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7.xml" ContentType="application/vnd.openxmlformats-officedocument.themeOverride+xml"/>
  <Override PartName="/word/charts/chart35.xml" ContentType="application/vnd.openxmlformats-officedocument.drawingml.chart+xml"/>
  <Override PartName="/word/theme/themeOverride18.xml" ContentType="application/vnd.openxmlformats-officedocument.themeOverride+xml"/>
  <Override PartName="/word/charts/chart36.xml" ContentType="application/vnd.openxmlformats-officedocument.drawingml.chart+xml"/>
  <Override PartName="/word/theme/themeOverride19.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0.xml" ContentType="application/vnd.openxmlformats-officedocument.themeOverride+xml"/>
  <Override PartName="/word/charts/chart42.xml" ContentType="application/vnd.openxmlformats-officedocument.drawingml.chart+xml"/>
  <Override PartName="/word/theme/themeOverride21.xml" ContentType="application/vnd.openxmlformats-officedocument.themeOverride+xml"/>
  <Override PartName="/word/charts/chart43.xml" ContentType="application/vnd.openxmlformats-officedocument.drawingml.chart+xml"/>
  <Override PartName="/word/theme/themeOverride22.xml" ContentType="application/vnd.openxmlformats-officedocument.themeOverride+xml"/>
  <Override PartName="/word/charts/chart44.xml" ContentType="application/vnd.openxmlformats-officedocument.drawingml.chart+xml"/>
  <Override PartName="/word/theme/themeOverride23.xml" ContentType="application/vnd.openxmlformats-officedocument.themeOverride+xml"/>
  <Override PartName="/word/charts/chart45.xml" ContentType="application/vnd.openxmlformats-officedocument.drawingml.chart+xml"/>
  <Override PartName="/word/theme/themeOverride24.xml" ContentType="application/vnd.openxmlformats-officedocument.themeOverride+xml"/>
  <Override PartName="/word/charts/chart46.xml" ContentType="application/vnd.openxmlformats-officedocument.drawingml.chart+xml"/>
  <Override PartName="/word/theme/themeOverride25.xml" ContentType="application/vnd.openxmlformats-officedocument.themeOverride+xml"/>
  <Override PartName="/word/charts/chart47.xml" ContentType="application/vnd.openxmlformats-officedocument.drawingml.chart+xml"/>
  <Override PartName="/word/theme/themeOverride26.xml" ContentType="application/vnd.openxmlformats-officedocument.themeOverride+xml"/>
  <Override PartName="/word/charts/chart48.xml" ContentType="application/vnd.openxmlformats-officedocument.drawingml.chart+xml"/>
  <Override PartName="/word/theme/themeOverride27.xml" ContentType="application/vnd.openxmlformats-officedocument.themeOverride+xml"/>
  <Override PartName="/word/charts/chart49.xml" ContentType="application/vnd.openxmlformats-officedocument.drawingml.chart+xml"/>
  <Override PartName="/word/theme/themeOverride28.xml" ContentType="application/vnd.openxmlformats-officedocument.themeOverride+xml"/>
  <Override PartName="/word/charts/chart50.xml" ContentType="application/vnd.openxmlformats-officedocument.drawingml.chart+xml"/>
  <Override PartName="/word/theme/themeOverride29.xml" ContentType="application/vnd.openxmlformats-officedocument.themeOverride+xml"/>
  <Override PartName="/word/charts/chart51.xml" ContentType="application/vnd.openxmlformats-officedocument.drawingml.chart+xml"/>
  <Override PartName="/word/theme/themeOverride30.xml" ContentType="application/vnd.openxmlformats-officedocument.themeOverride+xml"/>
  <Override PartName="/word/charts/chart52.xml" ContentType="application/vnd.openxmlformats-officedocument.drawingml.chart+xml"/>
  <Override PartName="/word/theme/themeOverride31.xml" ContentType="application/vnd.openxmlformats-officedocument.themeOverride+xml"/>
  <Override PartName="/word/charts/chart53.xml" ContentType="application/vnd.openxmlformats-officedocument.drawingml.chart+xml"/>
  <Override PartName="/word/theme/themeOverride32.xml" ContentType="application/vnd.openxmlformats-officedocument.themeOverride+xml"/>
  <Override PartName="/word/charts/chart54.xml" ContentType="application/vnd.openxmlformats-officedocument.drawingml.chart+xml"/>
  <Override PartName="/word/theme/themeOverride33.xml" ContentType="application/vnd.openxmlformats-officedocument.themeOverride+xml"/>
  <Override PartName="/word/charts/chart55.xml" ContentType="application/vnd.openxmlformats-officedocument.drawingml.chart+xml"/>
  <Override PartName="/word/theme/themeOverride34.xml" ContentType="application/vnd.openxmlformats-officedocument.themeOverride+xml"/>
  <Override PartName="/word/charts/chart56.xml" ContentType="application/vnd.openxmlformats-officedocument.drawingml.chart+xml"/>
  <Override PartName="/word/theme/themeOverride35.xml" ContentType="application/vnd.openxmlformats-officedocument.themeOverride+xml"/>
  <Override PartName="/word/charts/chart57.xml" ContentType="application/vnd.openxmlformats-officedocument.drawingml.chart+xml"/>
  <Override PartName="/word/theme/themeOverride36.xml" ContentType="application/vnd.openxmlformats-officedocument.themeOverride+xml"/>
  <Override PartName="/word/charts/chart58.xml" ContentType="application/vnd.openxmlformats-officedocument.drawingml.chart+xml"/>
  <Override PartName="/word/theme/themeOverride37.xml" ContentType="application/vnd.openxmlformats-officedocument.themeOverride+xml"/>
  <Override PartName="/word/charts/chart59.xml" ContentType="application/vnd.openxmlformats-officedocument.drawingml.chart+xml"/>
  <Override PartName="/word/theme/themeOverride38.xml" ContentType="application/vnd.openxmlformats-officedocument.themeOverride+xml"/>
  <Override PartName="/word/charts/chart6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0.xml" ContentType="application/vnd.openxmlformats-officedocument.themeOverride+xml"/>
  <Override PartName="/word/charts/chart62.xml" ContentType="application/vnd.openxmlformats-officedocument.drawingml.chart+xml"/>
  <Override PartName="/word/theme/themeOverride41.xml" ContentType="application/vnd.openxmlformats-officedocument.themeOverride+xml"/>
  <Override PartName="/word/charts/chart63.xml" ContentType="application/vnd.openxmlformats-officedocument.drawingml.chart+xml"/>
  <Override PartName="/word/theme/themeOverride42.xml" ContentType="application/vnd.openxmlformats-officedocument.themeOverride+xml"/>
  <Override PartName="/word/charts/chart64.xml" ContentType="application/vnd.openxmlformats-officedocument.drawingml.chart+xml"/>
  <Override PartName="/word/theme/themeOverride43.xml" ContentType="application/vnd.openxmlformats-officedocument.themeOverride+xml"/>
  <Override PartName="/word/charts/chart65.xml" ContentType="application/vnd.openxmlformats-officedocument.drawingml.chart+xml"/>
  <Override PartName="/word/theme/themeOverride44.xml" ContentType="application/vnd.openxmlformats-officedocument.themeOverride+xml"/>
  <Override PartName="/word/charts/chart66.xml" ContentType="application/vnd.openxmlformats-officedocument.drawingml.chart+xml"/>
  <Override PartName="/word/theme/themeOverride45.xml" ContentType="application/vnd.openxmlformats-officedocument.themeOverride+xml"/>
  <Override PartName="/word/charts/chart67.xml" ContentType="application/vnd.openxmlformats-officedocument.drawingml.chart+xml"/>
  <Override PartName="/word/theme/themeOverride46.xml" ContentType="application/vnd.openxmlformats-officedocument.themeOverride+xml"/>
  <Override PartName="/word/charts/chart68.xml" ContentType="application/vnd.openxmlformats-officedocument.drawingml.chart+xml"/>
  <Override PartName="/word/theme/themeOverride47.xml" ContentType="application/vnd.openxmlformats-officedocument.themeOverride+xml"/>
  <Override PartName="/word/charts/chart69.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49.xml" ContentType="application/vnd.openxmlformats-officedocument.themeOverride+xml"/>
  <Override PartName="/word/charts/chart71.xml" ContentType="application/vnd.openxmlformats-officedocument.drawingml.chart+xml"/>
  <Override PartName="/word/theme/themeOverride50.xml" ContentType="application/vnd.openxmlformats-officedocument.themeOverride+xml"/>
  <Override PartName="/word/charts/chart72.xml" ContentType="application/vnd.openxmlformats-officedocument.drawingml.chart+xml"/>
  <Override PartName="/word/theme/themeOverride51.xml" ContentType="application/vnd.openxmlformats-officedocument.themeOverride+xml"/>
  <Override PartName="/word/charts/chart73.xml" ContentType="application/vnd.openxmlformats-officedocument.drawingml.chart+xml"/>
  <Override PartName="/word/theme/themeOverride52.xml" ContentType="application/vnd.openxmlformats-officedocument.themeOverride+xml"/>
  <Override PartName="/word/charts/chart74.xml" ContentType="application/vnd.openxmlformats-officedocument.drawingml.chart+xml"/>
  <Override PartName="/word/theme/themeOverride53.xml" ContentType="application/vnd.openxmlformats-officedocument.themeOverride+xml"/>
  <Override PartName="/word/charts/chart75.xml" ContentType="application/vnd.openxmlformats-officedocument.drawingml.chart+xml"/>
  <Override PartName="/word/theme/themeOverride54.xml" ContentType="application/vnd.openxmlformats-officedocument.themeOverride+xml"/>
  <Override PartName="/word/charts/chart76.xml" ContentType="application/vnd.openxmlformats-officedocument.drawingml.chart+xml"/>
  <Override PartName="/word/theme/themeOverride55.xml" ContentType="application/vnd.openxmlformats-officedocument.themeOverride+xml"/>
  <Override PartName="/word/charts/chart77.xml" ContentType="application/vnd.openxmlformats-officedocument.drawingml.chart+xml"/>
  <Override PartName="/word/theme/themeOverride56.xml" ContentType="application/vnd.openxmlformats-officedocument.themeOverride+xml"/>
  <Override PartName="/word/charts/chart78.xml" ContentType="application/vnd.openxmlformats-officedocument.drawingml.chart+xml"/>
  <Override PartName="/word/theme/themeOverride57.xml" ContentType="application/vnd.openxmlformats-officedocument.themeOverride+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drawings/drawing1.xml" ContentType="application/vnd.openxmlformats-officedocument.drawingml.chartshapes+xml"/>
  <Override PartName="/word/charts/chart91.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22C" w:rsidRPr="00797C70" w:rsidRDefault="00F3622C" w:rsidP="00BF3451">
      <w:pPr>
        <w:rPr>
          <w:b/>
        </w:rPr>
      </w:pPr>
      <w:r w:rsidRPr="00797C70">
        <w:rPr>
          <w:b/>
        </w:rPr>
        <w:t>обществена поръчка с предмет:</w:t>
      </w:r>
    </w:p>
    <w:p w:rsidR="00F3622C" w:rsidRPr="00797C70" w:rsidRDefault="000F5A23" w:rsidP="00386B69">
      <w:pPr>
        <w:jc w:val="center"/>
        <w:rPr>
          <w:b/>
        </w:rPr>
      </w:pPr>
      <w:r w:rsidRPr="00797C70">
        <w:rPr>
          <w:b/>
        </w:rPr>
        <w:t>"</w:t>
      </w:r>
      <w:r w:rsidR="00096A77" w:rsidRPr="00096A77">
        <w:rPr>
          <w:b/>
        </w:rPr>
        <w:t xml:space="preserve">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w:t>
      </w:r>
      <w:r w:rsidR="00DA5E68">
        <w:rPr>
          <w:b/>
        </w:rPr>
        <w:t>ЕФМДР ЗА ПРОГРАМЕН ПЕРИОД 2021-2027 г</w:t>
      </w:r>
      <w:r w:rsidR="00096A77" w:rsidRPr="00096A77">
        <w:rPr>
          <w:b/>
        </w:rPr>
        <w:t>.</w:t>
      </w:r>
      <w:r w:rsidR="00096A77" w:rsidRPr="00797C70">
        <w:rPr>
          <w:b/>
        </w:rPr>
        <w:t>"</w:t>
      </w:r>
    </w:p>
    <w:p w:rsidR="00F3622C" w:rsidRDefault="00F3622C" w:rsidP="00BF3451"/>
    <w:p w:rsidR="00146053" w:rsidRDefault="00146053" w:rsidP="00BF3451"/>
    <w:p w:rsidR="00146053" w:rsidRPr="00797C70" w:rsidRDefault="00146053" w:rsidP="00BF3451"/>
    <w:p w:rsidR="00F3622C" w:rsidRPr="00797C70" w:rsidRDefault="00F3622C" w:rsidP="00BF3451"/>
    <w:p w:rsidR="006213B1" w:rsidRPr="00096A77" w:rsidRDefault="00146053" w:rsidP="00BF3451">
      <w:pPr>
        <w:pStyle w:val="Title"/>
        <w:rPr>
          <w:lang w:val="en-US"/>
        </w:rPr>
      </w:pPr>
      <w:r>
        <w:t>СИТУАЦИОНЕН АНАЛИЗ НА СЪСТОЯНИЕТО НА СЕКТОР РИБАРСТВО В БЪЛГАРИЯ</w:t>
      </w:r>
    </w:p>
    <w:p w:rsidR="006213B1" w:rsidRPr="00797C70" w:rsidRDefault="00D65DA4" w:rsidP="00E10ADC">
      <w:pPr>
        <w:jc w:val="center"/>
      </w:pPr>
      <w:r>
        <w:t>ОКОНЧАТЕЛЕН</w:t>
      </w:r>
      <w:r w:rsidR="00146053">
        <w:t xml:space="preserve"> ВАРИАНТ</w:t>
      </w:r>
    </w:p>
    <w:p w:rsidR="00F3622C" w:rsidRDefault="00F3622C" w:rsidP="00BF3451"/>
    <w:p w:rsidR="00146053" w:rsidRDefault="00146053" w:rsidP="00BF3451"/>
    <w:p w:rsidR="00146053" w:rsidRDefault="00146053" w:rsidP="00BF3451"/>
    <w:p w:rsidR="00146053" w:rsidRPr="00797C70" w:rsidRDefault="00146053" w:rsidP="00BF3451"/>
    <w:tbl>
      <w:tblPr>
        <w:tblW w:w="0" w:type="auto"/>
        <w:tblLook w:val="01E0" w:firstRow="1" w:lastRow="1" w:firstColumn="1" w:lastColumn="1" w:noHBand="0" w:noVBand="0"/>
      </w:tblPr>
      <w:tblGrid>
        <w:gridCol w:w="4331"/>
        <w:gridCol w:w="236"/>
        <w:gridCol w:w="3937"/>
      </w:tblGrid>
      <w:tr w:rsidR="00307AA9" w:rsidRPr="007F1C36" w:rsidTr="00307AA9">
        <w:tc>
          <w:tcPr>
            <w:tcW w:w="4331" w:type="dxa"/>
          </w:tcPr>
          <w:p w:rsidR="00F3622C" w:rsidRPr="00797C70" w:rsidRDefault="00F3622C" w:rsidP="00BF3451">
            <w:pPr>
              <w:suppressAutoHyphens/>
              <w:spacing w:line="276" w:lineRule="auto"/>
              <w:jc w:val="left"/>
              <w:rPr>
                <w:rFonts w:eastAsia="Times New Roman"/>
                <w:b/>
                <w:szCs w:val="24"/>
                <w:lang w:eastAsia="bg-BG"/>
              </w:rPr>
            </w:pPr>
            <w:r w:rsidRPr="00797C70">
              <w:rPr>
                <w:rFonts w:eastAsia="Times New Roman"/>
                <w:b/>
                <w:szCs w:val="24"/>
                <w:lang w:eastAsia="bg-BG"/>
              </w:rPr>
              <w:t>Възложител:</w:t>
            </w:r>
          </w:p>
        </w:tc>
        <w:tc>
          <w:tcPr>
            <w:tcW w:w="236" w:type="dxa"/>
          </w:tcPr>
          <w:p w:rsidR="00F3622C" w:rsidRPr="00797C70" w:rsidRDefault="00F3622C" w:rsidP="00BF3451">
            <w:pPr>
              <w:spacing w:line="312" w:lineRule="auto"/>
              <w:ind w:firstLine="1134"/>
              <w:jc w:val="left"/>
              <w:rPr>
                <w:rFonts w:ascii="Book Antiqua" w:eastAsia="Times New Roman" w:hAnsi="Book Antiqua"/>
                <w:b/>
                <w:iCs/>
                <w:color w:val="000000"/>
                <w:szCs w:val="24"/>
                <w:lang w:eastAsia="bg-BG"/>
              </w:rPr>
            </w:pPr>
          </w:p>
        </w:tc>
        <w:tc>
          <w:tcPr>
            <w:tcW w:w="3937" w:type="dxa"/>
          </w:tcPr>
          <w:p w:rsidR="00F3622C" w:rsidRPr="00797C70" w:rsidRDefault="00F3622C" w:rsidP="00E10ADC">
            <w:pPr>
              <w:suppressAutoHyphens/>
              <w:spacing w:line="276" w:lineRule="auto"/>
              <w:rPr>
                <w:rFonts w:eastAsia="Times New Roman"/>
                <w:b/>
                <w:szCs w:val="24"/>
                <w:lang w:eastAsia="bg-BG"/>
              </w:rPr>
            </w:pPr>
            <w:r w:rsidRPr="00797C70">
              <w:rPr>
                <w:rFonts w:eastAsia="Times New Roman"/>
                <w:b/>
                <w:szCs w:val="24"/>
                <w:lang w:eastAsia="bg-BG"/>
              </w:rPr>
              <w:t>Изпълнител:</w:t>
            </w:r>
          </w:p>
        </w:tc>
      </w:tr>
      <w:tr w:rsidR="00307AA9" w:rsidRPr="007F1C36" w:rsidTr="00307AA9">
        <w:tc>
          <w:tcPr>
            <w:tcW w:w="4331" w:type="dxa"/>
          </w:tcPr>
          <w:p w:rsidR="00E10ADC" w:rsidRDefault="007018A5" w:rsidP="00BF3451">
            <w:pPr>
              <w:suppressAutoHyphens/>
              <w:spacing w:line="276" w:lineRule="auto"/>
              <w:jc w:val="center"/>
              <w:rPr>
                <w:noProof/>
                <w:lang w:val="en-US" w:eastAsia="bg-BG"/>
              </w:rPr>
            </w:pPr>
            <w:r>
              <w:rPr>
                <w:noProof/>
                <w:lang w:val="en-US"/>
              </w:rPr>
              <w:drawing>
                <wp:inline distT="0" distB="0" distL="0" distR="0" wp14:anchorId="01086C70" wp14:editId="3B34A941">
                  <wp:extent cx="2413635" cy="1169670"/>
                  <wp:effectExtent l="0" t="0" r="5715" b="0"/>
                  <wp:docPr id="157" name="Картина 7" descr="http://www.mzh.government.bg/media/filer_public_thumbnails/filer_public/2018/02/23/mzh_ocMrYmw.jpg__623x416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http://www.mzh.government.bg/media/filer_public_thumbnails/filer_public/2018/02/23/mzh_ocMrYmw.jpg__623x416_q85_crop_subsampling-2_upscale.jpg"/>
                          <pic:cNvPicPr>
                            <a:picLocks noChangeAspect="1" noChangeArrowheads="1"/>
                          </pic:cNvPicPr>
                        </pic:nvPicPr>
                        <pic:blipFill>
                          <a:blip r:embed="rId9" cstate="print">
                            <a:extLst>
                              <a:ext uri="{28A0092B-C50C-407E-A947-70E740481C1C}">
                                <a14:useLocalDpi xmlns:a14="http://schemas.microsoft.com/office/drawing/2010/main" val="0"/>
                              </a:ext>
                            </a:extLst>
                          </a:blip>
                          <a:srcRect t="5664" b="21948"/>
                          <a:stretch>
                            <a:fillRect/>
                          </a:stretch>
                        </pic:blipFill>
                        <pic:spPr bwMode="auto">
                          <a:xfrm>
                            <a:off x="0" y="0"/>
                            <a:ext cx="2413635" cy="1169670"/>
                          </a:xfrm>
                          <a:prstGeom prst="rect">
                            <a:avLst/>
                          </a:prstGeom>
                          <a:noFill/>
                          <a:ln>
                            <a:noFill/>
                          </a:ln>
                        </pic:spPr>
                      </pic:pic>
                    </a:graphicData>
                  </a:graphic>
                </wp:inline>
              </w:drawing>
            </w:r>
          </w:p>
          <w:p w:rsidR="00C014B9" w:rsidRPr="00797C70" w:rsidRDefault="00F3622C" w:rsidP="00BF3451">
            <w:pPr>
              <w:suppressAutoHyphens/>
              <w:spacing w:line="276" w:lineRule="auto"/>
              <w:jc w:val="center"/>
              <w:rPr>
                <w:rFonts w:eastAsia="Times New Roman"/>
                <w:b/>
                <w:smallCaps/>
                <w:szCs w:val="24"/>
                <w:lang w:eastAsia="bg-BG"/>
              </w:rPr>
            </w:pPr>
            <w:r w:rsidRPr="00797C70">
              <w:rPr>
                <w:rFonts w:eastAsia="Times New Roman"/>
                <w:b/>
                <w:smallCaps/>
                <w:szCs w:val="24"/>
                <w:lang w:eastAsia="bg-BG"/>
              </w:rPr>
              <w:t>Министерство на земеделието, храните и горите</w:t>
            </w:r>
          </w:p>
        </w:tc>
        <w:tc>
          <w:tcPr>
            <w:tcW w:w="236" w:type="dxa"/>
          </w:tcPr>
          <w:p w:rsidR="00F3622C" w:rsidRPr="00797C70" w:rsidRDefault="00F3622C" w:rsidP="00BF3451">
            <w:pPr>
              <w:spacing w:line="312" w:lineRule="auto"/>
              <w:ind w:firstLine="1134"/>
              <w:jc w:val="left"/>
              <w:rPr>
                <w:rFonts w:ascii="Book Antiqua" w:eastAsia="Times New Roman" w:hAnsi="Book Antiqua"/>
                <w:iCs/>
                <w:color w:val="000000"/>
                <w:szCs w:val="24"/>
                <w:lang w:eastAsia="bg-BG"/>
              </w:rPr>
            </w:pPr>
          </w:p>
        </w:tc>
        <w:tc>
          <w:tcPr>
            <w:tcW w:w="3937" w:type="dxa"/>
          </w:tcPr>
          <w:p w:rsidR="00C014B9" w:rsidRPr="00797C70" w:rsidRDefault="00E10ADC" w:rsidP="00E10ADC">
            <w:pPr>
              <w:suppressAutoHyphens/>
              <w:spacing w:line="276" w:lineRule="auto"/>
              <w:rPr>
                <w:rFonts w:eastAsia="Times New Roman"/>
                <w:b/>
                <w:szCs w:val="24"/>
                <w:lang w:eastAsia="bg-BG"/>
              </w:rPr>
            </w:pPr>
            <w:r w:rsidRPr="00E10ADC">
              <w:rPr>
                <w:rFonts w:eastAsia="Times New Roman"/>
                <w:b/>
                <w:noProof/>
                <w:szCs w:val="24"/>
                <w:lang w:val="en-US"/>
              </w:rPr>
              <w:drawing>
                <wp:inline distT="0" distB="0" distL="0" distR="0" wp14:anchorId="6E4DEEAA" wp14:editId="3EC9E313">
                  <wp:extent cx="1028700" cy="540385"/>
                  <wp:effectExtent l="1905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1028700" cy="540385"/>
                          </a:xfrm>
                          <a:prstGeom prst="rect">
                            <a:avLst/>
                          </a:prstGeom>
                          <a:noFill/>
                          <a:ln w="9525">
                            <a:noFill/>
                            <a:miter lim="800000"/>
                            <a:headEnd/>
                            <a:tailEnd/>
                          </a:ln>
                        </pic:spPr>
                      </pic:pic>
                    </a:graphicData>
                  </a:graphic>
                </wp:inline>
              </w:drawing>
            </w:r>
            <w:r w:rsidR="007018A5">
              <w:rPr>
                <w:rFonts w:eastAsia="Times New Roman"/>
                <w:b/>
                <w:noProof/>
                <w:szCs w:val="24"/>
                <w:lang w:val="en-US"/>
              </w:rPr>
              <w:drawing>
                <wp:inline distT="0" distB="0" distL="0" distR="0" wp14:anchorId="6219185B" wp14:editId="77C84DB2">
                  <wp:extent cx="1031240" cy="542290"/>
                  <wp:effectExtent l="0" t="0" r="0" b="0"/>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240" cy="542290"/>
                          </a:xfrm>
                          <a:prstGeom prst="rect">
                            <a:avLst/>
                          </a:prstGeom>
                          <a:noFill/>
                          <a:ln>
                            <a:noFill/>
                          </a:ln>
                        </pic:spPr>
                      </pic:pic>
                    </a:graphicData>
                  </a:graphic>
                </wp:inline>
              </w:drawing>
            </w:r>
          </w:p>
          <w:p w:rsidR="00C014B9" w:rsidRPr="00E10ADC" w:rsidRDefault="00E10ADC" w:rsidP="00335E82">
            <w:pPr>
              <w:suppressAutoHyphens/>
              <w:spacing w:line="276" w:lineRule="auto"/>
              <w:jc w:val="center"/>
              <w:rPr>
                <w:rFonts w:eastAsia="Times New Roman"/>
                <w:sz w:val="20"/>
                <w:szCs w:val="20"/>
                <w:lang w:eastAsia="bg-BG"/>
              </w:rPr>
            </w:pPr>
            <w:r w:rsidRPr="00E10ADC">
              <w:rPr>
                <w:rFonts w:eastAsia="Times New Roman"/>
                <w:b/>
                <w:smallCaps/>
                <w:sz w:val="20"/>
                <w:szCs w:val="20"/>
                <w:lang w:eastAsia="bg-BG"/>
              </w:rPr>
              <w:t xml:space="preserve">ОБЕДИНЕНИЕ </w:t>
            </w:r>
            <w:r w:rsidR="000F5A23" w:rsidRPr="00E10ADC">
              <w:rPr>
                <w:rFonts w:eastAsia="Times New Roman"/>
                <w:b/>
                <w:smallCaps/>
                <w:sz w:val="20"/>
                <w:szCs w:val="20"/>
                <w:lang w:eastAsia="bg-BG"/>
              </w:rPr>
              <w:t>"</w:t>
            </w:r>
            <w:r w:rsidR="00096A77" w:rsidRPr="00E10ADC">
              <w:rPr>
                <w:rFonts w:eastAsia="Times New Roman"/>
                <w:b/>
                <w:smallCaps/>
                <w:sz w:val="20"/>
                <w:szCs w:val="20"/>
                <w:lang w:eastAsia="bg-BG"/>
              </w:rPr>
              <w:t>ИРА-</w:t>
            </w:r>
            <w:r w:rsidR="00F3622C" w:rsidRPr="00E10ADC">
              <w:rPr>
                <w:rFonts w:eastAsia="Times New Roman"/>
                <w:b/>
                <w:smallCaps/>
                <w:sz w:val="20"/>
                <w:szCs w:val="20"/>
                <w:lang w:eastAsia="bg-BG"/>
              </w:rPr>
              <w:t>СТРАТЕГМА</w:t>
            </w:r>
            <w:r w:rsidR="000F5A23" w:rsidRPr="00E10ADC">
              <w:rPr>
                <w:rFonts w:eastAsia="Times New Roman"/>
                <w:b/>
                <w:smallCaps/>
                <w:sz w:val="20"/>
                <w:szCs w:val="20"/>
                <w:lang w:eastAsia="bg-BG"/>
              </w:rPr>
              <w:t>"</w:t>
            </w:r>
          </w:p>
        </w:tc>
      </w:tr>
    </w:tbl>
    <w:p w:rsidR="00307AA9" w:rsidRPr="00BF77B1" w:rsidRDefault="00307AA9" w:rsidP="00BF3451">
      <w:pPr>
        <w:jc w:val="center"/>
        <w:rPr>
          <w:b/>
        </w:rPr>
      </w:pPr>
    </w:p>
    <w:p w:rsidR="00D11B1C" w:rsidRPr="00BF77B1" w:rsidRDefault="00D11B1C" w:rsidP="00BF3451">
      <w:pPr>
        <w:jc w:val="center"/>
        <w:rPr>
          <w:b/>
        </w:rPr>
      </w:pPr>
    </w:p>
    <w:p w:rsidR="00D11B1C" w:rsidRDefault="00F637AD" w:rsidP="00D11B1C">
      <w:pPr>
        <w:jc w:val="center"/>
        <w:rPr>
          <w:b/>
        </w:rPr>
      </w:pPr>
      <w:r>
        <w:rPr>
          <w:b/>
        </w:rPr>
        <w:t xml:space="preserve">София, </w:t>
      </w:r>
      <w:r w:rsidR="002B635B">
        <w:rPr>
          <w:b/>
        </w:rPr>
        <w:t>август</w:t>
      </w:r>
      <w:r w:rsidR="00096A77">
        <w:rPr>
          <w:b/>
        </w:rPr>
        <w:t xml:space="preserve"> 2020</w:t>
      </w:r>
      <w:r w:rsidR="00307AA9" w:rsidRPr="00797C70">
        <w:rPr>
          <w:b/>
        </w:rPr>
        <w:t xml:space="preserve"> г.</w:t>
      </w:r>
    </w:p>
    <w:p w:rsidR="00307AA9" w:rsidRPr="00797C70" w:rsidRDefault="00D11B1C" w:rsidP="00D11B1C">
      <w:pPr>
        <w:pBdr>
          <w:top w:val="single" w:sz="6" w:space="1" w:color="006600"/>
          <w:left w:val="single" w:sz="6" w:space="4" w:color="006600"/>
          <w:bottom w:val="single" w:sz="6" w:space="1" w:color="006600"/>
          <w:right w:val="single" w:sz="6" w:space="4" w:color="006600"/>
        </w:pBdr>
        <w:suppressAutoHyphens/>
        <w:spacing w:before="9000" w:line="276" w:lineRule="auto"/>
        <w:ind w:right="1985"/>
        <w:jc w:val="center"/>
        <w:rPr>
          <w:rFonts w:eastAsia="Times New Roman"/>
          <w:sz w:val="16"/>
          <w:szCs w:val="24"/>
          <w:lang w:eastAsia="ar-SA"/>
        </w:rPr>
      </w:pPr>
      <w:r>
        <w:rPr>
          <w:b/>
        </w:rPr>
        <w:br w:type="page"/>
      </w:r>
      <w:r w:rsidR="00307AA9" w:rsidRPr="00797C70">
        <w:rPr>
          <w:rFonts w:eastAsia="Times New Roman"/>
          <w:sz w:val="16"/>
          <w:szCs w:val="24"/>
          <w:lang w:eastAsia="ar-SA"/>
        </w:rPr>
        <w:lastRenderedPageBreak/>
        <w:t xml:space="preserve">Настоящият документ е изготвен от екип на </w:t>
      </w:r>
      <w:bookmarkStart w:id="0" w:name="_Hlk520035599"/>
      <w:r w:rsidR="00307AA9" w:rsidRPr="00797C70">
        <w:rPr>
          <w:rFonts w:eastAsia="Times New Roman"/>
          <w:sz w:val="16"/>
          <w:szCs w:val="24"/>
          <w:lang w:eastAsia="ar-SA"/>
        </w:rPr>
        <w:t xml:space="preserve">обединение </w:t>
      </w:r>
      <w:r w:rsidR="000F5A23" w:rsidRPr="00797C70">
        <w:rPr>
          <w:rFonts w:eastAsia="Times New Roman"/>
          <w:sz w:val="16"/>
          <w:szCs w:val="24"/>
          <w:lang w:eastAsia="ar-SA"/>
        </w:rPr>
        <w:t>"</w:t>
      </w:r>
      <w:r w:rsidR="00DA5E68">
        <w:rPr>
          <w:rFonts w:eastAsia="Times New Roman"/>
          <w:sz w:val="16"/>
          <w:szCs w:val="24"/>
          <w:lang w:eastAsia="ar-SA"/>
        </w:rPr>
        <w:t xml:space="preserve">ИРА - </w:t>
      </w:r>
      <w:r w:rsidR="00307AA9" w:rsidRPr="00797C70">
        <w:rPr>
          <w:rFonts w:eastAsia="Times New Roman"/>
          <w:sz w:val="16"/>
          <w:szCs w:val="24"/>
          <w:lang w:eastAsia="ar-SA"/>
        </w:rPr>
        <w:t>СТРАТЕГМА</w:t>
      </w:r>
      <w:r w:rsidR="000F5A23" w:rsidRPr="00797C70">
        <w:rPr>
          <w:rFonts w:eastAsia="Times New Roman"/>
          <w:sz w:val="16"/>
          <w:szCs w:val="24"/>
          <w:lang w:eastAsia="ar-SA"/>
        </w:rPr>
        <w:t>"</w:t>
      </w:r>
      <w:r w:rsidR="00307AA9" w:rsidRPr="00797C70">
        <w:rPr>
          <w:rFonts w:eastAsia="Times New Roman"/>
          <w:sz w:val="16"/>
          <w:szCs w:val="24"/>
          <w:lang w:eastAsia="ar-SA"/>
        </w:rPr>
        <w:t xml:space="preserve"> в изпълнение на обществена поръчка с предмет: </w:t>
      </w:r>
      <w:r w:rsidR="000F5A23" w:rsidRPr="00797C70">
        <w:rPr>
          <w:rFonts w:eastAsia="Times New Roman"/>
          <w:b/>
          <w:smallCaps/>
          <w:color w:val="006600"/>
          <w:sz w:val="16"/>
          <w:szCs w:val="24"/>
          <w:lang w:eastAsia="ar-SA"/>
        </w:rPr>
        <w:t>"</w:t>
      </w:r>
      <w:r w:rsidR="00DA5E68" w:rsidRPr="00DA5E68">
        <w:rPr>
          <w:rFonts w:eastAsia="Times New Roman"/>
          <w:b/>
          <w:smallCaps/>
          <w:color w:val="006600"/>
          <w:sz w:val="16"/>
          <w:szCs w:val="24"/>
          <w:lang w:eastAsia="ar-SA"/>
        </w:rPr>
        <w:t>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ЕФМДР ЗА ПРОГРАМЕН ПЕРИОД 2021-2027 г.</w:t>
      </w:r>
      <w:r w:rsidR="000F5A23" w:rsidRPr="00797C70">
        <w:rPr>
          <w:rFonts w:eastAsia="Times New Roman"/>
          <w:b/>
          <w:smallCaps/>
          <w:color w:val="006600"/>
          <w:sz w:val="16"/>
          <w:szCs w:val="24"/>
          <w:lang w:eastAsia="ar-SA"/>
        </w:rPr>
        <w:t>"</w:t>
      </w:r>
      <w:r w:rsidR="00307AA9" w:rsidRPr="00797C70">
        <w:rPr>
          <w:rFonts w:eastAsia="Times New Roman"/>
          <w:sz w:val="16"/>
          <w:szCs w:val="24"/>
          <w:lang w:eastAsia="ar-SA"/>
        </w:rPr>
        <w:t xml:space="preserve">, възложител </w:t>
      </w:r>
      <w:r w:rsidR="00307AA9" w:rsidRPr="00797C70">
        <w:rPr>
          <w:rFonts w:eastAsia="Times New Roman"/>
          <w:b/>
          <w:sz w:val="16"/>
          <w:szCs w:val="24"/>
          <w:lang w:eastAsia="ar-SA"/>
        </w:rPr>
        <w:t>Министерството на земеделието, храните и горите</w:t>
      </w:r>
      <w:r w:rsidR="00307AA9" w:rsidRPr="00797C70">
        <w:rPr>
          <w:rFonts w:eastAsia="Times New Roman"/>
          <w:sz w:val="16"/>
          <w:szCs w:val="24"/>
          <w:lang w:eastAsia="ar-SA"/>
        </w:rPr>
        <w:t xml:space="preserve"> на Република България. Обществената поръчка се финансира от бюджетна линия </w:t>
      </w:r>
      <w:r w:rsidR="000F5A23" w:rsidRPr="00797C70">
        <w:rPr>
          <w:rFonts w:eastAsia="Times New Roman"/>
          <w:sz w:val="16"/>
          <w:szCs w:val="24"/>
          <w:lang w:eastAsia="ar-SA"/>
        </w:rPr>
        <w:t>"</w:t>
      </w:r>
      <w:r w:rsidR="00307AA9" w:rsidRPr="00797C70">
        <w:rPr>
          <w:rFonts w:eastAsia="Times New Roman"/>
          <w:sz w:val="16"/>
          <w:szCs w:val="24"/>
          <w:lang w:eastAsia="ar-SA"/>
        </w:rPr>
        <w:t>BG14MFOP001-7.001 – Техническа помощ</w:t>
      </w:r>
      <w:r w:rsidR="000F5A23" w:rsidRPr="00797C70">
        <w:rPr>
          <w:rFonts w:eastAsia="Times New Roman"/>
          <w:sz w:val="16"/>
          <w:szCs w:val="24"/>
          <w:lang w:eastAsia="ar-SA"/>
        </w:rPr>
        <w:t>"</w:t>
      </w:r>
      <w:r w:rsidR="00307AA9" w:rsidRPr="00797C70">
        <w:rPr>
          <w:rFonts w:eastAsia="Times New Roman"/>
          <w:sz w:val="16"/>
          <w:szCs w:val="24"/>
          <w:lang w:eastAsia="ar-SA"/>
        </w:rPr>
        <w:t xml:space="preserve"> на Оперативна програма Морско дело и рибарство, </w:t>
      </w:r>
      <w:proofErr w:type="spellStart"/>
      <w:r w:rsidR="00307AA9" w:rsidRPr="00797C70">
        <w:rPr>
          <w:rFonts w:eastAsia="Times New Roman"/>
          <w:sz w:val="16"/>
          <w:szCs w:val="24"/>
          <w:lang w:eastAsia="ar-SA"/>
        </w:rPr>
        <w:t>съфинансирана</w:t>
      </w:r>
      <w:proofErr w:type="spellEnd"/>
      <w:r w:rsidR="00307AA9" w:rsidRPr="00797C70">
        <w:rPr>
          <w:rFonts w:eastAsia="Times New Roman"/>
          <w:sz w:val="16"/>
          <w:szCs w:val="24"/>
          <w:lang w:eastAsia="ar-SA"/>
        </w:rPr>
        <w:t xml:space="preserve"> от Европейския съюз чрез Европейския фонд за морско дело и рибарство.</w:t>
      </w:r>
      <w:bookmarkEnd w:id="0"/>
      <w:r w:rsidR="00307AA9" w:rsidRPr="00797C70">
        <w:rPr>
          <w:rFonts w:eastAsia="Times New Roman"/>
          <w:sz w:val="16"/>
          <w:szCs w:val="24"/>
          <w:lang w:eastAsia="ar-SA"/>
        </w:rPr>
        <w:br/>
      </w:r>
      <w:r w:rsidR="00307AA9" w:rsidRPr="00797C70">
        <w:rPr>
          <w:rFonts w:eastAsia="Times New Roman"/>
          <w:sz w:val="16"/>
          <w:szCs w:val="24"/>
          <w:lang w:eastAsia="ar-SA"/>
        </w:rPr>
        <w:br/>
        <w:t xml:space="preserve">Заключенията и тълкуванията, които се съдържат в настоящия документ, представляват експертното мнение на експертите на обединение </w:t>
      </w:r>
      <w:r w:rsidR="000F5A23" w:rsidRPr="00797C70">
        <w:rPr>
          <w:rFonts w:eastAsia="Times New Roman"/>
          <w:sz w:val="16"/>
          <w:szCs w:val="24"/>
          <w:lang w:eastAsia="ar-SA"/>
        </w:rPr>
        <w:t>"</w:t>
      </w:r>
      <w:r w:rsidR="00DA5E68">
        <w:rPr>
          <w:rFonts w:eastAsia="Times New Roman"/>
          <w:sz w:val="16"/>
          <w:szCs w:val="24"/>
          <w:lang w:eastAsia="ar-SA"/>
        </w:rPr>
        <w:t xml:space="preserve">ИРА - </w:t>
      </w:r>
      <w:r w:rsidR="00DA5E68" w:rsidRPr="00797C70">
        <w:rPr>
          <w:rFonts w:eastAsia="Times New Roman"/>
          <w:sz w:val="16"/>
          <w:szCs w:val="24"/>
          <w:lang w:eastAsia="ar-SA"/>
        </w:rPr>
        <w:t>СТРАТЕГМА</w:t>
      </w:r>
      <w:r w:rsidR="000F5A23" w:rsidRPr="00797C70">
        <w:rPr>
          <w:rFonts w:eastAsia="Times New Roman"/>
          <w:sz w:val="16"/>
          <w:szCs w:val="24"/>
          <w:lang w:eastAsia="ar-SA"/>
        </w:rPr>
        <w:t>"</w:t>
      </w:r>
      <w:r w:rsidR="00307AA9" w:rsidRPr="00797C70">
        <w:rPr>
          <w:rFonts w:eastAsia="Times New Roman"/>
          <w:sz w:val="16"/>
          <w:szCs w:val="24"/>
          <w:lang w:eastAsia="ar-SA"/>
        </w:rPr>
        <w:t xml:space="preserve"> и по никакъв начин не следва да се приемат като становище или официална позиция на Министерството на земеделието, храните и горите на Република България или на Управляващия орган на Оперативна програма Морско дело и рибарство.</w:t>
      </w:r>
    </w:p>
    <w:p w:rsidR="00445135" w:rsidRDefault="00D11B1C">
      <w:pPr>
        <w:pStyle w:val="TOCHeading"/>
      </w:pPr>
      <w:r>
        <w:lastRenderedPageBreak/>
        <w:t>Съдържание</w:t>
      </w:r>
    </w:p>
    <w:p w:rsidR="00A318F3" w:rsidRDefault="00E21C90">
      <w:pPr>
        <w:pStyle w:val="TOC2"/>
        <w:rPr>
          <w:rFonts w:asciiTheme="minorHAnsi" w:eastAsiaTheme="minorEastAsia" w:hAnsiTheme="minorHAnsi" w:cstheme="minorBidi"/>
          <w:b w:val="0"/>
          <w:lang w:val="en-GB" w:eastAsia="en-GB"/>
        </w:rPr>
      </w:pPr>
      <w:r>
        <w:fldChar w:fldCharType="begin"/>
      </w:r>
      <w:r w:rsidR="00445135">
        <w:instrText xml:space="preserve"> TOC \o "1-3" \h \z \u </w:instrText>
      </w:r>
      <w:r>
        <w:fldChar w:fldCharType="separate"/>
      </w:r>
      <w:hyperlink w:anchor="_Toc49264233" w:history="1">
        <w:r w:rsidR="00A318F3" w:rsidRPr="00CE5B14">
          <w:rPr>
            <w:rStyle w:val="Hyperlink"/>
          </w:rPr>
          <w:t>Списък на таблиците</w:t>
        </w:r>
        <w:r w:rsidR="00A318F3">
          <w:rPr>
            <w:webHidden/>
          </w:rPr>
          <w:tab/>
        </w:r>
        <w:r w:rsidR="00A318F3">
          <w:rPr>
            <w:webHidden/>
          </w:rPr>
          <w:fldChar w:fldCharType="begin"/>
        </w:r>
        <w:r w:rsidR="00A318F3">
          <w:rPr>
            <w:webHidden/>
          </w:rPr>
          <w:instrText xml:space="preserve"> PAGEREF _Toc49264233 \h </w:instrText>
        </w:r>
        <w:r w:rsidR="00A318F3">
          <w:rPr>
            <w:webHidden/>
          </w:rPr>
        </w:r>
        <w:r w:rsidR="00A318F3">
          <w:rPr>
            <w:webHidden/>
          </w:rPr>
          <w:fldChar w:fldCharType="separate"/>
        </w:r>
        <w:r w:rsidR="001D510C">
          <w:rPr>
            <w:webHidden/>
          </w:rPr>
          <w:t>7</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34" w:history="1">
        <w:r w:rsidR="00A318F3" w:rsidRPr="00CE5B14">
          <w:rPr>
            <w:rStyle w:val="Hyperlink"/>
          </w:rPr>
          <w:t>Списък на фигурите</w:t>
        </w:r>
        <w:r w:rsidR="00A318F3">
          <w:rPr>
            <w:webHidden/>
          </w:rPr>
          <w:tab/>
        </w:r>
        <w:r w:rsidR="00A318F3">
          <w:rPr>
            <w:webHidden/>
          </w:rPr>
          <w:fldChar w:fldCharType="begin"/>
        </w:r>
        <w:r w:rsidR="00A318F3">
          <w:rPr>
            <w:webHidden/>
          </w:rPr>
          <w:instrText xml:space="preserve"> PAGEREF _Toc49264234 \h </w:instrText>
        </w:r>
        <w:r w:rsidR="00A318F3">
          <w:rPr>
            <w:webHidden/>
          </w:rPr>
        </w:r>
        <w:r w:rsidR="00A318F3">
          <w:rPr>
            <w:webHidden/>
          </w:rPr>
          <w:fldChar w:fldCharType="separate"/>
        </w:r>
        <w:r w:rsidR="001D510C">
          <w:rPr>
            <w:webHidden/>
          </w:rPr>
          <w:t>10</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35" w:history="1">
        <w:r w:rsidR="00A318F3" w:rsidRPr="00CE5B14">
          <w:rPr>
            <w:rStyle w:val="Hyperlink"/>
          </w:rPr>
          <w:t>Списък на съкращенията</w:t>
        </w:r>
        <w:r w:rsidR="00A318F3">
          <w:rPr>
            <w:webHidden/>
          </w:rPr>
          <w:tab/>
        </w:r>
        <w:r w:rsidR="00A318F3">
          <w:rPr>
            <w:webHidden/>
          </w:rPr>
          <w:fldChar w:fldCharType="begin"/>
        </w:r>
        <w:r w:rsidR="00A318F3">
          <w:rPr>
            <w:webHidden/>
          </w:rPr>
          <w:instrText xml:space="preserve"> PAGEREF _Toc49264235 \h </w:instrText>
        </w:r>
        <w:r w:rsidR="00A318F3">
          <w:rPr>
            <w:webHidden/>
          </w:rPr>
        </w:r>
        <w:r w:rsidR="00A318F3">
          <w:rPr>
            <w:webHidden/>
          </w:rPr>
          <w:fldChar w:fldCharType="separate"/>
        </w:r>
        <w:r w:rsidR="001D510C">
          <w:rPr>
            <w:webHidden/>
          </w:rPr>
          <w:t>16</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236" w:history="1">
        <w:r w:rsidR="00A318F3" w:rsidRPr="00CE5B14">
          <w:rPr>
            <w:rStyle w:val="Hyperlink"/>
          </w:rPr>
          <w:t>ОБЩА МЕТОДОЛОГИЯ</w:t>
        </w:r>
        <w:r w:rsidR="00A318F3">
          <w:rPr>
            <w:webHidden/>
          </w:rPr>
          <w:tab/>
        </w:r>
        <w:r w:rsidR="00A318F3">
          <w:rPr>
            <w:webHidden/>
          </w:rPr>
          <w:fldChar w:fldCharType="begin"/>
        </w:r>
        <w:r w:rsidR="00A318F3">
          <w:rPr>
            <w:webHidden/>
          </w:rPr>
          <w:instrText xml:space="preserve"> PAGEREF _Toc49264236 \h </w:instrText>
        </w:r>
        <w:r w:rsidR="00A318F3">
          <w:rPr>
            <w:webHidden/>
          </w:rPr>
        </w:r>
        <w:r w:rsidR="00A318F3">
          <w:rPr>
            <w:webHidden/>
          </w:rPr>
          <w:fldChar w:fldCharType="separate"/>
        </w:r>
        <w:r w:rsidR="001D510C">
          <w:rPr>
            <w:webHidden/>
          </w:rPr>
          <w:t>18</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37" w:history="1">
        <w:r w:rsidR="00A318F3" w:rsidRPr="00CE5B14">
          <w:rPr>
            <w:rStyle w:val="Hyperlink"/>
          </w:rPr>
          <w:t>Класификации и характеристики на рибарството и аквакултурата</w:t>
        </w:r>
        <w:r w:rsidR="00A318F3">
          <w:rPr>
            <w:webHidden/>
          </w:rPr>
          <w:tab/>
        </w:r>
        <w:r w:rsidR="00A318F3">
          <w:rPr>
            <w:webHidden/>
          </w:rPr>
          <w:fldChar w:fldCharType="begin"/>
        </w:r>
        <w:r w:rsidR="00A318F3">
          <w:rPr>
            <w:webHidden/>
          </w:rPr>
          <w:instrText xml:space="preserve"> PAGEREF _Toc49264237 \h </w:instrText>
        </w:r>
        <w:r w:rsidR="00A318F3">
          <w:rPr>
            <w:webHidden/>
          </w:rPr>
        </w:r>
        <w:r w:rsidR="00A318F3">
          <w:rPr>
            <w:webHidden/>
          </w:rPr>
          <w:fldChar w:fldCharType="separate"/>
        </w:r>
        <w:r w:rsidR="001D510C">
          <w:rPr>
            <w:webHidden/>
          </w:rPr>
          <w:t>18</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38" w:history="1">
        <w:r w:rsidR="00A318F3" w:rsidRPr="00CE5B14">
          <w:rPr>
            <w:rStyle w:val="Hyperlink"/>
          </w:rPr>
          <w:t>Информационни източници</w:t>
        </w:r>
        <w:r w:rsidR="00A318F3">
          <w:rPr>
            <w:webHidden/>
          </w:rPr>
          <w:tab/>
        </w:r>
        <w:r w:rsidR="00A318F3">
          <w:rPr>
            <w:webHidden/>
          </w:rPr>
          <w:fldChar w:fldCharType="begin"/>
        </w:r>
        <w:r w:rsidR="00A318F3">
          <w:rPr>
            <w:webHidden/>
          </w:rPr>
          <w:instrText xml:space="preserve"> PAGEREF _Toc49264238 \h </w:instrText>
        </w:r>
        <w:r w:rsidR="00A318F3">
          <w:rPr>
            <w:webHidden/>
          </w:rPr>
        </w:r>
        <w:r w:rsidR="00A318F3">
          <w:rPr>
            <w:webHidden/>
          </w:rPr>
          <w:fldChar w:fldCharType="separate"/>
        </w:r>
        <w:r w:rsidR="001D510C">
          <w:rPr>
            <w:webHidden/>
          </w:rPr>
          <w:t>19</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39" w:history="1">
        <w:r w:rsidR="00A318F3" w:rsidRPr="00CE5B14">
          <w:rPr>
            <w:rStyle w:val="Hyperlink"/>
          </w:rPr>
          <w:t>Основни типове данни по източници</w:t>
        </w:r>
        <w:r w:rsidR="00A318F3">
          <w:rPr>
            <w:webHidden/>
          </w:rPr>
          <w:tab/>
        </w:r>
        <w:r w:rsidR="00A318F3">
          <w:rPr>
            <w:webHidden/>
          </w:rPr>
          <w:fldChar w:fldCharType="begin"/>
        </w:r>
        <w:r w:rsidR="00A318F3">
          <w:rPr>
            <w:webHidden/>
          </w:rPr>
          <w:instrText xml:space="preserve"> PAGEREF _Toc49264239 \h </w:instrText>
        </w:r>
        <w:r w:rsidR="00A318F3">
          <w:rPr>
            <w:webHidden/>
          </w:rPr>
        </w:r>
        <w:r w:rsidR="00A318F3">
          <w:rPr>
            <w:webHidden/>
          </w:rPr>
          <w:fldChar w:fldCharType="separate"/>
        </w:r>
        <w:r w:rsidR="001D510C">
          <w:rPr>
            <w:webHidden/>
          </w:rPr>
          <w:t>19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0" w:history="1">
        <w:r w:rsidR="00A318F3" w:rsidRPr="00CE5B14">
          <w:rPr>
            <w:rStyle w:val="Hyperlink"/>
          </w:rPr>
          <w:t>Рибно стопанство</w:t>
        </w:r>
        <w:r w:rsidR="00A318F3">
          <w:rPr>
            <w:webHidden/>
          </w:rPr>
          <w:tab/>
        </w:r>
        <w:r w:rsidR="00A318F3">
          <w:rPr>
            <w:webHidden/>
          </w:rPr>
          <w:fldChar w:fldCharType="begin"/>
        </w:r>
        <w:r w:rsidR="00A318F3">
          <w:rPr>
            <w:webHidden/>
          </w:rPr>
          <w:instrText xml:space="preserve"> PAGEREF _Toc49264240 \h </w:instrText>
        </w:r>
        <w:r w:rsidR="00A318F3">
          <w:rPr>
            <w:webHidden/>
          </w:rPr>
        </w:r>
        <w:r w:rsidR="00A318F3">
          <w:rPr>
            <w:webHidden/>
          </w:rPr>
          <w:fldChar w:fldCharType="separate"/>
        </w:r>
        <w:r w:rsidR="001D510C">
          <w:rPr>
            <w:webHidden/>
          </w:rPr>
          <w:t>19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1" w:history="1">
        <w:r w:rsidR="00A318F3" w:rsidRPr="00CE5B14">
          <w:rPr>
            <w:rStyle w:val="Hyperlink"/>
          </w:rPr>
          <w:t>Преработка</w:t>
        </w:r>
        <w:r w:rsidR="00A318F3">
          <w:rPr>
            <w:webHidden/>
          </w:rPr>
          <w:tab/>
        </w:r>
        <w:r w:rsidR="00A318F3">
          <w:rPr>
            <w:webHidden/>
          </w:rPr>
          <w:fldChar w:fldCharType="begin"/>
        </w:r>
        <w:r w:rsidR="00A318F3">
          <w:rPr>
            <w:webHidden/>
          </w:rPr>
          <w:instrText xml:space="preserve"> PAGEREF _Toc49264241 \h </w:instrText>
        </w:r>
        <w:r w:rsidR="00A318F3">
          <w:rPr>
            <w:webHidden/>
          </w:rPr>
        </w:r>
        <w:r w:rsidR="00A318F3">
          <w:rPr>
            <w:webHidden/>
          </w:rPr>
          <w:fldChar w:fldCharType="separate"/>
        </w:r>
        <w:r w:rsidR="001D510C">
          <w:rPr>
            <w:webHidden/>
          </w:rPr>
          <w:t>20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2" w:history="1">
        <w:r w:rsidR="00A318F3" w:rsidRPr="00CE5B14">
          <w:rPr>
            <w:rStyle w:val="Hyperlink"/>
          </w:rPr>
          <w:t>Пазарни данни</w:t>
        </w:r>
        <w:r w:rsidR="00A318F3">
          <w:rPr>
            <w:webHidden/>
          </w:rPr>
          <w:tab/>
        </w:r>
        <w:r w:rsidR="00A318F3">
          <w:rPr>
            <w:webHidden/>
          </w:rPr>
          <w:fldChar w:fldCharType="begin"/>
        </w:r>
        <w:r w:rsidR="00A318F3">
          <w:rPr>
            <w:webHidden/>
          </w:rPr>
          <w:instrText xml:space="preserve"> PAGEREF _Toc49264242 \h </w:instrText>
        </w:r>
        <w:r w:rsidR="00A318F3">
          <w:rPr>
            <w:webHidden/>
          </w:rPr>
        </w:r>
        <w:r w:rsidR="00A318F3">
          <w:rPr>
            <w:webHidden/>
          </w:rPr>
          <w:fldChar w:fldCharType="separate"/>
        </w:r>
        <w:r w:rsidR="001D510C">
          <w:rPr>
            <w:webHidden/>
          </w:rPr>
          <w:t>20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3" w:history="1">
        <w:r w:rsidR="00A318F3" w:rsidRPr="00CE5B14">
          <w:rPr>
            <w:rStyle w:val="Hyperlink"/>
          </w:rPr>
          <w:t>Икономически данни</w:t>
        </w:r>
        <w:r w:rsidR="00A318F3">
          <w:rPr>
            <w:webHidden/>
          </w:rPr>
          <w:tab/>
        </w:r>
        <w:r w:rsidR="00A318F3">
          <w:rPr>
            <w:webHidden/>
          </w:rPr>
          <w:fldChar w:fldCharType="begin"/>
        </w:r>
        <w:r w:rsidR="00A318F3">
          <w:rPr>
            <w:webHidden/>
          </w:rPr>
          <w:instrText xml:space="preserve"> PAGEREF _Toc49264243 \h </w:instrText>
        </w:r>
        <w:r w:rsidR="00A318F3">
          <w:rPr>
            <w:webHidden/>
          </w:rPr>
        </w:r>
        <w:r w:rsidR="00A318F3">
          <w:rPr>
            <w:webHidden/>
          </w:rPr>
          <w:fldChar w:fldCharType="separate"/>
        </w:r>
        <w:r w:rsidR="001D510C">
          <w:rPr>
            <w:webHidden/>
          </w:rPr>
          <w:t>21</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244" w:history="1">
        <w:r w:rsidR="00A318F3" w:rsidRPr="00CE5B14">
          <w:rPr>
            <w:rStyle w:val="Hyperlink"/>
          </w:rPr>
          <w:t>СЪСТОЯНИЕ И РАЗВИТИЕ НА СЕКТОР РИБАРСТВО В БЪЛГАРИЯ</w:t>
        </w:r>
        <w:r w:rsidR="00A318F3">
          <w:rPr>
            <w:webHidden/>
          </w:rPr>
          <w:tab/>
        </w:r>
        <w:r w:rsidR="00A318F3">
          <w:rPr>
            <w:webHidden/>
          </w:rPr>
          <w:fldChar w:fldCharType="begin"/>
        </w:r>
        <w:r w:rsidR="00A318F3">
          <w:rPr>
            <w:webHidden/>
          </w:rPr>
          <w:instrText xml:space="preserve"> PAGEREF _Toc49264244 \h </w:instrText>
        </w:r>
        <w:r w:rsidR="00A318F3">
          <w:rPr>
            <w:webHidden/>
          </w:rPr>
        </w:r>
        <w:r w:rsidR="00A318F3">
          <w:rPr>
            <w:webHidden/>
          </w:rPr>
          <w:fldChar w:fldCharType="separate"/>
        </w:r>
        <w:r w:rsidR="001D510C">
          <w:rPr>
            <w:webHidden/>
          </w:rPr>
          <w:t>22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45" w:history="1">
        <w:r w:rsidR="00A318F3" w:rsidRPr="00CE5B14">
          <w:rPr>
            <w:rStyle w:val="Hyperlink"/>
          </w:rPr>
          <w:t>Кратък исторически преглед</w:t>
        </w:r>
        <w:r w:rsidR="00A318F3">
          <w:rPr>
            <w:webHidden/>
          </w:rPr>
          <w:tab/>
        </w:r>
        <w:r w:rsidR="00A318F3">
          <w:rPr>
            <w:webHidden/>
          </w:rPr>
          <w:fldChar w:fldCharType="begin"/>
        </w:r>
        <w:r w:rsidR="00A318F3">
          <w:rPr>
            <w:webHidden/>
          </w:rPr>
          <w:instrText xml:space="preserve"> PAGEREF _Toc49264245 \h </w:instrText>
        </w:r>
        <w:r w:rsidR="00A318F3">
          <w:rPr>
            <w:webHidden/>
          </w:rPr>
        </w:r>
        <w:r w:rsidR="00A318F3">
          <w:rPr>
            <w:webHidden/>
          </w:rPr>
          <w:fldChar w:fldCharType="separate"/>
        </w:r>
        <w:r w:rsidR="001D510C">
          <w:rPr>
            <w:webHidden/>
          </w:rPr>
          <w:t>22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46"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_Toc49264246 \h </w:instrText>
        </w:r>
        <w:r w:rsidR="00A318F3">
          <w:rPr>
            <w:webHidden/>
          </w:rPr>
        </w:r>
        <w:r w:rsidR="00A318F3">
          <w:rPr>
            <w:webHidden/>
          </w:rPr>
          <w:fldChar w:fldCharType="separate"/>
        </w:r>
        <w:r w:rsidR="001D510C">
          <w:rPr>
            <w:webHidden/>
          </w:rPr>
          <w:t>26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7" w:history="1">
        <w:r w:rsidR="00A318F3" w:rsidRPr="00CE5B14">
          <w:rPr>
            <w:rStyle w:val="Hyperlink"/>
          </w:rPr>
          <w:t>Състояние на риболовния флот</w:t>
        </w:r>
        <w:r w:rsidR="00A318F3">
          <w:rPr>
            <w:webHidden/>
          </w:rPr>
          <w:tab/>
        </w:r>
        <w:r w:rsidR="00A318F3">
          <w:rPr>
            <w:webHidden/>
          </w:rPr>
          <w:fldChar w:fldCharType="begin"/>
        </w:r>
        <w:r w:rsidR="00A318F3">
          <w:rPr>
            <w:webHidden/>
          </w:rPr>
          <w:instrText xml:space="preserve"> PAGEREF _Toc49264247 \h </w:instrText>
        </w:r>
        <w:r w:rsidR="00A318F3">
          <w:rPr>
            <w:webHidden/>
          </w:rPr>
        </w:r>
        <w:r w:rsidR="00A318F3">
          <w:rPr>
            <w:webHidden/>
          </w:rPr>
          <w:fldChar w:fldCharType="separate"/>
        </w:r>
        <w:r w:rsidR="001D510C">
          <w:rPr>
            <w:webHidden/>
          </w:rPr>
          <w:t>26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8" w:history="1">
        <w:r w:rsidR="00A318F3" w:rsidRPr="00CE5B14">
          <w:rPr>
            <w:rStyle w:val="Hyperlink"/>
          </w:rPr>
          <w:t>Рибарски пристанища/лодкостоянки</w:t>
        </w:r>
        <w:r w:rsidR="00A318F3">
          <w:rPr>
            <w:webHidden/>
          </w:rPr>
          <w:tab/>
        </w:r>
        <w:r w:rsidR="00A318F3">
          <w:rPr>
            <w:webHidden/>
          </w:rPr>
          <w:fldChar w:fldCharType="begin"/>
        </w:r>
        <w:r w:rsidR="00A318F3">
          <w:rPr>
            <w:webHidden/>
          </w:rPr>
          <w:instrText xml:space="preserve"> PAGEREF _Toc49264248 \h </w:instrText>
        </w:r>
        <w:r w:rsidR="00A318F3">
          <w:rPr>
            <w:webHidden/>
          </w:rPr>
        </w:r>
        <w:r w:rsidR="00A318F3">
          <w:rPr>
            <w:webHidden/>
          </w:rPr>
          <w:fldChar w:fldCharType="separate"/>
        </w:r>
        <w:r w:rsidR="001D510C">
          <w:rPr>
            <w:webHidden/>
          </w:rPr>
          <w:t>46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49"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_Toc49264249 \h </w:instrText>
        </w:r>
        <w:r w:rsidR="00A318F3">
          <w:rPr>
            <w:webHidden/>
          </w:rPr>
        </w:r>
        <w:r w:rsidR="00A318F3">
          <w:rPr>
            <w:webHidden/>
          </w:rPr>
          <w:fldChar w:fldCharType="separate"/>
        </w:r>
        <w:r w:rsidR="001D510C">
          <w:rPr>
            <w:webHidden/>
          </w:rPr>
          <w:t>49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0" w:history="1">
        <w:r w:rsidR="00A318F3" w:rsidRPr="00CE5B14">
          <w:rPr>
            <w:rStyle w:val="Hyperlink"/>
          </w:rPr>
          <w:t>Състояние на рибните запаси в Черно море и р. Дунав</w:t>
        </w:r>
        <w:r w:rsidR="00A318F3">
          <w:rPr>
            <w:webHidden/>
          </w:rPr>
          <w:tab/>
        </w:r>
        <w:r w:rsidR="00A318F3">
          <w:rPr>
            <w:webHidden/>
          </w:rPr>
          <w:fldChar w:fldCharType="begin"/>
        </w:r>
        <w:r w:rsidR="00A318F3">
          <w:rPr>
            <w:webHidden/>
          </w:rPr>
          <w:instrText xml:space="preserve"> PAGEREF _Toc49264250 \h </w:instrText>
        </w:r>
        <w:r w:rsidR="00A318F3">
          <w:rPr>
            <w:webHidden/>
          </w:rPr>
        </w:r>
        <w:r w:rsidR="00A318F3">
          <w:rPr>
            <w:webHidden/>
          </w:rPr>
          <w:fldChar w:fldCharType="separate"/>
        </w:r>
        <w:r w:rsidR="001D510C">
          <w:rPr>
            <w:webHidden/>
          </w:rPr>
          <w:t>81</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51"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_Toc49264251 \h </w:instrText>
        </w:r>
        <w:r w:rsidR="00A318F3">
          <w:rPr>
            <w:webHidden/>
          </w:rPr>
        </w:r>
        <w:r w:rsidR="00A318F3">
          <w:rPr>
            <w:webHidden/>
          </w:rPr>
          <w:fldChar w:fldCharType="separate"/>
        </w:r>
        <w:r w:rsidR="001D510C">
          <w:rPr>
            <w:webHidden/>
          </w:rPr>
          <w:t>85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2" w:history="1">
        <w:r w:rsidR="00A318F3" w:rsidRPr="00CE5B14">
          <w:rPr>
            <w:rStyle w:val="Hyperlink"/>
          </w:rPr>
          <w:t>Общ преглед на производството на аквакултури - сладководни и морски</w:t>
        </w:r>
        <w:r w:rsidR="00A318F3">
          <w:rPr>
            <w:webHidden/>
          </w:rPr>
          <w:tab/>
        </w:r>
        <w:r w:rsidR="00A318F3">
          <w:rPr>
            <w:webHidden/>
          </w:rPr>
          <w:fldChar w:fldCharType="begin"/>
        </w:r>
        <w:r w:rsidR="00A318F3">
          <w:rPr>
            <w:webHidden/>
          </w:rPr>
          <w:instrText xml:space="preserve"> PAGEREF _Toc49264252 \h </w:instrText>
        </w:r>
        <w:r w:rsidR="00A318F3">
          <w:rPr>
            <w:webHidden/>
          </w:rPr>
        </w:r>
        <w:r w:rsidR="00A318F3">
          <w:rPr>
            <w:webHidden/>
          </w:rPr>
          <w:fldChar w:fldCharType="separate"/>
        </w:r>
        <w:r w:rsidR="001D510C">
          <w:rPr>
            <w:webHidden/>
          </w:rPr>
          <w:t>85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3" w:history="1">
        <w:r w:rsidR="00A318F3" w:rsidRPr="00CE5B14">
          <w:rPr>
            <w:rStyle w:val="Hyperlink"/>
          </w:rPr>
          <w:t>Видове риба и други водни организми, обект на отглеждане и развъждане</w:t>
        </w:r>
        <w:r w:rsidR="00A318F3">
          <w:rPr>
            <w:webHidden/>
          </w:rPr>
          <w:tab/>
        </w:r>
        <w:r w:rsidR="00A318F3">
          <w:rPr>
            <w:webHidden/>
          </w:rPr>
          <w:fldChar w:fldCharType="begin"/>
        </w:r>
        <w:r w:rsidR="00A318F3">
          <w:rPr>
            <w:webHidden/>
          </w:rPr>
          <w:instrText xml:space="preserve"> PAGEREF _Toc49264253 \h </w:instrText>
        </w:r>
        <w:r w:rsidR="00A318F3">
          <w:rPr>
            <w:webHidden/>
          </w:rPr>
        </w:r>
        <w:r w:rsidR="00A318F3">
          <w:rPr>
            <w:webHidden/>
          </w:rPr>
          <w:fldChar w:fldCharType="separate"/>
        </w:r>
        <w:r w:rsidR="001D510C">
          <w:rPr>
            <w:webHidden/>
          </w:rPr>
          <w:t>88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4" w:history="1">
        <w:r w:rsidR="00A318F3" w:rsidRPr="00CE5B14">
          <w:rPr>
            <w:rStyle w:val="Hyperlink"/>
          </w:rPr>
          <w:t>Обеми на производство на риба и други водни организми, тенденции</w:t>
        </w:r>
        <w:r w:rsidR="00A318F3">
          <w:rPr>
            <w:webHidden/>
          </w:rPr>
          <w:tab/>
        </w:r>
        <w:r w:rsidR="00A318F3">
          <w:rPr>
            <w:webHidden/>
          </w:rPr>
          <w:fldChar w:fldCharType="begin"/>
        </w:r>
        <w:r w:rsidR="00A318F3">
          <w:rPr>
            <w:webHidden/>
          </w:rPr>
          <w:instrText xml:space="preserve"> PAGEREF _Toc49264254 \h </w:instrText>
        </w:r>
        <w:r w:rsidR="00A318F3">
          <w:rPr>
            <w:webHidden/>
          </w:rPr>
        </w:r>
        <w:r w:rsidR="00A318F3">
          <w:rPr>
            <w:webHidden/>
          </w:rPr>
          <w:fldChar w:fldCharType="separate"/>
        </w:r>
        <w:r w:rsidR="001D510C">
          <w:rPr>
            <w:webHidden/>
          </w:rPr>
          <w:t>92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5" w:history="1">
        <w:r w:rsidR="00A318F3" w:rsidRPr="00CE5B14">
          <w:rPr>
            <w:rStyle w:val="Hyperlink"/>
          </w:rPr>
          <w:t>Стопанства за аквакултури в България</w:t>
        </w:r>
        <w:r w:rsidR="00A318F3">
          <w:rPr>
            <w:webHidden/>
          </w:rPr>
          <w:tab/>
        </w:r>
        <w:r w:rsidR="00A318F3">
          <w:rPr>
            <w:webHidden/>
          </w:rPr>
          <w:fldChar w:fldCharType="begin"/>
        </w:r>
        <w:r w:rsidR="00A318F3">
          <w:rPr>
            <w:webHidden/>
          </w:rPr>
          <w:instrText xml:space="preserve"> PAGEREF _Toc49264255 \h </w:instrText>
        </w:r>
        <w:r w:rsidR="00A318F3">
          <w:rPr>
            <w:webHidden/>
          </w:rPr>
        </w:r>
        <w:r w:rsidR="00A318F3">
          <w:rPr>
            <w:webHidden/>
          </w:rPr>
          <w:fldChar w:fldCharType="separate"/>
        </w:r>
        <w:r w:rsidR="001D510C">
          <w:rPr>
            <w:webHidden/>
          </w:rPr>
          <w:t>100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6" w:history="1">
        <w:r w:rsidR="00A318F3" w:rsidRPr="00CE5B14">
          <w:rPr>
            <w:rStyle w:val="Hyperlink"/>
          </w:rPr>
          <w:t>Дефиниране на малки, средни и големи стопанства</w:t>
        </w:r>
        <w:r w:rsidR="00A318F3">
          <w:rPr>
            <w:webHidden/>
          </w:rPr>
          <w:tab/>
        </w:r>
        <w:r w:rsidR="00A318F3">
          <w:rPr>
            <w:webHidden/>
          </w:rPr>
          <w:fldChar w:fldCharType="begin"/>
        </w:r>
        <w:r w:rsidR="00A318F3">
          <w:rPr>
            <w:webHidden/>
          </w:rPr>
          <w:instrText xml:space="preserve"> PAGEREF _Toc49264256 \h </w:instrText>
        </w:r>
        <w:r w:rsidR="00A318F3">
          <w:rPr>
            <w:webHidden/>
          </w:rPr>
        </w:r>
        <w:r w:rsidR="00A318F3">
          <w:rPr>
            <w:webHidden/>
          </w:rPr>
          <w:fldChar w:fldCharType="separate"/>
        </w:r>
        <w:r w:rsidR="001D510C">
          <w:rPr>
            <w:webHidden/>
          </w:rPr>
          <w:t>108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7" w:history="1">
        <w:r w:rsidR="00A318F3" w:rsidRPr="00CE5B14">
          <w:rPr>
            <w:rStyle w:val="Hyperlink"/>
          </w:rPr>
          <w:t>Икономически показатели на производството на аквакултури</w:t>
        </w:r>
        <w:r w:rsidR="00A318F3">
          <w:rPr>
            <w:webHidden/>
          </w:rPr>
          <w:tab/>
        </w:r>
        <w:r w:rsidR="00A318F3">
          <w:rPr>
            <w:webHidden/>
          </w:rPr>
          <w:fldChar w:fldCharType="begin"/>
        </w:r>
        <w:r w:rsidR="00A318F3">
          <w:rPr>
            <w:webHidden/>
          </w:rPr>
          <w:instrText xml:space="preserve"> PAGEREF _Toc49264257 \h </w:instrText>
        </w:r>
        <w:r w:rsidR="00A318F3">
          <w:rPr>
            <w:webHidden/>
          </w:rPr>
        </w:r>
        <w:r w:rsidR="00A318F3">
          <w:rPr>
            <w:webHidden/>
          </w:rPr>
          <w:fldChar w:fldCharType="separate"/>
        </w:r>
        <w:r w:rsidR="001D510C">
          <w:rPr>
            <w:webHidden/>
          </w:rPr>
          <w:t>110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8" w:history="1">
        <w:r w:rsidR="00A318F3" w:rsidRPr="00CE5B14">
          <w:rPr>
            <w:rStyle w:val="Hyperlink"/>
          </w:rPr>
          <w:t>Равнище на използваните технологии и интензивност на производството на аквакултури - тенденции</w:t>
        </w:r>
        <w:r w:rsidR="00A318F3">
          <w:rPr>
            <w:webHidden/>
          </w:rPr>
          <w:tab/>
        </w:r>
        <w:r w:rsidR="00A318F3">
          <w:rPr>
            <w:webHidden/>
          </w:rPr>
          <w:fldChar w:fldCharType="begin"/>
        </w:r>
        <w:r w:rsidR="00A318F3">
          <w:rPr>
            <w:webHidden/>
          </w:rPr>
          <w:instrText xml:space="preserve"> PAGEREF _Toc49264258 \h </w:instrText>
        </w:r>
        <w:r w:rsidR="00A318F3">
          <w:rPr>
            <w:webHidden/>
          </w:rPr>
        </w:r>
        <w:r w:rsidR="00A318F3">
          <w:rPr>
            <w:webHidden/>
          </w:rPr>
          <w:fldChar w:fldCharType="separate"/>
        </w:r>
        <w:r w:rsidR="001D510C">
          <w:rPr>
            <w:webHidden/>
          </w:rPr>
          <w:t>120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59" w:history="1">
        <w:r w:rsidR="00A318F3" w:rsidRPr="00CE5B14">
          <w:rPr>
            <w:rStyle w:val="Hyperlink"/>
          </w:rPr>
          <w:t>Еклогични аспекти на производството на аквакултури</w:t>
        </w:r>
        <w:r w:rsidR="00A318F3">
          <w:rPr>
            <w:webHidden/>
          </w:rPr>
          <w:tab/>
        </w:r>
        <w:r w:rsidR="00A318F3">
          <w:rPr>
            <w:webHidden/>
          </w:rPr>
          <w:fldChar w:fldCharType="begin"/>
        </w:r>
        <w:r w:rsidR="00A318F3">
          <w:rPr>
            <w:webHidden/>
          </w:rPr>
          <w:instrText xml:space="preserve"> PAGEREF _Toc49264259 \h </w:instrText>
        </w:r>
        <w:r w:rsidR="00A318F3">
          <w:rPr>
            <w:webHidden/>
          </w:rPr>
        </w:r>
        <w:r w:rsidR="00A318F3">
          <w:rPr>
            <w:webHidden/>
          </w:rPr>
          <w:fldChar w:fldCharType="separate"/>
        </w:r>
        <w:r w:rsidR="001D510C">
          <w:rPr>
            <w:webHidden/>
          </w:rPr>
          <w:t>122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0" w:history="1">
        <w:r w:rsidR="00A318F3" w:rsidRPr="00CE5B14">
          <w:rPr>
            <w:rStyle w:val="Hyperlink"/>
          </w:rPr>
          <w:t>Взаимовръзки между отглеждането и развъждането на риба и мероприятия свързани с опазване и възстановяване на околната среда и в частност на биологичното разнообразие</w:t>
        </w:r>
        <w:r w:rsidR="00A318F3">
          <w:rPr>
            <w:webHidden/>
          </w:rPr>
          <w:tab/>
        </w:r>
        <w:r w:rsidR="00A318F3">
          <w:rPr>
            <w:webHidden/>
          </w:rPr>
          <w:fldChar w:fldCharType="begin"/>
        </w:r>
        <w:r w:rsidR="00A318F3">
          <w:rPr>
            <w:webHidden/>
          </w:rPr>
          <w:instrText xml:space="preserve"> PAGEREF _Toc49264260 \h </w:instrText>
        </w:r>
        <w:r w:rsidR="00A318F3">
          <w:rPr>
            <w:webHidden/>
          </w:rPr>
        </w:r>
        <w:r w:rsidR="00A318F3">
          <w:rPr>
            <w:webHidden/>
          </w:rPr>
          <w:fldChar w:fldCharType="separate"/>
        </w:r>
        <w:r w:rsidR="001D510C">
          <w:rPr>
            <w:webHidden/>
          </w:rPr>
          <w:t>124</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61" w:history="1">
        <w:r w:rsidR="00A318F3" w:rsidRPr="00CE5B14">
          <w:rPr>
            <w:rStyle w:val="Hyperlink"/>
          </w:rPr>
          <w:t>Преработка на риба и други водни организми</w:t>
        </w:r>
        <w:r w:rsidR="00A318F3">
          <w:rPr>
            <w:webHidden/>
          </w:rPr>
          <w:tab/>
        </w:r>
        <w:r w:rsidR="00A318F3">
          <w:rPr>
            <w:webHidden/>
          </w:rPr>
          <w:fldChar w:fldCharType="begin"/>
        </w:r>
        <w:r w:rsidR="00A318F3">
          <w:rPr>
            <w:webHidden/>
          </w:rPr>
          <w:instrText xml:space="preserve"> PAGEREF _Toc49264261 \h </w:instrText>
        </w:r>
        <w:r w:rsidR="00A318F3">
          <w:rPr>
            <w:webHidden/>
          </w:rPr>
        </w:r>
        <w:r w:rsidR="00A318F3">
          <w:rPr>
            <w:webHidden/>
          </w:rPr>
          <w:fldChar w:fldCharType="separate"/>
        </w:r>
        <w:r w:rsidR="001D510C">
          <w:rPr>
            <w:webHidden/>
          </w:rPr>
          <w:t>126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2" w:history="1">
        <w:r w:rsidR="00A318F3" w:rsidRPr="00CE5B14">
          <w:rPr>
            <w:rStyle w:val="Hyperlink"/>
          </w:rPr>
          <w:t>Състояние на преработвателния сектор</w:t>
        </w:r>
        <w:r w:rsidR="00A318F3">
          <w:rPr>
            <w:webHidden/>
          </w:rPr>
          <w:tab/>
        </w:r>
        <w:r w:rsidR="00A318F3">
          <w:rPr>
            <w:webHidden/>
          </w:rPr>
          <w:fldChar w:fldCharType="begin"/>
        </w:r>
        <w:r w:rsidR="00A318F3">
          <w:rPr>
            <w:webHidden/>
          </w:rPr>
          <w:instrText xml:space="preserve"> PAGEREF _Toc49264262 \h </w:instrText>
        </w:r>
        <w:r w:rsidR="00A318F3">
          <w:rPr>
            <w:webHidden/>
          </w:rPr>
        </w:r>
        <w:r w:rsidR="00A318F3">
          <w:rPr>
            <w:webHidden/>
          </w:rPr>
          <w:fldChar w:fldCharType="separate"/>
        </w:r>
        <w:r w:rsidR="001D510C">
          <w:rPr>
            <w:webHidden/>
          </w:rPr>
          <w:t>127</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3" w:history="1">
        <w:r w:rsidR="00A318F3" w:rsidRPr="00CE5B14">
          <w:rPr>
            <w:rStyle w:val="Hyperlink"/>
          </w:rPr>
          <w:t>Икономически показатели на преработвателният сектор - тенденции</w:t>
        </w:r>
        <w:r w:rsidR="00A318F3">
          <w:rPr>
            <w:webHidden/>
          </w:rPr>
          <w:tab/>
        </w:r>
        <w:r w:rsidR="00A318F3">
          <w:rPr>
            <w:webHidden/>
          </w:rPr>
          <w:fldChar w:fldCharType="begin"/>
        </w:r>
        <w:r w:rsidR="00A318F3">
          <w:rPr>
            <w:webHidden/>
          </w:rPr>
          <w:instrText xml:space="preserve"> PAGEREF _Toc49264263 \h </w:instrText>
        </w:r>
        <w:r w:rsidR="00A318F3">
          <w:rPr>
            <w:webHidden/>
          </w:rPr>
        </w:r>
        <w:r w:rsidR="00A318F3">
          <w:rPr>
            <w:webHidden/>
          </w:rPr>
          <w:fldChar w:fldCharType="separate"/>
        </w:r>
        <w:r w:rsidR="001D510C">
          <w:rPr>
            <w:webHidden/>
          </w:rPr>
          <w:t>135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4" w:history="1">
        <w:r w:rsidR="00A318F3" w:rsidRPr="00CE5B14">
          <w:rPr>
            <w:rStyle w:val="Hyperlink"/>
          </w:rPr>
          <w:t>Динамика на преработвателния сектор</w:t>
        </w:r>
        <w:r w:rsidR="00A318F3">
          <w:rPr>
            <w:webHidden/>
          </w:rPr>
          <w:tab/>
        </w:r>
        <w:r w:rsidR="00A318F3">
          <w:rPr>
            <w:webHidden/>
          </w:rPr>
          <w:fldChar w:fldCharType="begin"/>
        </w:r>
        <w:r w:rsidR="00A318F3">
          <w:rPr>
            <w:webHidden/>
          </w:rPr>
          <w:instrText xml:space="preserve"> PAGEREF _Toc49264264 \h </w:instrText>
        </w:r>
        <w:r w:rsidR="00A318F3">
          <w:rPr>
            <w:webHidden/>
          </w:rPr>
        </w:r>
        <w:r w:rsidR="00A318F3">
          <w:rPr>
            <w:webHidden/>
          </w:rPr>
          <w:fldChar w:fldCharType="separate"/>
        </w:r>
        <w:r w:rsidR="001D510C">
          <w:rPr>
            <w:webHidden/>
          </w:rPr>
          <w:t>142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65" w:history="1">
        <w:r w:rsidR="00A318F3" w:rsidRPr="00CE5B14">
          <w:rPr>
            <w:rStyle w:val="Hyperlink"/>
          </w:rPr>
          <w:t>Пазари и търговия с риба и други водни организми</w:t>
        </w:r>
        <w:r w:rsidR="00A318F3">
          <w:rPr>
            <w:webHidden/>
          </w:rPr>
          <w:tab/>
        </w:r>
        <w:r w:rsidR="00A318F3">
          <w:rPr>
            <w:webHidden/>
          </w:rPr>
          <w:fldChar w:fldCharType="begin"/>
        </w:r>
        <w:r w:rsidR="00A318F3">
          <w:rPr>
            <w:webHidden/>
          </w:rPr>
          <w:instrText xml:space="preserve"> PAGEREF _Toc49264265 \h </w:instrText>
        </w:r>
        <w:r w:rsidR="00A318F3">
          <w:rPr>
            <w:webHidden/>
          </w:rPr>
        </w:r>
        <w:r w:rsidR="00A318F3">
          <w:rPr>
            <w:webHidden/>
          </w:rPr>
          <w:fldChar w:fldCharType="separate"/>
        </w:r>
        <w:r w:rsidR="001D510C">
          <w:rPr>
            <w:webHidden/>
          </w:rPr>
          <w:t>143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6" w:history="1">
        <w:r w:rsidR="00A318F3" w:rsidRPr="00CE5B14">
          <w:rPr>
            <w:rStyle w:val="Hyperlink"/>
          </w:rPr>
          <w:t>Структура на пазарите на риба в България</w:t>
        </w:r>
        <w:r w:rsidR="00A318F3">
          <w:rPr>
            <w:webHidden/>
          </w:rPr>
          <w:tab/>
        </w:r>
        <w:r w:rsidR="00A318F3">
          <w:rPr>
            <w:webHidden/>
          </w:rPr>
          <w:fldChar w:fldCharType="begin"/>
        </w:r>
        <w:r w:rsidR="00A318F3">
          <w:rPr>
            <w:webHidden/>
          </w:rPr>
          <w:instrText xml:space="preserve"> PAGEREF _Toc49264266 \h </w:instrText>
        </w:r>
        <w:r w:rsidR="00A318F3">
          <w:rPr>
            <w:webHidden/>
          </w:rPr>
        </w:r>
        <w:r w:rsidR="00A318F3">
          <w:rPr>
            <w:webHidden/>
          </w:rPr>
          <w:fldChar w:fldCharType="separate"/>
        </w:r>
        <w:r w:rsidR="001D510C">
          <w:rPr>
            <w:webHidden/>
          </w:rPr>
          <w:t>143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7" w:history="1">
        <w:r w:rsidR="00A318F3" w:rsidRPr="00CE5B14">
          <w:rPr>
            <w:rStyle w:val="Hyperlink"/>
          </w:rPr>
          <w:t>Продукция от риболов и аквакултури (вкл. и преработена)</w:t>
        </w:r>
        <w:r w:rsidR="00A318F3">
          <w:rPr>
            <w:webHidden/>
          </w:rPr>
          <w:tab/>
        </w:r>
        <w:r w:rsidR="00A318F3">
          <w:rPr>
            <w:webHidden/>
          </w:rPr>
          <w:fldChar w:fldCharType="begin"/>
        </w:r>
        <w:r w:rsidR="00A318F3">
          <w:rPr>
            <w:webHidden/>
          </w:rPr>
          <w:instrText xml:space="preserve"> PAGEREF _Toc49264267 \h </w:instrText>
        </w:r>
        <w:r w:rsidR="00A318F3">
          <w:rPr>
            <w:webHidden/>
          </w:rPr>
        </w:r>
        <w:r w:rsidR="00A318F3">
          <w:rPr>
            <w:webHidden/>
          </w:rPr>
          <w:fldChar w:fldCharType="separate"/>
        </w:r>
        <w:r w:rsidR="001D510C">
          <w:rPr>
            <w:webHidden/>
          </w:rPr>
          <w:t>146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8" w:history="1">
        <w:r w:rsidR="00A318F3" w:rsidRPr="00CE5B14">
          <w:rPr>
            <w:rStyle w:val="Hyperlink"/>
          </w:rPr>
          <w:t>Принос на сектора за националната икономика и за развитието на сектора на ниво ЕС</w:t>
        </w:r>
        <w:r w:rsidR="00A318F3">
          <w:rPr>
            <w:webHidden/>
          </w:rPr>
          <w:tab/>
        </w:r>
        <w:r w:rsidR="00A318F3">
          <w:rPr>
            <w:webHidden/>
          </w:rPr>
          <w:fldChar w:fldCharType="begin"/>
        </w:r>
        <w:r w:rsidR="00A318F3">
          <w:rPr>
            <w:webHidden/>
          </w:rPr>
          <w:instrText xml:space="preserve"> PAGEREF _Toc49264268 \h </w:instrText>
        </w:r>
        <w:r w:rsidR="00A318F3">
          <w:rPr>
            <w:webHidden/>
          </w:rPr>
        </w:r>
        <w:r w:rsidR="00A318F3">
          <w:rPr>
            <w:webHidden/>
          </w:rPr>
          <w:fldChar w:fldCharType="separate"/>
        </w:r>
        <w:r w:rsidR="001D510C">
          <w:rPr>
            <w:webHidden/>
          </w:rPr>
          <w:t>150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69" w:history="1">
        <w:r w:rsidR="00A318F3" w:rsidRPr="00CE5B14">
          <w:rPr>
            <w:rStyle w:val="Hyperlink"/>
          </w:rPr>
          <w:t>Анализ на стойността на продукцията</w:t>
        </w:r>
        <w:r w:rsidR="00A318F3">
          <w:rPr>
            <w:webHidden/>
          </w:rPr>
          <w:tab/>
        </w:r>
        <w:r w:rsidR="00A318F3">
          <w:rPr>
            <w:webHidden/>
          </w:rPr>
          <w:fldChar w:fldCharType="begin"/>
        </w:r>
        <w:r w:rsidR="00A318F3">
          <w:rPr>
            <w:webHidden/>
          </w:rPr>
          <w:instrText xml:space="preserve"> PAGEREF _Toc49264269 \h </w:instrText>
        </w:r>
        <w:r w:rsidR="00A318F3">
          <w:rPr>
            <w:webHidden/>
          </w:rPr>
        </w:r>
        <w:r w:rsidR="00A318F3">
          <w:rPr>
            <w:webHidden/>
          </w:rPr>
          <w:fldChar w:fldCharType="separate"/>
        </w:r>
        <w:r w:rsidR="001D510C">
          <w:rPr>
            <w:webHidden/>
          </w:rPr>
          <w:t>153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0" w:history="1">
        <w:r w:rsidR="00A318F3" w:rsidRPr="00CE5B14">
          <w:rPr>
            <w:rStyle w:val="Hyperlink"/>
          </w:rPr>
          <w:t>Внос и износ</w:t>
        </w:r>
        <w:r w:rsidR="00A318F3">
          <w:rPr>
            <w:webHidden/>
          </w:rPr>
          <w:tab/>
        </w:r>
        <w:r w:rsidR="00A318F3">
          <w:rPr>
            <w:webHidden/>
          </w:rPr>
          <w:fldChar w:fldCharType="begin"/>
        </w:r>
        <w:r w:rsidR="00A318F3">
          <w:rPr>
            <w:webHidden/>
          </w:rPr>
          <w:instrText xml:space="preserve"> PAGEREF _Toc49264270 \h </w:instrText>
        </w:r>
        <w:r w:rsidR="00A318F3">
          <w:rPr>
            <w:webHidden/>
          </w:rPr>
        </w:r>
        <w:r w:rsidR="00A318F3">
          <w:rPr>
            <w:webHidden/>
          </w:rPr>
          <w:fldChar w:fldCharType="separate"/>
        </w:r>
        <w:r w:rsidR="001D510C">
          <w:rPr>
            <w:webHidden/>
          </w:rPr>
          <w:t>165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1" w:history="1">
        <w:r w:rsidR="00A318F3" w:rsidRPr="00CE5B14">
          <w:rPr>
            <w:rStyle w:val="Hyperlink"/>
          </w:rPr>
          <w:t>Конкурентноспособност на сектора</w:t>
        </w:r>
        <w:r w:rsidR="00A318F3">
          <w:rPr>
            <w:webHidden/>
          </w:rPr>
          <w:tab/>
        </w:r>
        <w:r w:rsidR="00A318F3">
          <w:rPr>
            <w:webHidden/>
          </w:rPr>
          <w:fldChar w:fldCharType="begin"/>
        </w:r>
        <w:r w:rsidR="00A318F3">
          <w:rPr>
            <w:webHidden/>
          </w:rPr>
          <w:instrText xml:space="preserve"> PAGEREF _Toc49264271 \h </w:instrText>
        </w:r>
        <w:r w:rsidR="00A318F3">
          <w:rPr>
            <w:webHidden/>
          </w:rPr>
        </w:r>
        <w:r w:rsidR="00A318F3">
          <w:rPr>
            <w:webHidden/>
          </w:rPr>
          <w:fldChar w:fldCharType="separate"/>
        </w:r>
        <w:r w:rsidR="001D510C">
          <w:rPr>
            <w:webHidden/>
          </w:rPr>
          <w:t>169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2" w:history="1">
        <w:r w:rsidR="00A318F3" w:rsidRPr="00CE5B14">
          <w:rPr>
            <w:rStyle w:val="Hyperlink"/>
          </w:rPr>
          <w:t>Динамика в сектора</w:t>
        </w:r>
        <w:r w:rsidR="00A318F3">
          <w:rPr>
            <w:webHidden/>
          </w:rPr>
          <w:tab/>
        </w:r>
        <w:r w:rsidR="00A318F3">
          <w:rPr>
            <w:webHidden/>
          </w:rPr>
          <w:fldChar w:fldCharType="begin"/>
        </w:r>
        <w:r w:rsidR="00A318F3">
          <w:rPr>
            <w:webHidden/>
          </w:rPr>
          <w:instrText xml:space="preserve"> PAGEREF _Toc49264272 \h </w:instrText>
        </w:r>
        <w:r w:rsidR="00A318F3">
          <w:rPr>
            <w:webHidden/>
          </w:rPr>
        </w:r>
        <w:r w:rsidR="00A318F3">
          <w:rPr>
            <w:webHidden/>
          </w:rPr>
          <w:fldChar w:fldCharType="separate"/>
        </w:r>
        <w:r w:rsidR="001D510C">
          <w:rPr>
            <w:webHidden/>
          </w:rPr>
          <w:t>170</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73" w:history="1">
        <w:r w:rsidR="00A318F3" w:rsidRPr="00CE5B14">
          <w:rPr>
            <w:rStyle w:val="Hyperlink"/>
          </w:rPr>
          <w:t>Любителски риболов</w:t>
        </w:r>
        <w:r w:rsidR="00A318F3">
          <w:rPr>
            <w:webHidden/>
          </w:rPr>
          <w:tab/>
        </w:r>
        <w:r w:rsidR="00A318F3">
          <w:rPr>
            <w:webHidden/>
          </w:rPr>
          <w:fldChar w:fldCharType="begin"/>
        </w:r>
        <w:r w:rsidR="00A318F3">
          <w:rPr>
            <w:webHidden/>
          </w:rPr>
          <w:instrText xml:space="preserve"> PAGEREF _Toc49264273 \h </w:instrText>
        </w:r>
        <w:r w:rsidR="00A318F3">
          <w:rPr>
            <w:webHidden/>
          </w:rPr>
        </w:r>
        <w:r w:rsidR="00A318F3">
          <w:rPr>
            <w:webHidden/>
          </w:rPr>
          <w:fldChar w:fldCharType="separate"/>
        </w:r>
        <w:r w:rsidR="001D510C">
          <w:rPr>
            <w:webHidden/>
          </w:rPr>
          <w:t>172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4" w:history="1">
        <w:r w:rsidR="00A318F3" w:rsidRPr="00CE5B14">
          <w:rPr>
            <w:rStyle w:val="Hyperlink"/>
          </w:rPr>
          <w:t>Видове и обеми, обект на любителски риболов</w:t>
        </w:r>
        <w:r w:rsidR="00A318F3">
          <w:rPr>
            <w:webHidden/>
          </w:rPr>
          <w:tab/>
        </w:r>
        <w:r w:rsidR="00A318F3">
          <w:rPr>
            <w:webHidden/>
          </w:rPr>
          <w:fldChar w:fldCharType="begin"/>
        </w:r>
        <w:r w:rsidR="00A318F3">
          <w:rPr>
            <w:webHidden/>
          </w:rPr>
          <w:instrText xml:space="preserve"> PAGEREF _Toc49264274 \h </w:instrText>
        </w:r>
        <w:r w:rsidR="00A318F3">
          <w:rPr>
            <w:webHidden/>
          </w:rPr>
        </w:r>
        <w:r w:rsidR="00A318F3">
          <w:rPr>
            <w:webHidden/>
          </w:rPr>
          <w:fldChar w:fldCharType="separate"/>
        </w:r>
        <w:r w:rsidR="001D510C">
          <w:rPr>
            <w:webHidden/>
          </w:rPr>
          <w:t>172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5" w:history="1">
        <w:r w:rsidR="00A318F3" w:rsidRPr="00CE5B14">
          <w:rPr>
            <w:rStyle w:val="Hyperlink"/>
          </w:rPr>
          <w:t>Състояние на любителският риболов</w:t>
        </w:r>
        <w:r w:rsidR="00A318F3">
          <w:rPr>
            <w:webHidden/>
          </w:rPr>
          <w:tab/>
        </w:r>
        <w:r w:rsidR="00A318F3">
          <w:rPr>
            <w:webHidden/>
          </w:rPr>
          <w:fldChar w:fldCharType="begin"/>
        </w:r>
        <w:r w:rsidR="00A318F3">
          <w:rPr>
            <w:webHidden/>
          </w:rPr>
          <w:instrText xml:space="preserve"> PAGEREF _Toc49264275 \h </w:instrText>
        </w:r>
        <w:r w:rsidR="00A318F3">
          <w:rPr>
            <w:webHidden/>
          </w:rPr>
        </w:r>
        <w:r w:rsidR="00A318F3">
          <w:rPr>
            <w:webHidden/>
          </w:rPr>
          <w:fldChar w:fldCharType="separate"/>
        </w:r>
        <w:r w:rsidR="001D510C">
          <w:rPr>
            <w:webHidden/>
          </w:rPr>
          <w:t>172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6" w:history="1">
        <w:r w:rsidR="00A318F3" w:rsidRPr="00CE5B14">
          <w:rPr>
            <w:rStyle w:val="Hyperlink"/>
          </w:rPr>
          <w:t>Взаимовръзки на любителския риболов с производството на аквакултури и стопанския риболов</w:t>
        </w:r>
        <w:r w:rsidR="00A318F3">
          <w:rPr>
            <w:webHidden/>
          </w:rPr>
          <w:tab/>
        </w:r>
        <w:r w:rsidR="00A318F3">
          <w:rPr>
            <w:webHidden/>
          </w:rPr>
          <w:fldChar w:fldCharType="begin"/>
        </w:r>
        <w:r w:rsidR="00A318F3">
          <w:rPr>
            <w:webHidden/>
          </w:rPr>
          <w:instrText xml:space="preserve"> PAGEREF _Toc49264276 \h </w:instrText>
        </w:r>
        <w:r w:rsidR="00A318F3">
          <w:rPr>
            <w:webHidden/>
          </w:rPr>
        </w:r>
        <w:r w:rsidR="00A318F3">
          <w:rPr>
            <w:webHidden/>
          </w:rPr>
          <w:fldChar w:fldCharType="separate"/>
        </w:r>
        <w:r w:rsidR="001D510C">
          <w:rPr>
            <w:webHidden/>
          </w:rPr>
          <w:t>174</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7" w:history="1">
        <w:r w:rsidR="00A318F3" w:rsidRPr="00CE5B14">
          <w:rPr>
            <w:rStyle w:val="Hyperlink"/>
          </w:rPr>
          <w:t>Социално значение на любителския риболов като рекреационно занимание</w:t>
        </w:r>
        <w:r w:rsidR="00A318F3">
          <w:rPr>
            <w:webHidden/>
          </w:rPr>
          <w:tab/>
        </w:r>
        <w:r w:rsidR="00A318F3">
          <w:rPr>
            <w:webHidden/>
          </w:rPr>
          <w:fldChar w:fldCharType="begin"/>
        </w:r>
        <w:r w:rsidR="00A318F3">
          <w:rPr>
            <w:webHidden/>
          </w:rPr>
          <w:instrText xml:space="preserve"> PAGEREF _Toc49264277 \h </w:instrText>
        </w:r>
        <w:r w:rsidR="00A318F3">
          <w:rPr>
            <w:webHidden/>
          </w:rPr>
        </w:r>
        <w:r w:rsidR="00A318F3">
          <w:rPr>
            <w:webHidden/>
          </w:rPr>
          <w:fldChar w:fldCharType="separate"/>
        </w:r>
        <w:r w:rsidR="001D510C">
          <w:rPr>
            <w:webHidden/>
          </w:rPr>
          <w:t>175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78" w:history="1">
        <w:r w:rsidR="00A318F3" w:rsidRPr="00CE5B14">
          <w:rPr>
            <w:rStyle w:val="Hyperlink"/>
          </w:rPr>
          <w:t>Влияние на любителския риболов върху околната среда</w:t>
        </w:r>
        <w:r w:rsidR="00A318F3">
          <w:rPr>
            <w:webHidden/>
          </w:rPr>
          <w:tab/>
        </w:r>
        <w:r w:rsidR="00A318F3">
          <w:rPr>
            <w:webHidden/>
          </w:rPr>
          <w:fldChar w:fldCharType="begin"/>
        </w:r>
        <w:r w:rsidR="00A318F3">
          <w:rPr>
            <w:webHidden/>
          </w:rPr>
          <w:instrText xml:space="preserve"> PAGEREF _Toc49264278 \h </w:instrText>
        </w:r>
        <w:r w:rsidR="00A318F3">
          <w:rPr>
            <w:webHidden/>
          </w:rPr>
        </w:r>
        <w:r w:rsidR="00A318F3">
          <w:rPr>
            <w:webHidden/>
          </w:rPr>
          <w:fldChar w:fldCharType="separate"/>
        </w:r>
        <w:r w:rsidR="001D510C">
          <w:rPr>
            <w:webHidden/>
          </w:rPr>
          <w:t>176</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79" w:history="1">
        <w:r w:rsidR="00A318F3" w:rsidRPr="00CE5B14">
          <w:rPr>
            <w:rStyle w:val="Hyperlink"/>
          </w:rPr>
          <w:t>Заетост в сектор Рибарство</w:t>
        </w:r>
        <w:r w:rsidR="00A318F3">
          <w:rPr>
            <w:webHidden/>
          </w:rPr>
          <w:tab/>
        </w:r>
        <w:r w:rsidR="00A318F3">
          <w:rPr>
            <w:webHidden/>
          </w:rPr>
          <w:fldChar w:fldCharType="begin"/>
        </w:r>
        <w:r w:rsidR="00A318F3">
          <w:rPr>
            <w:webHidden/>
          </w:rPr>
          <w:instrText xml:space="preserve"> PAGEREF _Toc49264279 \h </w:instrText>
        </w:r>
        <w:r w:rsidR="00A318F3">
          <w:rPr>
            <w:webHidden/>
          </w:rPr>
        </w:r>
        <w:r w:rsidR="00A318F3">
          <w:rPr>
            <w:webHidden/>
          </w:rPr>
          <w:fldChar w:fldCharType="separate"/>
        </w:r>
        <w:r w:rsidR="001D510C">
          <w:rPr>
            <w:webHidden/>
          </w:rPr>
          <w:t>178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0" w:history="1">
        <w:r w:rsidR="00A318F3" w:rsidRPr="00CE5B14">
          <w:rPr>
            <w:rStyle w:val="Hyperlink"/>
          </w:rPr>
          <w:t>Заетост в сектор Рибарство и подсекторите Стопански риболов, Производство на аквакултури и подсектор Преработка и консервиране на риба</w:t>
        </w:r>
        <w:r w:rsidR="00A318F3">
          <w:rPr>
            <w:webHidden/>
          </w:rPr>
          <w:tab/>
        </w:r>
        <w:r w:rsidR="00A318F3">
          <w:rPr>
            <w:webHidden/>
          </w:rPr>
          <w:fldChar w:fldCharType="begin"/>
        </w:r>
        <w:r w:rsidR="00A318F3">
          <w:rPr>
            <w:webHidden/>
          </w:rPr>
          <w:instrText xml:space="preserve"> PAGEREF _Toc49264280 \h </w:instrText>
        </w:r>
        <w:r w:rsidR="00A318F3">
          <w:rPr>
            <w:webHidden/>
          </w:rPr>
        </w:r>
        <w:r w:rsidR="00A318F3">
          <w:rPr>
            <w:webHidden/>
          </w:rPr>
          <w:fldChar w:fldCharType="separate"/>
        </w:r>
        <w:r w:rsidR="001D510C">
          <w:rPr>
            <w:webHidden/>
          </w:rPr>
          <w:t>178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1" w:history="1">
        <w:r w:rsidR="00A318F3" w:rsidRPr="00CE5B14">
          <w:rPr>
            <w:rStyle w:val="Hyperlink"/>
          </w:rPr>
          <w:t>Доходи в сектора</w:t>
        </w:r>
        <w:r w:rsidR="00A318F3">
          <w:rPr>
            <w:webHidden/>
          </w:rPr>
          <w:tab/>
        </w:r>
        <w:r w:rsidR="00A318F3">
          <w:rPr>
            <w:webHidden/>
          </w:rPr>
          <w:fldChar w:fldCharType="begin"/>
        </w:r>
        <w:r w:rsidR="00A318F3">
          <w:rPr>
            <w:webHidden/>
          </w:rPr>
          <w:instrText xml:space="preserve"> PAGEREF _Toc49264281 \h </w:instrText>
        </w:r>
        <w:r w:rsidR="00A318F3">
          <w:rPr>
            <w:webHidden/>
          </w:rPr>
        </w:r>
        <w:r w:rsidR="00A318F3">
          <w:rPr>
            <w:webHidden/>
          </w:rPr>
          <w:fldChar w:fldCharType="separate"/>
        </w:r>
        <w:r w:rsidR="001D510C">
          <w:rPr>
            <w:webHidden/>
          </w:rPr>
          <w:t>184</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2" w:history="1">
        <w:r w:rsidR="00A318F3" w:rsidRPr="00CE5B14">
          <w:rPr>
            <w:rStyle w:val="Hyperlink"/>
          </w:rPr>
          <w:t>Обобщение</w:t>
        </w:r>
        <w:r w:rsidR="00A318F3">
          <w:rPr>
            <w:webHidden/>
          </w:rPr>
          <w:tab/>
        </w:r>
        <w:r w:rsidR="00A318F3">
          <w:rPr>
            <w:webHidden/>
          </w:rPr>
          <w:fldChar w:fldCharType="begin"/>
        </w:r>
        <w:r w:rsidR="00A318F3">
          <w:rPr>
            <w:webHidden/>
          </w:rPr>
          <w:instrText xml:space="preserve"> PAGEREF _Toc49264282 \h </w:instrText>
        </w:r>
        <w:r w:rsidR="00A318F3">
          <w:rPr>
            <w:webHidden/>
          </w:rPr>
        </w:r>
        <w:r w:rsidR="00A318F3">
          <w:rPr>
            <w:webHidden/>
          </w:rPr>
          <w:fldChar w:fldCharType="separate"/>
        </w:r>
        <w:r w:rsidR="001D510C">
          <w:rPr>
            <w:webHidden/>
          </w:rPr>
          <w:t>186</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83" w:history="1">
        <w:r w:rsidR="00A318F3" w:rsidRPr="00CE5B14">
          <w:rPr>
            <w:rStyle w:val="Hyperlink"/>
          </w:rPr>
          <w:t>Консумация на риба и рибни продукти</w:t>
        </w:r>
        <w:r w:rsidR="00A318F3">
          <w:rPr>
            <w:webHidden/>
          </w:rPr>
          <w:tab/>
        </w:r>
        <w:r w:rsidR="00A318F3">
          <w:rPr>
            <w:webHidden/>
          </w:rPr>
          <w:fldChar w:fldCharType="begin"/>
        </w:r>
        <w:r w:rsidR="00A318F3">
          <w:rPr>
            <w:webHidden/>
          </w:rPr>
          <w:instrText xml:space="preserve"> PAGEREF _Toc49264283 \h </w:instrText>
        </w:r>
        <w:r w:rsidR="00A318F3">
          <w:rPr>
            <w:webHidden/>
          </w:rPr>
        </w:r>
        <w:r w:rsidR="00A318F3">
          <w:rPr>
            <w:webHidden/>
          </w:rPr>
          <w:fldChar w:fldCharType="separate"/>
        </w:r>
        <w:r w:rsidR="001D510C">
          <w:rPr>
            <w:webHidden/>
          </w:rPr>
          <w:t>188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4" w:history="1">
        <w:r w:rsidR="00A318F3" w:rsidRPr="00CE5B14">
          <w:rPr>
            <w:rStyle w:val="Hyperlink"/>
          </w:rPr>
          <w:t>Тенденции при консумацията на риба в България</w:t>
        </w:r>
        <w:r w:rsidR="00A318F3">
          <w:rPr>
            <w:webHidden/>
          </w:rPr>
          <w:tab/>
        </w:r>
        <w:r w:rsidR="00A318F3">
          <w:rPr>
            <w:webHidden/>
          </w:rPr>
          <w:fldChar w:fldCharType="begin"/>
        </w:r>
        <w:r w:rsidR="00A318F3">
          <w:rPr>
            <w:webHidden/>
          </w:rPr>
          <w:instrText xml:space="preserve"> PAGEREF _Toc49264284 \h </w:instrText>
        </w:r>
        <w:r w:rsidR="00A318F3">
          <w:rPr>
            <w:webHidden/>
          </w:rPr>
        </w:r>
        <w:r w:rsidR="00A318F3">
          <w:rPr>
            <w:webHidden/>
          </w:rPr>
          <w:fldChar w:fldCharType="separate"/>
        </w:r>
        <w:r w:rsidR="001D510C">
          <w:rPr>
            <w:webHidden/>
          </w:rPr>
          <w:t>188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5" w:history="1">
        <w:r w:rsidR="00A318F3" w:rsidRPr="00CE5B14">
          <w:rPr>
            <w:rStyle w:val="Hyperlink"/>
          </w:rPr>
          <w:t>Сравнение на консумацията на риба с останалите страни от ЕС</w:t>
        </w:r>
        <w:r w:rsidR="00A318F3">
          <w:rPr>
            <w:webHidden/>
          </w:rPr>
          <w:tab/>
        </w:r>
        <w:r w:rsidR="00A318F3">
          <w:rPr>
            <w:webHidden/>
          </w:rPr>
          <w:fldChar w:fldCharType="begin"/>
        </w:r>
        <w:r w:rsidR="00A318F3">
          <w:rPr>
            <w:webHidden/>
          </w:rPr>
          <w:instrText xml:space="preserve"> PAGEREF _Toc49264285 \h </w:instrText>
        </w:r>
        <w:r w:rsidR="00A318F3">
          <w:rPr>
            <w:webHidden/>
          </w:rPr>
        </w:r>
        <w:r w:rsidR="00A318F3">
          <w:rPr>
            <w:webHidden/>
          </w:rPr>
          <w:fldChar w:fldCharType="separate"/>
        </w:r>
        <w:r w:rsidR="001D510C">
          <w:rPr>
            <w:webHidden/>
          </w:rPr>
          <w:t>191</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86" w:history="1">
        <w:r w:rsidR="00A318F3" w:rsidRPr="00CE5B14">
          <w:rPr>
            <w:rStyle w:val="Hyperlink"/>
          </w:rPr>
          <w:t>Принос на оперативните програми за развитието на сектор Рибарство – Оперативна програма за развитие на сектор рибарство 2007-2013 и Програма за морско дело и рибарство 2014-2020</w:t>
        </w:r>
        <w:r w:rsidR="00A318F3">
          <w:rPr>
            <w:webHidden/>
          </w:rPr>
          <w:tab/>
        </w:r>
        <w:r w:rsidR="00A318F3">
          <w:rPr>
            <w:webHidden/>
          </w:rPr>
          <w:fldChar w:fldCharType="begin"/>
        </w:r>
        <w:r w:rsidR="00A318F3">
          <w:rPr>
            <w:webHidden/>
          </w:rPr>
          <w:instrText xml:space="preserve"> PAGEREF _Toc49264286 \h </w:instrText>
        </w:r>
        <w:r w:rsidR="00A318F3">
          <w:rPr>
            <w:webHidden/>
          </w:rPr>
        </w:r>
        <w:r w:rsidR="00A318F3">
          <w:rPr>
            <w:webHidden/>
          </w:rPr>
          <w:fldChar w:fldCharType="separate"/>
        </w:r>
        <w:r w:rsidR="001D510C">
          <w:rPr>
            <w:webHidden/>
          </w:rPr>
          <w:t>195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7" w:history="1">
        <w:r w:rsidR="00A318F3" w:rsidRPr="00CE5B14">
          <w:rPr>
            <w:rStyle w:val="Hyperlink"/>
          </w:rPr>
          <w:t>Резултати от интервенциите на Оперативна програма за развитие на сектор Рибарство 2007-2013 по подсектори</w:t>
        </w:r>
        <w:r w:rsidR="00A318F3">
          <w:rPr>
            <w:webHidden/>
          </w:rPr>
          <w:tab/>
        </w:r>
        <w:r w:rsidR="00A318F3">
          <w:rPr>
            <w:webHidden/>
          </w:rPr>
          <w:fldChar w:fldCharType="begin"/>
        </w:r>
        <w:r w:rsidR="00A318F3">
          <w:rPr>
            <w:webHidden/>
          </w:rPr>
          <w:instrText xml:space="preserve"> PAGEREF _Toc49264287 \h </w:instrText>
        </w:r>
        <w:r w:rsidR="00A318F3">
          <w:rPr>
            <w:webHidden/>
          </w:rPr>
        </w:r>
        <w:r w:rsidR="00A318F3">
          <w:rPr>
            <w:webHidden/>
          </w:rPr>
          <w:fldChar w:fldCharType="separate"/>
        </w:r>
        <w:r w:rsidR="001D510C">
          <w:rPr>
            <w:webHidden/>
          </w:rPr>
          <w:t>195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8" w:history="1">
        <w:r w:rsidR="00A318F3" w:rsidRPr="00CE5B14">
          <w:rPr>
            <w:rStyle w:val="Hyperlink"/>
          </w:rPr>
          <w:t xml:space="preserve">Резултати от интервенциите на Програмата за морско дело и рибарство </w:t>
        </w:r>
        <w:r w:rsidR="00A318F3" w:rsidRPr="00CE5B14">
          <w:rPr>
            <w:rStyle w:val="Hyperlink"/>
            <w:lang w:val="en-US"/>
          </w:rPr>
          <w:t>(</w:t>
        </w:r>
        <w:r w:rsidR="00A318F3" w:rsidRPr="00CE5B14">
          <w:rPr>
            <w:rStyle w:val="Hyperlink"/>
          </w:rPr>
          <w:t>2014-2020</w:t>
        </w:r>
        <w:r w:rsidR="00A318F3" w:rsidRPr="00CE5B14">
          <w:rPr>
            <w:rStyle w:val="Hyperlink"/>
            <w:lang w:val="en-US"/>
          </w:rPr>
          <w:t>)</w:t>
        </w:r>
        <w:r w:rsidR="00A318F3" w:rsidRPr="00CE5B14">
          <w:rPr>
            <w:rStyle w:val="Hyperlink"/>
          </w:rPr>
          <w:t xml:space="preserve"> по подсектори</w:t>
        </w:r>
        <w:r w:rsidR="00A318F3">
          <w:rPr>
            <w:webHidden/>
          </w:rPr>
          <w:tab/>
        </w:r>
        <w:r w:rsidR="00A318F3">
          <w:rPr>
            <w:webHidden/>
          </w:rPr>
          <w:fldChar w:fldCharType="begin"/>
        </w:r>
        <w:r w:rsidR="00A318F3">
          <w:rPr>
            <w:webHidden/>
          </w:rPr>
          <w:instrText xml:space="preserve"> PAGEREF _Toc49264288 \h </w:instrText>
        </w:r>
        <w:r w:rsidR="00A318F3">
          <w:rPr>
            <w:webHidden/>
          </w:rPr>
        </w:r>
        <w:r w:rsidR="00A318F3">
          <w:rPr>
            <w:webHidden/>
          </w:rPr>
          <w:fldChar w:fldCharType="separate"/>
        </w:r>
        <w:r w:rsidR="001D510C">
          <w:rPr>
            <w:webHidden/>
          </w:rPr>
          <w:t>220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89" w:history="1">
        <w:r w:rsidR="00A318F3" w:rsidRPr="00CE5B14">
          <w:rPr>
            <w:rStyle w:val="Hyperlink"/>
          </w:rPr>
          <w:t>Резултати от подхода ВОМР - принос за развитието на регионите</w:t>
        </w:r>
        <w:r w:rsidR="00A318F3">
          <w:rPr>
            <w:webHidden/>
          </w:rPr>
          <w:tab/>
        </w:r>
        <w:r w:rsidR="00A318F3">
          <w:rPr>
            <w:webHidden/>
          </w:rPr>
          <w:fldChar w:fldCharType="begin"/>
        </w:r>
        <w:r w:rsidR="00A318F3">
          <w:rPr>
            <w:webHidden/>
          </w:rPr>
          <w:instrText xml:space="preserve"> PAGEREF _Toc49264289 \h </w:instrText>
        </w:r>
        <w:r w:rsidR="00A318F3">
          <w:rPr>
            <w:webHidden/>
          </w:rPr>
        </w:r>
        <w:r w:rsidR="00A318F3">
          <w:rPr>
            <w:webHidden/>
          </w:rPr>
          <w:fldChar w:fldCharType="separate"/>
        </w:r>
        <w:r w:rsidR="001D510C">
          <w:rPr>
            <w:webHidden/>
          </w:rPr>
          <w:t>248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0" w:history="1">
        <w:r w:rsidR="00A318F3" w:rsidRPr="00CE5B14">
          <w:rPr>
            <w:rStyle w:val="Hyperlink"/>
          </w:rPr>
          <w:t>Въздействие върху заетост, възрастова структура, възникване и устойчивост на стопанства и др.</w:t>
        </w:r>
        <w:r w:rsidR="00A318F3">
          <w:rPr>
            <w:webHidden/>
          </w:rPr>
          <w:tab/>
        </w:r>
        <w:r w:rsidR="00A318F3">
          <w:rPr>
            <w:webHidden/>
          </w:rPr>
          <w:fldChar w:fldCharType="begin"/>
        </w:r>
        <w:r w:rsidR="00A318F3">
          <w:rPr>
            <w:webHidden/>
          </w:rPr>
          <w:instrText xml:space="preserve"> PAGEREF _Toc49264290 \h </w:instrText>
        </w:r>
        <w:r w:rsidR="00A318F3">
          <w:rPr>
            <w:webHidden/>
          </w:rPr>
        </w:r>
        <w:r w:rsidR="00A318F3">
          <w:rPr>
            <w:webHidden/>
          </w:rPr>
          <w:fldChar w:fldCharType="separate"/>
        </w:r>
        <w:r w:rsidR="001D510C">
          <w:rPr>
            <w:webHidden/>
          </w:rPr>
          <w:t>250</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1" w:history="1">
        <w:r w:rsidR="00A318F3" w:rsidRPr="00CE5B14">
          <w:rPr>
            <w:rStyle w:val="Hyperlink"/>
          </w:rPr>
          <w:t>„Научени/ненаучени уроци“ за следващия програмен период</w:t>
        </w:r>
        <w:r w:rsidR="00A318F3">
          <w:rPr>
            <w:webHidden/>
          </w:rPr>
          <w:tab/>
        </w:r>
        <w:r w:rsidR="00A318F3">
          <w:rPr>
            <w:webHidden/>
          </w:rPr>
          <w:fldChar w:fldCharType="begin"/>
        </w:r>
        <w:r w:rsidR="00A318F3">
          <w:rPr>
            <w:webHidden/>
          </w:rPr>
          <w:instrText xml:space="preserve"> PAGEREF _Toc49264291 \h </w:instrText>
        </w:r>
        <w:r w:rsidR="00A318F3">
          <w:rPr>
            <w:webHidden/>
          </w:rPr>
        </w:r>
        <w:r w:rsidR="00A318F3">
          <w:rPr>
            <w:webHidden/>
          </w:rPr>
          <w:fldChar w:fldCharType="separate"/>
        </w:r>
        <w:r w:rsidR="001D510C">
          <w:rPr>
            <w:webHidden/>
          </w:rPr>
          <w:t>251</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92" w:history="1">
        <w:r w:rsidR="00A318F3" w:rsidRPr="00CE5B14">
          <w:rPr>
            <w:rStyle w:val="Hyperlink"/>
          </w:rPr>
          <w:t>Прилагане на ЕФМДР в други страни от ЕС</w:t>
        </w:r>
        <w:r w:rsidR="00A318F3">
          <w:rPr>
            <w:webHidden/>
          </w:rPr>
          <w:tab/>
        </w:r>
        <w:r w:rsidR="00A318F3">
          <w:rPr>
            <w:webHidden/>
          </w:rPr>
          <w:fldChar w:fldCharType="begin"/>
        </w:r>
        <w:r w:rsidR="00A318F3">
          <w:rPr>
            <w:webHidden/>
          </w:rPr>
          <w:instrText xml:space="preserve"> PAGEREF _Toc49264292 \h </w:instrText>
        </w:r>
        <w:r w:rsidR="00A318F3">
          <w:rPr>
            <w:webHidden/>
          </w:rPr>
        </w:r>
        <w:r w:rsidR="00A318F3">
          <w:rPr>
            <w:webHidden/>
          </w:rPr>
          <w:fldChar w:fldCharType="separate"/>
        </w:r>
        <w:r w:rsidR="001D510C">
          <w:rPr>
            <w:webHidden/>
          </w:rPr>
          <w:t>252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3" w:history="1">
        <w:r w:rsidR="00A318F3" w:rsidRPr="00CE5B14">
          <w:rPr>
            <w:rStyle w:val="Hyperlink"/>
          </w:rPr>
          <w:t>Прилагане на ЕФМДР във Федерална република Германия</w:t>
        </w:r>
        <w:r w:rsidR="00A318F3">
          <w:rPr>
            <w:webHidden/>
          </w:rPr>
          <w:tab/>
        </w:r>
        <w:r w:rsidR="00A318F3">
          <w:rPr>
            <w:webHidden/>
          </w:rPr>
          <w:fldChar w:fldCharType="begin"/>
        </w:r>
        <w:r w:rsidR="00A318F3">
          <w:rPr>
            <w:webHidden/>
          </w:rPr>
          <w:instrText xml:space="preserve"> PAGEREF _Toc49264293 \h </w:instrText>
        </w:r>
        <w:r w:rsidR="00A318F3">
          <w:rPr>
            <w:webHidden/>
          </w:rPr>
        </w:r>
        <w:r w:rsidR="00A318F3">
          <w:rPr>
            <w:webHidden/>
          </w:rPr>
          <w:fldChar w:fldCharType="separate"/>
        </w:r>
        <w:r w:rsidR="001D510C">
          <w:rPr>
            <w:webHidden/>
          </w:rPr>
          <w:t>252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94" w:history="1">
        <w:r w:rsidR="00A318F3" w:rsidRPr="00CE5B14">
          <w:rPr>
            <w:rStyle w:val="Hyperlink"/>
          </w:rPr>
          <w:t>Сравнения и изводи от прегледа на състоянието на сектор Рибарство в Германия и Румъния</w:t>
        </w:r>
        <w:r w:rsidR="00A318F3">
          <w:rPr>
            <w:webHidden/>
          </w:rPr>
          <w:tab/>
        </w:r>
        <w:r w:rsidR="00A318F3">
          <w:rPr>
            <w:webHidden/>
          </w:rPr>
          <w:fldChar w:fldCharType="begin"/>
        </w:r>
        <w:r w:rsidR="00A318F3">
          <w:rPr>
            <w:webHidden/>
          </w:rPr>
          <w:instrText xml:space="preserve"> PAGEREF _Toc49264294 \h </w:instrText>
        </w:r>
        <w:r w:rsidR="00A318F3">
          <w:rPr>
            <w:webHidden/>
          </w:rPr>
        </w:r>
        <w:r w:rsidR="00A318F3">
          <w:rPr>
            <w:webHidden/>
          </w:rPr>
          <w:fldChar w:fldCharType="separate"/>
        </w:r>
        <w:r w:rsidR="001D510C">
          <w:rPr>
            <w:webHidden/>
          </w:rPr>
          <w:t>262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95" w:history="1">
        <w:r w:rsidR="00A318F3" w:rsidRPr="00CE5B14">
          <w:rPr>
            <w:rStyle w:val="Hyperlink"/>
          </w:rPr>
          <w:t>Екологични аспекти на сектор Рибарство</w:t>
        </w:r>
        <w:r w:rsidR="00A318F3">
          <w:rPr>
            <w:webHidden/>
          </w:rPr>
          <w:tab/>
        </w:r>
        <w:r w:rsidR="00A318F3">
          <w:rPr>
            <w:webHidden/>
          </w:rPr>
          <w:fldChar w:fldCharType="begin"/>
        </w:r>
        <w:r w:rsidR="00A318F3">
          <w:rPr>
            <w:webHidden/>
          </w:rPr>
          <w:instrText xml:space="preserve"> PAGEREF _Toc49264295 \h </w:instrText>
        </w:r>
        <w:r w:rsidR="00A318F3">
          <w:rPr>
            <w:webHidden/>
          </w:rPr>
        </w:r>
        <w:r w:rsidR="00A318F3">
          <w:rPr>
            <w:webHidden/>
          </w:rPr>
          <w:fldChar w:fldCharType="separate"/>
        </w:r>
        <w:r w:rsidR="001D510C">
          <w:rPr>
            <w:webHidden/>
          </w:rPr>
          <w:t>266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6" w:history="1">
        <w:r w:rsidR="00A318F3" w:rsidRPr="00CE5B14">
          <w:rPr>
            <w:rStyle w:val="Hyperlink"/>
          </w:rPr>
          <w:t>Екологични аспекти на развитието на сектор Рибарство</w:t>
        </w:r>
        <w:r w:rsidR="00A318F3">
          <w:rPr>
            <w:webHidden/>
          </w:rPr>
          <w:tab/>
        </w:r>
        <w:r w:rsidR="00A318F3">
          <w:rPr>
            <w:webHidden/>
          </w:rPr>
          <w:fldChar w:fldCharType="begin"/>
        </w:r>
        <w:r w:rsidR="00A318F3">
          <w:rPr>
            <w:webHidden/>
          </w:rPr>
          <w:instrText xml:space="preserve"> PAGEREF _Toc49264296 \h </w:instrText>
        </w:r>
        <w:r w:rsidR="00A318F3">
          <w:rPr>
            <w:webHidden/>
          </w:rPr>
        </w:r>
        <w:r w:rsidR="00A318F3">
          <w:rPr>
            <w:webHidden/>
          </w:rPr>
          <w:fldChar w:fldCharType="separate"/>
        </w:r>
        <w:r w:rsidR="001D510C">
          <w:rPr>
            <w:webHidden/>
          </w:rPr>
          <w:t>266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7" w:history="1">
        <w:r w:rsidR="00A318F3" w:rsidRPr="00CE5B14">
          <w:rPr>
            <w:rStyle w:val="Hyperlink"/>
          </w:rPr>
          <w:t>Влияние на климатичните промени върху сектор Рибарство</w:t>
        </w:r>
        <w:r w:rsidR="00A318F3">
          <w:rPr>
            <w:webHidden/>
          </w:rPr>
          <w:tab/>
        </w:r>
        <w:r w:rsidR="00A318F3">
          <w:rPr>
            <w:webHidden/>
          </w:rPr>
          <w:fldChar w:fldCharType="begin"/>
        </w:r>
        <w:r w:rsidR="00A318F3">
          <w:rPr>
            <w:webHidden/>
          </w:rPr>
          <w:instrText xml:space="preserve"> PAGEREF _Toc49264297 \h </w:instrText>
        </w:r>
        <w:r w:rsidR="00A318F3">
          <w:rPr>
            <w:webHidden/>
          </w:rPr>
        </w:r>
        <w:r w:rsidR="00A318F3">
          <w:rPr>
            <w:webHidden/>
          </w:rPr>
          <w:fldChar w:fldCharType="separate"/>
        </w:r>
        <w:r w:rsidR="001D510C">
          <w:rPr>
            <w:webHidden/>
          </w:rPr>
          <w:t>276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298" w:history="1">
        <w:r w:rsidR="00A318F3" w:rsidRPr="00CE5B14">
          <w:rPr>
            <w:rStyle w:val="Hyperlink"/>
          </w:rPr>
          <w:t>Законодателство свързано с опазването и устойчивото състояние на рибните и други биологични водни ресурси</w:t>
        </w:r>
        <w:r w:rsidR="00A318F3">
          <w:rPr>
            <w:webHidden/>
          </w:rPr>
          <w:tab/>
        </w:r>
        <w:r w:rsidR="00A318F3">
          <w:rPr>
            <w:webHidden/>
          </w:rPr>
          <w:fldChar w:fldCharType="begin"/>
        </w:r>
        <w:r w:rsidR="00A318F3">
          <w:rPr>
            <w:webHidden/>
          </w:rPr>
          <w:instrText xml:space="preserve"> PAGEREF _Toc49264298 \h </w:instrText>
        </w:r>
        <w:r w:rsidR="00A318F3">
          <w:rPr>
            <w:webHidden/>
          </w:rPr>
        </w:r>
        <w:r w:rsidR="00A318F3">
          <w:rPr>
            <w:webHidden/>
          </w:rPr>
          <w:fldChar w:fldCharType="separate"/>
        </w:r>
        <w:r w:rsidR="001D510C">
          <w:rPr>
            <w:webHidden/>
          </w:rPr>
          <w:t>277</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299" w:history="1">
        <w:r w:rsidR="00A318F3" w:rsidRPr="00CE5B14">
          <w:rPr>
            <w:rStyle w:val="Hyperlink"/>
          </w:rPr>
          <w:t>Образование, обучение и научно-изследователска дейност.</w:t>
        </w:r>
        <w:r w:rsidR="00A318F3">
          <w:rPr>
            <w:webHidden/>
          </w:rPr>
          <w:tab/>
        </w:r>
        <w:r w:rsidR="00A318F3">
          <w:rPr>
            <w:webHidden/>
          </w:rPr>
          <w:fldChar w:fldCharType="begin"/>
        </w:r>
        <w:r w:rsidR="00A318F3">
          <w:rPr>
            <w:webHidden/>
          </w:rPr>
          <w:instrText xml:space="preserve"> PAGEREF _Toc49264299 \h </w:instrText>
        </w:r>
        <w:r w:rsidR="00A318F3">
          <w:rPr>
            <w:webHidden/>
          </w:rPr>
        </w:r>
        <w:r w:rsidR="00A318F3">
          <w:rPr>
            <w:webHidden/>
          </w:rPr>
          <w:fldChar w:fldCharType="separate"/>
        </w:r>
        <w:r w:rsidR="001D510C">
          <w:rPr>
            <w:webHidden/>
          </w:rPr>
          <w:t>283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0" w:history="1">
        <w:r w:rsidR="00A318F3" w:rsidRPr="00CE5B14">
          <w:rPr>
            <w:rStyle w:val="Hyperlink"/>
          </w:rPr>
          <w:t>Анализ на образованието в сектор Рибарство - висши училища, специалности, квалификация</w:t>
        </w:r>
        <w:r w:rsidR="00A318F3">
          <w:rPr>
            <w:webHidden/>
          </w:rPr>
          <w:tab/>
        </w:r>
        <w:r w:rsidR="00A318F3">
          <w:rPr>
            <w:webHidden/>
          </w:rPr>
          <w:fldChar w:fldCharType="begin"/>
        </w:r>
        <w:r w:rsidR="00A318F3">
          <w:rPr>
            <w:webHidden/>
          </w:rPr>
          <w:instrText xml:space="preserve"> PAGEREF _Toc49264300 \h </w:instrText>
        </w:r>
        <w:r w:rsidR="00A318F3">
          <w:rPr>
            <w:webHidden/>
          </w:rPr>
        </w:r>
        <w:r w:rsidR="00A318F3">
          <w:rPr>
            <w:webHidden/>
          </w:rPr>
          <w:fldChar w:fldCharType="separate"/>
        </w:r>
        <w:r w:rsidR="001D510C">
          <w:rPr>
            <w:webHidden/>
          </w:rPr>
          <w:t>283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1" w:history="1">
        <w:r w:rsidR="00A318F3" w:rsidRPr="00CE5B14">
          <w:rPr>
            <w:rStyle w:val="Hyperlink"/>
          </w:rPr>
          <w:t>Състояние на научно-изследователската дейност</w:t>
        </w:r>
        <w:r w:rsidR="00A318F3">
          <w:rPr>
            <w:webHidden/>
          </w:rPr>
          <w:tab/>
        </w:r>
        <w:r w:rsidR="00A318F3">
          <w:rPr>
            <w:webHidden/>
          </w:rPr>
          <w:fldChar w:fldCharType="begin"/>
        </w:r>
        <w:r w:rsidR="00A318F3">
          <w:rPr>
            <w:webHidden/>
          </w:rPr>
          <w:instrText xml:space="preserve"> PAGEREF _Toc49264301 \h </w:instrText>
        </w:r>
        <w:r w:rsidR="00A318F3">
          <w:rPr>
            <w:webHidden/>
          </w:rPr>
        </w:r>
        <w:r w:rsidR="00A318F3">
          <w:rPr>
            <w:webHidden/>
          </w:rPr>
          <w:fldChar w:fldCharType="separate"/>
        </w:r>
        <w:r w:rsidR="001D510C">
          <w:rPr>
            <w:webHidden/>
          </w:rPr>
          <w:t>285</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02" w:history="1">
        <w:r w:rsidR="00A318F3" w:rsidRPr="00CE5B14">
          <w:rPr>
            <w:rStyle w:val="Hyperlink"/>
          </w:rPr>
          <w:t>Достъп до финансови средства</w:t>
        </w:r>
        <w:r w:rsidR="00A318F3">
          <w:rPr>
            <w:webHidden/>
          </w:rPr>
          <w:tab/>
        </w:r>
        <w:r w:rsidR="00A318F3">
          <w:rPr>
            <w:webHidden/>
          </w:rPr>
          <w:fldChar w:fldCharType="begin"/>
        </w:r>
        <w:r w:rsidR="00A318F3">
          <w:rPr>
            <w:webHidden/>
          </w:rPr>
          <w:instrText xml:space="preserve"> PAGEREF _Toc49264302 \h </w:instrText>
        </w:r>
        <w:r w:rsidR="00A318F3">
          <w:rPr>
            <w:webHidden/>
          </w:rPr>
        </w:r>
        <w:r w:rsidR="00A318F3">
          <w:rPr>
            <w:webHidden/>
          </w:rPr>
          <w:fldChar w:fldCharType="separate"/>
        </w:r>
        <w:r w:rsidR="001D510C">
          <w:rPr>
            <w:webHidden/>
          </w:rPr>
          <w:t>289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3" w:history="1">
        <w:r w:rsidR="00A318F3" w:rsidRPr="00CE5B14">
          <w:rPr>
            <w:rStyle w:val="Hyperlink"/>
          </w:rPr>
          <w:t>Анализ на възможностите за финансиране на сектора</w:t>
        </w:r>
        <w:r w:rsidR="00A318F3">
          <w:rPr>
            <w:webHidden/>
          </w:rPr>
          <w:tab/>
        </w:r>
        <w:r w:rsidR="00A318F3">
          <w:rPr>
            <w:webHidden/>
          </w:rPr>
          <w:fldChar w:fldCharType="begin"/>
        </w:r>
        <w:r w:rsidR="00A318F3">
          <w:rPr>
            <w:webHidden/>
          </w:rPr>
          <w:instrText xml:space="preserve"> PAGEREF _Toc49264303 \h </w:instrText>
        </w:r>
        <w:r w:rsidR="00A318F3">
          <w:rPr>
            <w:webHidden/>
          </w:rPr>
        </w:r>
        <w:r w:rsidR="00A318F3">
          <w:rPr>
            <w:webHidden/>
          </w:rPr>
          <w:fldChar w:fldCharType="separate"/>
        </w:r>
        <w:r w:rsidR="001D510C">
          <w:rPr>
            <w:webHidden/>
          </w:rPr>
          <w:t>289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4" w:history="1">
        <w:r w:rsidR="00A318F3" w:rsidRPr="00CE5B14">
          <w:rPr>
            <w:rStyle w:val="Hyperlink"/>
          </w:rPr>
          <w:t>Държавно подпомагане в сектора</w:t>
        </w:r>
        <w:r w:rsidR="00A318F3">
          <w:rPr>
            <w:webHidden/>
          </w:rPr>
          <w:tab/>
        </w:r>
        <w:r w:rsidR="00A318F3">
          <w:rPr>
            <w:webHidden/>
          </w:rPr>
          <w:fldChar w:fldCharType="begin"/>
        </w:r>
        <w:r w:rsidR="00A318F3">
          <w:rPr>
            <w:webHidden/>
          </w:rPr>
          <w:instrText xml:space="preserve"> PAGEREF _Toc49264304 \h </w:instrText>
        </w:r>
        <w:r w:rsidR="00A318F3">
          <w:rPr>
            <w:webHidden/>
          </w:rPr>
        </w:r>
        <w:r w:rsidR="00A318F3">
          <w:rPr>
            <w:webHidden/>
          </w:rPr>
          <w:fldChar w:fldCharType="separate"/>
        </w:r>
        <w:r w:rsidR="001D510C">
          <w:rPr>
            <w:webHidden/>
          </w:rPr>
          <w:t>295</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05" w:history="1">
        <w:r w:rsidR="00A318F3" w:rsidRPr="00CE5B14">
          <w:rPr>
            <w:rStyle w:val="Hyperlink"/>
          </w:rPr>
          <w:t>Нормативна уредба на сектор Рибарство</w:t>
        </w:r>
        <w:r w:rsidR="00A318F3">
          <w:rPr>
            <w:webHidden/>
          </w:rPr>
          <w:tab/>
        </w:r>
        <w:r w:rsidR="00A318F3">
          <w:rPr>
            <w:webHidden/>
          </w:rPr>
          <w:fldChar w:fldCharType="begin"/>
        </w:r>
        <w:r w:rsidR="00A318F3">
          <w:rPr>
            <w:webHidden/>
          </w:rPr>
          <w:instrText xml:space="preserve"> PAGEREF _Toc49264305 \h </w:instrText>
        </w:r>
        <w:r w:rsidR="00A318F3">
          <w:rPr>
            <w:webHidden/>
          </w:rPr>
        </w:r>
        <w:r w:rsidR="00A318F3">
          <w:rPr>
            <w:webHidden/>
          </w:rPr>
          <w:fldChar w:fldCharType="separate"/>
        </w:r>
        <w:r w:rsidR="001D510C">
          <w:rPr>
            <w:webHidden/>
          </w:rPr>
          <w:t>296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6" w:history="1">
        <w:r w:rsidR="00A318F3" w:rsidRPr="00CE5B14">
          <w:rPr>
            <w:rStyle w:val="Hyperlink"/>
          </w:rPr>
          <w:t>Тенденции в развитието на общата политика за рибарството</w:t>
        </w:r>
        <w:r w:rsidR="00A318F3">
          <w:rPr>
            <w:webHidden/>
          </w:rPr>
          <w:tab/>
        </w:r>
        <w:r w:rsidR="00A318F3">
          <w:rPr>
            <w:webHidden/>
          </w:rPr>
          <w:fldChar w:fldCharType="begin"/>
        </w:r>
        <w:r w:rsidR="00A318F3">
          <w:rPr>
            <w:webHidden/>
          </w:rPr>
          <w:instrText xml:space="preserve"> PAGEREF _Toc49264306 \h </w:instrText>
        </w:r>
        <w:r w:rsidR="00A318F3">
          <w:rPr>
            <w:webHidden/>
          </w:rPr>
        </w:r>
        <w:r w:rsidR="00A318F3">
          <w:rPr>
            <w:webHidden/>
          </w:rPr>
          <w:fldChar w:fldCharType="separate"/>
        </w:r>
        <w:r w:rsidR="001D510C">
          <w:rPr>
            <w:webHidden/>
          </w:rPr>
          <w:t>296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7" w:history="1">
        <w:r w:rsidR="00A318F3" w:rsidRPr="00CE5B14">
          <w:rPr>
            <w:rStyle w:val="Hyperlink"/>
          </w:rPr>
          <w:t>Национално законодателство</w:t>
        </w:r>
        <w:r w:rsidR="00A318F3">
          <w:rPr>
            <w:webHidden/>
          </w:rPr>
          <w:tab/>
        </w:r>
        <w:r w:rsidR="00A318F3">
          <w:rPr>
            <w:webHidden/>
          </w:rPr>
          <w:fldChar w:fldCharType="begin"/>
        </w:r>
        <w:r w:rsidR="00A318F3">
          <w:rPr>
            <w:webHidden/>
          </w:rPr>
          <w:instrText xml:space="preserve"> PAGEREF _Toc49264307 \h </w:instrText>
        </w:r>
        <w:r w:rsidR="00A318F3">
          <w:rPr>
            <w:webHidden/>
          </w:rPr>
        </w:r>
        <w:r w:rsidR="00A318F3">
          <w:rPr>
            <w:webHidden/>
          </w:rPr>
          <w:fldChar w:fldCharType="separate"/>
        </w:r>
        <w:r w:rsidR="001D510C">
          <w:rPr>
            <w:webHidden/>
          </w:rPr>
          <w:t>298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08" w:history="1">
        <w:r w:rsidR="00A318F3" w:rsidRPr="00CE5B14">
          <w:rPr>
            <w:rStyle w:val="Hyperlink"/>
          </w:rPr>
          <w:t>Препоръки за промяна на правната рамка в рибарството</w:t>
        </w:r>
        <w:r w:rsidR="00A318F3">
          <w:rPr>
            <w:webHidden/>
          </w:rPr>
          <w:tab/>
        </w:r>
        <w:r w:rsidR="00A318F3">
          <w:rPr>
            <w:webHidden/>
          </w:rPr>
          <w:fldChar w:fldCharType="begin"/>
        </w:r>
        <w:r w:rsidR="00A318F3">
          <w:rPr>
            <w:webHidden/>
          </w:rPr>
          <w:instrText xml:space="preserve"> PAGEREF _Toc49264308 \h </w:instrText>
        </w:r>
        <w:r w:rsidR="00A318F3">
          <w:rPr>
            <w:webHidden/>
          </w:rPr>
        </w:r>
        <w:r w:rsidR="00A318F3">
          <w:rPr>
            <w:webHidden/>
          </w:rPr>
          <w:fldChar w:fldCharType="separate"/>
        </w:r>
        <w:r w:rsidR="001D510C">
          <w:rPr>
            <w:webHidden/>
          </w:rPr>
          <w:t>310</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09" w:history="1">
        <w:r w:rsidR="00A318F3" w:rsidRPr="00CE5B14">
          <w:rPr>
            <w:rStyle w:val="Hyperlink"/>
          </w:rPr>
          <w:t>Управление на рибарството</w:t>
        </w:r>
        <w:r w:rsidR="00A318F3">
          <w:rPr>
            <w:webHidden/>
          </w:rPr>
          <w:tab/>
        </w:r>
        <w:r w:rsidR="00A318F3">
          <w:rPr>
            <w:webHidden/>
          </w:rPr>
          <w:fldChar w:fldCharType="begin"/>
        </w:r>
        <w:r w:rsidR="00A318F3">
          <w:rPr>
            <w:webHidden/>
          </w:rPr>
          <w:instrText xml:space="preserve"> PAGEREF _Toc49264309 \h </w:instrText>
        </w:r>
        <w:r w:rsidR="00A318F3">
          <w:rPr>
            <w:webHidden/>
          </w:rPr>
        </w:r>
        <w:r w:rsidR="00A318F3">
          <w:rPr>
            <w:webHidden/>
          </w:rPr>
          <w:fldChar w:fldCharType="separate"/>
        </w:r>
        <w:r w:rsidR="001D510C">
          <w:rPr>
            <w:webHidden/>
          </w:rPr>
          <w:t>311</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0" w:history="1">
        <w:r w:rsidR="00A318F3" w:rsidRPr="00CE5B14">
          <w:rPr>
            <w:rStyle w:val="Hyperlink"/>
          </w:rPr>
          <w:t>Разработване на политика</w:t>
        </w:r>
        <w:r w:rsidR="00A318F3">
          <w:rPr>
            <w:webHidden/>
          </w:rPr>
          <w:tab/>
        </w:r>
        <w:r w:rsidR="00A318F3">
          <w:rPr>
            <w:webHidden/>
          </w:rPr>
          <w:fldChar w:fldCharType="begin"/>
        </w:r>
        <w:r w:rsidR="00A318F3">
          <w:rPr>
            <w:webHidden/>
          </w:rPr>
          <w:instrText xml:space="preserve"> PAGEREF _Toc49264310 \h </w:instrText>
        </w:r>
        <w:r w:rsidR="00A318F3">
          <w:rPr>
            <w:webHidden/>
          </w:rPr>
        </w:r>
        <w:r w:rsidR="00A318F3">
          <w:rPr>
            <w:webHidden/>
          </w:rPr>
          <w:fldChar w:fldCharType="separate"/>
        </w:r>
        <w:r w:rsidR="001D510C">
          <w:rPr>
            <w:webHidden/>
          </w:rPr>
          <w:t>311</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1" w:history="1">
        <w:r w:rsidR="00A318F3" w:rsidRPr="00CE5B14">
          <w:rPr>
            <w:rStyle w:val="Hyperlink"/>
          </w:rPr>
          <w:t>Стратегическ</w:t>
        </w:r>
        <w:r w:rsidR="00A318F3" w:rsidRPr="00CE5B14">
          <w:rPr>
            <w:rStyle w:val="Hyperlink"/>
            <w:lang w:val="en-US"/>
          </w:rPr>
          <w:t>o</w:t>
        </w:r>
        <w:r w:rsidR="00A318F3" w:rsidRPr="00CE5B14">
          <w:rPr>
            <w:rStyle w:val="Hyperlink"/>
          </w:rPr>
          <w:t xml:space="preserve"> планиране</w:t>
        </w:r>
        <w:r w:rsidR="00A318F3">
          <w:rPr>
            <w:webHidden/>
          </w:rPr>
          <w:tab/>
        </w:r>
        <w:r w:rsidR="00A318F3">
          <w:rPr>
            <w:webHidden/>
          </w:rPr>
          <w:fldChar w:fldCharType="begin"/>
        </w:r>
        <w:r w:rsidR="00A318F3">
          <w:rPr>
            <w:webHidden/>
          </w:rPr>
          <w:instrText xml:space="preserve"> PAGEREF _Toc49264311 \h </w:instrText>
        </w:r>
        <w:r w:rsidR="00A318F3">
          <w:rPr>
            <w:webHidden/>
          </w:rPr>
        </w:r>
        <w:r w:rsidR="00A318F3">
          <w:rPr>
            <w:webHidden/>
          </w:rPr>
          <w:fldChar w:fldCharType="separate"/>
        </w:r>
        <w:r w:rsidR="001D510C">
          <w:rPr>
            <w:webHidden/>
          </w:rPr>
          <w:t>312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2" w:history="1">
        <w:r w:rsidR="00A318F3" w:rsidRPr="00CE5B14">
          <w:rPr>
            <w:rStyle w:val="Hyperlink"/>
          </w:rPr>
          <w:t>Прилагане на политика</w:t>
        </w:r>
        <w:r w:rsidR="00A318F3">
          <w:rPr>
            <w:webHidden/>
          </w:rPr>
          <w:tab/>
        </w:r>
        <w:r w:rsidR="00A318F3">
          <w:rPr>
            <w:webHidden/>
          </w:rPr>
          <w:fldChar w:fldCharType="begin"/>
        </w:r>
        <w:r w:rsidR="00A318F3">
          <w:rPr>
            <w:webHidden/>
          </w:rPr>
          <w:instrText xml:space="preserve"> PAGEREF _Toc49264312 \h </w:instrText>
        </w:r>
        <w:r w:rsidR="00A318F3">
          <w:rPr>
            <w:webHidden/>
          </w:rPr>
        </w:r>
        <w:r w:rsidR="00A318F3">
          <w:rPr>
            <w:webHidden/>
          </w:rPr>
          <w:fldChar w:fldCharType="separate"/>
        </w:r>
        <w:r w:rsidR="001D510C">
          <w:rPr>
            <w:webHidden/>
          </w:rPr>
          <w:t>312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3" w:history="1">
        <w:r w:rsidR="00A318F3" w:rsidRPr="00CE5B14">
          <w:rPr>
            <w:rStyle w:val="Hyperlink"/>
          </w:rPr>
          <w:t>Контрол</w:t>
        </w:r>
        <w:r w:rsidR="00A318F3">
          <w:rPr>
            <w:webHidden/>
          </w:rPr>
          <w:tab/>
        </w:r>
        <w:r w:rsidR="00A318F3">
          <w:rPr>
            <w:webHidden/>
          </w:rPr>
          <w:fldChar w:fldCharType="begin"/>
        </w:r>
        <w:r w:rsidR="00A318F3">
          <w:rPr>
            <w:webHidden/>
          </w:rPr>
          <w:instrText xml:space="preserve"> PAGEREF _Toc49264313 \h </w:instrText>
        </w:r>
        <w:r w:rsidR="00A318F3">
          <w:rPr>
            <w:webHidden/>
          </w:rPr>
        </w:r>
        <w:r w:rsidR="00A318F3">
          <w:rPr>
            <w:webHidden/>
          </w:rPr>
          <w:fldChar w:fldCharType="separate"/>
        </w:r>
        <w:r w:rsidR="001D510C">
          <w:rPr>
            <w:webHidden/>
          </w:rPr>
          <w:t>315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4" w:history="1">
        <w:r w:rsidR="00A318F3" w:rsidRPr="00CE5B14">
          <w:rPr>
            <w:rStyle w:val="Hyperlink"/>
          </w:rPr>
          <w:t>Текущо състояние и препоръки за подобряване на дейността на администрацията и нейния админнистративен капацитет</w:t>
        </w:r>
        <w:r w:rsidR="00A318F3">
          <w:rPr>
            <w:webHidden/>
          </w:rPr>
          <w:tab/>
        </w:r>
        <w:r w:rsidR="00A318F3">
          <w:rPr>
            <w:webHidden/>
          </w:rPr>
          <w:fldChar w:fldCharType="begin"/>
        </w:r>
        <w:r w:rsidR="00A318F3">
          <w:rPr>
            <w:webHidden/>
          </w:rPr>
          <w:instrText xml:space="preserve"> PAGEREF _Toc49264314 \h </w:instrText>
        </w:r>
        <w:r w:rsidR="00A318F3">
          <w:rPr>
            <w:webHidden/>
          </w:rPr>
        </w:r>
        <w:r w:rsidR="00A318F3">
          <w:rPr>
            <w:webHidden/>
          </w:rPr>
          <w:fldChar w:fldCharType="separate"/>
        </w:r>
        <w:r w:rsidR="001D510C">
          <w:rPr>
            <w:webHidden/>
          </w:rPr>
          <w:t>318</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15" w:history="1">
        <w:r w:rsidR="00A318F3" w:rsidRPr="00CE5B14">
          <w:rPr>
            <w:rStyle w:val="Hyperlink"/>
          </w:rPr>
          <w:t>Организации на производители</w:t>
        </w:r>
        <w:r w:rsidR="00A318F3">
          <w:rPr>
            <w:webHidden/>
          </w:rPr>
          <w:tab/>
        </w:r>
        <w:r w:rsidR="00A318F3">
          <w:rPr>
            <w:webHidden/>
          </w:rPr>
          <w:fldChar w:fldCharType="begin"/>
        </w:r>
        <w:r w:rsidR="00A318F3">
          <w:rPr>
            <w:webHidden/>
          </w:rPr>
          <w:instrText xml:space="preserve"> PAGEREF _Toc49264315 \h </w:instrText>
        </w:r>
        <w:r w:rsidR="00A318F3">
          <w:rPr>
            <w:webHidden/>
          </w:rPr>
        </w:r>
        <w:r w:rsidR="00A318F3">
          <w:rPr>
            <w:webHidden/>
          </w:rPr>
          <w:fldChar w:fldCharType="separate"/>
        </w:r>
        <w:r w:rsidR="001D510C">
          <w:rPr>
            <w:webHidden/>
          </w:rPr>
          <w:t>319</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16" w:history="1">
        <w:r w:rsidR="00A318F3" w:rsidRPr="00CE5B14">
          <w:rPr>
            <w:rStyle w:val="Hyperlink"/>
          </w:rPr>
          <w:t>SWOT АНАЛИЗ</w:t>
        </w:r>
        <w:r w:rsidR="00A318F3">
          <w:rPr>
            <w:webHidden/>
          </w:rPr>
          <w:tab/>
        </w:r>
        <w:r w:rsidR="00A318F3">
          <w:rPr>
            <w:webHidden/>
          </w:rPr>
          <w:fldChar w:fldCharType="begin"/>
        </w:r>
        <w:r w:rsidR="00A318F3">
          <w:rPr>
            <w:webHidden/>
          </w:rPr>
          <w:instrText xml:space="preserve"> PAGEREF _Toc49264316 \h </w:instrText>
        </w:r>
        <w:r w:rsidR="00A318F3">
          <w:rPr>
            <w:webHidden/>
          </w:rPr>
        </w:r>
        <w:r w:rsidR="00A318F3">
          <w:rPr>
            <w:webHidden/>
          </w:rPr>
          <w:fldChar w:fldCharType="separate"/>
        </w:r>
        <w:r w:rsidR="001D510C">
          <w:rPr>
            <w:webHidden/>
          </w:rPr>
          <w:t>322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17"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_Toc49264317 \h </w:instrText>
        </w:r>
        <w:r w:rsidR="00A318F3">
          <w:rPr>
            <w:webHidden/>
          </w:rPr>
        </w:r>
        <w:r w:rsidR="00A318F3">
          <w:rPr>
            <w:webHidden/>
          </w:rPr>
          <w:fldChar w:fldCharType="separate"/>
        </w:r>
        <w:r w:rsidR="001D510C">
          <w:rPr>
            <w:webHidden/>
          </w:rPr>
          <w:t>322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8" w:history="1">
        <w:r w:rsidR="00A318F3" w:rsidRPr="00CE5B14">
          <w:rPr>
            <w:rStyle w:val="Hyperlink"/>
            <w:lang w:val="en-GB"/>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_Toc49264318 \h </w:instrText>
        </w:r>
        <w:r w:rsidR="00A318F3">
          <w:rPr>
            <w:webHidden/>
          </w:rPr>
        </w:r>
        <w:r w:rsidR="00A318F3">
          <w:rPr>
            <w:webHidden/>
          </w:rPr>
          <w:fldChar w:fldCharType="separate"/>
        </w:r>
        <w:r w:rsidR="001D510C">
          <w:rPr>
            <w:webHidden/>
          </w:rPr>
          <w:t>322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19"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_Toc49264319 \h </w:instrText>
        </w:r>
        <w:r w:rsidR="00A318F3">
          <w:rPr>
            <w:webHidden/>
          </w:rPr>
        </w:r>
        <w:r w:rsidR="00A318F3">
          <w:rPr>
            <w:webHidden/>
          </w:rPr>
          <w:fldChar w:fldCharType="separate"/>
        </w:r>
        <w:r w:rsidR="001D510C">
          <w:rPr>
            <w:webHidden/>
          </w:rPr>
          <w:t>323</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20"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_Toc49264320 \h </w:instrText>
        </w:r>
        <w:r w:rsidR="00A318F3">
          <w:rPr>
            <w:webHidden/>
          </w:rPr>
        </w:r>
        <w:r w:rsidR="00A318F3">
          <w:rPr>
            <w:webHidden/>
          </w:rPr>
          <w:fldChar w:fldCharType="separate"/>
        </w:r>
        <w:r w:rsidR="001D510C">
          <w:rPr>
            <w:webHidden/>
          </w:rPr>
          <w:t>325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1" w:history="1">
        <w:r w:rsidR="00A318F3" w:rsidRPr="00CE5B14">
          <w:rPr>
            <w:rStyle w:val="Hyperlink"/>
            <w:lang w:val="en-GB"/>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_Toc49264321 \h </w:instrText>
        </w:r>
        <w:r w:rsidR="00A318F3">
          <w:rPr>
            <w:webHidden/>
          </w:rPr>
        </w:r>
        <w:r w:rsidR="00A318F3">
          <w:rPr>
            <w:webHidden/>
          </w:rPr>
          <w:fldChar w:fldCharType="separate"/>
        </w:r>
        <w:r w:rsidR="001D510C">
          <w:rPr>
            <w:webHidden/>
          </w:rPr>
          <w:t>325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2"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_Toc49264322 \h </w:instrText>
        </w:r>
        <w:r w:rsidR="00A318F3">
          <w:rPr>
            <w:webHidden/>
          </w:rPr>
        </w:r>
        <w:r w:rsidR="00A318F3">
          <w:rPr>
            <w:webHidden/>
          </w:rPr>
          <w:fldChar w:fldCharType="separate"/>
        </w:r>
        <w:r w:rsidR="001D510C">
          <w:rPr>
            <w:webHidden/>
          </w:rPr>
          <w:t>328</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23" w:history="1">
        <w:r w:rsidR="00A318F3" w:rsidRPr="00CE5B14">
          <w:rPr>
            <w:rStyle w:val="Hyperlink"/>
          </w:rPr>
          <w:t>ПРЕРАБОТКА НА РИБА И ДРУГИ ВОДНИ ОРГАНИЗМИ</w:t>
        </w:r>
        <w:r w:rsidR="00A318F3">
          <w:rPr>
            <w:webHidden/>
          </w:rPr>
          <w:tab/>
        </w:r>
        <w:r w:rsidR="00A318F3">
          <w:rPr>
            <w:webHidden/>
          </w:rPr>
          <w:fldChar w:fldCharType="begin"/>
        </w:r>
        <w:r w:rsidR="00A318F3">
          <w:rPr>
            <w:webHidden/>
          </w:rPr>
          <w:instrText xml:space="preserve"> PAGEREF _Toc49264323 \h </w:instrText>
        </w:r>
        <w:r w:rsidR="00A318F3">
          <w:rPr>
            <w:webHidden/>
          </w:rPr>
        </w:r>
        <w:r w:rsidR="00A318F3">
          <w:rPr>
            <w:webHidden/>
          </w:rPr>
          <w:fldChar w:fldCharType="separate"/>
        </w:r>
        <w:r w:rsidR="001D510C">
          <w:rPr>
            <w:webHidden/>
          </w:rPr>
          <w:t>333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4" w:history="1">
        <w:r w:rsidR="00A318F3" w:rsidRPr="00CE5B14">
          <w:rPr>
            <w:rStyle w:val="Hyperlink"/>
            <w:lang w:val="en-US"/>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_Toc49264324 \h </w:instrText>
        </w:r>
        <w:r w:rsidR="00A318F3">
          <w:rPr>
            <w:webHidden/>
          </w:rPr>
        </w:r>
        <w:r w:rsidR="00A318F3">
          <w:rPr>
            <w:webHidden/>
          </w:rPr>
          <w:fldChar w:fldCharType="separate"/>
        </w:r>
        <w:r w:rsidR="001D510C">
          <w:rPr>
            <w:webHidden/>
          </w:rPr>
          <w:t>333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5"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_Toc49264325 \h </w:instrText>
        </w:r>
        <w:r w:rsidR="00A318F3">
          <w:rPr>
            <w:webHidden/>
          </w:rPr>
        </w:r>
        <w:r w:rsidR="00A318F3">
          <w:rPr>
            <w:webHidden/>
          </w:rPr>
          <w:fldChar w:fldCharType="separate"/>
        </w:r>
        <w:r w:rsidR="001D510C">
          <w:rPr>
            <w:webHidden/>
          </w:rPr>
          <w:t>334</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26" w:history="1">
        <w:r w:rsidR="00A318F3" w:rsidRPr="00CE5B14">
          <w:rPr>
            <w:rStyle w:val="Hyperlink"/>
          </w:rPr>
          <w:t>ПАЗАР НА РИБА И ДРУГИ ВОДНИ ОРГАНИЗМИ</w:t>
        </w:r>
        <w:r w:rsidR="00A318F3">
          <w:rPr>
            <w:webHidden/>
          </w:rPr>
          <w:tab/>
        </w:r>
        <w:r w:rsidR="00A318F3">
          <w:rPr>
            <w:webHidden/>
          </w:rPr>
          <w:fldChar w:fldCharType="begin"/>
        </w:r>
        <w:r w:rsidR="00A318F3">
          <w:rPr>
            <w:webHidden/>
          </w:rPr>
          <w:instrText xml:space="preserve"> PAGEREF _Toc49264326 \h </w:instrText>
        </w:r>
        <w:r w:rsidR="00A318F3">
          <w:rPr>
            <w:webHidden/>
          </w:rPr>
        </w:r>
        <w:r w:rsidR="00A318F3">
          <w:rPr>
            <w:webHidden/>
          </w:rPr>
          <w:fldChar w:fldCharType="separate"/>
        </w:r>
        <w:r w:rsidR="001D510C">
          <w:rPr>
            <w:webHidden/>
          </w:rPr>
          <w:t>336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7" w:history="1">
        <w:r w:rsidR="00A318F3" w:rsidRPr="00CE5B14">
          <w:rPr>
            <w:rStyle w:val="Hyperlink"/>
            <w:lang w:val="en-US"/>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_Toc49264327 \h </w:instrText>
        </w:r>
        <w:r w:rsidR="00A318F3">
          <w:rPr>
            <w:webHidden/>
          </w:rPr>
        </w:r>
        <w:r w:rsidR="00A318F3">
          <w:rPr>
            <w:webHidden/>
          </w:rPr>
          <w:fldChar w:fldCharType="separate"/>
        </w:r>
        <w:r w:rsidR="001D510C">
          <w:rPr>
            <w:webHidden/>
          </w:rPr>
          <w:t>336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8"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_Toc49264328 \h </w:instrText>
        </w:r>
        <w:r w:rsidR="00A318F3">
          <w:rPr>
            <w:webHidden/>
          </w:rPr>
        </w:r>
        <w:r w:rsidR="00A318F3">
          <w:rPr>
            <w:webHidden/>
          </w:rPr>
          <w:fldChar w:fldCharType="separate"/>
        </w:r>
        <w:r w:rsidR="001D510C">
          <w:rPr>
            <w:webHidden/>
          </w:rPr>
          <w:t>337</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29" w:history="1">
        <w:r w:rsidR="00A318F3" w:rsidRPr="00CE5B14">
          <w:rPr>
            <w:rStyle w:val="Hyperlink"/>
          </w:rPr>
          <w:t xml:space="preserve">Потребности, установени на база </w:t>
        </w:r>
        <w:r w:rsidR="00A318F3" w:rsidRPr="00CE5B14">
          <w:rPr>
            <w:rStyle w:val="Hyperlink"/>
            <w:bCs/>
          </w:rPr>
          <w:t>конкурентни стратегии</w:t>
        </w:r>
        <w:r w:rsidR="00A318F3" w:rsidRPr="00CE5B14">
          <w:rPr>
            <w:rStyle w:val="Hyperlink"/>
          </w:rPr>
          <w:t xml:space="preserve"> (слаби страни и възможности)</w:t>
        </w:r>
        <w:r w:rsidR="00A318F3">
          <w:rPr>
            <w:webHidden/>
          </w:rPr>
          <w:tab/>
        </w:r>
        <w:r w:rsidR="00A318F3">
          <w:rPr>
            <w:webHidden/>
          </w:rPr>
          <w:fldChar w:fldCharType="begin"/>
        </w:r>
        <w:r w:rsidR="00A318F3">
          <w:rPr>
            <w:webHidden/>
          </w:rPr>
          <w:instrText xml:space="preserve"> PAGEREF _Toc49264329 \h </w:instrText>
        </w:r>
        <w:r w:rsidR="00A318F3">
          <w:rPr>
            <w:webHidden/>
          </w:rPr>
        </w:r>
        <w:r w:rsidR="00A318F3">
          <w:rPr>
            <w:webHidden/>
          </w:rPr>
          <w:fldChar w:fldCharType="separate"/>
        </w:r>
        <w:r w:rsidR="001D510C">
          <w:rPr>
            <w:webHidden/>
          </w:rPr>
          <w:t>337</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30" w:history="1">
        <w:r w:rsidR="00A318F3" w:rsidRPr="00CE5B14">
          <w:rPr>
            <w:rStyle w:val="Hyperlink"/>
          </w:rPr>
          <w:t>ВЛИЯНИЕ НА КОРОНАВИРУС КРИЗАТА</w:t>
        </w:r>
        <w:r w:rsidR="00A318F3">
          <w:rPr>
            <w:webHidden/>
          </w:rPr>
          <w:tab/>
        </w:r>
        <w:r w:rsidR="00A318F3">
          <w:rPr>
            <w:webHidden/>
          </w:rPr>
          <w:fldChar w:fldCharType="begin"/>
        </w:r>
        <w:r w:rsidR="00A318F3">
          <w:rPr>
            <w:webHidden/>
          </w:rPr>
          <w:instrText xml:space="preserve"> PAGEREF _Toc49264330 \h </w:instrText>
        </w:r>
        <w:r w:rsidR="00A318F3">
          <w:rPr>
            <w:webHidden/>
          </w:rPr>
        </w:r>
        <w:r w:rsidR="00A318F3">
          <w:rPr>
            <w:webHidden/>
          </w:rPr>
          <w:fldChar w:fldCharType="separate"/>
        </w:r>
        <w:r w:rsidR="001D510C">
          <w:rPr>
            <w:webHidden/>
          </w:rPr>
          <w:t>339</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31" w:history="1">
        <w:r w:rsidR="00A318F3" w:rsidRPr="00CE5B14">
          <w:rPr>
            <w:rStyle w:val="Hyperlink"/>
          </w:rPr>
          <w:t>ВИЗИЯ ЗА РАЗВИТИЕТО НА СЕКТОР „РИБАРСТВО“ за периода 2021-2027 Приоритети и стратегически цели</w:t>
        </w:r>
        <w:r w:rsidR="00A318F3">
          <w:rPr>
            <w:webHidden/>
          </w:rPr>
          <w:tab/>
        </w:r>
        <w:r w:rsidR="00A318F3">
          <w:rPr>
            <w:webHidden/>
          </w:rPr>
          <w:fldChar w:fldCharType="begin"/>
        </w:r>
        <w:r w:rsidR="00A318F3">
          <w:rPr>
            <w:webHidden/>
          </w:rPr>
          <w:instrText xml:space="preserve"> PAGEREF _Toc49264331 \h </w:instrText>
        </w:r>
        <w:r w:rsidR="00A318F3">
          <w:rPr>
            <w:webHidden/>
          </w:rPr>
        </w:r>
        <w:r w:rsidR="00A318F3">
          <w:rPr>
            <w:webHidden/>
          </w:rPr>
          <w:fldChar w:fldCharType="separate"/>
        </w:r>
        <w:r w:rsidR="001D510C">
          <w:rPr>
            <w:webHidden/>
          </w:rPr>
          <w:t>342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32" w:history="1">
        <w:r w:rsidR="00A318F3" w:rsidRPr="00CE5B14">
          <w:rPr>
            <w:rStyle w:val="Hyperlink"/>
          </w:rPr>
          <w:t>ВИЗИЯ</w:t>
        </w:r>
        <w:r w:rsidR="00A318F3">
          <w:rPr>
            <w:webHidden/>
          </w:rPr>
          <w:tab/>
        </w:r>
        <w:r w:rsidR="00A318F3">
          <w:rPr>
            <w:webHidden/>
          </w:rPr>
          <w:fldChar w:fldCharType="begin"/>
        </w:r>
        <w:r w:rsidR="00A318F3">
          <w:rPr>
            <w:webHidden/>
          </w:rPr>
          <w:instrText xml:space="preserve"> PAGEREF _Toc49264332 \h </w:instrText>
        </w:r>
        <w:r w:rsidR="00A318F3">
          <w:rPr>
            <w:webHidden/>
          </w:rPr>
        </w:r>
        <w:r w:rsidR="00A318F3">
          <w:rPr>
            <w:webHidden/>
          </w:rPr>
          <w:fldChar w:fldCharType="separate"/>
        </w:r>
        <w:r w:rsidR="001D510C">
          <w:rPr>
            <w:webHidden/>
          </w:rPr>
          <w:t>342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33" w:history="1">
        <w:r w:rsidR="00A318F3" w:rsidRPr="00CE5B14">
          <w:rPr>
            <w:rStyle w:val="Hyperlink"/>
          </w:rPr>
          <w:t>СТРАТЕГИЧЕСКИ ЦЕЛИ И НАСОКИ</w:t>
        </w:r>
        <w:r w:rsidR="00A318F3">
          <w:rPr>
            <w:webHidden/>
          </w:rPr>
          <w:tab/>
        </w:r>
        <w:r w:rsidR="00A318F3">
          <w:rPr>
            <w:webHidden/>
          </w:rPr>
          <w:fldChar w:fldCharType="begin"/>
        </w:r>
        <w:r w:rsidR="00A318F3">
          <w:rPr>
            <w:webHidden/>
          </w:rPr>
          <w:instrText xml:space="preserve"> PAGEREF _Toc49264333 \h </w:instrText>
        </w:r>
        <w:r w:rsidR="00A318F3">
          <w:rPr>
            <w:webHidden/>
          </w:rPr>
        </w:r>
        <w:r w:rsidR="00A318F3">
          <w:rPr>
            <w:webHidden/>
          </w:rPr>
          <w:fldChar w:fldCharType="separate"/>
        </w:r>
        <w:r w:rsidR="001D510C">
          <w:rPr>
            <w:webHidden/>
          </w:rPr>
          <w:t>342</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34" w:history="1">
        <w:r w:rsidR="00A318F3" w:rsidRPr="00CE5B14">
          <w:rPr>
            <w:rStyle w:val="Hyperlink"/>
          </w:rPr>
          <w:t>ПРИОРИТЕТИ НА ЕФМДРА</w:t>
        </w:r>
        <w:r w:rsidR="00A318F3">
          <w:rPr>
            <w:webHidden/>
          </w:rPr>
          <w:tab/>
        </w:r>
        <w:r w:rsidR="00A318F3">
          <w:rPr>
            <w:webHidden/>
          </w:rPr>
          <w:fldChar w:fldCharType="begin"/>
        </w:r>
        <w:r w:rsidR="00A318F3">
          <w:rPr>
            <w:webHidden/>
          </w:rPr>
          <w:instrText xml:space="preserve"> PAGEREF _Toc49264334 \h </w:instrText>
        </w:r>
        <w:r w:rsidR="00A318F3">
          <w:rPr>
            <w:webHidden/>
          </w:rPr>
        </w:r>
        <w:r w:rsidR="00A318F3">
          <w:rPr>
            <w:webHidden/>
          </w:rPr>
          <w:fldChar w:fldCharType="separate"/>
        </w:r>
        <w:r w:rsidR="001D510C">
          <w:rPr>
            <w:webHidden/>
          </w:rPr>
          <w:t>343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35" w:history="1">
        <w:r w:rsidR="00A318F3" w:rsidRPr="00CE5B14">
          <w:rPr>
            <w:rStyle w:val="Hyperlink"/>
          </w:rPr>
          <w:t>ПРИОРИТЕТ 1: Насърчаване на устойчивия риболов и опазването на водните биологични ресурси</w:t>
        </w:r>
        <w:r w:rsidR="00A318F3">
          <w:rPr>
            <w:webHidden/>
          </w:rPr>
          <w:tab/>
        </w:r>
        <w:r w:rsidR="00A318F3">
          <w:rPr>
            <w:webHidden/>
          </w:rPr>
          <w:fldChar w:fldCharType="begin"/>
        </w:r>
        <w:r w:rsidR="00A318F3">
          <w:rPr>
            <w:webHidden/>
          </w:rPr>
          <w:instrText xml:space="preserve"> PAGEREF _Toc49264335 \h </w:instrText>
        </w:r>
        <w:r w:rsidR="00A318F3">
          <w:rPr>
            <w:webHidden/>
          </w:rPr>
        </w:r>
        <w:r w:rsidR="00A318F3">
          <w:rPr>
            <w:webHidden/>
          </w:rPr>
          <w:fldChar w:fldCharType="separate"/>
        </w:r>
        <w:r w:rsidR="001D510C">
          <w:rPr>
            <w:webHidden/>
          </w:rPr>
          <w:t>343</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36" w:history="1">
        <w:r w:rsidR="00A318F3" w:rsidRPr="00CE5B14">
          <w:rPr>
            <w:rStyle w:val="Hyperlink"/>
          </w:rPr>
          <w:t>ПРИОРИТЕТ 2: Насърчаване на устойчивите дейности, свързани с аквакултурите, и на преработването и предлагането на пазара на продукти от риболов и аквакултури</w:t>
        </w:r>
        <w:r w:rsidR="00A318F3">
          <w:rPr>
            <w:webHidden/>
          </w:rPr>
          <w:tab/>
        </w:r>
        <w:r w:rsidR="00A318F3">
          <w:rPr>
            <w:webHidden/>
          </w:rPr>
          <w:fldChar w:fldCharType="begin"/>
        </w:r>
        <w:r w:rsidR="00A318F3">
          <w:rPr>
            <w:webHidden/>
          </w:rPr>
          <w:instrText xml:space="preserve"> PAGEREF _Toc49264336 \h </w:instrText>
        </w:r>
        <w:r w:rsidR="00A318F3">
          <w:rPr>
            <w:webHidden/>
          </w:rPr>
        </w:r>
        <w:r w:rsidR="00A318F3">
          <w:rPr>
            <w:webHidden/>
          </w:rPr>
          <w:fldChar w:fldCharType="separate"/>
        </w:r>
        <w:r w:rsidR="001D510C">
          <w:rPr>
            <w:webHidden/>
          </w:rPr>
          <w:t>346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37" w:history="1">
        <w:r w:rsidR="00A318F3" w:rsidRPr="00CE5B14">
          <w:rPr>
            <w:rStyle w:val="Hyperlink"/>
          </w:rPr>
          <w:t>ПРИОРИТЕТ 3: 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w:t>
        </w:r>
        <w:r w:rsidR="00A318F3">
          <w:rPr>
            <w:webHidden/>
          </w:rPr>
          <w:tab/>
        </w:r>
        <w:r w:rsidR="00A318F3">
          <w:rPr>
            <w:webHidden/>
          </w:rPr>
          <w:fldChar w:fldCharType="begin"/>
        </w:r>
        <w:r w:rsidR="00A318F3">
          <w:rPr>
            <w:webHidden/>
          </w:rPr>
          <w:instrText xml:space="preserve"> PAGEREF _Toc49264337 \h </w:instrText>
        </w:r>
        <w:r w:rsidR="00A318F3">
          <w:rPr>
            <w:webHidden/>
          </w:rPr>
        </w:r>
        <w:r w:rsidR="00A318F3">
          <w:rPr>
            <w:webHidden/>
          </w:rPr>
          <w:fldChar w:fldCharType="separate"/>
        </w:r>
        <w:r w:rsidR="001D510C">
          <w:rPr>
            <w:webHidden/>
          </w:rPr>
          <w:t>357</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38" w:history="1">
        <w:r w:rsidR="00A318F3" w:rsidRPr="00CE5B14">
          <w:rPr>
            <w:rStyle w:val="Hyperlink"/>
          </w:rPr>
          <w:t xml:space="preserve">ПРИОРИТЕТ 4: </w:t>
        </w:r>
        <w:r w:rsidR="00A318F3" w:rsidRPr="00CE5B14">
          <w:rPr>
            <w:rStyle w:val="Hyperlink"/>
            <w:lang w:val="ru-RU"/>
          </w:rPr>
          <w:t>Укрепване на международното управление на океаните и осигуряване на безопасността, сигурността, чистотата и устойчивото стопанисване на моретата и океаните</w:t>
        </w:r>
        <w:r w:rsidR="00A318F3">
          <w:rPr>
            <w:webHidden/>
          </w:rPr>
          <w:tab/>
        </w:r>
        <w:r w:rsidR="00A318F3">
          <w:rPr>
            <w:webHidden/>
          </w:rPr>
          <w:fldChar w:fldCharType="begin"/>
        </w:r>
        <w:r w:rsidR="00A318F3">
          <w:rPr>
            <w:webHidden/>
          </w:rPr>
          <w:instrText xml:space="preserve"> PAGEREF _Toc49264338 \h </w:instrText>
        </w:r>
        <w:r w:rsidR="00A318F3">
          <w:rPr>
            <w:webHidden/>
          </w:rPr>
        </w:r>
        <w:r w:rsidR="00A318F3">
          <w:rPr>
            <w:webHidden/>
          </w:rPr>
          <w:fldChar w:fldCharType="separate"/>
        </w:r>
        <w:r w:rsidR="001D510C">
          <w:rPr>
            <w:webHidden/>
          </w:rPr>
          <w:t>360</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39" w:history="1">
        <w:r w:rsidR="00A318F3" w:rsidRPr="00CE5B14">
          <w:rPr>
            <w:rStyle w:val="Hyperlink"/>
          </w:rPr>
          <w:t>ИНДИКАТОРИ</w:t>
        </w:r>
        <w:r w:rsidR="00A318F3">
          <w:rPr>
            <w:webHidden/>
          </w:rPr>
          <w:tab/>
        </w:r>
        <w:r w:rsidR="00A318F3">
          <w:rPr>
            <w:webHidden/>
          </w:rPr>
          <w:fldChar w:fldCharType="begin"/>
        </w:r>
        <w:r w:rsidR="00A318F3">
          <w:rPr>
            <w:webHidden/>
          </w:rPr>
          <w:instrText xml:space="preserve"> PAGEREF _Toc49264339 \h </w:instrText>
        </w:r>
        <w:r w:rsidR="00A318F3">
          <w:rPr>
            <w:webHidden/>
          </w:rPr>
        </w:r>
        <w:r w:rsidR="00A318F3">
          <w:rPr>
            <w:webHidden/>
          </w:rPr>
          <w:fldChar w:fldCharType="separate"/>
        </w:r>
        <w:r w:rsidR="001D510C">
          <w:rPr>
            <w:webHidden/>
          </w:rPr>
          <w:t>361</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40" w:history="1">
        <w:r w:rsidR="00A318F3" w:rsidRPr="00CE5B14">
          <w:rPr>
            <w:rStyle w:val="Hyperlink"/>
          </w:rPr>
          <w:t>Ограничение на отговорността</w:t>
        </w:r>
        <w:r w:rsidR="00A318F3">
          <w:rPr>
            <w:webHidden/>
          </w:rPr>
          <w:tab/>
        </w:r>
        <w:r w:rsidR="00A318F3">
          <w:rPr>
            <w:webHidden/>
          </w:rPr>
          <w:fldChar w:fldCharType="begin"/>
        </w:r>
        <w:r w:rsidR="00A318F3">
          <w:rPr>
            <w:webHidden/>
          </w:rPr>
          <w:instrText xml:space="preserve"> PAGEREF _Toc49264340 \h </w:instrText>
        </w:r>
        <w:r w:rsidR="00A318F3">
          <w:rPr>
            <w:webHidden/>
          </w:rPr>
        </w:r>
        <w:r w:rsidR="00A318F3">
          <w:rPr>
            <w:webHidden/>
          </w:rPr>
          <w:fldChar w:fldCharType="separate"/>
        </w:r>
        <w:r w:rsidR="001D510C">
          <w:rPr>
            <w:webHidden/>
          </w:rPr>
          <w:t>362</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41" w:history="1">
        <w:r w:rsidR="00A318F3" w:rsidRPr="00CE5B14">
          <w:rPr>
            <w:rStyle w:val="Hyperlink"/>
            <w:rFonts w:eastAsia="Times New Roman"/>
            <w:smallCaps/>
          </w:rPr>
          <w:t>Приложение 1: Основни понятия и дефиниции</w:t>
        </w:r>
        <w:r w:rsidR="00A318F3">
          <w:rPr>
            <w:webHidden/>
          </w:rPr>
          <w:tab/>
        </w:r>
        <w:r w:rsidR="00A318F3">
          <w:rPr>
            <w:webHidden/>
          </w:rPr>
          <w:fldChar w:fldCharType="begin"/>
        </w:r>
        <w:r w:rsidR="00A318F3">
          <w:rPr>
            <w:webHidden/>
          </w:rPr>
          <w:instrText xml:space="preserve"> PAGEREF _Toc49264341 \h </w:instrText>
        </w:r>
        <w:r w:rsidR="00A318F3">
          <w:rPr>
            <w:webHidden/>
          </w:rPr>
        </w:r>
        <w:r w:rsidR="00A318F3">
          <w:rPr>
            <w:webHidden/>
          </w:rPr>
          <w:fldChar w:fldCharType="separate"/>
        </w:r>
        <w:r w:rsidR="001D510C">
          <w:rPr>
            <w:webHidden/>
          </w:rPr>
          <w:t>363</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42" w:history="1">
        <w:r w:rsidR="00A318F3" w:rsidRPr="00CE5B14">
          <w:rPr>
            <w:rStyle w:val="Hyperlink"/>
            <w:rFonts w:eastAsia="Times New Roman"/>
            <w:smallCaps/>
          </w:rPr>
          <w:t xml:space="preserve">Приложение 2: </w:t>
        </w:r>
        <w:r w:rsidR="00A318F3" w:rsidRPr="00CE5B14">
          <w:rPr>
            <w:rStyle w:val="Hyperlink"/>
          </w:rPr>
          <w:t>Продуктите, произвеждани в сектор Рибарство</w:t>
        </w:r>
        <w:r w:rsidR="00A318F3">
          <w:rPr>
            <w:webHidden/>
          </w:rPr>
          <w:tab/>
        </w:r>
        <w:r w:rsidR="00A318F3">
          <w:rPr>
            <w:webHidden/>
          </w:rPr>
          <w:fldChar w:fldCharType="begin"/>
        </w:r>
        <w:r w:rsidR="00A318F3">
          <w:rPr>
            <w:webHidden/>
          </w:rPr>
          <w:instrText xml:space="preserve"> PAGEREF _Toc49264342 \h </w:instrText>
        </w:r>
        <w:r w:rsidR="00A318F3">
          <w:rPr>
            <w:webHidden/>
          </w:rPr>
        </w:r>
        <w:r w:rsidR="00A318F3">
          <w:rPr>
            <w:webHidden/>
          </w:rPr>
          <w:fldChar w:fldCharType="separate"/>
        </w:r>
        <w:r w:rsidR="001D510C">
          <w:rPr>
            <w:webHidden/>
          </w:rPr>
          <w:t>367</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43" w:history="1">
        <w:r w:rsidR="00A318F3" w:rsidRPr="00CE5B14">
          <w:rPr>
            <w:rStyle w:val="Hyperlink"/>
            <w:rFonts w:eastAsia="Times New Roman"/>
            <w:smallCaps/>
          </w:rPr>
          <w:t>Приложение 3: Проекти, подпомогнати от ЕФМДР по Приоритет 2 в провинция Бавария</w:t>
        </w:r>
        <w:r w:rsidR="00A318F3">
          <w:rPr>
            <w:webHidden/>
          </w:rPr>
          <w:tab/>
        </w:r>
        <w:r w:rsidR="00A318F3">
          <w:rPr>
            <w:webHidden/>
          </w:rPr>
          <w:fldChar w:fldCharType="begin"/>
        </w:r>
        <w:r w:rsidR="00A318F3">
          <w:rPr>
            <w:webHidden/>
          </w:rPr>
          <w:instrText xml:space="preserve"> PAGEREF _Toc49264343 \h </w:instrText>
        </w:r>
        <w:r w:rsidR="00A318F3">
          <w:rPr>
            <w:webHidden/>
          </w:rPr>
        </w:r>
        <w:r w:rsidR="00A318F3">
          <w:rPr>
            <w:webHidden/>
          </w:rPr>
          <w:fldChar w:fldCharType="separate"/>
        </w:r>
        <w:r w:rsidR="001D510C">
          <w:rPr>
            <w:webHidden/>
          </w:rPr>
          <w:t>370</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44" w:history="1">
        <w:r w:rsidR="00A318F3" w:rsidRPr="00CE5B14">
          <w:rPr>
            <w:rStyle w:val="Hyperlink"/>
            <w:rFonts w:eastAsia="Times New Roman"/>
            <w:smallCaps/>
          </w:rPr>
          <w:t xml:space="preserve">Приложение 4: </w:t>
        </w:r>
        <w:r w:rsidR="00A318F3" w:rsidRPr="00CE5B14">
          <w:rPr>
            <w:rStyle w:val="Hyperlink"/>
          </w:rPr>
          <w:t>Преглед на състоянието на сектор Рибарство в други държави-членки на ЕС</w:t>
        </w:r>
        <w:r w:rsidR="00A318F3">
          <w:rPr>
            <w:webHidden/>
          </w:rPr>
          <w:tab/>
        </w:r>
        <w:r w:rsidR="00A318F3">
          <w:rPr>
            <w:webHidden/>
          </w:rPr>
          <w:fldChar w:fldCharType="begin"/>
        </w:r>
        <w:r w:rsidR="00A318F3">
          <w:rPr>
            <w:webHidden/>
          </w:rPr>
          <w:instrText xml:space="preserve"> PAGEREF _Toc49264344 \h </w:instrText>
        </w:r>
        <w:r w:rsidR="00A318F3">
          <w:rPr>
            <w:webHidden/>
          </w:rPr>
        </w:r>
        <w:r w:rsidR="00A318F3">
          <w:rPr>
            <w:webHidden/>
          </w:rPr>
          <w:fldChar w:fldCharType="separate"/>
        </w:r>
        <w:r w:rsidR="001D510C">
          <w:rPr>
            <w:webHidden/>
          </w:rPr>
          <w:t>377</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45" w:history="1">
        <w:r w:rsidR="00A318F3" w:rsidRPr="00CE5B14">
          <w:rPr>
            <w:rStyle w:val="Hyperlink"/>
          </w:rPr>
          <w:t>Структура и развитие на сектор рибарство във Федерална република Германия</w:t>
        </w:r>
        <w:r w:rsidR="00A318F3">
          <w:rPr>
            <w:webHidden/>
          </w:rPr>
          <w:tab/>
        </w:r>
        <w:r w:rsidR="00A318F3">
          <w:rPr>
            <w:webHidden/>
          </w:rPr>
          <w:fldChar w:fldCharType="begin"/>
        </w:r>
        <w:r w:rsidR="00A318F3">
          <w:rPr>
            <w:webHidden/>
          </w:rPr>
          <w:instrText xml:space="preserve"> PAGEREF _Toc49264345 \h </w:instrText>
        </w:r>
        <w:r w:rsidR="00A318F3">
          <w:rPr>
            <w:webHidden/>
          </w:rPr>
        </w:r>
        <w:r w:rsidR="00A318F3">
          <w:rPr>
            <w:webHidden/>
          </w:rPr>
          <w:fldChar w:fldCharType="separate"/>
        </w:r>
        <w:r w:rsidR="001D510C">
          <w:rPr>
            <w:webHidden/>
          </w:rPr>
          <w:t>377</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46" w:history="1">
        <w:r w:rsidR="00A318F3" w:rsidRPr="00CE5B14">
          <w:rPr>
            <w:rStyle w:val="Hyperlink"/>
          </w:rPr>
          <w:t>Структура и развитие на подсектор Риболов</w:t>
        </w:r>
        <w:r w:rsidR="00A318F3">
          <w:rPr>
            <w:webHidden/>
          </w:rPr>
          <w:tab/>
        </w:r>
        <w:r w:rsidR="00A318F3">
          <w:rPr>
            <w:webHidden/>
          </w:rPr>
          <w:fldChar w:fldCharType="begin"/>
        </w:r>
        <w:r w:rsidR="00A318F3">
          <w:rPr>
            <w:webHidden/>
          </w:rPr>
          <w:instrText xml:space="preserve"> PAGEREF _Toc49264346 \h </w:instrText>
        </w:r>
        <w:r w:rsidR="00A318F3">
          <w:rPr>
            <w:webHidden/>
          </w:rPr>
        </w:r>
        <w:r w:rsidR="00A318F3">
          <w:rPr>
            <w:webHidden/>
          </w:rPr>
          <w:fldChar w:fldCharType="separate"/>
        </w:r>
        <w:r w:rsidR="001D510C">
          <w:rPr>
            <w:webHidden/>
          </w:rPr>
          <w:t>377</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47" w:history="1">
        <w:r w:rsidR="00A318F3" w:rsidRPr="00CE5B14">
          <w:rPr>
            <w:rStyle w:val="Hyperlink"/>
          </w:rPr>
          <w:t>Структура и развитие на подсектор Аквакултури</w:t>
        </w:r>
        <w:r w:rsidR="00A318F3">
          <w:rPr>
            <w:webHidden/>
          </w:rPr>
          <w:tab/>
        </w:r>
        <w:r w:rsidR="00A318F3">
          <w:rPr>
            <w:webHidden/>
          </w:rPr>
          <w:fldChar w:fldCharType="begin"/>
        </w:r>
        <w:r w:rsidR="00A318F3">
          <w:rPr>
            <w:webHidden/>
          </w:rPr>
          <w:instrText xml:space="preserve"> PAGEREF _Toc49264347 \h </w:instrText>
        </w:r>
        <w:r w:rsidR="00A318F3">
          <w:rPr>
            <w:webHidden/>
          </w:rPr>
        </w:r>
        <w:r w:rsidR="00A318F3">
          <w:rPr>
            <w:webHidden/>
          </w:rPr>
          <w:fldChar w:fldCharType="separate"/>
        </w:r>
        <w:r w:rsidR="001D510C">
          <w:rPr>
            <w:webHidden/>
          </w:rPr>
          <w:t>378</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48" w:history="1">
        <w:r w:rsidR="00A318F3" w:rsidRPr="00CE5B14">
          <w:rPr>
            <w:rStyle w:val="Hyperlink"/>
          </w:rPr>
          <w:t>Структура и развитие на подсектор Преработка</w:t>
        </w:r>
        <w:r w:rsidR="00A318F3">
          <w:rPr>
            <w:webHidden/>
          </w:rPr>
          <w:tab/>
        </w:r>
        <w:r w:rsidR="00A318F3">
          <w:rPr>
            <w:webHidden/>
          </w:rPr>
          <w:fldChar w:fldCharType="begin"/>
        </w:r>
        <w:r w:rsidR="00A318F3">
          <w:rPr>
            <w:webHidden/>
          </w:rPr>
          <w:instrText xml:space="preserve"> PAGEREF _Toc49264348 \h </w:instrText>
        </w:r>
        <w:r w:rsidR="00A318F3">
          <w:rPr>
            <w:webHidden/>
          </w:rPr>
        </w:r>
        <w:r w:rsidR="00A318F3">
          <w:rPr>
            <w:webHidden/>
          </w:rPr>
          <w:fldChar w:fldCharType="separate"/>
        </w:r>
        <w:r w:rsidR="001D510C">
          <w:rPr>
            <w:webHidden/>
          </w:rPr>
          <w:t>399</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49" w:history="1">
        <w:r w:rsidR="00A318F3" w:rsidRPr="00CE5B14">
          <w:rPr>
            <w:rStyle w:val="Hyperlink"/>
          </w:rPr>
          <w:t>Пазарът на риба и продукти от аквакултури в Германия</w:t>
        </w:r>
        <w:r w:rsidR="00A318F3">
          <w:rPr>
            <w:webHidden/>
          </w:rPr>
          <w:tab/>
        </w:r>
        <w:r w:rsidR="00A318F3">
          <w:rPr>
            <w:webHidden/>
          </w:rPr>
          <w:fldChar w:fldCharType="begin"/>
        </w:r>
        <w:r w:rsidR="00A318F3">
          <w:rPr>
            <w:webHidden/>
          </w:rPr>
          <w:instrText xml:space="preserve"> PAGEREF _Toc49264349 \h </w:instrText>
        </w:r>
        <w:r w:rsidR="00A318F3">
          <w:rPr>
            <w:webHidden/>
          </w:rPr>
        </w:r>
        <w:r w:rsidR="00A318F3">
          <w:rPr>
            <w:webHidden/>
          </w:rPr>
          <w:fldChar w:fldCharType="separate"/>
        </w:r>
        <w:r w:rsidR="001D510C">
          <w:rPr>
            <w:webHidden/>
          </w:rPr>
          <w:t>399</w:t>
        </w:r>
        <w:r w:rsidR="00A318F3">
          <w:rPr>
            <w:webHidden/>
          </w:rPr>
          <w:fldChar w:fldCharType="end"/>
        </w:r>
      </w:hyperlink>
    </w:p>
    <w:p w:rsidR="00A318F3" w:rsidRDefault="00CB250E">
      <w:pPr>
        <w:pStyle w:val="TOC2"/>
        <w:rPr>
          <w:rFonts w:asciiTheme="minorHAnsi" w:eastAsiaTheme="minorEastAsia" w:hAnsiTheme="minorHAnsi" w:cstheme="minorBidi"/>
          <w:b w:val="0"/>
          <w:lang w:val="en-GB" w:eastAsia="en-GB"/>
        </w:rPr>
      </w:pPr>
      <w:hyperlink w:anchor="_Toc49264350" w:history="1">
        <w:r w:rsidR="00A318F3" w:rsidRPr="00CE5B14">
          <w:rPr>
            <w:rStyle w:val="Hyperlink"/>
          </w:rPr>
          <w:t>Структура и развитие на сектор Рибарство в Румъния</w:t>
        </w:r>
        <w:r w:rsidR="00A318F3">
          <w:rPr>
            <w:webHidden/>
          </w:rPr>
          <w:tab/>
        </w:r>
        <w:r w:rsidR="00A318F3">
          <w:rPr>
            <w:webHidden/>
          </w:rPr>
          <w:fldChar w:fldCharType="begin"/>
        </w:r>
        <w:r w:rsidR="00A318F3">
          <w:rPr>
            <w:webHidden/>
          </w:rPr>
          <w:instrText xml:space="preserve"> PAGEREF _Toc49264350 \h </w:instrText>
        </w:r>
        <w:r w:rsidR="00A318F3">
          <w:rPr>
            <w:webHidden/>
          </w:rPr>
        </w:r>
        <w:r w:rsidR="00A318F3">
          <w:rPr>
            <w:webHidden/>
          </w:rPr>
          <w:fldChar w:fldCharType="separate"/>
        </w:r>
        <w:r w:rsidR="001D510C">
          <w:rPr>
            <w:webHidden/>
          </w:rPr>
          <w:t>402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1"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_Toc49264351 \h </w:instrText>
        </w:r>
        <w:r w:rsidR="00A318F3">
          <w:rPr>
            <w:webHidden/>
          </w:rPr>
        </w:r>
        <w:r w:rsidR="00A318F3">
          <w:rPr>
            <w:webHidden/>
          </w:rPr>
          <w:fldChar w:fldCharType="separate"/>
        </w:r>
        <w:r w:rsidR="001D510C">
          <w:rPr>
            <w:webHidden/>
          </w:rPr>
          <w:t>402</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2" w:history="1">
        <w:r w:rsidR="00A318F3" w:rsidRPr="00CE5B14">
          <w:rPr>
            <w:rStyle w:val="Hyperlink"/>
          </w:rPr>
          <w:t>Риболов във вътрешни водоеми</w:t>
        </w:r>
        <w:r w:rsidR="00A318F3">
          <w:rPr>
            <w:webHidden/>
          </w:rPr>
          <w:tab/>
        </w:r>
        <w:r w:rsidR="00A318F3">
          <w:rPr>
            <w:webHidden/>
          </w:rPr>
          <w:fldChar w:fldCharType="begin"/>
        </w:r>
        <w:r w:rsidR="00A318F3">
          <w:rPr>
            <w:webHidden/>
          </w:rPr>
          <w:instrText xml:space="preserve"> PAGEREF _Toc49264352 \h </w:instrText>
        </w:r>
        <w:r w:rsidR="00A318F3">
          <w:rPr>
            <w:webHidden/>
          </w:rPr>
        </w:r>
        <w:r w:rsidR="00A318F3">
          <w:rPr>
            <w:webHidden/>
          </w:rPr>
          <w:fldChar w:fldCharType="separate"/>
        </w:r>
        <w:r w:rsidR="001D510C">
          <w:rPr>
            <w:webHidden/>
          </w:rPr>
          <w:t>404</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3" w:history="1">
        <w:r w:rsidR="00A318F3" w:rsidRPr="00CE5B14">
          <w:rPr>
            <w:rStyle w:val="Hyperlink"/>
          </w:rPr>
          <w:t>Черноморски риболов</w:t>
        </w:r>
        <w:r w:rsidR="00A318F3">
          <w:rPr>
            <w:webHidden/>
          </w:rPr>
          <w:tab/>
        </w:r>
        <w:r w:rsidR="00A318F3">
          <w:rPr>
            <w:webHidden/>
          </w:rPr>
          <w:fldChar w:fldCharType="begin"/>
        </w:r>
        <w:r w:rsidR="00A318F3">
          <w:rPr>
            <w:webHidden/>
          </w:rPr>
          <w:instrText xml:space="preserve"> PAGEREF _Toc49264353 \h </w:instrText>
        </w:r>
        <w:r w:rsidR="00A318F3">
          <w:rPr>
            <w:webHidden/>
          </w:rPr>
        </w:r>
        <w:r w:rsidR="00A318F3">
          <w:rPr>
            <w:webHidden/>
          </w:rPr>
          <w:fldChar w:fldCharType="separate"/>
        </w:r>
        <w:r w:rsidR="001D510C">
          <w:rPr>
            <w:webHidden/>
          </w:rPr>
          <w:t>405</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4" w:history="1">
        <w:r w:rsidR="00A318F3" w:rsidRPr="00CE5B14">
          <w:rPr>
            <w:rStyle w:val="Hyperlink"/>
          </w:rPr>
          <w:t>Рибопреработка и търговия</w:t>
        </w:r>
        <w:r w:rsidR="00A318F3">
          <w:rPr>
            <w:webHidden/>
          </w:rPr>
          <w:tab/>
        </w:r>
        <w:r w:rsidR="00A318F3">
          <w:rPr>
            <w:webHidden/>
          </w:rPr>
          <w:fldChar w:fldCharType="begin"/>
        </w:r>
        <w:r w:rsidR="00A318F3">
          <w:rPr>
            <w:webHidden/>
          </w:rPr>
          <w:instrText xml:space="preserve"> PAGEREF _Toc49264354 \h </w:instrText>
        </w:r>
        <w:r w:rsidR="00A318F3">
          <w:rPr>
            <w:webHidden/>
          </w:rPr>
        </w:r>
        <w:r w:rsidR="00A318F3">
          <w:rPr>
            <w:webHidden/>
          </w:rPr>
          <w:fldChar w:fldCharType="separate"/>
        </w:r>
        <w:r w:rsidR="001D510C">
          <w:rPr>
            <w:webHidden/>
          </w:rPr>
          <w:t>406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5" w:history="1">
        <w:r w:rsidR="00A318F3" w:rsidRPr="00CE5B14">
          <w:rPr>
            <w:rStyle w:val="Hyperlink"/>
          </w:rPr>
          <w:t>Потребление</w:t>
        </w:r>
        <w:r w:rsidR="00A318F3">
          <w:rPr>
            <w:webHidden/>
          </w:rPr>
          <w:tab/>
        </w:r>
        <w:r w:rsidR="00A318F3">
          <w:rPr>
            <w:webHidden/>
          </w:rPr>
          <w:fldChar w:fldCharType="begin"/>
        </w:r>
        <w:r w:rsidR="00A318F3">
          <w:rPr>
            <w:webHidden/>
          </w:rPr>
          <w:instrText xml:space="preserve"> PAGEREF _Toc49264355 \h </w:instrText>
        </w:r>
        <w:r w:rsidR="00A318F3">
          <w:rPr>
            <w:webHidden/>
          </w:rPr>
        </w:r>
        <w:r w:rsidR="00A318F3">
          <w:rPr>
            <w:webHidden/>
          </w:rPr>
          <w:fldChar w:fldCharType="separate"/>
        </w:r>
        <w:r w:rsidR="001D510C">
          <w:rPr>
            <w:webHidden/>
          </w:rPr>
          <w:t>406</w:t>
        </w:r>
        <w:r w:rsidR="00A318F3">
          <w:rPr>
            <w:webHidden/>
          </w:rPr>
          <w:fldChar w:fldCharType="end"/>
        </w:r>
      </w:hyperlink>
    </w:p>
    <w:p w:rsidR="00A318F3" w:rsidRDefault="00CB250E">
      <w:pPr>
        <w:pStyle w:val="TOC3"/>
        <w:rPr>
          <w:rFonts w:asciiTheme="minorHAnsi" w:eastAsiaTheme="minorEastAsia" w:hAnsiTheme="minorHAnsi" w:cstheme="minorBidi"/>
          <w:i w:val="0"/>
          <w:sz w:val="22"/>
          <w:lang w:val="en-GB" w:eastAsia="en-GB"/>
        </w:rPr>
      </w:pPr>
      <w:hyperlink w:anchor="_Toc49264356" w:history="1">
        <w:r w:rsidR="00A318F3" w:rsidRPr="00CE5B14">
          <w:rPr>
            <w:rStyle w:val="Hyperlink"/>
          </w:rPr>
          <w:t>Принос към икономиката</w:t>
        </w:r>
        <w:r w:rsidR="00A318F3">
          <w:rPr>
            <w:webHidden/>
          </w:rPr>
          <w:tab/>
        </w:r>
        <w:r w:rsidR="00A318F3">
          <w:rPr>
            <w:webHidden/>
          </w:rPr>
          <w:fldChar w:fldCharType="begin"/>
        </w:r>
        <w:r w:rsidR="00A318F3">
          <w:rPr>
            <w:webHidden/>
          </w:rPr>
          <w:instrText xml:space="preserve"> PAGEREF _Toc49264356 \h </w:instrText>
        </w:r>
        <w:r w:rsidR="00A318F3">
          <w:rPr>
            <w:webHidden/>
          </w:rPr>
        </w:r>
        <w:r w:rsidR="00A318F3">
          <w:rPr>
            <w:webHidden/>
          </w:rPr>
          <w:fldChar w:fldCharType="separate"/>
        </w:r>
        <w:r w:rsidR="001D510C">
          <w:rPr>
            <w:webHidden/>
          </w:rPr>
          <w:t>407</w:t>
        </w:r>
        <w:r w:rsidR="00A318F3">
          <w:rPr>
            <w:webHidden/>
          </w:rPr>
          <w:fldChar w:fldCharType="end"/>
        </w:r>
      </w:hyperlink>
    </w:p>
    <w:p w:rsidR="00A318F3" w:rsidRDefault="00CB250E">
      <w:pPr>
        <w:pStyle w:val="TOC1"/>
        <w:rPr>
          <w:rFonts w:asciiTheme="minorHAnsi" w:eastAsiaTheme="minorEastAsia" w:hAnsiTheme="minorHAnsi" w:cstheme="minorBidi"/>
          <w:b w:val="0"/>
          <w:color w:val="auto"/>
          <w:sz w:val="22"/>
          <w:lang w:val="en-GB" w:eastAsia="en-GB"/>
        </w:rPr>
      </w:pPr>
      <w:hyperlink w:anchor="_Toc49264357" w:history="1">
        <w:r w:rsidR="00A318F3" w:rsidRPr="00CE5B14">
          <w:rPr>
            <w:rStyle w:val="Hyperlink"/>
            <w:rFonts w:eastAsia="Times New Roman"/>
            <w:smallCaps/>
          </w:rPr>
          <w:t>Приложение 5: Проекти, разработвани от университети и институти</w:t>
        </w:r>
        <w:r w:rsidR="00A318F3">
          <w:rPr>
            <w:webHidden/>
          </w:rPr>
          <w:tab/>
        </w:r>
        <w:r w:rsidR="00A318F3">
          <w:rPr>
            <w:webHidden/>
          </w:rPr>
          <w:fldChar w:fldCharType="begin"/>
        </w:r>
        <w:r w:rsidR="00A318F3">
          <w:rPr>
            <w:webHidden/>
          </w:rPr>
          <w:instrText xml:space="preserve"> PAGEREF _Toc49264357 \h </w:instrText>
        </w:r>
        <w:r w:rsidR="00A318F3">
          <w:rPr>
            <w:webHidden/>
          </w:rPr>
        </w:r>
        <w:r w:rsidR="00A318F3">
          <w:rPr>
            <w:webHidden/>
          </w:rPr>
          <w:fldChar w:fldCharType="separate"/>
        </w:r>
        <w:r w:rsidR="001D510C">
          <w:rPr>
            <w:webHidden/>
          </w:rPr>
          <w:t>408</w:t>
        </w:r>
        <w:r w:rsidR="00A318F3">
          <w:rPr>
            <w:webHidden/>
          </w:rPr>
          <w:fldChar w:fldCharType="end"/>
        </w:r>
      </w:hyperlink>
    </w:p>
    <w:p w:rsidR="00445135" w:rsidRDefault="00E21C90">
      <w:r>
        <w:rPr>
          <w:b/>
          <w:bCs/>
          <w:noProof/>
        </w:rPr>
        <w:fldChar w:fldCharType="end"/>
      </w:r>
    </w:p>
    <w:p w:rsidR="00B47111" w:rsidRPr="00797C70" w:rsidRDefault="00B47111" w:rsidP="00BF3451">
      <w:pPr>
        <w:pStyle w:val="Subtitle"/>
      </w:pPr>
      <w:bookmarkStart w:id="1" w:name="_Toc519790369"/>
      <w:bookmarkStart w:id="2" w:name="_Toc49264233"/>
      <w:bookmarkStart w:id="3" w:name="_Toc41400054"/>
      <w:r w:rsidRPr="00797C70">
        <w:t>Списък на таблиците</w:t>
      </w:r>
      <w:bookmarkEnd w:id="1"/>
      <w:bookmarkEnd w:id="2"/>
      <w:bookmarkEnd w:id="3"/>
    </w:p>
    <w:p w:rsidR="009F6BCC" w:rsidRDefault="008127A9">
      <w:pPr>
        <w:pStyle w:val="TableofFigures"/>
        <w:rPr>
          <w:rFonts w:asciiTheme="minorHAnsi" w:eastAsiaTheme="minorEastAsia" w:hAnsiTheme="minorHAnsi" w:cstheme="minorBidi"/>
          <w:sz w:val="22"/>
          <w:lang w:val="en-GB" w:eastAsia="en-GB"/>
        </w:rPr>
      </w:pPr>
      <w:r w:rsidRPr="00BF77B1">
        <w:rPr>
          <w:rFonts w:eastAsia="Times New Roman"/>
          <w:szCs w:val="24"/>
          <w:lang w:eastAsia="bg-BG"/>
        </w:rPr>
        <w:fldChar w:fldCharType="begin"/>
      </w:r>
      <w:r>
        <w:rPr>
          <w:rFonts w:eastAsia="Times New Roman"/>
          <w:szCs w:val="24"/>
          <w:lang w:eastAsia="bg-BG"/>
        </w:rPr>
        <w:instrText xml:space="preserve"> TOC \h \z \t "Caption" \c </w:instrText>
      </w:r>
      <w:r w:rsidRPr="00BF77B1">
        <w:rPr>
          <w:rFonts w:eastAsia="Times New Roman"/>
          <w:szCs w:val="24"/>
          <w:lang w:eastAsia="bg-BG"/>
        </w:rPr>
        <w:fldChar w:fldCharType="separate"/>
      </w:r>
      <w:hyperlink w:anchor="_Toc49263321" w:history="1">
        <w:r w:rsidR="009F6BCC" w:rsidRPr="00A37103">
          <w:rPr>
            <w:rStyle w:val="Hyperlink"/>
            <w14:scene3d>
              <w14:camera w14:prst="orthographicFront"/>
              <w14:lightRig w14:rig="threePt" w14:dir="t">
                <w14:rot w14:lat="0" w14:lon="0" w14:rev="0"/>
              </w14:lightRig>
            </w14:scene3d>
          </w:rPr>
          <w:t>Таблица. 1.</w:t>
        </w:r>
        <w:r w:rsidR="009F6BCC">
          <w:rPr>
            <w:rFonts w:asciiTheme="minorHAnsi" w:eastAsiaTheme="minorEastAsia" w:hAnsiTheme="minorHAnsi" w:cstheme="minorBidi"/>
            <w:sz w:val="22"/>
            <w:lang w:val="en-GB" w:eastAsia="en-GB"/>
          </w:rPr>
          <w:tab/>
        </w:r>
        <w:r w:rsidR="009F6BCC" w:rsidRPr="00A37103">
          <w:rPr>
            <w:rStyle w:val="Hyperlink"/>
          </w:rPr>
          <w:t>Видове риболовни уреди</w:t>
        </w:r>
        <w:r w:rsidR="009F6BCC">
          <w:rPr>
            <w:webHidden/>
          </w:rPr>
          <w:tab/>
        </w:r>
        <w:r w:rsidR="009F6BCC">
          <w:rPr>
            <w:webHidden/>
          </w:rPr>
          <w:fldChar w:fldCharType="begin"/>
        </w:r>
        <w:r w:rsidR="009F6BCC">
          <w:rPr>
            <w:webHidden/>
          </w:rPr>
          <w:instrText xml:space="preserve"> PAGEREF _Toc49263321 \h </w:instrText>
        </w:r>
        <w:r w:rsidR="009F6BCC">
          <w:rPr>
            <w:webHidden/>
          </w:rPr>
        </w:r>
        <w:r w:rsidR="009F6BCC">
          <w:rPr>
            <w:webHidden/>
          </w:rPr>
          <w:fldChar w:fldCharType="separate"/>
        </w:r>
        <w:r w:rsidR="001D510C">
          <w:rPr>
            <w:webHidden/>
          </w:rPr>
          <w:t>27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2" w:history="1">
        <w:r w:rsidR="009F6BCC" w:rsidRPr="00A37103">
          <w:rPr>
            <w:rStyle w:val="Hyperlink"/>
            <w14:scene3d>
              <w14:camera w14:prst="orthographicFront"/>
              <w14:lightRig w14:rig="threePt" w14:dir="t">
                <w14:rot w14:lat="0" w14:lon="0" w14:rev="0"/>
              </w14:lightRig>
            </w14:scene3d>
          </w:rPr>
          <w:t>Таблица. 2.</w:t>
        </w:r>
        <w:r w:rsidR="009F6BCC">
          <w:rPr>
            <w:rFonts w:asciiTheme="minorHAnsi" w:eastAsiaTheme="minorEastAsia" w:hAnsiTheme="minorHAnsi" w:cstheme="minorBidi"/>
            <w:sz w:val="22"/>
            <w:lang w:val="en-GB" w:eastAsia="en-GB"/>
          </w:rPr>
          <w:tab/>
        </w:r>
        <w:r w:rsidR="009F6BCC" w:rsidRPr="00A37103">
          <w:rPr>
            <w:rStyle w:val="Hyperlink"/>
          </w:rPr>
          <w:t>Брутен тонаж на корабите по години за периода 2010-2019 г.</w:t>
        </w:r>
        <w:r w:rsidR="009F6BCC">
          <w:rPr>
            <w:webHidden/>
          </w:rPr>
          <w:tab/>
        </w:r>
        <w:r w:rsidR="009F6BCC">
          <w:rPr>
            <w:webHidden/>
          </w:rPr>
          <w:fldChar w:fldCharType="begin"/>
        </w:r>
        <w:r w:rsidR="009F6BCC">
          <w:rPr>
            <w:webHidden/>
          </w:rPr>
          <w:instrText xml:space="preserve"> PAGEREF _Toc49263322 \h </w:instrText>
        </w:r>
        <w:r w:rsidR="009F6BCC">
          <w:rPr>
            <w:webHidden/>
          </w:rPr>
        </w:r>
        <w:r w:rsidR="009F6BCC">
          <w:rPr>
            <w:webHidden/>
          </w:rPr>
          <w:fldChar w:fldCharType="separate"/>
        </w:r>
        <w:r w:rsidR="001D510C">
          <w:rPr>
            <w:webHidden/>
          </w:rPr>
          <w:t>29</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3" w:history="1">
        <w:r w:rsidR="009F6BCC" w:rsidRPr="00A37103">
          <w:rPr>
            <w:rStyle w:val="Hyperlink"/>
            <w14:scene3d>
              <w14:camera w14:prst="orthographicFront"/>
              <w14:lightRig w14:rig="threePt" w14:dir="t">
                <w14:rot w14:lat="0" w14:lon="0" w14:rev="0"/>
              </w14:lightRig>
            </w14:scene3d>
          </w:rPr>
          <w:t>Таблица. 3.</w:t>
        </w:r>
        <w:r w:rsidR="009F6BCC">
          <w:rPr>
            <w:rFonts w:asciiTheme="minorHAnsi" w:eastAsiaTheme="minorEastAsia" w:hAnsiTheme="minorHAnsi" w:cstheme="minorBidi"/>
            <w:sz w:val="22"/>
            <w:lang w:val="en-GB" w:eastAsia="en-GB"/>
          </w:rPr>
          <w:tab/>
        </w:r>
        <w:r w:rsidR="009F6BCC" w:rsidRPr="00A37103">
          <w:rPr>
            <w:rStyle w:val="Hyperlink"/>
          </w:rPr>
          <w:t>Мощност на корабите в kW по години за периода 2010-2019 г.</w:t>
        </w:r>
        <w:r w:rsidR="009F6BCC">
          <w:rPr>
            <w:webHidden/>
          </w:rPr>
          <w:tab/>
        </w:r>
        <w:r w:rsidR="009F6BCC">
          <w:rPr>
            <w:webHidden/>
          </w:rPr>
          <w:fldChar w:fldCharType="begin"/>
        </w:r>
        <w:r w:rsidR="009F6BCC">
          <w:rPr>
            <w:webHidden/>
          </w:rPr>
          <w:instrText xml:space="preserve"> PAGEREF _Toc49263323 \h </w:instrText>
        </w:r>
        <w:r w:rsidR="009F6BCC">
          <w:rPr>
            <w:webHidden/>
          </w:rPr>
        </w:r>
        <w:r w:rsidR="009F6BCC">
          <w:rPr>
            <w:webHidden/>
          </w:rPr>
          <w:fldChar w:fldCharType="separate"/>
        </w:r>
        <w:r w:rsidR="001D510C">
          <w:rPr>
            <w:webHidden/>
          </w:rPr>
          <w:t>30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4" w:history="1">
        <w:r w:rsidR="009F6BCC" w:rsidRPr="00A37103">
          <w:rPr>
            <w:rStyle w:val="Hyperlink"/>
            <w14:scene3d>
              <w14:camera w14:prst="orthographicFront"/>
              <w14:lightRig w14:rig="threePt" w14:dir="t">
                <w14:rot w14:lat="0" w14:lon="0" w14:rev="0"/>
              </w14:lightRig>
            </w14:scene3d>
          </w:rPr>
          <w:t>Таблица. 4.</w:t>
        </w:r>
        <w:r w:rsidR="009F6BCC">
          <w:rPr>
            <w:rFonts w:asciiTheme="minorHAnsi" w:eastAsiaTheme="minorEastAsia" w:hAnsiTheme="minorHAnsi" w:cstheme="minorBidi"/>
            <w:sz w:val="22"/>
            <w:lang w:val="en-GB" w:eastAsia="en-GB"/>
          </w:rPr>
          <w:tab/>
        </w:r>
        <w:r w:rsidR="009F6BCC" w:rsidRPr="00A37103">
          <w:rPr>
            <w:rStyle w:val="Hyperlink"/>
          </w:rPr>
          <w:t>Използвани групи в анализа според  дължината на корабите, m</w:t>
        </w:r>
        <w:r w:rsidR="009F6BCC">
          <w:rPr>
            <w:webHidden/>
          </w:rPr>
          <w:tab/>
        </w:r>
        <w:r w:rsidR="009F6BCC">
          <w:rPr>
            <w:webHidden/>
          </w:rPr>
          <w:fldChar w:fldCharType="begin"/>
        </w:r>
        <w:r w:rsidR="009F6BCC">
          <w:rPr>
            <w:webHidden/>
          </w:rPr>
          <w:instrText xml:space="preserve"> PAGEREF _Toc49263324 \h </w:instrText>
        </w:r>
        <w:r w:rsidR="009F6BCC">
          <w:rPr>
            <w:webHidden/>
          </w:rPr>
        </w:r>
        <w:r w:rsidR="009F6BCC">
          <w:rPr>
            <w:webHidden/>
          </w:rPr>
          <w:fldChar w:fldCharType="separate"/>
        </w:r>
        <w:r w:rsidR="001D510C">
          <w:rPr>
            <w:webHidden/>
          </w:rPr>
          <w:t>30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5" w:history="1">
        <w:r w:rsidR="009F6BCC" w:rsidRPr="00A37103">
          <w:rPr>
            <w:rStyle w:val="Hyperlink"/>
            <w14:scene3d>
              <w14:camera w14:prst="orthographicFront"/>
              <w14:lightRig w14:rig="threePt" w14:dir="t">
                <w14:rot w14:lat="0" w14:lon="0" w14:rev="0"/>
              </w14:lightRig>
            </w14:scene3d>
          </w:rPr>
          <w:t>Таблица. 5.</w:t>
        </w:r>
        <w:r w:rsidR="009F6BCC">
          <w:rPr>
            <w:rFonts w:asciiTheme="minorHAnsi" w:eastAsiaTheme="minorEastAsia" w:hAnsiTheme="minorHAnsi" w:cstheme="minorBidi"/>
            <w:sz w:val="22"/>
            <w:lang w:val="en-GB" w:eastAsia="en-GB"/>
          </w:rPr>
          <w:tab/>
        </w:r>
        <w:r w:rsidR="009F6BCC" w:rsidRPr="00A37103">
          <w:rPr>
            <w:rStyle w:val="Hyperlink"/>
          </w:rPr>
          <w:t>Средна възраст на корабите в години в риболовния флот и в дребномащабния и едромащабния риболов</w:t>
        </w:r>
        <w:r w:rsidR="009F6BCC">
          <w:rPr>
            <w:webHidden/>
          </w:rPr>
          <w:tab/>
        </w:r>
        <w:r w:rsidR="009F6BCC">
          <w:rPr>
            <w:webHidden/>
          </w:rPr>
          <w:fldChar w:fldCharType="begin"/>
        </w:r>
        <w:r w:rsidR="009F6BCC">
          <w:rPr>
            <w:webHidden/>
          </w:rPr>
          <w:instrText xml:space="preserve"> PAGEREF _Toc49263325 \h </w:instrText>
        </w:r>
        <w:r w:rsidR="009F6BCC">
          <w:rPr>
            <w:webHidden/>
          </w:rPr>
        </w:r>
        <w:r w:rsidR="009F6BCC">
          <w:rPr>
            <w:webHidden/>
          </w:rPr>
          <w:fldChar w:fldCharType="separate"/>
        </w:r>
        <w:r w:rsidR="001D510C">
          <w:rPr>
            <w:webHidden/>
          </w:rPr>
          <w:t>31</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6" w:history="1">
        <w:r w:rsidR="009F6BCC" w:rsidRPr="00A37103">
          <w:rPr>
            <w:rStyle w:val="Hyperlink"/>
            <w14:scene3d>
              <w14:camera w14:prst="orthographicFront"/>
              <w14:lightRig w14:rig="threePt" w14:dir="t">
                <w14:rot w14:lat="0" w14:lon="0" w14:rev="0"/>
              </w14:lightRig>
            </w14:scene3d>
          </w:rPr>
          <w:t>Таблица. 6.</w:t>
        </w:r>
        <w:r w:rsidR="009F6BCC">
          <w:rPr>
            <w:rFonts w:asciiTheme="minorHAnsi" w:eastAsiaTheme="minorEastAsia" w:hAnsiTheme="minorHAnsi" w:cstheme="minorBidi"/>
            <w:sz w:val="22"/>
            <w:lang w:val="en-GB" w:eastAsia="en-GB"/>
          </w:rPr>
          <w:tab/>
        </w:r>
        <w:r w:rsidR="009F6BCC" w:rsidRPr="00A37103">
          <w:rPr>
            <w:rStyle w:val="Hyperlink"/>
          </w:rPr>
          <w:t>Използвани риболовни усилия и специфични риболовни уреди и приспособленияот различните сегменти на риболовния флот.</w:t>
        </w:r>
        <w:r w:rsidR="009F6BCC">
          <w:rPr>
            <w:webHidden/>
          </w:rPr>
          <w:tab/>
        </w:r>
        <w:r w:rsidR="009F6BCC">
          <w:rPr>
            <w:webHidden/>
          </w:rPr>
          <w:fldChar w:fldCharType="begin"/>
        </w:r>
        <w:r w:rsidR="009F6BCC">
          <w:rPr>
            <w:webHidden/>
          </w:rPr>
          <w:instrText xml:space="preserve"> PAGEREF _Toc49263326 \h </w:instrText>
        </w:r>
        <w:r w:rsidR="009F6BCC">
          <w:rPr>
            <w:webHidden/>
          </w:rPr>
        </w:r>
        <w:r w:rsidR="009F6BCC">
          <w:rPr>
            <w:webHidden/>
          </w:rPr>
          <w:fldChar w:fldCharType="separate"/>
        </w:r>
        <w:r w:rsidR="001D510C">
          <w:rPr>
            <w:webHidden/>
          </w:rPr>
          <w:t>31</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7" w:history="1">
        <w:r w:rsidR="009F6BCC" w:rsidRPr="00A37103">
          <w:rPr>
            <w:rStyle w:val="Hyperlink"/>
            <w14:scene3d>
              <w14:camera w14:prst="orthographicFront"/>
              <w14:lightRig w14:rig="threePt" w14:dir="t">
                <w14:rot w14:lat="0" w14:lon="0" w14:rev="0"/>
              </w14:lightRig>
            </w14:scene3d>
          </w:rPr>
          <w:t>Таблица. 7.</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броя на корабите между дребномащабния и едромащабния риболов</w:t>
        </w:r>
        <w:r w:rsidR="009F6BCC">
          <w:rPr>
            <w:webHidden/>
          </w:rPr>
          <w:tab/>
        </w:r>
        <w:r w:rsidR="009F6BCC">
          <w:rPr>
            <w:webHidden/>
          </w:rPr>
          <w:fldChar w:fldCharType="begin"/>
        </w:r>
        <w:r w:rsidR="009F6BCC">
          <w:rPr>
            <w:webHidden/>
          </w:rPr>
          <w:instrText xml:space="preserve"> PAGEREF _Toc49263327 \h </w:instrText>
        </w:r>
        <w:r w:rsidR="009F6BCC">
          <w:rPr>
            <w:webHidden/>
          </w:rPr>
        </w:r>
        <w:r w:rsidR="009F6BCC">
          <w:rPr>
            <w:webHidden/>
          </w:rPr>
          <w:fldChar w:fldCharType="separate"/>
        </w:r>
        <w:r w:rsidR="001D510C">
          <w:rPr>
            <w:webHidden/>
          </w:rPr>
          <w:t>32</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8" w:history="1">
        <w:r w:rsidR="009F6BCC" w:rsidRPr="00A37103">
          <w:rPr>
            <w:rStyle w:val="Hyperlink"/>
            <w14:scene3d>
              <w14:camera w14:prst="orthographicFront"/>
              <w14:lightRig w14:rig="threePt" w14:dir="t">
                <w14:rot w14:lat="0" w14:lon="0" w14:rev="0"/>
              </w14:lightRig>
            </w14:scene3d>
          </w:rPr>
          <w:t>Таблица. 8.</w:t>
        </w:r>
        <w:r w:rsidR="009F6BCC">
          <w:rPr>
            <w:rFonts w:asciiTheme="minorHAnsi" w:eastAsiaTheme="minorEastAsia" w:hAnsiTheme="minorHAnsi" w:cstheme="minorBidi"/>
            <w:sz w:val="22"/>
            <w:lang w:val="en-GB" w:eastAsia="en-GB"/>
          </w:rPr>
          <w:tab/>
        </w:r>
        <w:r w:rsidR="009F6BCC" w:rsidRPr="00A37103">
          <w:rPr>
            <w:rStyle w:val="Hyperlink"/>
          </w:rPr>
          <w:t>Риболовна активност на корабите за периода 2014 г. 2019 г.</w:t>
        </w:r>
        <w:r w:rsidR="009F6BCC">
          <w:rPr>
            <w:webHidden/>
          </w:rPr>
          <w:tab/>
        </w:r>
        <w:r w:rsidR="009F6BCC">
          <w:rPr>
            <w:webHidden/>
          </w:rPr>
          <w:fldChar w:fldCharType="begin"/>
        </w:r>
        <w:r w:rsidR="009F6BCC">
          <w:rPr>
            <w:webHidden/>
          </w:rPr>
          <w:instrText xml:space="preserve"> PAGEREF _Toc49263328 \h </w:instrText>
        </w:r>
        <w:r w:rsidR="009F6BCC">
          <w:rPr>
            <w:webHidden/>
          </w:rPr>
        </w:r>
        <w:r w:rsidR="009F6BCC">
          <w:rPr>
            <w:webHidden/>
          </w:rPr>
          <w:fldChar w:fldCharType="separate"/>
        </w:r>
        <w:r w:rsidR="001D510C">
          <w:rPr>
            <w:webHidden/>
          </w:rPr>
          <w:t>33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29" w:history="1">
        <w:r w:rsidR="009F6BCC" w:rsidRPr="00A37103">
          <w:rPr>
            <w:rStyle w:val="Hyperlink"/>
            <w14:scene3d>
              <w14:camera w14:prst="orthographicFront"/>
              <w14:lightRig w14:rig="threePt" w14:dir="t">
                <w14:rot w14:lat="0" w14:lon="0" w14:rev="0"/>
              </w14:lightRig>
            </w14:scene3d>
          </w:rPr>
          <w:t>Таблица. 9.</w:t>
        </w:r>
        <w:r w:rsidR="009F6BCC">
          <w:rPr>
            <w:rFonts w:asciiTheme="minorHAnsi" w:eastAsiaTheme="minorEastAsia" w:hAnsiTheme="minorHAnsi" w:cstheme="minorBidi"/>
            <w:sz w:val="22"/>
            <w:lang w:val="en-GB" w:eastAsia="en-GB"/>
          </w:rPr>
          <w:tab/>
        </w:r>
        <w:r w:rsidR="009F6BCC" w:rsidRPr="00A37103">
          <w:rPr>
            <w:rStyle w:val="Hyperlink"/>
          </w:rPr>
          <w:t>Общо дни на море на един активен кораб 2014-2019 г.</w:t>
        </w:r>
        <w:r w:rsidR="009F6BCC">
          <w:rPr>
            <w:webHidden/>
          </w:rPr>
          <w:tab/>
        </w:r>
        <w:r w:rsidR="009F6BCC">
          <w:rPr>
            <w:webHidden/>
          </w:rPr>
          <w:fldChar w:fldCharType="begin"/>
        </w:r>
        <w:r w:rsidR="009F6BCC">
          <w:rPr>
            <w:webHidden/>
          </w:rPr>
          <w:instrText xml:space="preserve"> PAGEREF _Toc49263329 \h </w:instrText>
        </w:r>
        <w:r w:rsidR="009F6BCC">
          <w:rPr>
            <w:webHidden/>
          </w:rPr>
        </w:r>
        <w:r w:rsidR="009F6BCC">
          <w:rPr>
            <w:webHidden/>
          </w:rPr>
          <w:fldChar w:fldCharType="separate"/>
        </w:r>
        <w:r w:rsidR="001D510C">
          <w:rPr>
            <w:webHidden/>
          </w:rPr>
          <w:t>34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0" w:history="1">
        <w:r w:rsidR="009F6BCC" w:rsidRPr="00A37103">
          <w:rPr>
            <w:rStyle w:val="Hyperlink"/>
            <w14:scene3d>
              <w14:camera w14:prst="orthographicFront"/>
              <w14:lightRig w14:rig="threePt" w14:dir="t">
                <w14:rot w14:lat="0" w14:lon="0" w14:rev="0"/>
              </w14:lightRig>
            </w14:scene3d>
          </w:rPr>
          <w:t>Таблица. 10.</w:t>
        </w:r>
        <w:r w:rsidR="009F6BCC">
          <w:rPr>
            <w:rFonts w:asciiTheme="minorHAnsi" w:eastAsiaTheme="minorEastAsia" w:hAnsiTheme="minorHAnsi" w:cstheme="minorBidi"/>
            <w:sz w:val="22"/>
            <w:lang w:val="en-GB" w:eastAsia="en-GB"/>
          </w:rPr>
          <w:tab/>
        </w:r>
        <w:r w:rsidR="009F6BCC" w:rsidRPr="00A37103">
          <w:rPr>
            <w:rStyle w:val="Hyperlink"/>
          </w:rPr>
          <w:t>Дни на море по сегменти за периода 2014-2019 г.</w:t>
        </w:r>
        <w:r w:rsidR="009F6BCC">
          <w:rPr>
            <w:webHidden/>
          </w:rPr>
          <w:tab/>
        </w:r>
        <w:r w:rsidR="009F6BCC">
          <w:rPr>
            <w:webHidden/>
          </w:rPr>
          <w:fldChar w:fldCharType="begin"/>
        </w:r>
        <w:r w:rsidR="009F6BCC">
          <w:rPr>
            <w:webHidden/>
          </w:rPr>
          <w:instrText xml:space="preserve"> PAGEREF _Toc49263330 \h </w:instrText>
        </w:r>
        <w:r w:rsidR="009F6BCC">
          <w:rPr>
            <w:webHidden/>
          </w:rPr>
        </w:r>
        <w:r w:rsidR="009F6BCC">
          <w:rPr>
            <w:webHidden/>
          </w:rPr>
          <w:fldChar w:fldCharType="separate"/>
        </w:r>
        <w:r w:rsidR="001D510C">
          <w:rPr>
            <w:webHidden/>
          </w:rPr>
          <w:t>35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1" w:history="1">
        <w:r w:rsidR="009F6BCC" w:rsidRPr="00A37103">
          <w:rPr>
            <w:rStyle w:val="Hyperlink"/>
            <w14:scene3d>
              <w14:camera w14:prst="orthographicFront"/>
              <w14:lightRig w14:rig="threePt" w14:dir="t">
                <w14:rot w14:lat="0" w14:lon="0" w14:rev="0"/>
              </w14:lightRig>
            </w14:scene3d>
          </w:rPr>
          <w:t>Таблица. 11.</w:t>
        </w:r>
        <w:r w:rsidR="009F6BCC">
          <w:rPr>
            <w:rFonts w:asciiTheme="minorHAnsi" w:eastAsiaTheme="minorEastAsia" w:hAnsiTheme="minorHAnsi" w:cstheme="minorBidi"/>
            <w:sz w:val="22"/>
            <w:lang w:val="en-GB" w:eastAsia="en-GB"/>
          </w:rPr>
          <w:tab/>
        </w:r>
        <w:r w:rsidR="009F6BCC" w:rsidRPr="00A37103">
          <w:rPr>
            <w:rStyle w:val="Hyperlink"/>
          </w:rPr>
          <w:t>Активност на риболовните кораби по сегменти за 2019 г.</w:t>
        </w:r>
        <w:r w:rsidR="009F6BCC">
          <w:rPr>
            <w:webHidden/>
          </w:rPr>
          <w:tab/>
        </w:r>
        <w:r w:rsidR="009F6BCC">
          <w:rPr>
            <w:webHidden/>
          </w:rPr>
          <w:fldChar w:fldCharType="begin"/>
        </w:r>
        <w:r w:rsidR="009F6BCC">
          <w:rPr>
            <w:webHidden/>
          </w:rPr>
          <w:instrText xml:space="preserve"> PAGEREF _Toc49263331 \h </w:instrText>
        </w:r>
        <w:r w:rsidR="009F6BCC">
          <w:rPr>
            <w:webHidden/>
          </w:rPr>
        </w:r>
        <w:r w:rsidR="009F6BCC">
          <w:rPr>
            <w:webHidden/>
          </w:rPr>
          <w:fldChar w:fldCharType="separate"/>
        </w:r>
        <w:r w:rsidR="001D510C">
          <w:rPr>
            <w:webHidden/>
          </w:rPr>
          <w:t>36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2" w:history="1">
        <w:r w:rsidR="009F6BCC" w:rsidRPr="00A37103">
          <w:rPr>
            <w:rStyle w:val="Hyperlink"/>
            <w14:scene3d>
              <w14:camera w14:prst="orthographicFront"/>
              <w14:lightRig w14:rig="threePt" w14:dir="t">
                <w14:rot w14:lat="0" w14:lon="0" w14:rev="0"/>
              </w14:lightRig>
            </w14:scene3d>
          </w:rPr>
          <w:t>Таблица. 12.</w:t>
        </w:r>
        <w:r w:rsidR="009F6BCC">
          <w:rPr>
            <w:rFonts w:asciiTheme="minorHAnsi" w:eastAsiaTheme="minorEastAsia" w:hAnsiTheme="minorHAnsi" w:cstheme="minorBidi"/>
            <w:sz w:val="22"/>
            <w:lang w:val="en-GB" w:eastAsia="en-GB"/>
          </w:rPr>
          <w:tab/>
        </w:r>
        <w:r w:rsidR="009F6BCC" w:rsidRPr="00A37103">
          <w:rPr>
            <w:rStyle w:val="Hyperlink"/>
          </w:rPr>
          <w:t>Резултати за прогнозната стойност на индикатора за устойчив улов по сегменти</w:t>
        </w:r>
        <w:r w:rsidR="009F6BCC">
          <w:rPr>
            <w:webHidden/>
          </w:rPr>
          <w:tab/>
        </w:r>
        <w:r w:rsidR="009F6BCC">
          <w:rPr>
            <w:webHidden/>
          </w:rPr>
          <w:fldChar w:fldCharType="begin"/>
        </w:r>
        <w:r w:rsidR="009F6BCC">
          <w:rPr>
            <w:webHidden/>
          </w:rPr>
          <w:instrText xml:space="preserve"> PAGEREF _Toc49263332 \h </w:instrText>
        </w:r>
        <w:r w:rsidR="009F6BCC">
          <w:rPr>
            <w:webHidden/>
          </w:rPr>
        </w:r>
        <w:r w:rsidR="009F6BCC">
          <w:rPr>
            <w:webHidden/>
          </w:rPr>
          <w:fldChar w:fldCharType="separate"/>
        </w:r>
        <w:r w:rsidR="001D510C">
          <w:rPr>
            <w:webHidden/>
          </w:rPr>
          <w:t>40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3" w:history="1">
        <w:r w:rsidR="009F6BCC" w:rsidRPr="00A37103">
          <w:rPr>
            <w:rStyle w:val="Hyperlink"/>
            <w14:scene3d>
              <w14:camera w14:prst="orthographicFront"/>
              <w14:lightRig w14:rig="threePt" w14:dir="t">
                <w14:rot w14:lat="0" w14:lon="0" w14:rev="0"/>
              </w14:lightRig>
            </w14:scene3d>
          </w:rPr>
          <w:t>Таблица. 13.</w:t>
        </w:r>
        <w:r w:rsidR="009F6BCC">
          <w:rPr>
            <w:rFonts w:asciiTheme="minorHAnsi" w:eastAsiaTheme="minorEastAsia" w:hAnsiTheme="minorHAnsi" w:cstheme="minorBidi"/>
            <w:sz w:val="22"/>
            <w:lang w:val="en-GB" w:eastAsia="en-GB"/>
          </w:rPr>
          <w:tab/>
        </w:r>
        <w:r w:rsidR="009F6BCC" w:rsidRPr="00A37103">
          <w:rPr>
            <w:rStyle w:val="Hyperlink"/>
          </w:rPr>
          <w:t>Списък на определените пристанища за разтоварване на риба, вкл. и на калкан</w:t>
        </w:r>
        <w:r w:rsidR="009F6BCC">
          <w:rPr>
            <w:webHidden/>
          </w:rPr>
          <w:tab/>
        </w:r>
        <w:r w:rsidR="009F6BCC">
          <w:rPr>
            <w:webHidden/>
          </w:rPr>
          <w:fldChar w:fldCharType="begin"/>
        </w:r>
        <w:r w:rsidR="009F6BCC">
          <w:rPr>
            <w:webHidden/>
          </w:rPr>
          <w:instrText xml:space="preserve"> PAGEREF _Toc49263333 \h </w:instrText>
        </w:r>
        <w:r w:rsidR="009F6BCC">
          <w:rPr>
            <w:webHidden/>
          </w:rPr>
        </w:r>
        <w:r w:rsidR="009F6BCC">
          <w:rPr>
            <w:webHidden/>
          </w:rPr>
          <w:fldChar w:fldCharType="separate"/>
        </w:r>
        <w:r w:rsidR="001D510C">
          <w:rPr>
            <w:webHidden/>
          </w:rPr>
          <w:t>46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4" w:history="1">
        <w:r w:rsidR="009F6BCC" w:rsidRPr="00A37103">
          <w:rPr>
            <w:rStyle w:val="Hyperlink"/>
            <w14:scene3d>
              <w14:camera w14:prst="orthographicFront"/>
              <w14:lightRig w14:rig="threePt" w14:dir="t">
                <w14:rot w14:lat="0" w14:lon="0" w14:rev="0"/>
              </w14:lightRig>
            </w14:scene3d>
          </w:rPr>
          <w:t>Таблица. 14.</w:t>
        </w:r>
        <w:r w:rsidR="009F6BCC">
          <w:rPr>
            <w:rFonts w:asciiTheme="minorHAnsi" w:eastAsiaTheme="minorEastAsia" w:hAnsiTheme="minorHAnsi" w:cstheme="minorBidi"/>
            <w:sz w:val="22"/>
            <w:lang w:val="en-GB" w:eastAsia="en-GB"/>
          </w:rPr>
          <w:tab/>
        </w:r>
        <w:r w:rsidR="009F6BCC" w:rsidRPr="00A37103">
          <w:rPr>
            <w:rStyle w:val="Hyperlink"/>
          </w:rPr>
          <w:t>Места за разтоварване през 2019 г.</w:t>
        </w:r>
        <w:r w:rsidR="009F6BCC">
          <w:rPr>
            <w:webHidden/>
          </w:rPr>
          <w:tab/>
        </w:r>
        <w:r w:rsidR="009F6BCC">
          <w:rPr>
            <w:webHidden/>
          </w:rPr>
          <w:fldChar w:fldCharType="begin"/>
        </w:r>
        <w:r w:rsidR="009F6BCC">
          <w:rPr>
            <w:webHidden/>
          </w:rPr>
          <w:instrText xml:space="preserve"> PAGEREF _Toc49263334 \h </w:instrText>
        </w:r>
        <w:r w:rsidR="009F6BCC">
          <w:rPr>
            <w:webHidden/>
          </w:rPr>
        </w:r>
        <w:r w:rsidR="009F6BCC">
          <w:rPr>
            <w:webHidden/>
          </w:rPr>
          <w:fldChar w:fldCharType="separate"/>
        </w:r>
        <w:r w:rsidR="001D510C">
          <w:rPr>
            <w:webHidden/>
          </w:rPr>
          <w:t>47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5" w:history="1">
        <w:r w:rsidR="009F6BCC" w:rsidRPr="00A37103">
          <w:rPr>
            <w:rStyle w:val="Hyperlink"/>
            <w14:scene3d>
              <w14:camera w14:prst="orthographicFront"/>
              <w14:lightRig w14:rig="threePt" w14:dir="t">
                <w14:rot w14:lat="0" w14:lon="0" w14:rev="0"/>
              </w14:lightRig>
            </w14:scene3d>
          </w:rPr>
          <w:t>Таблица. 15.</w:t>
        </w:r>
        <w:r w:rsidR="009F6BCC">
          <w:rPr>
            <w:rFonts w:asciiTheme="minorHAnsi" w:eastAsiaTheme="minorEastAsia" w:hAnsiTheme="minorHAnsi" w:cstheme="minorBidi"/>
            <w:sz w:val="22"/>
            <w:lang w:val="en-GB" w:eastAsia="en-GB"/>
          </w:rPr>
          <w:tab/>
        </w:r>
        <w:r w:rsidR="009F6BCC" w:rsidRPr="00A37103">
          <w:rPr>
            <w:rStyle w:val="Hyperlink"/>
          </w:rPr>
          <w:t>Общ улов на риба и други водни организми в страната за Черно море и р. Дунав, (t)</w:t>
        </w:r>
        <w:r w:rsidR="009F6BCC">
          <w:rPr>
            <w:webHidden/>
          </w:rPr>
          <w:tab/>
        </w:r>
        <w:r w:rsidR="009F6BCC">
          <w:rPr>
            <w:webHidden/>
          </w:rPr>
          <w:fldChar w:fldCharType="begin"/>
        </w:r>
        <w:r w:rsidR="009F6BCC">
          <w:rPr>
            <w:webHidden/>
          </w:rPr>
          <w:instrText xml:space="preserve"> PAGEREF _Toc49263335 \h </w:instrText>
        </w:r>
        <w:r w:rsidR="009F6BCC">
          <w:rPr>
            <w:webHidden/>
          </w:rPr>
        </w:r>
        <w:r w:rsidR="009F6BCC">
          <w:rPr>
            <w:webHidden/>
          </w:rPr>
          <w:fldChar w:fldCharType="separate"/>
        </w:r>
        <w:r w:rsidR="001D510C">
          <w:rPr>
            <w:webHidden/>
          </w:rPr>
          <w:t>52</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6" w:history="1">
        <w:r w:rsidR="009F6BCC" w:rsidRPr="00A37103">
          <w:rPr>
            <w:rStyle w:val="Hyperlink"/>
            <w14:scene3d>
              <w14:camera w14:prst="orthographicFront"/>
              <w14:lightRig w14:rig="threePt" w14:dir="t">
                <w14:rot w14:lat="0" w14:lon="0" w14:rev="0"/>
              </w14:lightRig>
            </w14:scene3d>
          </w:rPr>
          <w:t>Таблица. 16.</w:t>
        </w:r>
        <w:r w:rsidR="009F6BCC">
          <w:rPr>
            <w:rFonts w:asciiTheme="minorHAnsi" w:eastAsiaTheme="minorEastAsia" w:hAnsiTheme="minorHAnsi" w:cstheme="minorBidi"/>
            <w:sz w:val="22"/>
            <w:lang w:val="en-GB" w:eastAsia="en-GB"/>
          </w:rPr>
          <w:tab/>
        </w:r>
        <w:r w:rsidR="009F6BCC" w:rsidRPr="00A37103">
          <w:rPr>
            <w:rStyle w:val="Hyperlink"/>
          </w:rPr>
          <w:t>Улов на риба и други водни организми от водоемите за стопански риболов през 2018г. и 2019г.</w:t>
        </w:r>
        <w:r w:rsidR="009F6BCC">
          <w:rPr>
            <w:webHidden/>
          </w:rPr>
          <w:tab/>
        </w:r>
        <w:r w:rsidR="009F6BCC">
          <w:rPr>
            <w:webHidden/>
          </w:rPr>
          <w:fldChar w:fldCharType="begin"/>
        </w:r>
        <w:r w:rsidR="009F6BCC">
          <w:rPr>
            <w:webHidden/>
          </w:rPr>
          <w:instrText xml:space="preserve"> PAGEREF _Toc49263336 \h </w:instrText>
        </w:r>
        <w:r w:rsidR="009F6BCC">
          <w:rPr>
            <w:webHidden/>
          </w:rPr>
        </w:r>
        <w:r w:rsidR="009F6BCC">
          <w:rPr>
            <w:webHidden/>
          </w:rPr>
          <w:fldChar w:fldCharType="separate"/>
        </w:r>
        <w:r w:rsidR="001D510C">
          <w:rPr>
            <w:webHidden/>
          </w:rPr>
          <w:t>53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7" w:history="1">
        <w:r w:rsidR="009F6BCC" w:rsidRPr="00A37103">
          <w:rPr>
            <w:rStyle w:val="Hyperlink"/>
            <w14:scene3d>
              <w14:camera w14:prst="orthographicFront"/>
              <w14:lightRig w14:rig="threePt" w14:dir="t">
                <w14:rot w14:lat="0" w14:lon="0" w14:rev="0"/>
              </w14:lightRig>
            </w14:scene3d>
          </w:rPr>
          <w:t>Таблица. 17.</w:t>
        </w:r>
        <w:r w:rsidR="009F6BCC">
          <w:rPr>
            <w:rFonts w:asciiTheme="minorHAnsi" w:eastAsiaTheme="minorEastAsia" w:hAnsiTheme="minorHAnsi" w:cstheme="minorBidi"/>
            <w:sz w:val="22"/>
            <w:lang w:val="en-GB" w:eastAsia="en-GB"/>
          </w:rPr>
          <w:tab/>
        </w:r>
        <w:r w:rsidR="009F6BCC" w:rsidRPr="00A37103">
          <w:rPr>
            <w:rStyle w:val="Hyperlink"/>
          </w:rPr>
          <w:t>Издадени удостоверения за разтоварване на улови в Черно море и р. Дунав за периода 2007-2019 г. по региони (водоеми за стопански риболов)*</w:t>
        </w:r>
        <w:r w:rsidR="009F6BCC">
          <w:rPr>
            <w:webHidden/>
          </w:rPr>
          <w:tab/>
        </w:r>
        <w:r w:rsidR="009F6BCC">
          <w:rPr>
            <w:webHidden/>
          </w:rPr>
          <w:fldChar w:fldCharType="begin"/>
        </w:r>
        <w:r w:rsidR="009F6BCC">
          <w:rPr>
            <w:webHidden/>
          </w:rPr>
          <w:instrText xml:space="preserve"> PAGEREF _Toc49263337 \h </w:instrText>
        </w:r>
        <w:r w:rsidR="009F6BCC">
          <w:rPr>
            <w:webHidden/>
          </w:rPr>
        </w:r>
        <w:r w:rsidR="009F6BCC">
          <w:rPr>
            <w:webHidden/>
          </w:rPr>
          <w:fldChar w:fldCharType="separate"/>
        </w:r>
        <w:r w:rsidR="001D510C">
          <w:rPr>
            <w:webHidden/>
          </w:rPr>
          <w:t>55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8" w:history="1">
        <w:r w:rsidR="009F6BCC" w:rsidRPr="00A37103">
          <w:rPr>
            <w:rStyle w:val="Hyperlink"/>
            <w14:scene3d>
              <w14:camera w14:prst="orthographicFront"/>
              <w14:lightRig w14:rig="threePt" w14:dir="t">
                <w14:rot w14:lat="0" w14:lon="0" w14:rev="0"/>
              </w14:lightRig>
            </w14:scene3d>
          </w:rPr>
          <w:t>Таблица. 18.</w:t>
        </w:r>
        <w:r w:rsidR="009F6BCC">
          <w:rPr>
            <w:rFonts w:asciiTheme="minorHAnsi" w:eastAsiaTheme="minorEastAsia" w:hAnsiTheme="minorHAnsi" w:cstheme="minorBidi"/>
            <w:sz w:val="22"/>
            <w:lang w:val="en-GB" w:eastAsia="en-GB"/>
          </w:rPr>
          <w:tab/>
        </w:r>
        <w:r w:rsidR="009F6BCC" w:rsidRPr="00A37103">
          <w:rPr>
            <w:rStyle w:val="Hyperlink"/>
          </w:rPr>
          <w:t>Издадени удостоверения за разтоварване на улови в Черно море и р. Дунав за периода 2007-2019 г. по региони (водоеми за стопански риболов)*</w:t>
        </w:r>
        <w:r w:rsidR="009F6BCC">
          <w:rPr>
            <w:webHidden/>
          </w:rPr>
          <w:tab/>
        </w:r>
        <w:r w:rsidR="009F6BCC">
          <w:rPr>
            <w:webHidden/>
          </w:rPr>
          <w:fldChar w:fldCharType="begin"/>
        </w:r>
        <w:r w:rsidR="009F6BCC">
          <w:rPr>
            <w:webHidden/>
          </w:rPr>
          <w:instrText xml:space="preserve"> PAGEREF _Toc49263338 \h </w:instrText>
        </w:r>
        <w:r w:rsidR="009F6BCC">
          <w:rPr>
            <w:webHidden/>
          </w:rPr>
        </w:r>
        <w:r w:rsidR="009F6BCC">
          <w:rPr>
            <w:webHidden/>
          </w:rPr>
          <w:fldChar w:fldCharType="separate"/>
        </w:r>
        <w:r w:rsidR="001D510C">
          <w:rPr>
            <w:webHidden/>
          </w:rPr>
          <w:t>55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39" w:history="1">
        <w:r w:rsidR="009F6BCC" w:rsidRPr="00A37103">
          <w:rPr>
            <w:rStyle w:val="Hyperlink"/>
            <w14:scene3d>
              <w14:camera w14:prst="orthographicFront"/>
              <w14:lightRig w14:rig="threePt" w14:dir="t">
                <w14:rot w14:lat="0" w14:lon="0" w14:rev="0"/>
              </w14:lightRig>
            </w14:scene3d>
          </w:rPr>
          <w:t>Таблица. 19.</w:t>
        </w:r>
        <w:r w:rsidR="009F6BCC">
          <w:rPr>
            <w:rFonts w:asciiTheme="minorHAnsi" w:eastAsiaTheme="minorEastAsia" w:hAnsiTheme="minorHAnsi" w:cstheme="minorBidi"/>
            <w:sz w:val="22"/>
            <w:lang w:val="en-GB" w:eastAsia="en-GB"/>
          </w:rPr>
          <w:tab/>
        </w:r>
        <w:r w:rsidR="009F6BCC" w:rsidRPr="00A37103">
          <w:rPr>
            <w:rStyle w:val="Hyperlink"/>
          </w:rPr>
          <w:t>Издадени билети за любителски риболов за периода 2010 - 2019 г.</w:t>
        </w:r>
        <w:r w:rsidR="009F6BCC">
          <w:rPr>
            <w:webHidden/>
          </w:rPr>
          <w:tab/>
        </w:r>
        <w:r w:rsidR="009F6BCC">
          <w:rPr>
            <w:webHidden/>
          </w:rPr>
          <w:fldChar w:fldCharType="begin"/>
        </w:r>
        <w:r w:rsidR="009F6BCC">
          <w:rPr>
            <w:webHidden/>
          </w:rPr>
          <w:instrText xml:space="preserve"> PAGEREF _Toc49263339 \h </w:instrText>
        </w:r>
        <w:r w:rsidR="009F6BCC">
          <w:rPr>
            <w:webHidden/>
          </w:rPr>
        </w:r>
        <w:r w:rsidR="009F6BCC">
          <w:rPr>
            <w:webHidden/>
          </w:rPr>
          <w:fldChar w:fldCharType="separate"/>
        </w:r>
        <w:r w:rsidR="001D510C">
          <w:rPr>
            <w:webHidden/>
          </w:rPr>
          <w:t>56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0" w:history="1">
        <w:r w:rsidR="009F6BCC" w:rsidRPr="00A37103">
          <w:rPr>
            <w:rStyle w:val="Hyperlink"/>
            <w14:scene3d>
              <w14:camera w14:prst="orthographicFront"/>
              <w14:lightRig w14:rig="threePt" w14:dir="t">
                <w14:rot w14:lat="0" w14:lon="0" w14:rev="0"/>
              </w14:lightRig>
            </w14:scene3d>
          </w:rPr>
          <w:t>Таблица. 20.</w:t>
        </w:r>
        <w:r w:rsidR="009F6BCC">
          <w:rPr>
            <w:rFonts w:asciiTheme="minorHAnsi" w:eastAsiaTheme="minorEastAsia" w:hAnsiTheme="minorHAnsi" w:cstheme="minorBidi"/>
            <w:sz w:val="22"/>
            <w:lang w:val="en-GB" w:eastAsia="en-GB"/>
          </w:rPr>
          <w:tab/>
        </w:r>
        <w:r w:rsidR="009F6BCC" w:rsidRPr="00A37103">
          <w:rPr>
            <w:rStyle w:val="Hyperlink"/>
          </w:rPr>
          <w:t>Сдружения на любителите риболовци, които участват в извършването на зарибяване на държавните водни обекти</w:t>
        </w:r>
        <w:r w:rsidR="009F6BCC">
          <w:rPr>
            <w:webHidden/>
          </w:rPr>
          <w:tab/>
        </w:r>
        <w:r w:rsidR="009F6BCC">
          <w:rPr>
            <w:webHidden/>
          </w:rPr>
          <w:fldChar w:fldCharType="begin"/>
        </w:r>
        <w:r w:rsidR="009F6BCC">
          <w:rPr>
            <w:webHidden/>
          </w:rPr>
          <w:instrText xml:space="preserve"> PAGEREF _Toc49263340 \h </w:instrText>
        </w:r>
        <w:r w:rsidR="009F6BCC">
          <w:rPr>
            <w:webHidden/>
          </w:rPr>
        </w:r>
        <w:r w:rsidR="009F6BCC">
          <w:rPr>
            <w:webHidden/>
          </w:rPr>
          <w:fldChar w:fldCharType="separate"/>
        </w:r>
        <w:r w:rsidR="001D510C">
          <w:rPr>
            <w:webHidden/>
          </w:rPr>
          <w:t>57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1" w:history="1">
        <w:r w:rsidR="009F6BCC" w:rsidRPr="00A37103">
          <w:rPr>
            <w:rStyle w:val="Hyperlink"/>
            <w14:scene3d>
              <w14:camera w14:prst="orthographicFront"/>
              <w14:lightRig w14:rig="threePt" w14:dir="t">
                <w14:rot w14:lat="0" w14:lon="0" w14:rev="0"/>
              </w14:lightRig>
            </w14:scene3d>
          </w:rPr>
          <w:t>Таблица. 21.</w:t>
        </w:r>
        <w:r w:rsidR="009F6BCC">
          <w:rPr>
            <w:rFonts w:asciiTheme="minorHAnsi" w:eastAsiaTheme="minorEastAsia" w:hAnsiTheme="minorHAnsi" w:cstheme="minorBidi"/>
            <w:sz w:val="22"/>
            <w:lang w:val="en-GB" w:eastAsia="en-GB"/>
          </w:rPr>
          <w:tab/>
        </w:r>
        <w:r w:rsidR="009F6BCC" w:rsidRPr="00A37103">
          <w:rPr>
            <w:rStyle w:val="Hyperlink"/>
          </w:rPr>
          <w:t>Брой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_Toc49263341 \h </w:instrText>
        </w:r>
        <w:r w:rsidR="009F6BCC">
          <w:rPr>
            <w:webHidden/>
          </w:rPr>
        </w:r>
        <w:r w:rsidR="009F6BCC">
          <w:rPr>
            <w:webHidden/>
          </w:rPr>
          <w:fldChar w:fldCharType="separate"/>
        </w:r>
        <w:r w:rsidR="001D510C">
          <w:rPr>
            <w:webHidden/>
          </w:rPr>
          <w:t>71</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2" w:history="1">
        <w:r w:rsidR="009F6BCC" w:rsidRPr="00A37103">
          <w:rPr>
            <w:rStyle w:val="Hyperlink"/>
            <w14:scene3d>
              <w14:camera w14:prst="orthographicFront"/>
              <w14:lightRig w14:rig="threePt" w14:dir="t">
                <w14:rot w14:lat="0" w14:lon="0" w14:rev="0"/>
              </w14:lightRig>
            </w14:scene3d>
          </w:rPr>
          <w:t>Таблица. 22.</w:t>
        </w:r>
        <w:r w:rsidR="009F6BCC">
          <w:rPr>
            <w:rFonts w:asciiTheme="minorHAnsi" w:eastAsiaTheme="minorEastAsia" w:hAnsiTheme="minorHAnsi" w:cstheme="minorBidi"/>
            <w:sz w:val="22"/>
            <w:lang w:val="en-GB" w:eastAsia="en-GB"/>
          </w:rPr>
          <w:tab/>
        </w:r>
        <w:r w:rsidR="009F6BCC" w:rsidRPr="00A37103">
          <w:rPr>
            <w:rStyle w:val="Hyperlink"/>
          </w:rPr>
          <w:t>Бруто тонаж на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_Toc49263342 \h </w:instrText>
        </w:r>
        <w:r w:rsidR="009F6BCC">
          <w:rPr>
            <w:webHidden/>
          </w:rPr>
        </w:r>
        <w:r w:rsidR="009F6BCC">
          <w:rPr>
            <w:webHidden/>
          </w:rPr>
          <w:fldChar w:fldCharType="separate"/>
        </w:r>
        <w:r w:rsidR="001D510C">
          <w:rPr>
            <w:webHidden/>
          </w:rPr>
          <w:t>71</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3" w:history="1">
        <w:r w:rsidR="009F6BCC" w:rsidRPr="00A37103">
          <w:rPr>
            <w:rStyle w:val="Hyperlink"/>
            <w14:scene3d>
              <w14:camera w14:prst="orthographicFront"/>
              <w14:lightRig w14:rig="threePt" w14:dir="t">
                <w14:rot w14:lat="0" w14:lon="0" w14:rev="0"/>
              </w14:lightRig>
            </w14:scene3d>
          </w:rPr>
          <w:t>Таблица. 23.</w:t>
        </w:r>
        <w:r w:rsidR="009F6BCC">
          <w:rPr>
            <w:rFonts w:asciiTheme="minorHAnsi" w:eastAsiaTheme="minorEastAsia" w:hAnsiTheme="minorHAnsi" w:cstheme="minorBidi"/>
            <w:sz w:val="22"/>
            <w:lang w:val="en-GB" w:eastAsia="en-GB"/>
          </w:rPr>
          <w:tab/>
        </w:r>
        <w:r w:rsidR="009F6BCC" w:rsidRPr="00A37103">
          <w:rPr>
            <w:rStyle w:val="Hyperlink"/>
          </w:rPr>
          <w:t>kW на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_Toc49263343 \h </w:instrText>
        </w:r>
        <w:r w:rsidR="009F6BCC">
          <w:rPr>
            <w:webHidden/>
          </w:rPr>
        </w:r>
        <w:r w:rsidR="009F6BCC">
          <w:rPr>
            <w:webHidden/>
          </w:rPr>
          <w:fldChar w:fldCharType="separate"/>
        </w:r>
        <w:r w:rsidR="001D510C">
          <w:rPr>
            <w:webHidden/>
          </w:rPr>
          <w:t>72</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44" w:history="1">
        <w:r w:rsidR="009F6BCC" w:rsidRPr="00A37103">
          <w:rPr>
            <w:rStyle w:val="Hyperlink"/>
            <w14:scene3d>
              <w14:camera w14:prst="orthographicFront"/>
              <w14:lightRig w14:rig="threePt" w14:dir="t">
                <w14:rot w14:lat="0" w14:lon="0" w14:rev="0"/>
              </w14:lightRig>
            </w14:scene3d>
          </w:rPr>
          <w:t>Таблица. 24.</w:t>
        </w:r>
        <w:r w:rsidR="009F6BCC">
          <w:rPr>
            <w:rFonts w:asciiTheme="minorHAnsi" w:eastAsiaTheme="minorEastAsia" w:hAnsiTheme="minorHAnsi" w:cstheme="minorBidi"/>
            <w:sz w:val="22"/>
            <w:lang w:val="en-GB" w:eastAsia="en-GB"/>
          </w:rPr>
          <w:tab/>
        </w:r>
        <w:r w:rsidR="009F6BCC" w:rsidRPr="00A37103">
          <w:rPr>
            <w:rStyle w:val="Hyperlink"/>
          </w:rPr>
          <w:t>Дял (%) на основните видове улов от общите изчислени годишни приходи на дребномащабния и едромащабния риболов</w:t>
        </w:r>
        <w:r w:rsidR="009F6BCC">
          <w:rPr>
            <w:webHidden/>
          </w:rPr>
          <w:tab/>
        </w:r>
        <w:r w:rsidR="009F6BCC">
          <w:rPr>
            <w:webHidden/>
          </w:rPr>
          <w:fldChar w:fldCharType="begin"/>
        </w:r>
        <w:r w:rsidR="009F6BCC">
          <w:rPr>
            <w:webHidden/>
          </w:rPr>
          <w:instrText xml:space="preserve"> PAGEREF _Toc49263344 \h </w:instrText>
        </w:r>
        <w:r w:rsidR="009F6BCC">
          <w:rPr>
            <w:webHidden/>
          </w:rPr>
        </w:r>
        <w:r w:rsidR="009F6BCC">
          <w:rPr>
            <w:webHidden/>
          </w:rPr>
          <w:fldChar w:fldCharType="separate"/>
        </w:r>
        <w:r w:rsidR="001D510C">
          <w:rPr>
            <w:webHidden/>
          </w:rPr>
          <w:t>73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5" w:history="1">
        <w:r w:rsidR="009F6BCC" w:rsidRPr="00A37103">
          <w:rPr>
            <w:rStyle w:val="Hyperlink"/>
            <w14:scene3d>
              <w14:camera w14:prst="orthographicFront"/>
              <w14:lightRig w14:rig="threePt" w14:dir="t">
                <w14:rot w14:lat="0" w14:lon="0" w14:rev="0"/>
              </w14:lightRig>
            </w14:scene3d>
          </w:rPr>
          <w:t>Таблица. 25.</w:t>
        </w:r>
        <w:r w:rsidR="009F6BCC">
          <w:rPr>
            <w:rFonts w:asciiTheme="minorHAnsi" w:eastAsiaTheme="minorEastAsia" w:hAnsiTheme="minorHAnsi" w:cstheme="minorBidi"/>
            <w:sz w:val="22"/>
            <w:lang w:val="en-GB" w:eastAsia="en-GB"/>
          </w:rPr>
          <w:tab/>
        </w:r>
        <w:r w:rsidR="009F6BCC" w:rsidRPr="00A37103">
          <w:rPr>
            <w:rStyle w:val="Hyperlink"/>
          </w:rPr>
          <w:t>Годишни разходи на дребномащабния и едромащабния риболов, хил. лв.</w:t>
        </w:r>
        <w:r w:rsidR="009F6BCC">
          <w:rPr>
            <w:webHidden/>
          </w:rPr>
          <w:tab/>
        </w:r>
        <w:r w:rsidR="009F6BCC">
          <w:rPr>
            <w:webHidden/>
          </w:rPr>
          <w:fldChar w:fldCharType="begin"/>
        </w:r>
        <w:r w:rsidR="009F6BCC">
          <w:rPr>
            <w:webHidden/>
          </w:rPr>
          <w:instrText xml:space="preserve"> PAGEREF _Toc49263345 \h </w:instrText>
        </w:r>
        <w:r w:rsidR="009F6BCC">
          <w:rPr>
            <w:webHidden/>
          </w:rPr>
        </w:r>
        <w:r w:rsidR="009F6BCC">
          <w:rPr>
            <w:webHidden/>
          </w:rPr>
          <w:fldChar w:fldCharType="separate"/>
        </w:r>
        <w:r w:rsidR="001D510C">
          <w:rPr>
            <w:webHidden/>
          </w:rPr>
          <w:t>75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6" w:history="1">
        <w:r w:rsidR="009F6BCC" w:rsidRPr="00A37103">
          <w:rPr>
            <w:rStyle w:val="Hyperlink"/>
            <w14:scene3d>
              <w14:camera w14:prst="orthographicFront"/>
              <w14:lightRig w14:rig="threePt" w14:dir="t">
                <w14:rot w14:lat="0" w14:lon="0" w14:rev="0"/>
              </w14:lightRig>
            </w14:scene3d>
          </w:rPr>
          <w:t>Таблица. 26.</w:t>
        </w:r>
        <w:r w:rsidR="009F6BCC">
          <w:rPr>
            <w:rFonts w:asciiTheme="minorHAnsi" w:eastAsiaTheme="minorEastAsia" w:hAnsiTheme="minorHAnsi" w:cstheme="minorBidi"/>
            <w:sz w:val="22"/>
            <w:lang w:val="en-GB" w:eastAsia="en-GB"/>
          </w:rPr>
          <w:tab/>
        </w:r>
        <w:r w:rsidR="009F6BCC" w:rsidRPr="00A37103">
          <w:rPr>
            <w:rStyle w:val="Hyperlink"/>
          </w:rPr>
          <w:t>Структура на годишните разходи на дребномащабния риболов, хил. лв.</w:t>
        </w:r>
        <w:r w:rsidR="009F6BCC">
          <w:rPr>
            <w:webHidden/>
          </w:rPr>
          <w:tab/>
        </w:r>
        <w:r w:rsidR="009F6BCC">
          <w:rPr>
            <w:webHidden/>
          </w:rPr>
          <w:fldChar w:fldCharType="begin"/>
        </w:r>
        <w:r w:rsidR="009F6BCC">
          <w:rPr>
            <w:webHidden/>
          </w:rPr>
          <w:instrText xml:space="preserve"> PAGEREF _Toc49263346 \h </w:instrText>
        </w:r>
        <w:r w:rsidR="009F6BCC">
          <w:rPr>
            <w:webHidden/>
          </w:rPr>
        </w:r>
        <w:r w:rsidR="009F6BCC">
          <w:rPr>
            <w:webHidden/>
          </w:rPr>
          <w:fldChar w:fldCharType="separate"/>
        </w:r>
        <w:r w:rsidR="001D510C">
          <w:rPr>
            <w:webHidden/>
          </w:rPr>
          <w:t>75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7" w:history="1">
        <w:r w:rsidR="009F6BCC" w:rsidRPr="00A37103">
          <w:rPr>
            <w:rStyle w:val="Hyperlink"/>
            <w14:scene3d>
              <w14:camera w14:prst="orthographicFront"/>
              <w14:lightRig w14:rig="threePt" w14:dir="t">
                <w14:rot w14:lat="0" w14:lon="0" w14:rev="0"/>
              </w14:lightRig>
            </w14:scene3d>
          </w:rPr>
          <w:t>Таблица. 27.</w:t>
        </w:r>
        <w:r w:rsidR="009F6BCC">
          <w:rPr>
            <w:rFonts w:asciiTheme="minorHAnsi" w:eastAsiaTheme="minorEastAsia" w:hAnsiTheme="minorHAnsi" w:cstheme="minorBidi"/>
            <w:sz w:val="22"/>
            <w:lang w:val="en-GB" w:eastAsia="en-GB"/>
          </w:rPr>
          <w:tab/>
        </w:r>
        <w:r w:rsidR="009F6BCC" w:rsidRPr="00A37103">
          <w:rPr>
            <w:rStyle w:val="Hyperlink"/>
          </w:rPr>
          <w:t>Структура на годишните разходите на едромащабния риболов, хил. лв.</w:t>
        </w:r>
        <w:r w:rsidR="009F6BCC">
          <w:rPr>
            <w:webHidden/>
          </w:rPr>
          <w:tab/>
        </w:r>
        <w:r w:rsidR="009F6BCC">
          <w:rPr>
            <w:webHidden/>
          </w:rPr>
          <w:fldChar w:fldCharType="begin"/>
        </w:r>
        <w:r w:rsidR="009F6BCC">
          <w:rPr>
            <w:webHidden/>
          </w:rPr>
          <w:instrText xml:space="preserve"> PAGEREF _Toc49263347 \h </w:instrText>
        </w:r>
        <w:r w:rsidR="009F6BCC">
          <w:rPr>
            <w:webHidden/>
          </w:rPr>
        </w:r>
        <w:r w:rsidR="009F6BCC">
          <w:rPr>
            <w:webHidden/>
          </w:rPr>
          <w:fldChar w:fldCharType="separate"/>
        </w:r>
        <w:r w:rsidR="001D510C">
          <w:rPr>
            <w:webHidden/>
          </w:rPr>
          <w:t>76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8" w:history="1">
        <w:r w:rsidR="009F6BCC" w:rsidRPr="00A37103">
          <w:rPr>
            <w:rStyle w:val="Hyperlink"/>
            <w14:scene3d>
              <w14:camera w14:prst="orthographicFront"/>
              <w14:lightRig w14:rig="threePt" w14:dir="t">
                <w14:rot w14:lat="0" w14:lon="0" w14:rev="0"/>
              </w14:lightRig>
            </w14:scene3d>
          </w:rPr>
          <w:t>Таблица. 28.</w:t>
        </w:r>
        <w:r w:rsidR="009F6BCC">
          <w:rPr>
            <w:rFonts w:asciiTheme="minorHAnsi" w:eastAsiaTheme="minorEastAsia" w:hAnsiTheme="minorHAnsi" w:cstheme="minorBidi"/>
            <w:sz w:val="22"/>
            <w:lang w:val="en-GB" w:eastAsia="en-GB"/>
          </w:rPr>
          <w:tab/>
        </w:r>
        <w:r w:rsidR="009F6BCC" w:rsidRPr="00A37103">
          <w:rPr>
            <w:rStyle w:val="Hyperlink"/>
          </w:rPr>
          <w:t>Брой заети лица, брой заети лица в еквивалент на пълна заетост и отношение между двата показателя</w:t>
        </w:r>
        <w:r w:rsidR="009F6BCC">
          <w:rPr>
            <w:webHidden/>
          </w:rPr>
          <w:tab/>
        </w:r>
        <w:r w:rsidR="009F6BCC">
          <w:rPr>
            <w:webHidden/>
          </w:rPr>
          <w:fldChar w:fldCharType="begin"/>
        </w:r>
        <w:r w:rsidR="009F6BCC">
          <w:rPr>
            <w:webHidden/>
          </w:rPr>
          <w:instrText xml:space="preserve"> PAGEREF _Toc49263348 \h </w:instrText>
        </w:r>
        <w:r w:rsidR="009F6BCC">
          <w:rPr>
            <w:webHidden/>
          </w:rPr>
        </w:r>
        <w:r w:rsidR="009F6BCC">
          <w:rPr>
            <w:webHidden/>
          </w:rPr>
          <w:fldChar w:fldCharType="separate"/>
        </w:r>
        <w:r w:rsidR="001D510C">
          <w:rPr>
            <w:webHidden/>
          </w:rPr>
          <w:t>78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49" w:history="1">
        <w:r w:rsidR="009F6BCC" w:rsidRPr="00A37103">
          <w:rPr>
            <w:rStyle w:val="Hyperlink"/>
            <w14:scene3d>
              <w14:camera w14:prst="orthographicFront"/>
              <w14:lightRig w14:rig="threePt" w14:dir="t">
                <w14:rot w14:lat="0" w14:lon="0" w14:rev="0"/>
              </w14:lightRig>
            </w14:scene3d>
          </w:rPr>
          <w:t>Таблица. 29.</w:t>
        </w:r>
        <w:r w:rsidR="009F6BCC">
          <w:rPr>
            <w:rFonts w:asciiTheme="minorHAnsi" w:eastAsiaTheme="minorEastAsia" w:hAnsiTheme="minorHAnsi" w:cstheme="minorBidi"/>
            <w:sz w:val="22"/>
            <w:lang w:val="en-GB" w:eastAsia="en-GB"/>
          </w:rPr>
          <w:tab/>
        </w:r>
        <w:r w:rsidR="009F6BCC" w:rsidRPr="00A37103">
          <w:rPr>
            <w:rStyle w:val="Hyperlink"/>
          </w:rPr>
          <w:t>Разходи за възнаграждения на заето лице в еквивалент на пълна заетост в левове</w:t>
        </w:r>
        <w:r w:rsidR="009F6BCC">
          <w:rPr>
            <w:webHidden/>
          </w:rPr>
          <w:tab/>
        </w:r>
        <w:r w:rsidR="009F6BCC">
          <w:rPr>
            <w:webHidden/>
          </w:rPr>
          <w:fldChar w:fldCharType="begin"/>
        </w:r>
        <w:r w:rsidR="009F6BCC">
          <w:rPr>
            <w:webHidden/>
          </w:rPr>
          <w:instrText xml:space="preserve"> PAGEREF _Toc49263349 \h </w:instrText>
        </w:r>
        <w:r w:rsidR="009F6BCC">
          <w:rPr>
            <w:webHidden/>
          </w:rPr>
        </w:r>
        <w:r w:rsidR="009F6BCC">
          <w:rPr>
            <w:webHidden/>
          </w:rPr>
          <w:fldChar w:fldCharType="separate"/>
        </w:r>
        <w:r w:rsidR="001D510C">
          <w:rPr>
            <w:webHidden/>
          </w:rPr>
          <w:t>79</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0" w:history="1">
        <w:r w:rsidR="009F6BCC" w:rsidRPr="00A37103">
          <w:rPr>
            <w:rStyle w:val="Hyperlink"/>
            <w14:scene3d>
              <w14:camera w14:prst="orthographicFront"/>
              <w14:lightRig w14:rig="threePt" w14:dir="t">
                <w14:rot w14:lat="0" w14:lon="0" w14:rev="0"/>
              </w14:lightRig>
            </w14:scene3d>
          </w:rPr>
          <w:t>Таблица. 30.</w:t>
        </w:r>
        <w:r w:rsidR="009F6BCC">
          <w:rPr>
            <w:rFonts w:asciiTheme="minorHAnsi" w:eastAsiaTheme="minorEastAsia" w:hAnsiTheme="minorHAnsi" w:cstheme="minorBidi"/>
            <w:sz w:val="22"/>
            <w:lang w:val="en-GB" w:eastAsia="en-GB"/>
          </w:rPr>
          <w:tab/>
        </w:r>
        <w:r w:rsidR="009F6BCC" w:rsidRPr="00A37103">
          <w:rPr>
            <w:rStyle w:val="Hyperlink"/>
          </w:rPr>
          <w:t>Разходи за възнаграждения и общо разходи в подсектор 03.1 Стопански риболов в хиляди левове</w:t>
        </w:r>
        <w:r w:rsidR="009F6BCC">
          <w:rPr>
            <w:webHidden/>
          </w:rPr>
          <w:tab/>
        </w:r>
        <w:r w:rsidR="009F6BCC">
          <w:rPr>
            <w:webHidden/>
          </w:rPr>
          <w:fldChar w:fldCharType="begin"/>
        </w:r>
        <w:r w:rsidR="009F6BCC">
          <w:rPr>
            <w:webHidden/>
          </w:rPr>
          <w:instrText xml:space="preserve"> PAGEREF _Toc49263350 \h </w:instrText>
        </w:r>
        <w:r w:rsidR="009F6BCC">
          <w:rPr>
            <w:webHidden/>
          </w:rPr>
        </w:r>
        <w:r w:rsidR="009F6BCC">
          <w:rPr>
            <w:webHidden/>
          </w:rPr>
          <w:fldChar w:fldCharType="separate"/>
        </w:r>
        <w:r w:rsidR="001D510C">
          <w:rPr>
            <w:webHidden/>
          </w:rPr>
          <w:t>80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1" w:history="1">
        <w:r w:rsidR="009F6BCC" w:rsidRPr="00A37103">
          <w:rPr>
            <w:rStyle w:val="Hyperlink"/>
            <w14:scene3d>
              <w14:camera w14:prst="orthographicFront"/>
              <w14:lightRig w14:rig="threePt" w14:dir="t">
                <w14:rot w14:lat="0" w14:lon="0" w14:rev="0"/>
              </w14:lightRig>
            </w14:scene3d>
          </w:rPr>
          <w:t>Таблица. 31.</w:t>
        </w:r>
        <w:r w:rsidR="009F6BCC">
          <w:rPr>
            <w:rFonts w:asciiTheme="minorHAnsi" w:eastAsiaTheme="minorEastAsia" w:hAnsiTheme="minorHAnsi" w:cstheme="minorBidi"/>
            <w:sz w:val="22"/>
            <w:lang w:val="en-GB" w:eastAsia="en-GB"/>
          </w:rPr>
          <w:tab/>
        </w:r>
        <w:r w:rsidR="009F6BCC" w:rsidRPr="00A37103">
          <w:rPr>
            <w:rStyle w:val="Hyperlink"/>
          </w:rPr>
          <w:t>Биомаса (t) на пелагичните видове в Черно море за периода 2015-2019</w:t>
        </w:r>
        <w:r w:rsidR="009F6BCC">
          <w:rPr>
            <w:webHidden/>
          </w:rPr>
          <w:tab/>
        </w:r>
        <w:r w:rsidR="009F6BCC">
          <w:rPr>
            <w:webHidden/>
          </w:rPr>
          <w:fldChar w:fldCharType="begin"/>
        </w:r>
        <w:r w:rsidR="009F6BCC">
          <w:rPr>
            <w:webHidden/>
          </w:rPr>
          <w:instrText xml:space="preserve"> PAGEREF _Toc49263351 \h </w:instrText>
        </w:r>
        <w:r w:rsidR="009F6BCC">
          <w:rPr>
            <w:webHidden/>
          </w:rPr>
        </w:r>
        <w:r w:rsidR="009F6BCC">
          <w:rPr>
            <w:webHidden/>
          </w:rPr>
          <w:fldChar w:fldCharType="separate"/>
        </w:r>
        <w:r w:rsidR="001D510C">
          <w:rPr>
            <w:webHidden/>
          </w:rPr>
          <w:t>84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2" w:history="1">
        <w:r w:rsidR="009F6BCC" w:rsidRPr="00A37103">
          <w:rPr>
            <w:rStyle w:val="Hyperlink"/>
            <w14:scene3d>
              <w14:camera w14:prst="orthographicFront"/>
              <w14:lightRig w14:rig="threePt" w14:dir="t">
                <w14:rot w14:lat="0" w14:lon="0" w14:rev="0"/>
              </w14:lightRig>
            </w14:scene3d>
          </w:rPr>
          <w:t>Таблица. 32.</w:t>
        </w:r>
        <w:r w:rsidR="009F6BCC">
          <w:rPr>
            <w:rFonts w:asciiTheme="minorHAnsi" w:eastAsiaTheme="minorEastAsia" w:hAnsiTheme="minorHAnsi" w:cstheme="minorBidi"/>
            <w:sz w:val="22"/>
            <w:lang w:val="en-GB" w:eastAsia="en-GB"/>
          </w:rPr>
          <w:tab/>
        </w:r>
        <w:r w:rsidR="009F6BCC" w:rsidRPr="00A37103">
          <w:rPr>
            <w:rStyle w:val="Hyperlink"/>
          </w:rPr>
          <w:t>Постигнато „добро състояние“ за повърхностни водни тела за периода 2016-2021 г.</w:t>
        </w:r>
        <w:r w:rsidR="009F6BCC">
          <w:rPr>
            <w:webHidden/>
          </w:rPr>
          <w:tab/>
        </w:r>
        <w:r w:rsidR="009F6BCC">
          <w:rPr>
            <w:webHidden/>
          </w:rPr>
          <w:fldChar w:fldCharType="begin"/>
        </w:r>
        <w:r w:rsidR="009F6BCC">
          <w:rPr>
            <w:webHidden/>
          </w:rPr>
          <w:instrText xml:space="preserve"> PAGEREF _Toc49263352 \h </w:instrText>
        </w:r>
        <w:r w:rsidR="009F6BCC">
          <w:rPr>
            <w:webHidden/>
          </w:rPr>
        </w:r>
        <w:r w:rsidR="009F6BCC">
          <w:rPr>
            <w:webHidden/>
          </w:rPr>
          <w:fldChar w:fldCharType="separate"/>
        </w:r>
        <w:r w:rsidR="001D510C">
          <w:rPr>
            <w:webHidden/>
          </w:rPr>
          <w:t>87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3" w:history="1">
        <w:r w:rsidR="009F6BCC" w:rsidRPr="00A37103">
          <w:rPr>
            <w:rStyle w:val="Hyperlink"/>
            <w14:scene3d>
              <w14:camera w14:prst="orthographicFront"/>
              <w14:lightRig w14:rig="threePt" w14:dir="t">
                <w14:rot w14:lat="0" w14:lon="0" w14:rev="0"/>
              </w14:lightRig>
            </w14:scene3d>
          </w:rPr>
          <w:t>Таблица. 33.</w:t>
        </w:r>
        <w:r w:rsidR="009F6BCC">
          <w:rPr>
            <w:rFonts w:asciiTheme="minorHAnsi" w:eastAsiaTheme="minorEastAsia" w:hAnsiTheme="minorHAnsi" w:cstheme="minorBidi"/>
            <w:sz w:val="22"/>
            <w:lang w:val="en-GB" w:eastAsia="en-GB"/>
          </w:rPr>
          <w:tab/>
        </w:r>
        <w:r w:rsidR="009F6BCC" w:rsidRPr="00A37103">
          <w:rPr>
            <w:rStyle w:val="Hyperlink"/>
          </w:rPr>
          <w:t>Отглеждани в аквакултура видове в България за периода 2013-2019 г., тривиални и латински наименования, принадлежност към организмова група, местен или чужд вид, прилагана биотехнология.</w:t>
        </w:r>
        <w:r w:rsidR="009F6BCC">
          <w:rPr>
            <w:webHidden/>
          </w:rPr>
          <w:tab/>
        </w:r>
        <w:r w:rsidR="009F6BCC">
          <w:rPr>
            <w:webHidden/>
          </w:rPr>
          <w:fldChar w:fldCharType="begin"/>
        </w:r>
        <w:r w:rsidR="009F6BCC">
          <w:rPr>
            <w:webHidden/>
          </w:rPr>
          <w:instrText xml:space="preserve"> PAGEREF _Toc49263353 \h </w:instrText>
        </w:r>
        <w:r w:rsidR="009F6BCC">
          <w:rPr>
            <w:webHidden/>
          </w:rPr>
        </w:r>
        <w:r w:rsidR="009F6BCC">
          <w:rPr>
            <w:webHidden/>
          </w:rPr>
          <w:fldChar w:fldCharType="separate"/>
        </w:r>
        <w:r w:rsidR="001D510C">
          <w:rPr>
            <w:webHidden/>
          </w:rPr>
          <w:t>92</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4" w:history="1">
        <w:r w:rsidR="009F6BCC" w:rsidRPr="00A37103">
          <w:rPr>
            <w:rStyle w:val="Hyperlink"/>
            <w14:scene3d>
              <w14:camera w14:prst="orthographicFront"/>
              <w14:lightRig w14:rig="threePt" w14:dir="t">
                <w14:rot w14:lat="0" w14:lon="0" w14:rev="0"/>
              </w14:lightRig>
            </w14:scene3d>
          </w:rPr>
          <w:t>Таблица. 34.</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различните типове стопанства в България по региони за 2019 г.</w:t>
        </w:r>
        <w:r w:rsidR="009F6BCC">
          <w:rPr>
            <w:webHidden/>
          </w:rPr>
          <w:tab/>
        </w:r>
        <w:r w:rsidR="009F6BCC">
          <w:rPr>
            <w:webHidden/>
          </w:rPr>
          <w:fldChar w:fldCharType="begin"/>
        </w:r>
        <w:r w:rsidR="009F6BCC">
          <w:rPr>
            <w:webHidden/>
          </w:rPr>
          <w:instrText xml:space="preserve"> PAGEREF _Toc49263354 \h </w:instrText>
        </w:r>
        <w:r w:rsidR="009F6BCC">
          <w:rPr>
            <w:webHidden/>
          </w:rPr>
        </w:r>
        <w:r w:rsidR="009F6BCC">
          <w:rPr>
            <w:webHidden/>
          </w:rPr>
          <w:fldChar w:fldCharType="separate"/>
        </w:r>
        <w:r w:rsidR="001D510C">
          <w:rPr>
            <w:webHidden/>
          </w:rPr>
          <w:t>107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5" w:history="1">
        <w:r w:rsidR="009F6BCC" w:rsidRPr="00A37103">
          <w:rPr>
            <w:rStyle w:val="Hyperlink"/>
            <w14:scene3d>
              <w14:camera w14:prst="orthographicFront"/>
              <w14:lightRig w14:rig="threePt" w14:dir="t">
                <w14:rot w14:lat="0" w14:lon="0" w14:rev="0"/>
              </w14:lightRig>
            </w14:scene3d>
          </w:rPr>
          <w:t>Таблица. 35.</w:t>
        </w:r>
        <w:r w:rsidR="009F6BCC">
          <w:rPr>
            <w:rFonts w:asciiTheme="minorHAnsi" w:eastAsiaTheme="minorEastAsia" w:hAnsiTheme="minorHAnsi" w:cstheme="minorBidi"/>
            <w:sz w:val="22"/>
            <w:lang w:val="en-GB" w:eastAsia="en-GB"/>
          </w:rPr>
          <w:tab/>
        </w:r>
        <w:r w:rsidR="009F6BCC" w:rsidRPr="00A37103">
          <w:rPr>
            <w:rStyle w:val="Hyperlink"/>
          </w:rPr>
          <w:t>Брой предприятия в подсектор 10.20 Преработка и консервиране на риба и други водни животни, без готови ястия по области,</w:t>
        </w:r>
        <w:r w:rsidR="009F6BCC">
          <w:rPr>
            <w:webHidden/>
          </w:rPr>
          <w:tab/>
        </w:r>
        <w:r w:rsidR="009F6BCC">
          <w:rPr>
            <w:webHidden/>
          </w:rPr>
          <w:fldChar w:fldCharType="begin"/>
        </w:r>
        <w:r w:rsidR="009F6BCC">
          <w:rPr>
            <w:webHidden/>
          </w:rPr>
          <w:instrText xml:space="preserve"> PAGEREF _Toc49263355 \h </w:instrText>
        </w:r>
        <w:r w:rsidR="009F6BCC">
          <w:rPr>
            <w:webHidden/>
          </w:rPr>
        </w:r>
        <w:r w:rsidR="009F6BCC">
          <w:rPr>
            <w:webHidden/>
          </w:rPr>
          <w:fldChar w:fldCharType="separate"/>
        </w:r>
        <w:r w:rsidR="001D510C">
          <w:rPr>
            <w:webHidden/>
          </w:rPr>
          <w:t>128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6" w:history="1">
        <w:r w:rsidR="009F6BCC" w:rsidRPr="00A37103">
          <w:rPr>
            <w:rStyle w:val="Hyperlink"/>
            <w14:scene3d>
              <w14:camera w14:prst="orthographicFront"/>
              <w14:lightRig w14:rig="threePt" w14:dir="t">
                <w14:rot w14:lat="0" w14:lon="0" w14:rev="0"/>
              </w14:lightRig>
            </w14:scene3d>
          </w:rPr>
          <w:t>Таблица. 36.</w:t>
        </w:r>
        <w:r w:rsidR="009F6BCC">
          <w:rPr>
            <w:rFonts w:asciiTheme="minorHAnsi" w:eastAsiaTheme="minorEastAsia" w:hAnsiTheme="minorHAnsi" w:cstheme="minorBidi"/>
            <w:sz w:val="22"/>
            <w:lang w:val="en-GB" w:eastAsia="en-GB"/>
          </w:rPr>
          <w:tab/>
        </w:r>
        <w:r w:rsidR="009F6BCC" w:rsidRPr="00A37103">
          <w:rPr>
            <w:rStyle w:val="Hyperlink"/>
          </w:rPr>
          <w:t>Годишни приходи в петте водещи области в подсектор 10.20 Преработка и консервиране на риба и други водни животни, без готови ястия в хиляди левове,</w:t>
        </w:r>
        <w:r w:rsidR="009F6BCC">
          <w:rPr>
            <w:webHidden/>
          </w:rPr>
          <w:tab/>
        </w:r>
        <w:r w:rsidR="009F6BCC">
          <w:rPr>
            <w:webHidden/>
          </w:rPr>
          <w:fldChar w:fldCharType="begin"/>
        </w:r>
        <w:r w:rsidR="009F6BCC">
          <w:rPr>
            <w:webHidden/>
          </w:rPr>
          <w:instrText xml:space="preserve"> PAGEREF _Toc49263356 \h </w:instrText>
        </w:r>
        <w:r w:rsidR="009F6BCC">
          <w:rPr>
            <w:webHidden/>
          </w:rPr>
        </w:r>
        <w:r w:rsidR="009F6BCC">
          <w:rPr>
            <w:webHidden/>
          </w:rPr>
          <w:fldChar w:fldCharType="separate"/>
        </w:r>
        <w:r w:rsidR="001D510C">
          <w:rPr>
            <w:webHidden/>
          </w:rPr>
          <w:t>136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7" w:history="1">
        <w:r w:rsidR="009F6BCC" w:rsidRPr="00A37103">
          <w:rPr>
            <w:rStyle w:val="Hyperlink"/>
            <w14:scene3d>
              <w14:camera w14:prst="orthographicFront"/>
              <w14:lightRig w14:rig="threePt" w14:dir="t">
                <w14:rot w14:lat="0" w14:lon="0" w14:rev="0"/>
              </w14:lightRig>
            </w14:scene3d>
          </w:rPr>
          <w:t>Таблица. 37.</w:t>
        </w:r>
        <w:r w:rsidR="009F6BCC">
          <w:rPr>
            <w:rFonts w:asciiTheme="minorHAnsi" w:eastAsiaTheme="minorEastAsia" w:hAnsiTheme="minorHAnsi" w:cstheme="minorBidi"/>
            <w:sz w:val="22"/>
            <w:lang w:val="en-GB" w:eastAsia="en-GB"/>
          </w:rPr>
          <w:tab/>
        </w:r>
        <w:r w:rsidR="009F6BCC" w:rsidRPr="00A37103">
          <w:rPr>
            <w:rStyle w:val="Hyperlink"/>
          </w:rPr>
          <w:t>Средна цена на производител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_Toc49263357 \h </w:instrText>
        </w:r>
        <w:r w:rsidR="009F6BCC">
          <w:rPr>
            <w:webHidden/>
          </w:rPr>
        </w:r>
        <w:r w:rsidR="009F6BCC">
          <w:rPr>
            <w:webHidden/>
          </w:rPr>
          <w:fldChar w:fldCharType="separate"/>
        </w:r>
        <w:r w:rsidR="001D510C">
          <w:rPr>
            <w:webHidden/>
          </w:rPr>
          <w:t>156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8" w:history="1">
        <w:r w:rsidR="009F6BCC" w:rsidRPr="00A37103">
          <w:rPr>
            <w:rStyle w:val="Hyperlink"/>
            <w14:scene3d>
              <w14:camera w14:prst="orthographicFront"/>
              <w14:lightRig w14:rig="threePt" w14:dir="t">
                <w14:rot w14:lat="0" w14:lon="0" w14:rev="0"/>
              </w14:lightRig>
            </w14:scene3d>
          </w:rPr>
          <w:t>Таблица. 38.</w:t>
        </w:r>
        <w:r w:rsidR="009F6BCC">
          <w:rPr>
            <w:rFonts w:asciiTheme="minorHAnsi" w:eastAsiaTheme="minorEastAsia" w:hAnsiTheme="minorHAnsi" w:cstheme="minorBidi"/>
            <w:sz w:val="22"/>
            <w:lang w:val="en-GB" w:eastAsia="en-GB"/>
          </w:rPr>
          <w:tab/>
        </w:r>
        <w:r w:rsidR="009F6BCC" w:rsidRPr="00A37103">
          <w:rPr>
            <w:rStyle w:val="Hyperlink"/>
          </w:rPr>
          <w:t>Средна цена на производител за килограм продукция от производство на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_Toc49263358 \h </w:instrText>
        </w:r>
        <w:r w:rsidR="009F6BCC">
          <w:rPr>
            <w:webHidden/>
          </w:rPr>
        </w:r>
        <w:r w:rsidR="009F6BCC">
          <w:rPr>
            <w:webHidden/>
          </w:rPr>
          <w:fldChar w:fldCharType="separate"/>
        </w:r>
        <w:r w:rsidR="001D510C">
          <w:rPr>
            <w:webHidden/>
          </w:rPr>
          <w:t>156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59" w:history="1">
        <w:r w:rsidR="009F6BCC" w:rsidRPr="00A37103">
          <w:rPr>
            <w:rStyle w:val="Hyperlink"/>
            <w14:scene3d>
              <w14:camera w14:prst="orthographicFront"/>
              <w14:lightRig w14:rig="threePt" w14:dir="t">
                <w14:rot w14:lat="0" w14:lon="0" w14:rev="0"/>
              </w14:lightRig>
            </w14:scene3d>
          </w:rPr>
          <w:t>Таблица. 39.</w:t>
        </w:r>
        <w:r w:rsidR="009F6BCC">
          <w:rPr>
            <w:rFonts w:asciiTheme="minorHAnsi" w:eastAsiaTheme="minorEastAsia" w:hAnsiTheme="minorHAnsi" w:cstheme="minorBidi"/>
            <w:sz w:val="22"/>
            <w:lang w:val="en-GB" w:eastAsia="en-GB"/>
          </w:rPr>
          <w:tab/>
        </w:r>
        <w:r w:rsidR="009F6BCC" w:rsidRPr="00A37103">
          <w:rPr>
            <w:rStyle w:val="Hyperlink"/>
          </w:rPr>
          <w:t>Цена на едро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_Toc49263359 \h </w:instrText>
        </w:r>
        <w:r w:rsidR="009F6BCC">
          <w:rPr>
            <w:webHidden/>
          </w:rPr>
        </w:r>
        <w:r w:rsidR="009F6BCC">
          <w:rPr>
            <w:webHidden/>
          </w:rPr>
          <w:fldChar w:fldCharType="separate"/>
        </w:r>
        <w:r w:rsidR="001D510C">
          <w:rPr>
            <w:webHidden/>
          </w:rPr>
          <w:t>157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0" w:history="1">
        <w:r w:rsidR="009F6BCC" w:rsidRPr="00A37103">
          <w:rPr>
            <w:rStyle w:val="Hyperlink"/>
            <w14:scene3d>
              <w14:camera w14:prst="orthographicFront"/>
              <w14:lightRig w14:rig="threePt" w14:dir="t">
                <w14:rot w14:lat="0" w14:lon="0" w14:rev="0"/>
              </w14:lightRig>
            </w14:scene3d>
          </w:rPr>
          <w:t>Таблица. 40.</w:t>
        </w:r>
        <w:r w:rsidR="009F6BCC">
          <w:rPr>
            <w:rFonts w:asciiTheme="minorHAnsi" w:eastAsiaTheme="minorEastAsia" w:hAnsiTheme="minorHAnsi" w:cstheme="minorBidi"/>
            <w:sz w:val="22"/>
            <w:lang w:val="en-GB" w:eastAsia="en-GB"/>
          </w:rPr>
          <w:tab/>
        </w:r>
        <w:r w:rsidR="009F6BCC" w:rsidRPr="00A37103">
          <w:rPr>
            <w:rStyle w:val="Hyperlink"/>
          </w:rPr>
          <w:t>Цена на едро за  килограм продукция от производство на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_Toc49263360 \h </w:instrText>
        </w:r>
        <w:r w:rsidR="009F6BCC">
          <w:rPr>
            <w:webHidden/>
          </w:rPr>
        </w:r>
        <w:r w:rsidR="009F6BCC">
          <w:rPr>
            <w:webHidden/>
          </w:rPr>
          <w:fldChar w:fldCharType="separate"/>
        </w:r>
        <w:r w:rsidR="001D510C">
          <w:rPr>
            <w:webHidden/>
          </w:rPr>
          <w:t>158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1" w:history="1">
        <w:r w:rsidR="009F6BCC" w:rsidRPr="00A37103">
          <w:rPr>
            <w:rStyle w:val="Hyperlink"/>
            <w14:scene3d>
              <w14:camera w14:prst="orthographicFront"/>
              <w14:lightRig w14:rig="threePt" w14:dir="t">
                <w14:rot w14:lat="0" w14:lon="0" w14:rev="0"/>
              </w14:lightRig>
            </w14:scene3d>
          </w:rPr>
          <w:t>Таблица. 41.</w:t>
        </w:r>
        <w:r w:rsidR="009F6BCC">
          <w:rPr>
            <w:rFonts w:asciiTheme="minorHAnsi" w:eastAsiaTheme="minorEastAsia" w:hAnsiTheme="minorHAnsi" w:cstheme="minorBidi"/>
            <w:sz w:val="22"/>
            <w:lang w:val="en-GB" w:eastAsia="en-GB"/>
          </w:rPr>
          <w:tab/>
        </w:r>
        <w:r w:rsidR="009F6BCC" w:rsidRPr="00A37103">
          <w:rPr>
            <w:rStyle w:val="Hyperlink"/>
          </w:rPr>
          <w:t>Цена на дребно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_Toc49263361 \h </w:instrText>
        </w:r>
        <w:r w:rsidR="009F6BCC">
          <w:rPr>
            <w:webHidden/>
          </w:rPr>
        </w:r>
        <w:r w:rsidR="009F6BCC">
          <w:rPr>
            <w:webHidden/>
          </w:rPr>
          <w:fldChar w:fldCharType="separate"/>
        </w:r>
        <w:r w:rsidR="001D510C">
          <w:rPr>
            <w:webHidden/>
          </w:rPr>
          <w:t>158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2" w:history="1">
        <w:r w:rsidR="009F6BCC" w:rsidRPr="00A37103">
          <w:rPr>
            <w:rStyle w:val="Hyperlink"/>
            <w14:scene3d>
              <w14:camera w14:prst="orthographicFront"/>
              <w14:lightRig w14:rig="threePt" w14:dir="t">
                <w14:rot w14:lat="0" w14:lon="0" w14:rev="0"/>
              </w14:lightRig>
            </w14:scene3d>
          </w:rPr>
          <w:t>Таблица. 42.</w:t>
        </w:r>
        <w:r w:rsidR="009F6BCC">
          <w:rPr>
            <w:rFonts w:asciiTheme="minorHAnsi" w:eastAsiaTheme="minorEastAsia" w:hAnsiTheme="minorHAnsi" w:cstheme="minorBidi"/>
            <w:sz w:val="22"/>
            <w:lang w:val="en-GB" w:eastAsia="en-GB"/>
          </w:rPr>
          <w:tab/>
        </w:r>
        <w:r w:rsidR="009F6BCC" w:rsidRPr="00A37103">
          <w:rPr>
            <w:rStyle w:val="Hyperlink"/>
          </w:rPr>
          <w:t>Цена на дребно за килограм продукция от производство ма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_Toc49263362 \h </w:instrText>
        </w:r>
        <w:r w:rsidR="009F6BCC">
          <w:rPr>
            <w:webHidden/>
          </w:rPr>
        </w:r>
        <w:r w:rsidR="009F6BCC">
          <w:rPr>
            <w:webHidden/>
          </w:rPr>
          <w:fldChar w:fldCharType="separate"/>
        </w:r>
        <w:r w:rsidR="001D510C">
          <w:rPr>
            <w:webHidden/>
          </w:rPr>
          <w:t>159</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3" w:history="1">
        <w:r w:rsidR="009F6BCC" w:rsidRPr="00A37103">
          <w:rPr>
            <w:rStyle w:val="Hyperlink"/>
            <w14:scene3d>
              <w14:camera w14:prst="orthographicFront"/>
              <w14:lightRig w14:rig="threePt" w14:dir="t">
                <w14:rot w14:lat="0" w14:lon="0" w14:rev="0"/>
              </w14:lightRig>
            </w14:scene3d>
          </w:rPr>
          <w:t>Таблица. 43.</w:t>
        </w:r>
        <w:r w:rsidR="009F6BCC">
          <w:rPr>
            <w:rFonts w:asciiTheme="minorHAnsi" w:eastAsiaTheme="minorEastAsia" w:hAnsiTheme="minorHAnsi" w:cstheme="minorBidi"/>
            <w:sz w:val="22"/>
            <w:lang w:val="en-GB" w:eastAsia="en-GB"/>
          </w:rPr>
          <w:tab/>
        </w:r>
        <w:r w:rsidR="009F6BCC" w:rsidRPr="00A37103">
          <w:rPr>
            <w:rStyle w:val="Hyperlink"/>
          </w:rPr>
          <w:t>Аквакултури: 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r w:rsidR="009F6BCC">
          <w:rPr>
            <w:webHidden/>
          </w:rPr>
          <w:tab/>
        </w:r>
        <w:r w:rsidR="009F6BCC">
          <w:rPr>
            <w:webHidden/>
          </w:rPr>
          <w:fldChar w:fldCharType="begin"/>
        </w:r>
        <w:r w:rsidR="009F6BCC">
          <w:rPr>
            <w:webHidden/>
          </w:rPr>
          <w:instrText xml:space="preserve"> PAGEREF _Toc49263363 \h </w:instrText>
        </w:r>
        <w:r w:rsidR="009F6BCC">
          <w:rPr>
            <w:webHidden/>
          </w:rPr>
        </w:r>
        <w:r w:rsidR="009F6BCC">
          <w:rPr>
            <w:webHidden/>
          </w:rPr>
          <w:fldChar w:fldCharType="separate"/>
        </w:r>
        <w:r w:rsidR="001D510C">
          <w:rPr>
            <w:webHidden/>
          </w:rPr>
          <w:t>160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4" w:history="1">
        <w:r w:rsidR="009F6BCC" w:rsidRPr="00A37103">
          <w:rPr>
            <w:rStyle w:val="Hyperlink"/>
            <w14:scene3d>
              <w14:camera w14:prst="orthographicFront"/>
              <w14:lightRig w14:rig="threePt" w14:dir="t">
                <w14:rot w14:lat="0" w14:lon="0" w14:rev="0"/>
              </w14:lightRig>
            </w14:scene3d>
          </w:rPr>
          <w:t>Таблица. 44.</w:t>
        </w:r>
        <w:r w:rsidR="009F6BCC">
          <w:rPr>
            <w:rFonts w:asciiTheme="minorHAnsi" w:eastAsiaTheme="minorEastAsia" w:hAnsiTheme="minorHAnsi" w:cstheme="minorBidi"/>
            <w:sz w:val="22"/>
            <w:lang w:val="en-GB" w:eastAsia="en-GB"/>
          </w:rPr>
          <w:tab/>
        </w:r>
        <w:r w:rsidR="009F6BCC" w:rsidRPr="00A37103">
          <w:rPr>
            <w:rStyle w:val="Hyperlink"/>
          </w:rPr>
          <w:t>Риболов: 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r w:rsidR="009F6BCC">
          <w:rPr>
            <w:webHidden/>
          </w:rPr>
          <w:tab/>
        </w:r>
        <w:r w:rsidR="009F6BCC">
          <w:rPr>
            <w:webHidden/>
          </w:rPr>
          <w:fldChar w:fldCharType="begin"/>
        </w:r>
        <w:r w:rsidR="009F6BCC">
          <w:rPr>
            <w:webHidden/>
          </w:rPr>
          <w:instrText xml:space="preserve"> PAGEREF _Toc49263364 \h </w:instrText>
        </w:r>
        <w:r w:rsidR="009F6BCC">
          <w:rPr>
            <w:webHidden/>
          </w:rPr>
        </w:r>
        <w:r w:rsidR="009F6BCC">
          <w:rPr>
            <w:webHidden/>
          </w:rPr>
          <w:fldChar w:fldCharType="separate"/>
        </w:r>
        <w:r w:rsidR="001D510C">
          <w:rPr>
            <w:webHidden/>
          </w:rPr>
          <w:t>162</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5" w:history="1">
        <w:r w:rsidR="009F6BCC" w:rsidRPr="00A37103">
          <w:rPr>
            <w:rStyle w:val="Hyperlink"/>
            <w14:scene3d>
              <w14:camera w14:prst="orthographicFront"/>
              <w14:lightRig w14:rig="threePt" w14:dir="t">
                <w14:rot w14:lat="0" w14:lon="0" w14:rev="0"/>
              </w14:lightRig>
            </w14:scene3d>
          </w:rPr>
          <w:t>Таблица. 45.</w:t>
        </w:r>
        <w:r w:rsidR="009F6BCC">
          <w:rPr>
            <w:rFonts w:asciiTheme="minorHAnsi" w:eastAsiaTheme="minorEastAsia" w:hAnsiTheme="minorHAnsi" w:cstheme="minorBidi"/>
            <w:sz w:val="22"/>
            <w:lang w:val="en-GB" w:eastAsia="en-GB"/>
          </w:rPr>
          <w:tab/>
        </w:r>
        <w:r w:rsidR="009F6BCC" w:rsidRPr="00A37103">
          <w:rPr>
            <w:rStyle w:val="Hyperlink"/>
          </w:rPr>
          <w:t>Разликите в другите две звена от веригата за продукти от улов и аквакултури, за които е налична информация.</w:t>
        </w:r>
        <w:r w:rsidR="009F6BCC">
          <w:rPr>
            <w:webHidden/>
          </w:rPr>
          <w:tab/>
        </w:r>
        <w:r w:rsidR="009F6BCC">
          <w:rPr>
            <w:webHidden/>
          </w:rPr>
          <w:fldChar w:fldCharType="begin"/>
        </w:r>
        <w:r w:rsidR="009F6BCC">
          <w:rPr>
            <w:webHidden/>
          </w:rPr>
          <w:instrText xml:space="preserve"> PAGEREF _Toc49263365 \h </w:instrText>
        </w:r>
        <w:r w:rsidR="009F6BCC">
          <w:rPr>
            <w:webHidden/>
          </w:rPr>
        </w:r>
        <w:r w:rsidR="009F6BCC">
          <w:rPr>
            <w:webHidden/>
          </w:rPr>
          <w:fldChar w:fldCharType="separate"/>
        </w:r>
        <w:r w:rsidR="001D510C">
          <w:rPr>
            <w:webHidden/>
          </w:rPr>
          <w:t>163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6" w:history="1">
        <w:r w:rsidR="009F6BCC" w:rsidRPr="00A37103">
          <w:rPr>
            <w:rStyle w:val="Hyperlink"/>
            <w14:scene3d>
              <w14:camera w14:prst="orthographicFront"/>
              <w14:lightRig w14:rig="threePt" w14:dir="t">
                <w14:rot w14:lat="0" w14:lon="0" w14:rev="0"/>
              </w14:lightRig>
            </w14:scene3d>
          </w:rPr>
          <w:t>Таблица. 46.</w:t>
        </w:r>
        <w:r w:rsidR="009F6BCC">
          <w:rPr>
            <w:rFonts w:asciiTheme="minorHAnsi" w:eastAsiaTheme="minorEastAsia" w:hAnsiTheme="minorHAnsi" w:cstheme="minorBidi"/>
            <w:sz w:val="22"/>
            <w:lang w:val="en-GB" w:eastAsia="en-GB"/>
          </w:rPr>
          <w:tab/>
        </w:r>
        <w:r w:rsidR="009F6BCC" w:rsidRPr="00A37103">
          <w:rPr>
            <w:rStyle w:val="Hyperlink"/>
          </w:rPr>
          <w:t>Стойността и единичните цени на основните видове, обект на внос и износ в началото и в края на периода 2009-2019 г</w:t>
        </w:r>
        <w:r w:rsidR="009F6BCC">
          <w:rPr>
            <w:webHidden/>
          </w:rPr>
          <w:tab/>
        </w:r>
        <w:r w:rsidR="009F6BCC">
          <w:rPr>
            <w:webHidden/>
          </w:rPr>
          <w:fldChar w:fldCharType="begin"/>
        </w:r>
        <w:r w:rsidR="009F6BCC">
          <w:rPr>
            <w:webHidden/>
          </w:rPr>
          <w:instrText xml:space="preserve"> PAGEREF _Toc49263366 \h </w:instrText>
        </w:r>
        <w:r w:rsidR="009F6BCC">
          <w:rPr>
            <w:webHidden/>
          </w:rPr>
        </w:r>
        <w:r w:rsidR="009F6BCC">
          <w:rPr>
            <w:webHidden/>
          </w:rPr>
          <w:fldChar w:fldCharType="separate"/>
        </w:r>
        <w:r w:rsidR="001D510C">
          <w:rPr>
            <w:webHidden/>
          </w:rPr>
          <w:t>168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7" w:history="1">
        <w:r w:rsidR="009F6BCC" w:rsidRPr="00A37103">
          <w:rPr>
            <w:rStyle w:val="Hyperlink"/>
            <w14:scene3d>
              <w14:camera w14:prst="orthographicFront"/>
              <w14:lightRig w14:rig="threePt" w14:dir="t">
                <w14:rot w14:lat="0" w14:lon="0" w14:rev="0"/>
              </w14:lightRig>
            </w14:scene3d>
          </w:rPr>
          <w:t>Таблица. 47.</w:t>
        </w:r>
        <w:r w:rsidR="009F6BCC">
          <w:rPr>
            <w:rFonts w:asciiTheme="minorHAnsi" w:eastAsiaTheme="minorEastAsia" w:hAnsiTheme="minorHAnsi" w:cstheme="minorBidi"/>
            <w:sz w:val="22"/>
            <w:lang w:val="en-GB" w:eastAsia="en-GB"/>
          </w:rPr>
          <w:tab/>
        </w:r>
        <w:r w:rsidR="009F6BCC" w:rsidRPr="00A37103">
          <w:rPr>
            <w:rStyle w:val="Hyperlink"/>
          </w:rPr>
          <w:t>ИПЦ за търговия с риба и рибни продукти, ракообразни и мекотели в милиони левове</w:t>
        </w:r>
        <w:r w:rsidR="009F6BCC">
          <w:rPr>
            <w:webHidden/>
          </w:rPr>
          <w:tab/>
        </w:r>
        <w:r w:rsidR="009F6BCC">
          <w:rPr>
            <w:webHidden/>
          </w:rPr>
          <w:fldChar w:fldCharType="begin"/>
        </w:r>
        <w:r w:rsidR="009F6BCC">
          <w:rPr>
            <w:webHidden/>
          </w:rPr>
          <w:instrText xml:space="preserve"> PAGEREF _Toc49263367 \h </w:instrText>
        </w:r>
        <w:r w:rsidR="009F6BCC">
          <w:rPr>
            <w:webHidden/>
          </w:rPr>
        </w:r>
        <w:r w:rsidR="009F6BCC">
          <w:rPr>
            <w:webHidden/>
          </w:rPr>
          <w:fldChar w:fldCharType="separate"/>
        </w:r>
        <w:r w:rsidR="001D510C">
          <w:rPr>
            <w:webHidden/>
          </w:rPr>
          <w:t>170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8" w:history="1">
        <w:r w:rsidR="009F6BCC" w:rsidRPr="00A37103">
          <w:rPr>
            <w:rStyle w:val="Hyperlink"/>
            <w14:scene3d>
              <w14:camera w14:prst="orthographicFront"/>
              <w14:lightRig w14:rig="threePt" w14:dir="t">
                <w14:rot w14:lat="0" w14:lon="0" w14:rev="0"/>
              </w14:lightRig>
            </w14:scene3d>
          </w:rPr>
          <w:t>Таблица. 48.</w:t>
        </w:r>
        <w:r w:rsidR="009F6BCC">
          <w:rPr>
            <w:rFonts w:asciiTheme="minorHAnsi" w:eastAsiaTheme="minorEastAsia" w:hAnsiTheme="minorHAnsi" w:cstheme="minorBidi"/>
            <w:sz w:val="22"/>
            <w:lang w:val="en-GB" w:eastAsia="en-GB"/>
          </w:rPr>
          <w:tab/>
        </w:r>
        <w:r w:rsidR="009F6BCC" w:rsidRPr="00A37103">
          <w:rPr>
            <w:rStyle w:val="Hyperlink"/>
          </w:rPr>
          <w:t>Брой издадените билети за любителски риболов запериода 2010-2019 г.</w:t>
        </w:r>
        <w:r w:rsidR="009F6BCC">
          <w:rPr>
            <w:webHidden/>
          </w:rPr>
          <w:tab/>
        </w:r>
        <w:r w:rsidR="009F6BCC">
          <w:rPr>
            <w:webHidden/>
          </w:rPr>
          <w:fldChar w:fldCharType="begin"/>
        </w:r>
        <w:r w:rsidR="009F6BCC">
          <w:rPr>
            <w:webHidden/>
          </w:rPr>
          <w:instrText xml:space="preserve"> PAGEREF _Toc49263368 \h </w:instrText>
        </w:r>
        <w:r w:rsidR="009F6BCC">
          <w:rPr>
            <w:webHidden/>
          </w:rPr>
        </w:r>
        <w:r w:rsidR="009F6BCC">
          <w:rPr>
            <w:webHidden/>
          </w:rPr>
          <w:fldChar w:fldCharType="separate"/>
        </w:r>
        <w:r w:rsidR="001D510C">
          <w:rPr>
            <w:webHidden/>
          </w:rPr>
          <w:t>173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69" w:history="1">
        <w:r w:rsidR="009F6BCC" w:rsidRPr="00A37103">
          <w:rPr>
            <w:rStyle w:val="Hyperlink"/>
            <w14:scene3d>
              <w14:camera w14:prst="orthographicFront"/>
              <w14:lightRig w14:rig="threePt" w14:dir="t">
                <w14:rot w14:lat="0" w14:lon="0" w14:rev="0"/>
              </w14:lightRig>
            </w14:scene3d>
          </w:rPr>
          <w:t>Таблица. 49.</w:t>
        </w:r>
        <w:r w:rsidR="009F6BCC">
          <w:rPr>
            <w:rFonts w:asciiTheme="minorHAnsi" w:eastAsiaTheme="minorEastAsia" w:hAnsiTheme="minorHAnsi" w:cstheme="minorBidi"/>
            <w:sz w:val="22"/>
            <w:lang w:val="en-GB" w:eastAsia="en-GB"/>
          </w:rPr>
          <w:tab/>
        </w:r>
        <w:r w:rsidR="009F6BCC" w:rsidRPr="00A37103">
          <w:rPr>
            <w:rStyle w:val="Hyperlink"/>
          </w:rPr>
          <w:t>Общ рой регистрирани любителски сдружения в страната по региони*</w:t>
        </w:r>
        <w:r w:rsidR="009F6BCC">
          <w:rPr>
            <w:webHidden/>
          </w:rPr>
          <w:tab/>
        </w:r>
        <w:r w:rsidR="009F6BCC">
          <w:rPr>
            <w:webHidden/>
          </w:rPr>
          <w:fldChar w:fldCharType="begin"/>
        </w:r>
        <w:r w:rsidR="009F6BCC">
          <w:rPr>
            <w:webHidden/>
          </w:rPr>
          <w:instrText xml:space="preserve"> PAGEREF _Toc49263369 \h </w:instrText>
        </w:r>
        <w:r w:rsidR="009F6BCC">
          <w:rPr>
            <w:webHidden/>
          </w:rPr>
        </w:r>
        <w:r w:rsidR="009F6BCC">
          <w:rPr>
            <w:webHidden/>
          </w:rPr>
          <w:fldChar w:fldCharType="separate"/>
        </w:r>
        <w:r w:rsidR="001D510C">
          <w:rPr>
            <w:webHidden/>
          </w:rPr>
          <w:t>173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0" w:history="1">
        <w:r w:rsidR="009F6BCC" w:rsidRPr="00A37103">
          <w:rPr>
            <w:rStyle w:val="Hyperlink"/>
            <w14:scene3d>
              <w14:camera w14:prst="orthographicFront"/>
              <w14:lightRig w14:rig="threePt" w14:dir="t">
                <w14:rot w14:lat="0" w14:lon="0" w14:rev="0"/>
              </w14:lightRig>
            </w14:scene3d>
          </w:rPr>
          <w:t>Таблица. 50.</w:t>
        </w:r>
        <w:r w:rsidR="009F6BCC">
          <w:rPr>
            <w:rFonts w:asciiTheme="minorHAnsi" w:eastAsiaTheme="minorEastAsia" w:hAnsiTheme="minorHAnsi" w:cstheme="minorBidi"/>
            <w:sz w:val="22"/>
            <w:lang w:val="en-GB" w:eastAsia="en-GB"/>
          </w:rPr>
          <w:tab/>
        </w:r>
        <w:r w:rsidR="009F6BCC" w:rsidRPr="00A37103">
          <w:rPr>
            <w:rStyle w:val="Hyperlink"/>
          </w:rPr>
          <w:t>Среден годишен разход за възнаграждения в лева на заето лице в сектор Рибарство</w:t>
        </w:r>
        <w:r w:rsidR="009F6BCC">
          <w:rPr>
            <w:webHidden/>
          </w:rPr>
          <w:tab/>
        </w:r>
        <w:r w:rsidR="009F6BCC">
          <w:rPr>
            <w:webHidden/>
          </w:rPr>
          <w:fldChar w:fldCharType="begin"/>
        </w:r>
        <w:r w:rsidR="009F6BCC">
          <w:rPr>
            <w:webHidden/>
          </w:rPr>
          <w:instrText xml:space="preserve"> PAGEREF _Toc49263370 \h </w:instrText>
        </w:r>
        <w:r w:rsidR="009F6BCC">
          <w:rPr>
            <w:webHidden/>
          </w:rPr>
        </w:r>
        <w:r w:rsidR="009F6BCC">
          <w:rPr>
            <w:webHidden/>
          </w:rPr>
          <w:fldChar w:fldCharType="separate"/>
        </w:r>
        <w:r w:rsidR="001D510C">
          <w:rPr>
            <w:webHidden/>
          </w:rPr>
          <w:t>184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1" w:history="1">
        <w:r w:rsidR="009F6BCC" w:rsidRPr="00A37103">
          <w:rPr>
            <w:rStyle w:val="Hyperlink"/>
            <w14:scene3d>
              <w14:camera w14:prst="orthographicFront"/>
              <w14:lightRig w14:rig="threePt" w14:dir="t">
                <w14:rot w14:lat="0" w14:lon="0" w14:rev="0"/>
              </w14:lightRig>
            </w14:scene3d>
          </w:rPr>
          <w:t>Таблица. 51.</w:t>
        </w:r>
        <w:r w:rsidR="009F6BCC">
          <w:rPr>
            <w:rFonts w:asciiTheme="minorHAnsi" w:eastAsiaTheme="minorEastAsia" w:hAnsiTheme="minorHAnsi" w:cstheme="minorBidi"/>
            <w:sz w:val="22"/>
            <w:lang w:val="en-GB" w:eastAsia="en-GB"/>
          </w:rPr>
          <w:tab/>
        </w:r>
        <w:r w:rsidR="009F6BCC" w:rsidRPr="00A37103">
          <w:rPr>
            <w:rStyle w:val="Hyperlink"/>
          </w:rPr>
          <w:t>Брой на подпомогнатите от ОПРСР стопанства по мярка 2.1. по видове производствени мощности.</w:t>
        </w:r>
        <w:r w:rsidR="009F6BCC">
          <w:rPr>
            <w:webHidden/>
          </w:rPr>
          <w:tab/>
        </w:r>
        <w:r w:rsidR="009F6BCC">
          <w:rPr>
            <w:webHidden/>
          </w:rPr>
          <w:fldChar w:fldCharType="begin"/>
        </w:r>
        <w:r w:rsidR="009F6BCC">
          <w:rPr>
            <w:webHidden/>
          </w:rPr>
          <w:instrText xml:space="preserve"> PAGEREF _Toc49263371 \h </w:instrText>
        </w:r>
        <w:r w:rsidR="009F6BCC">
          <w:rPr>
            <w:webHidden/>
          </w:rPr>
        </w:r>
        <w:r w:rsidR="009F6BCC">
          <w:rPr>
            <w:webHidden/>
          </w:rPr>
          <w:fldChar w:fldCharType="separate"/>
        </w:r>
        <w:r w:rsidR="001D510C">
          <w:rPr>
            <w:webHidden/>
          </w:rPr>
          <w:t>200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2" w:history="1">
        <w:r w:rsidR="009F6BCC" w:rsidRPr="00A37103">
          <w:rPr>
            <w:rStyle w:val="Hyperlink"/>
            <w14:scene3d>
              <w14:camera w14:prst="orthographicFront"/>
              <w14:lightRig w14:rig="threePt" w14:dir="t">
                <w14:rot w14:lat="0" w14:lon="0" w14:rev="0"/>
              </w14:lightRig>
            </w14:scene3d>
          </w:rPr>
          <w:t>Таблица. 52.</w:t>
        </w:r>
        <w:r w:rsidR="009F6BCC">
          <w:rPr>
            <w:rFonts w:asciiTheme="minorHAnsi" w:eastAsiaTheme="minorEastAsia" w:hAnsiTheme="minorHAnsi" w:cstheme="minorBidi"/>
            <w:sz w:val="22"/>
            <w:lang w:val="en-GB" w:eastAsia="en-GB"/>
          </w:rPr>
          <w:tab/>
        </w:r>
        <w:r w:rsidR="009F6BCC" w:rsidRPr="00A37103">
          <w:rPr>
            <w:rStyle w:val="Hyperlink"/>
          </w:rPr>
          <w:t>Видовете риба и други водни животни, отглеждани в подпомаганите стопанства.</w:t>
        </w:r>
        <w:r w:rsidR="009F6BCC">
          <w:rPr>
            <w:webHidden/>
          </w:rPr>
          <w:tab/>
        </w:r>
        <w:r w:rsidR="009F6BCC">
          <w:rPr>
            <w:webHidden/>
          </w:rPr>
          <w:fldChar w:fldCharType="begin"/>
        </w:r>
        <w:r w:rsidR="009F6BCC">
          <w:rPr>
            <w:webHidden/>
          </w:rPr>
          <w:instrText xml:space="preserve"> PAGEREF _Toc49263372 \h </w:instrText>
        </w:r>
        <w:r w:rsidR="009F6BCC">
          <w:rPr>
            <w:webHidden/>
          </w:rPr>
        </w:r>
        <w:r w:rsidR="009F6BCC">
          <w:rPr>
            <w:webHidden/>
          </w:rPr>
          <w:fldChar w:fldCharType="separate"/>
        </w:r>
        <w:r w:rsidR="001D510C">
          <w:rPr>
            <w:webHidden/>
          </w:rPr>
          <w:t>205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3" w:history="1">
        <w:r w:rsidR="009F6BCC" w:rsidRPr="00A37103">
          <w:rPr>
            <w:rStyle w:val="Hyperlink"/>
            <w14:scene3d>
              <w14:camera w14:prst="orthographicFront"/>
              <w14:lightRig w14:rig="threePt" w14:dir="t">
                <w14:rot w14:lat="0" w14:lon="0" w14:rev="0"/>
              </w14:lightRig>
            </w14:scene3d>
          </w:rPr>
          <w:t>Таблица. 53.</w:t>
        </w:r>
        <w:r w:rsidR="009F6BCC">
          <w:rPr>
            <w:rFonts w:asciiTheme="minorHAnsi" w:eastAsiaTheme="minorEastAsia" w:hAnsiTheme="minorHAnsi" w:cstheme="minorBidi"/>
            <w:sz w:val="22"/>
            <w:lang w:val="en-GB" w:eastAsia="en-GB"/>
          </w:rPr>
          <w:tab/>
        </w:r>
        <w:r w:rsidR="009F6BCC" w:rsidRPr="00A37103">
          <w:rPr>
            <w:rStyle w:val="Hyperlink"/>
          </w:rPr>
          <w:t>Заложено и произведено количество в различни видове стопанства, подпомогнати от ОПРСР за периода 2013-2018 г.</w:t>
        </w:r>
        <w:r w:rsidR="009F6BCC">
          <w:rPr>
            <w:webHidden/>
          </w:rPr>
          <w:tab/>
        </w:r>
        <w:r w:rsidR="009F6BCC">
          <w:rPr>
            <w:webHidden/>
          </w:rPr>
          <w:fldChar w:fldCharType="begin"/>
        </w:r>
        <w:r w:rsidR="009F6BCC">
          <w:rPr>
            <w:webHidden/>
          </w:rPr>
          <w:instrText xml:space="preserve"> PAGEREF _Toc49263373 \h </w:instrText>
        </w:r>
        <w:r w:rsidR="009F6BCC">
          <w:rPr>
            <w:webHidden/>
          </w:rPr>
        </w:r>
        <w:r w:rsidR="009F6BCC">
          <w:rPr>
            <w:webHidden/>
          </w:rPr>
          <w:fldChar w:fldCharType="separate"/>
        </w:r>
        <w:r w:rsidR="001D510C">
          <w:rPr>
            <w:webHidden/>
          </w:rPr>
          <w:t>213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4" w:history="1">
        <w:r w:rsidR="009F6BCC" w:rsidRPr="00A37103">
          <w:rPr>
            <w:rStyle w:val="Hyperlink"/>
            <w14:scene3d>
              <w14:camera w14:prst="orthographicFront"/>
              <w14:lightRig w14:rig="threePt" w14:dir="t">
                <w14:rot w14:lat="0" w14:lon="0" w14:rev="0"/>
              </w14:lightRig>
            </w14:scene3d>
          </w:rPr>
          <w:t>Таблица. 54.</w:t>
        </w:r>
        <w:r w:rsidR="009F6BCC">
          <w:rPr>
            <w:rFonts w:asciiTheme="minorHAnsi" w:eastAsiaTheme="minorEastAsia" w:hAnsiTheme="minorHAnsi" w:cstheme="minorBidi"/>
            <w:sz w:val="22"/>
            <w:lang w:val="en-GB" w:eastAsia="en-GB"/>
          </w:rPr>
          <w:tab/>
        </w:r>
        <w:r w:rsidR="009F6BCC" w:rsidRPr="00A37103">
          <w:rPr>
            <w:rStyle w:val="Hyperlink"/>
          </w:rPr>
          <w:t>Заложено и произведено количество в различни стопанства, подпомогнати от ОПРСР и % на изпълнение на ПП за целия период 2013-2018 г.</w:t>
        </w:r>
        <w:r w:rsidR="009F6BCC">
          <w:rPr>
            <w:webHidden/>
          </w:rPr>
          <w:tab/>
        </w:r>
        <w:r w:rsidR="009F6BCC">
          <w:rPr>
            <w:webHidden/>
          </w:rPr>
          <w:fldChar w:fldCharType="begin"/>
        </w:r>
        <w:r w:rsidR="009F6BCC">
          <w:rPr>
            <w:webHidden/>
          </w:rPr>
          <w:instrText xml:space="preserve"> PAGEREF _Toc49263374 \h </w:instrText>
        </w:r>
        <w:r w:rsidR="009F6BCC">
          <w:rPr>
            <w:webHidden/>
          </w:rPr>
        </w:r>
        <w:r w:rsidR="009F6BCC">
          <w:rPr>
            <w:webHidden/>
          </w:rPr>
          <w:fldChar w:fldCharType="separate"/>
        </w:r>
        <w:r w:rsidR="001D510C">
          <w:rPr>
            <w:webHidden/>
          </w:rPr>
          <w:t>215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5" w:history="1">
        <w:r w:rsidR="009F6BCC" w:rsidRPr="00A37103">
          <w:rPr>
            <w:rStyle w:val="Hyperlink"/>
            <w14:scene3d>
              <w14:camera w14:prst="orthographicFront"/>
              <w14:lightRig w14:rig="threePt" w14:dir="t">
                <w14:rot w14:lat="0" w14:lon="0" w14:rev="0"/>
              </w14:lightRig>
            </w14:scene3d>
          </w:rPr>
          <w:t>Таблица. 55.</w:t>
        </w:r>
        <w:r w:rsidR="009F6BCC">
          <w:rPr>
            <w:rFonts w:asciiTheme="minorHAnsi" w:eastAsiaTheme="minorEastAsia" w:hAnsiTheme="minorHAnsi" w:cstheme="minorBidi"/>
            <w:sz w:val="22"/>
            <w:lang w:val="en-GB" w:eastAsia="en-GB"/>
          </w:rPr>
          <w:tab/>
        </w:r>
        <w:r w:rsidR="009F6BCC" w:rsidRPr="00A37103">
          <w:rPr>
            <w:rStyle w:val="Hyperlink"/>
          </w:rPr>
          <w:t>Общото количество произведени хидробионти от аквакултура в страната за периода 2013-2019 г.</w:t>
        </w:r>
        <w:r w:rsidR="009F6BCC">
          <w:rPr>
            <w:webHidden/>
          </w:rPr>
          <w:tab/>
        </w:r>
        <w:r w:rsidR="009F6BCC">
          <w:rPr>
            <w:webHidden/>
          </w:rPr>
          <w:fldChar w:fldCharType="begin"/>
        </w:r>
        <w:r w:rsidR="009F6BCC">
          <w:rPr>
            <w:webHidden/>
          </w:rPr>
          <w:instrText xml:space="preserve"> PAGEREF _Toc49263375 \h </w:instrText>
        </w:r>
        <w:r w:rsidR="009F6BCC">
          <w:rPr>
            <w:webHidden/>
          </w:rPr>
        </w:r>
        <w:r w:rsidR="009F6BCC">
          <w:rPr>
            <w:webHidden/>
          </w:rPr>
          <w:fldChar w:fldCharType="separate"/>
        </w:r>
        <w:r w:rsidR="001D510C">
          <w:rPr>
            <w:webHidden/>
          </w:rPr>
          <w:t>215</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76" w:history="1">
        <w:r w:rsidR="009F6BCC" w:rsidRPr="00A37103">
          <w:rPr>
            <w:rStyle w:val="Hyperlink"/>
            <w14:scene3d>
              <w14:camera w14:prst="orthographicFront"/>
              <w14:lightRig w14:rig="threePt" w14:dir="t">
                <w14:rot w14:lat="0" w14:lon="0" w14:rev="0"/>
              </w14:lightRig>
            </w14:scene3d>
          </w:rPr>
          <w:t>Таблица. 56.</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1 - Насърчаване на устойчиво в екологично отношение, иновативно, конкурентоспособно и основано на знания рибарство с ефективно използване на ресурсите.</w:t>
        </w:r>
        <w:r w:rsidR="009F6BCC">
          <w:rPr>
            <w:webHidden/>
          </w:rPr>
          <w:tab/>
        </w:r>
        <w:r w:rsidR="009F6BCC">
          <w:rPr>
            <w:webHidden/>
          </w:rPr>
          <w:fldChar w:fldCharType="begin"/>
        </w:r>
        <w:r w:rsidR="009F6BCC">
          <w:rPr>
            <w:webHidden/>
          </w:rPr>
          <w:instrText xml:space="preserve"> PAGEREF _Toc49263376 \h </w:instrText>
        </w:r>
        <w:r w:rsidR="009F6BCC">
          <w:rPr>
            <w:webHidden/>
          </w:rPr>
        </w:r>
        <w:r w:rsidR="009F6BCC">
          <w:rPr>
            <w:webHidden/>
          </w:rPr>
          <w:fldChar w:fldCharType="separate"/>
        </w:r>
        <w:r w:rsidR="001D510C">
          <w:rPr>
            <w:webHidden/>
          </w:rPr>
          <w:t>221</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77" w:history="1">
        <w:r w:rsidR="009F6BCC" w:rsidRPr="00A37103">
          <w:rPr>
            <w:rStyle w:val="Hyperlink"/>
            <w14:scene3d>
              <w14:camera w14:prst="orthographicFront"/>
              <w14:lightRig w14:rig="threePt" w14:dir="t">
                <w14:rot w14:lat="0" w14:lon="0" w14:rev="0"/>
              </w14:lightRig>
            </w14:scene3d>
          </w:rPr>
          <w:t>Таблица. 57.</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2 - 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009F6BCC">
          <w:rPr>
            <w:webHidden/>
          </w:rPr>
          <w:tab/>
        </w:r>
        <w:r w:rsidR="009F6BCC">
          <w:rPr>
            <w:webHidden/>
          </w:rPr>
          <w:fldChar w:fldCharType="begin"/>
        </w:r>
        <w:r w:rsidR="009F6BCC">
          <w:rPr>
            <w:webHidden/>
          </w:rPr>
          <w:instrText xml:space="preserve"> PAGEREF _Toc49263377 \h </w:instrText>
        </w:r>
        <w:r w:rsidR="009F6BCC">
          <w:rPr>
            <w:webHidden/>
          </w:rPr>
        </w:r>
        <w:r w:rsidR="009F6BCC">
          <w:rPr>
            <w:webHidden/>
          </w:rPr>
          <w:fldChar w:fldCharType="separate"/>
        </w:r>
        <w:r w:rsidR="001D510C">
          <w:rPr>
            <w:webHidden/>
          </w:rPr>
          <w:t>223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8" w:history="1">
        <w:r w:rsidR="009F6BCC" w:rsidRPr="00A37103">
          <w:rPr>
            <w:rStyle w:val="Hyperlink"/>
            <w:lang w:eastAsia="bg-BG"/>
            <w14:scene3d>
              <w14:camera w14:prst="orthographicFront"/>
              <w14:lightRig w14:rig="threePt" w14:dir="t">
                <w14:rot w14:lat="0" w14:lon="0" w14:rev="0"/>
              </w14:lightRig>
            </w14:scene3d>
          </w:rPr>
          <w:t>Таблица. 58.</w:t>
        </w:r>
        <w:r w:rsidR="009F6BCC">
          <w:rPr>
            <w:rFonts w:asciiTheme="minorHAnsi" w:eastAsiaTheme="minorEastAsia" w:hAnsiTheme="minorHAnsi" w:cstheme="minorBidi"/>
            <w:sz w:val="22"/>
            <w:lang w:val="en-GB" w:eastAsia="en-GB"/>
          </w:rPr>
          <w:tab/>
        </w:r>
        <w:r w:rsidR="009F6BCC" w:rsidRPr="00A37103">
          <w:rPr>
            <w:rStyle w:val="Hyperlink"/>
            <w:lang w:eastAsia="bg-BG"/>
          </w:rPr>
          <w:t>Брой одобрени проекти по процедура „Продуктивни инвестиции в аквакултурата“ (ПИ) и процедура „Насърчаване на нови производители на аквакултури (НП)“ според видовете производствени мощности, без сектор „Малки проекти“.</w:t>
        </w:r>
        <w:r w:rsidR="009F6BCC">
          <w:rPr>
            <w:webHidden/>
          </w:rPr>
          <w:tab/>
        </w:r>
        <w:r w:rsidR="009F6BCC">
          <w:rPr>
            <w:webHidden/>
          </w:rPr>
          <w:fldChar w:fldCharType="begin"/>
        </w:r>
        <w:r w:rsidR="009F6BCC">
          <w:rPr>
            <w:webHidden/>
          </w:rPr>
          <w:instrText xml:space="preserve"> PAGEREF _Toc49263378 \h </w:instrText>
        </w:r>
        <w:r w:rsidR="009F6BCC">
          <w:rPr>
            <w:webHidden/>
          </w:rPr>
        </w:r>
        <w:r w:rsidR="009F6BCC">
          <w:rPr>
            <w:webHidden/>
          </w:rPr>
          <w:fldChar w:fldCharType="separate"/>
        </w:r>
        <w:r w:rsidR="001D510C">
          <w:rPr>
            <w:webHidden/>
          </w:rPr>
          <w:t>223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79" w:history="1">
        <w:r w:rsidR="009F6BCC" w:rsidRPr="00A37103">
          <w:rPr>
            <w:rStyle w:val="Hyperlink"/>
            <w14:scene3d>
              <w14:camera w14:prst="orthographicFront"/>
              <w14:lightRig w14:rig="threePt" w14:dir="t">
                <w14:rot w14:lat="0" w14:lon="0" w14:rev="0"/>
              </w14:lightRig>
            </w14:scene3d>
          </w:rPr>
          <w:t>Таблица. 59.</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подпомогнатите от ПМДР (2014-2020) рибовъдни стопанства по мярка „Производствени инвестиции в аквакултурата“ и „Нови производители на аквакултури“.</w:t>
        </w:r>
        <w:r w:rsidR="009F6BCC">
          <w:rPr>
            <w:webHidden/>
          </w:rPr>
          <w:tab/>
        </w:r>
        <w:r w:rsidR="009F6BCC">
          <w:rPr>
            <w:webHidden/>
          </w:rPr>
          <w:fldChar w:fldCharType="begin"/>
        </w:r>
        <w:r w:rsidR="009F6BCC">
          <w:rPr>
            <w:webHidden/>
          </w:rPr>
          <w:instrText xml:space="preserve"> PAGEREF _Toc49263379 \h </w:instrText>
        </w:r>
        <w:r w:rsidR="009F6BCC">
          <w:rPr>
            <w:webHidden/>
          </w:rPr>
        </w:r>
        <w:r w:rsidR="009F6BCC">
          <w:rPr>
            <w:webHidden/>
          </w:rPr>
          <w:fldChar w:fldCharType="separate"/>
        </w:r>
        <w:r w:rsidR="001D510C">
          <w:rPr>
            <w:webHidden/>
          </w:rPr>
          <w:t>234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0" w:history="1">
        <w:r w:rsidR="009F6BCC" w:rsidRPr="00A37103">
          <w:rPr>
            <w:rStyle w:val="Hyperlink"/>
            <w14:scene3d>
              <w14:camera w14:prst="orthographicFront"/>
              <w14:lightRig w14:rig="threePt" w14:dir="t">
                <w14:rot w14:lat="0" w14:lon="0" w14:rev="0"/>
              </w14:lightRig>
            </w14:scene3d>
          </w:rPr>
          <w:t>Таблица. 60.</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рециркулационни системи (РАС) по мярка „Производствени инвестиции в аквакултурата“ и мярка „Нови производители на аквакултури“.</w:t>
        </w:r>
        <w:r w:rsidR="009F6BCC">
          <w:rPr>
            <w:webHidden/>
          </w:rPr>
          <w:tab/>
        </w:r>
        <w:r w:rsidR="009F6BCC">
          <w:rPr>
            <w:webHidden/>
          </w:rPr>
          <w:fldChar w:fldCharType="begin"/>
        </w:r>
        <w:r w:rsidR="009F6BCC">
          <w:rPr>
            <w:webHidden/>
          </w:rPr>
          <w:instrText xml:space="preserve"> PAGEREF _Toc49263380 \h </w:instrText>
        </w:r>
        <w:r w:rsidR="009F6BCC">
          <w:rPr>
            <w:webHidden/>
          </w:rPr>
        </w:r>
        <w:r w:rsidR="009F6BCC">
          <w:rPr>
            <w:webHidden/>
          </w:rPr>
          <w:fldChar w:fldCharType="separate"/>
        </w:r>
        <w:r w:rsidR="001D510C">
          <w:rPr>
            <w:webHidden/>
          </w:rPr>
          <w:t>235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1" w:history="1">
        <w:r w:rsidR="009F6BCC" w:rsidRPr="00A37103">
          <w:rPr>
            <w:rStyle w:val="Hyperlink"/>
            <w14:scene3d>
              <w14:camera w14:prst="orthographicFront"/>
              <w14:lightRig w14:rig="threePt" w14:dir="t">
                <w14:rot w14:lat="0" w14:lon="0" w14:rev="0"/>
              </w14:lightRig>
            </w14:scene3d>
          </w:rPr>
          <w:t>Таблица. 61.</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рециркулационни системи (РАС) по ПМДР (2014-2020)</w:t>
        </w:r>
        <w:r w:rsidR="009F6BCC">
          <w:rPr>
            <w:webHidden/>
          </w:rPr>
          <w:tab/>
        </w:r>
        <w:r w:rsidR="009F6BCC">
          <w:rPr>
            <w:webHidden/>
          </w:rPr>
          <w:fldChar w:fldCharType="begin"/>
        </w:r>
        <w:r w:rsidR="009F6BCC">
          <w:rPr>
            <w:webHidden/>
          </w:rPr>
          <w:instrText xml:space="preserve"> PAGEREF _Toc49263381 \h </w:instrText>
        </w:r>
        <w:r w:rsidR="009F6BCC">
          <w:rPr>
            <w:webHidden/>
          </w:rPr>
        </w:r>
        <w:r w:rsidR="009F6BCC">
          <w:rPr>
            <w:webHidden/>
          </w:rPr>
          <w:fldChar w:fldCharType="separate"/>
        </w:r>
        <w:r w:rsidR="001D510C">
          <w:rPr>
            <w:webHidden/>
          </w:rPr>
          <w:t>235</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82" w:history="1">
        <w:r w:rsidR="009F6BCC" w:rsidRPr="00A37103">
          <w:rPr>
            <w:rStyle w:val="Hyperlink"/>
            <w14:scene3d>
              <w14:camera w14:prst="orthographicFront"/>
              <w14:lightRig w14:rig="threePt" w14:dir="t">
                <w14:rot w14:lat="0" w14:lon="0" w14:rev="0"/>
              </w14:lightRig>
            </w14:scene3d>
          </w:rPr>
          <w:t>Таблица. 62.</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садки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_Toc49263382 \h </w:instrText>
        </w:r>
        <w:r w:rsidR="009F6BCC">
          <w:rPr>
            <w:webHidden/>
          </w:rPr>
        </w:r>
        <w:r w:rsidR="009F6BCC">
          <w:rPr>
            <w:webHidden/>
          </w:rPr>
          <w:fldChar w:fldCharType="separate"/>
        </w:r>
        <w:r w:rsidR="001D510C">
          <w:rPr>
            <w:webHidden/>
          </w:rPr>
          <w:t>236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3" w:history="1">
        <w:r w:rsidR="009F6BCC" w:rsidRPr="00A37103">
          <w:rPr>
            <w:rStyle w:val="Hyperlink"/>
            <w14:scene3d>
              <w14:camera w14:prst="orthographicFront"/>
              <w14:lightRig w14:rig="threePt" w14:dir="t">
                <w14:rot w14:lat="0" w14:lon="0" w14:rev="0"/>
              </w14:lightRig>
            </w14:scene3d>
          </w:rPr>
          <w:t>Таблица. 63.</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садки по ПМДР (2014-2020)</w:t>
        </w:r>
        <w:r w:rsidR="009F6BCC">
          <w:rPr>
            <w:webHidden/>
          </w:rPr>
          <w:tab/>
        </w:r>
        <w:r w:rsidR="009F6BCC">
          <w:rPr>
            <w:webHidden/>
          </w:rPr>
          <w:fldChar w:fldCharType="begin"/>
        </w:r>
        <w:r w:rsidR="009F6BCC">
          <w:rPr>
            <w:webHidden/>
          </w:rPr>
          <w:instrText xml:space="preserve"> PAGEREF _Toc49263383 \h </w:instrText>
        </w:r>
        <w:r w:rsidR="009F6BCC">
          <w:rPr>
            <w:webHidden/>
          </w:rPr>
        </w:r>
        <w:r w:rsidR="009F6BCC">
          <w:rPr>
            <w:webHidden/>
          </w:rPr>
          <w:fldChar w:fldCharType="separate"/>
        </w:r>
        <w:r w:rsidR="001D510C">
          <w:rPr>
            <w:webHidden/>
          </w:rPr>
          <w:t>237</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84" w:history="1">
        <w:r w:rsidR="009F6BCC" w:rsidRPr="00A37103">
          <w:rPr>
            <w:rStyle w:val="Hyperlink"/>
            <w14:scene3d>
              <w14:camera w14:prst="orthographicFront"/>
              <w14:lightRig w14:rig="threePt" w14:dir="t">
                <w14:rot w14:lat="0" w14:lon="0" w14:rev="0"/>
              </w14:lightRig>
            </w14:scene3d>
          </w:rPr>
          <w:t>Таблица. 64.</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язовирни стопанства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_Toc49263384 \h </w:instrText>
        </w:r>
        <w:r w:rsidR="009F6BCC">
          <w:rPr>
            <w:webHidden/>
          </w:rPr>
        </w:r>
        <w:r w:rsidR="009F6BCC">
          <w:rPr>
            <w:webHidden/>
          </w:rPr>
          <w:fldChar w:fldCharType="separate"/>
        </w:r>
        <w:r w:rsidR="001D510C">
          <w:rPr>
            <w:webHidden/>
          </w:rPr>
          <w:t>237</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5" w:history="1">
        <w:r w:rsidR="009F6BCC" w:rsidRPr="00A37103">
          <w:rPr>
            <w:rStyle w:val="Hyperlink"/>
            <w14:scene3d>
              <w14:camera w14:prst="orthographicFront"/>
              <w14:lightRig w14:rig="threePt" w14:dir="t">
                <w14:rot w14:lat="0" w14:lon="0" w14:rev="0"/>
              </w14:lightRig>
            </w14:scene3d>
          </w:rPr>
          <w:t>Таблица. 65.</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бетонни басейни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_Toc49263385 \h </w:instrText>
        </w:r>
        <w:r w:rsidR="009F6BCC">
          <w:rPr>
            <w:webHidden/>
          </w:rPr>
        </w:r>
        <w:r w:rsidR="009F6BCC">
          <w:rPr>
            <w:webHidden/>
          </w:rPr>
          <w:fldChar w:fldCharType="separate"/>
        </w:r>
        <w:r w:rsidR="001D510C">
          <w:rPr>
            <w:webHidden/>
          </w:rPr>
          <w:t>238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6" w:history="1">
        <w:r w:rsidR="009F6BCC" w:rsidRPr="00A37103">
          <w:rPr>
            <w:rStyle w:val="Hyperlink"/>
            <w14:scene3d>
              <w14:camera w14:prst="orthographicFront"/>
              <w14:lightRig w14:rig="threePt" w14:dir="t">
                <w14:rot w14:lat="0" w14:lon="0" w14:rev="0"/>
              </w14:lightRig>
            </w14:scene3d>
          </w:rPr>
          <w:t>Таблица. 66.</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землени басейни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_Toc49263386 \h </w:instrText>
        </w:r>
        <w:r w:rsidR="009F6BCC">
          <w:rPr>
            <w:webHidden/>
          </w:rPr>
        </w:r>
        <w:r w:rsidR="009F6BCC">
          <w:rPr>
            <w:webHidden/>
          </w:rPr>
          <w:fldChar w:fldCharType="separate"/>
        </w:r>
        <w:r w:rsidR="001D510C">
          <w:rPr>
            <w:webHidden/>
          </w:rPr>
          <w:t>238</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7" w:history="1">
        <w:r w:rsidR="009F6BCC" w:rsidRPr="00A37103">
          <w:rPr>
            <w:rStyle w:val="Hyperlink"/>
            <w14:scene3d>
              <w14:camera w14:prst="orthographicFront"/>
              <w14:lightRig w14:rig="threePt" w14:dir="t">
                <w14:rot w14:lat="0" w14:lon="0" w14:rev="0"/>
              </w14:lightRig>
            </w14:scene3d>
          </w:rPr>
          <w:t>Таблица. 67.</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подпомогнатитерециркулационни системи (РАС)</w:t>
        </w:r>
        <w:r w:rsidR="009F6BCC">
          <w:rPr>
            <w:webHidden/>
          </w:rPr>
          <w:tab/>
        </w:r>
        <w:r w:rsidR="009F6BCC">
          <w:rPr>
            <w:webHidden/>
          </w:rPr>
          <w:fldChar w:fldCharType="begin"/>
        </w:r>
        <w:r w:rsidR="009F6BCC">
          <w:rPr>
            <w:webHidden/>
          </w:rPr>
          <w:instrText xml:space="preserve"> PAGEREF _Toc49263387 \h </w:instrText>
        </w:r>
        <w:r w:rsidR="009F6BCC">
          <w:rPr>
            <w:webHidden/>
          </w:rPr>
        </w:r>
        <w:r w:rsidR="009F6BCC">
          <w:rPr>
            <w:webHidden/>
          </w:rPr>
          <w:fldChar w:fldCharType="separate"/>
        </w:r>
        <w:r w:rsidR="001D510C">
          <w:rPr>
            <w:webHidden/>
          </w:rPr>
          <w:t>239</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88" w:history="1">
        <w:r w:rsidR="009F6BCC" w:rsidRPr="00A37103">
          <w:rPr>
            <w:rStyle w:val="Hyperlink"/>
            <w14:scene3d>
              <w14:camera w14:prst="orthographicFront"/>
              <w14:lightRig w14:rig="threePt" w14:dir="t">
                <w14:rot w14:lat="0" w14:lon="0" w14:rev="0"/>
              </w14:lightRig>
            </w14:scene3d>
          </w:rPr>
          <w:t>Таблица. 68.</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ферми с рециркулационни системи (RAS) по видове хидробионти.</w:t>
        </w:r>
        <w:r w:rsidR="009F6BCC">
          <w:rPr>
            <w:webHidden/>
          </w:rPr>
          <w:tab/>
        </w:r>
        <w:r w:rsidR="009F6BCC">
          <w:rPr>
            <w:webHidden/>
          </w:rPr>
          <w:fldChar w:fldCharType="begin"/>
        </w:r>
        <w:r w:rsidR="009F6BCC">
          <w:rPr>
            <w:webHidden/>
          </w:rPr>
          <w:instrText xml:space="preserve"> PAGEREF _Toc49263388 \h </w:instrText>
        </w:r>
        <w:r w:rsidR="009F6BCC">
          <w:rPr>
            <w:webHidden/>
          </w:rPr>
        </w:r>
        <w:r w:rsidR="009F6BCC">
          <w:rPr>
            <w:webHidden/>
          </w:rPr>
          <w:fldChar w:fldCharType="separate"/>
        </w:r>
        <w:r w:rsidR="001D510C">
          <w:rPr>
            <w:webHidden/>
          </w:rPr>
          <w:t>240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89" w:history="1">
        <w:r w:rsidR="009F6BCC" w:rsidRPr="00A37103">
          <w:rPr>
            <w:rStyle w:val="Hyperlink"/>
            <w14:scene3d>
              <w14:camera w14:prst="orthographicFront"/>
              <w14:lightRig w14:rig="threePt" w14:dir="t">
                <w14:rot w14:lat="0" w14:lon="0" w14:rev="0"/>
              </w14:lightRig>
            </w14:scene3d>
          </w:rPr>
          <w:t>Таблица. 69.</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садкови стопанства</w:t>
        </w:r>
        <w:r w:rsidR="009F6BCC">
          <w:rPr>
            <w:webHidden/>
          </w:rPr>
          <w:tab/>
        </w:r>
        <w:r w:rsidR="009F6BCC">
          <w:rPr>
            <w:webHidden/>
          </w:rPr>
          <w:fldChar w:fldCharType="begin"/>
        </w:r>
        <w:r w:rsidR="009F6BCC">
          <w:rPr>
            <w:webHidden/>
          </w:rPr>
          <w:instrText xml:space="preserve"> PAGEREF _Toc49263389 \h </w:instrText>
        </w:r>
        <w:r w:rsidR="009F6BCC">
          <w:rPr>
            <w:webHidden/>
          </w:rPr>
        </w:r>
        <w:r w:rsidR="009F6BCC">
          <w:rPr>
            <w:webHidden/>
          </w:rPr>
          <w:fldChar w:fldCharType="separate"/>
        </w:r>
        <w:r w:rsidR="001D510C">
          <w:rPr>
            <w:webHidden/>
          </w:rPr>
          <w:t>240</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390" w:history="1">
        <w:r w:rsidR="009F6BCC" w:rsidRPr="00A37103">
          <w:rPr>
            <w:rStyle w:val="Hyperlink"/>
            <w14:scene3d>
              <w14:camera w14:prst="orthographicFront"/>
              <w14:lightRig w14:rig="threePt" w14:dir="t">
                <w14:rot w14:lat="0" w14:lon="0" w14:rev="0"/>
              </w14:lightRig>
            </w14:scene3d>
          </w:rPr>
          <w:t>Таблица. 70.</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язовирни стопанства.</w:t>
        </w:r>
        <w:r w:rsidR="009F6BCC">
          <w:rPr>
            <w:webHidden/>
          </w:rPr>
          <w:tab/>
        </w:r>
        <w:r w:rsidR="009F6BCC">
          <w:rPr>
            <w:webHidden/>
          </w:rPr>
          <w:fldChar w:fldCharType="begin"/>
        </w:r>
        <w:r w:rsidR="009F6BCC">
          <w:rPr>
            <w:webHidden/>
          </w:rPr>
          <w:instrText xml:space="preserve"> PAGEREF _Toc49263390 \h </w:instrText>
        </w:r>
        <w:r w:rsidR="009F6BCC">
          <w:rPr>
            <w:webHidden/>
          </w:rPr>
        </w:r>
        <w:r w:rsidR="009F6BCC">
          <w:rPr>
            <w:webHidden/>
          </w:rPr>
          <w:fldChar w:fldCharType="separate"/>
        </w:r>
        <w:r w:rsidR="001D510C">
          <w:rPr>
            <w:webHidden/>
          </w:rPr>
          <w:t>242</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1" w:history="1">
        <w:r w:rsidR="009F6BCC" w:rsidRPr="00A37103">
          <w:rPr>
            <w:rStyle w:val="Hyperlink"/>
            <w14:scene3d>
              <w14:camera w14:prst="orthographicFront"/>
              <w14:lightRig w14:rig="threePt" w14:dir="t">
                <w14:rot w14:lat="0" w14:lon="0" w14:rev="0"/>
              </w14:lightRig>
            </w14:scene3d>
          </w:rPr>
          <w:t>Таблица. 71.</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стопанства с бетонни басейни.</w:t>
        </w:r>
        <w:r w:rsidR="009F6BCC">
          <w:rPr>
            <w:webHidden/>
          </w:rPr>
          <w:tab/>
        </w:r>
        <w:r w:rsidR="009F6BCC">
          <w:rPr>
            <w:webHidden/>
          </w:rPr>
          <w:fldChar w:fldCharType="begin"/>
        </w:r>
        <w:r w:rsidR="009F6BCC">
          <w:rPr>
            <w:webHidden/>
          </w:rPr>
          <w:instrText xml:space="preserve"> PAGEREF _Toc49263391 \h </w:instrText>
        </w:r>
        <w:r w:rsidR="009F6BCC">
          <w:rPr>
            <w:webHidden/>
          </w:rPr>
        </w:r>
        <w:r w:rsidR="009F6BCC">
          <w:rPr>
            <w:webHidden/>
          </w:rPr>
          <w:fldChar w:fldCharType="separate"/>
        </w:r>
        <w:r w:rsidR="001D510C">
          <w:rPr>
            <w:webHidden/>
          </w:rPr>
          <w:t>243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2" w:history="1">
        <w:r w:rsidR="009F6BCC" w:rsidRPr="00A37103">
          <w:rPr>
            <w:rStyle w:val="Hyperlink"/>
            <w14:scene3d>
              <w14:camera w14:prst="orthographicFront"/>
              <w14:lightRig w14:rig="threePt" w14:dir="t">
                <w14:rot w14:lat="0" w14:lon="0" w14:rev="0"/>
              </w14:lightRig>
            </w14:scene3d>
          </w:rPr>
          <w:t>Таблица. 72.</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стопанства със землени басейни</w:t>
        </w:r>
        <w:r w:rsidR="009F6BCC">
          <w:rPr>
            <w:webHidden/>
          </w:rPr>
          <w:tab/>
        </w:r>
        <w:r w:rsidR="009F6BCC">
          <w:rPr>
            <w:webHidden/>
          </w:rPr>
          <w:fldChar w:fldCharType="begin"/>
        </w:r>
        <w:r w:rsidR="009F6BCC">
          <w:rPr>
            <w:webHidden/>
          </w:rPr>
          <w:instrText xml:space="preserve"> PAGEREF _Toc49263392 \h </w:instrText>
        </w:r>
        <w:r w:rsidR="009F6BCC">
          <w:rPr>
            <w:webHidden/>
          </w:rPr>
        </w:r>
        <w:r w:rsidR="009F6BCC">
          <w:rPr>
            <w:webHidden/>
          </w:rPr>
          <w:fldChar w:fldCharType="separate"/>
        </w:r>
        <w:r w:rsidR="001D510C">
          <w:rPr>
            <w:webHidden/>
          </w:rPr>
          <w:t>243</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3" w:history="1">
        <w:r w:rsidR="009F6BCC" w:rsidRPr="00A37103">
          <w:rPr>
            <w:rStyle w:val="Hyperlink"/>
            <w14:scene3d>
              <w14:camera w14:prst="orthographicFront"/>
              <w14:lightRig w14:rig="threePt" w14:dir="t">
                <w14:rot w14:lat="0" w14:lon="0" w14:rev="0"/>
              </w14:lightRig>
            </w14:scene3d>
          </w:rPr>
          <w:t>Таблица. 73.</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мидени ферми.</w:t>
        </w:r>
        <w:r w:rsidR="009F6BCC">
          <w:rPr>
            <w:webHidden/>
          </w:rPr>
          <w:tab/>
        </w:r>
        <w:r w:rsidR="009F6BCC">
          <w:rPr>
            <w:webHidden/>
          </w:rPr>
          <w:fldChar w:fldCharType="begin"/>
        </w:r>
        <w:r w:rsidR="009F6BCC">
          <w:rPr>
            <w:webHidden/>
          </w:rPr>
          <w:instrText xml:space="preserve"> PAGEREF _Toc49263393 \h </w:instrText>
        </w:r>
        <w:r w:rsidR="009F6BCC">
          <w:rPr>
            <w:webHidden/>
          </w:rPr>
        </w:r>
        <w:r w:rsidR="009F6BCC">
          <w:rPr>
            <w:webHidden/>
          </w:rPr>
          <w:fldChar w:fldCharType="separate"/>
        </w:r>
        <w:r w:rsidR="001D510C">
          <w:rPr>
            <w:webHidden/>
          </w:rPr>
          <w:t>244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4" w:history="1">
        <w:r w:rsidR="009F6BCC" w:rsidRPr="00A37103">
          <w:rPr>
            <w:rStyle w:val="Hyperlink"/>
            <w14:scene3d>
              <w14:camera w14:prst="orthographicFront"/>
              <w14:lightRig w14:rig="threePt" w14:dir="t">
                <w14:rot w14:lat="0" w14:lon="0" w14:rev="0"/>
              </w14:lightRig>
            </w14:scene3d>
          </w:rPr>
          <w:t>Таблица. 74.</w:t>
        </w:r>
        <w:r w:rsidR="009F6BCC">
          <w:rPr>
            <w:rFonts w:asciiTheme="minorHAnsi" w:eastAsiaTheme="minorEastAsia" w:hAnsiTheme="minorHAnsi" w:cstheme="minorBidi"/>
            <w:sz w:val="22"/>
            <w:lang w:val="en-GB" w:eastAsia="en-GB"/>
          </w:rPr>
          <w:tab/>
        </w:r>
        <w:r w:rsidR="009F6BCC" w:rsidRPr="00A37103">
          <w:rPr>
            <w:rStyle w:val="Hyperlink"/>
          </w:rPr>
          <w:t>Количество аквакултури, заложено в ПП в мерките по ПМДР стопанства</w:t>
        </w:r>
        <w:r w:rsidR="009F6BCC">
          <w:rPr>
            <w:webHidden/>
          </w:rPr>
          <w:tab/>
        </w:r>
        <w:r w:rsidR="009F6BCC">
          <w:rPr>
            <w:webHidden/>
          </w:rPr>
          <w:fldChar w:fldCharType="begin"/>
        </w:r>
        <w:r w:rsidR="009F6BCC">
          <w:rPr>
            <w:webHidden/>
          </w:rPr>
          <w:instrText xml:space="preserve"> PAGEREF _Toc49263394 \h </w:instrText>
        </w:r>
        <w:r w:rsidR="009F6BCC">
          <w:rPr>
            <w:webHidden/>
          </w:rPr>
        </w:r>
        <w:r w:rsidR="009F6BCC">
          <w:rPr>
            <w:webHidden/>
          </w:rPr>
          <w:fldChar w:fldCharType="separate"/>
        </w:r>
        <w:r w:rsidR="001D510C">
          <w:rPr>
            <w:webHidden/>
          </w:rPr>
          <w:t>244</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5" w:history="1">
        <w:r w:rsidR="009F6BCC" w:rsidRPr="00A37103">
          <w:rPr>
            <w:rStyle w:val="Hyperlink"/>
            <w14:scene3d>
              <w14:camera w14:prst="orthographicFront"/>
              <w14:lightRig w14:rig="threePt" w14:dir="t">
                <w14:rot w14:lat="0" w14:lon="0" w14:rev="0"/>
              </w14:lightRig>
            </w14:scene3d>
          </w:rPr>
          <w:t>Таблица. 75.</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5 - Насърчаване на предлагането на пазара и преработката.</w:t>
        </w:r>
        <w:r w:rsidR="009F6BCC">
          <w:rPr>
            <w:webHidden/>
          </w:rPr>
          <w:tab/>
        </w:r>
        <w:r w:rsidR="009F6BCC">
          <w:rPr>
            <w:webHidden/>
          </w:rPr>
          <w:fldChar w:fldCharType="begin"/>
        </w:r>
        <w:r w:rsidR="009F6BCC">
          <w:rPr>
            <w:webHidden/>
          </w:rPr>
          <w:instrText xml:space="preserve"> PAGEREF _Toc49263395 \h </w:instrText>
        </w:r>
        <w:r w:rsidR="009F6BCC">
          <w:rPr>
            <w:webHidden/>
          </w:rPr>
        </w:r>
        <w:r w:rsidR="009F6BCC">
          <w:rPr>
            <w:webHidden/>
          </w:rPr>
          <w:fldChar w:fldCharType="separate"/>
        </w:r>
        <w:r w:rsidR="001D510C">
          <w:rPr>
            <w:webHidden/>
          </w:rPr>
          <w:t>245</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6" w:history="1">
        <w:r w:rsidR="009F6BCC" w:rsidRPr="00A37103">
          <w:rPr>
            <w:rStyle w:val="Hyperlink"/>
            <w14:scene3d>
              <w14:camera w14:prst="orthographicFront"/>
              <w14:lightRig w14:rig="threePt" w14:dir="t">
                <w14:rot w14:lat="0" w14:lon="0" w14:rev="0"/>
              </w14:lightRig>
            </w14:scene3d>
          </w:rPr>
          <w:t>Таблица. 76.</w:t>
        </w:r>
        <w:r w:rsidR="009F6BCC">
          <w:rPr>
            <w:rFonts w:asciiTheme="minorHAnsi" w:eastAsiaTheme="minorEastAsia" w:hAnsiTheme="minorHAnsi" w:cstheme="minorBidi"/>
            <w:sz w:val="22"/>
            <w:lang w:val="en-GB" w:eastAsia="en-GB"/>
          </w:rPr>
          <w:tab/>
        </w:r>
        <w:r w:rsidR="009F6BCC" w:rsidRPr="00A37103">
          <w:rPr>
            <w:rStyle w:val="Hyperlink"/>
          </w:rPr>
          <w:t>Количество заложена в ПП продукция за преработка (t/година)</w:t>
        </w:r>
        <w:r w:rsidR="009F6BCC">
          <w:rPr>
            <w:webHidden/>
          </w:rPr>
          <w:tab/>
        </w:r>
        <w:r w:rsidR="009F6BCC">
          <w:rPr>
            <w:webHidden/>
          </w:rPr>
          <w:fldChar w:fldCharType="begin"/>
        </w:r>
        <w:r w:rsidR="009F6BCC">
          <w:rPr>
            <w:webHidden/>
          </w:rPr>
          <w:instrText xml:space="preserve"> PAGEREF _Toc49263396 \h </w:instrText>
        </w:r>
        <w:r w:rsidR="009F6BCC">
          <w:rPr>
            <w:webHidden/>
          </w:rPr>
        </w:r>
        <w:r w:rsidR="009F6BCC">
          <w:rPr>
            <w:webHidden/>
          </w:rPr>
          <w:fldChar w:fldCharType="separate"/>
        </w:r>
        <w:r w:rsidR="001D510C">
          <w:rPr>
            <w:webHidden/>
          </w:rPr>
          <w:t>246</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7" w:history="1">
        <w:r w:rsidR="009F6BCC" w:rsidRPr="00A37103">
          <w:rPr>
            <w:rStyle w:val="Hyperlink"/>
            <w14:scene3d>
              <w14:camera w14:prst="orthographicFront"/>
              <w14:lightRig w14:rig="threePt" w14:dir="t">
                <w14:rot w14:lat="0" w14:lon="0" w14:rev="0"/>
              </w14:lightRig>
            </w14:scene3d>
          </w:rPr>
          <w:t>Таблица. 77.</w:t>
        </w:r>
        <w:r w:rsidR="009F6BCC">
          <w:rPr>
            <w:rFonts w:asciiTheme="minorHAnsi" w:eastAsiaTheme="minorEastAsia" w:hAnsiTheme="minorHAnsi" w:cstheme="minorBidi"/>
            <w:sz w:val="22"/>
            <w:lang w:val="en-GB" w:eastAsia="en-GB"/>
          </w:rPr>
          <w:tab/>
        </w:r>
        <w:r w:rsidR="009F6BCC" w:rsidRPr="00A37103">
          <w:rPr>
            <w:rStyle w:val="Hyperlink"/>
          </w:rPr>
          <w:t>Ефекти от изпълнението на ОПРСР към 2015 г. по макроикономически показатели</w:t>
        </w:r>
        <w:r w:rsidR="009F6BCC">
          <w:rPr>
            <w:webHidden/>
          </w:rPr>
          <w:tab/>
        </w:r>
        <w:r w:rsidR="009F6BCC">
          <w:rPr>
            <w:webHidden/>
          </w:rPr>
          <w:fldChar w:fldCharType="begin"/>
        </w:r>
        <w:r w:rsidR="009F6BCC">
          <w:rPr>
            <w:webHidden/>
          </w:rPr>
          <w:instrText xml:space="preserve"> PAGEREF _Toc49263397 \h </w:instrText>
        </w:r>
        <w:r w:rsidR="009F6BCC">
          <w:rPr>
            <w:webHidden/>
          </w:rPr>
        </w:r>
        <w:r w:rsidR="009F6BCC">
          <w:rPr>
            <w:webHidden/>
          </w:rPr>
          <w:fldChar w:fldCharType="separate"/>
        </w:r>
        <w:r w:rsidR="001D510C">
          <w:rPr>
            <w:webHidden/>
          </w:rPr>
          <w:t>250</w:t>
        </w:r>
        <w:r w:rsidR="009F6BCC">
          <w:rPr>
            <w:webHidden/>
          </w:rPr>
          <w:fldChar w:fldCharType="end"/>
        </w:r>
      </w:hyperlink>
    </w:p>
    <w:p w:rsidR="009F6BCC" w:rsidRDefault="00CB250E">
      <w:pPr>
        <w:pStyle w:val="TableofFigures"/>
        <w:rPr>
          <w:rFonts w:asciiTheme="minorHAnsi" w:eastAsiaTheme="minorEastAsia" w:hAnsiTheme="minorHAnsi" w:cstheme="minorBidi"/>
          <w:sz w:val="22"/>
          <w:lang w:val="en-GB" w:eastAsia="en-GB"/>
        </w:rPr>
      </w:pPr>
      <w:hyperlink w:anchor="_Toc49263398" w:history="1">
        <w:r w:rsidR="009F6BCC" w:rsidRPr="00A37103">
          <w:rPr>
            <w:rStyle w:val="Hyperlink"/>
            <w14:scene3d>
              <w14:camera w14:prst="orthographicFront"/>
              <w14:lightRig w14:rig="threePt" w14:dir="t">
                <w14:rot w14:lat="0" w14:lon="0" w14:rev="0"/>
              </w14:lightRig>
            </w14:scene3d>
          </w:rPr>
          <w:t>Таблица. 78.</w:t>
        </w:r>
        <w:r w:rsidR="009F6BCC">
          <w:rPr>
            <w:rFonts w:asciiTheme="minorHAnsi" w:eastAsiaTheme="minorEastAsia" w:hAnsiTheme="minorHAnsi" w:cstheme="minorBidi"/>
            <w:sz w:val="22"/>
            <w:lang w:val="en-GB" w:eastAsia="en-GB"/>
          </w:rPr>
          <w:tab/>
        </w:r>
        <w:r w:rsidR="009F6BCC" w:rsidRPr="00A37103">
          <w:rPr>
            <w:rStyle w:val="Hyperlink"/>
          </w:rPr>
          <w:t>Адаптация към изменението на климата – потенциални преки рискове и възможности за водния сектор</w:t>
        </w:r>
        <w:r w:rsidR="009F6BCC">
          <w:rPr>
            <w:webHidden/>
          </w:rPr>
          <w:tab/>
        </w:r>
        <w:r w:rsidR="009F6BCC">
          <w:rPr>
            <w:webHidden/>
          </w:rPr>
          <w:fldChar w:fldCharType="begin"/>
        </w:r>
        <w:r w:rsidR="009F6BCC">
          <w:rPr>
            <w:webHidden/>
          </w:rPr>
          <w:instrText xml:space="preserve"> PAGEREF _Toc49263398 \h </w:instrText>
        </w:r>
        <w:r w:rsidR="009F6BCC">
          <w:rPr>
            <w:webHidden/>
          </w:rPr>
        </w:r>
        <w:r w:rsidR="009F6BCC">
          <w:rPr>
            <w:webHidden/>
          </w:rPr>
          <w:fldChar w:fldCharType="separate"/>
        </w:r>
        <w:r w:rsidR="001D510C">
          <w:rPr>
            <w:webHidden/>
          </w:rPr>
          <w:t>277</w:t>
        </w:r>
        <w:r w:rsidR="009F6BCC">
          <w:rPr>
            <w:webHidden/>
          </w:rPr>
          <w:fldChar w:fldCharType="end"/>
        </w:r>
      </w:hyperlink>
    </w:p>
    <w:p w:rsidR="00194BD3" w:rsidRPr="009F6BCC" w:rsidRDefault="008127A9" w:rsidP="00BF3451">
      <w:pPr>
        <w:rPr>
          <w:rFonts w:eastAsia="Times New Roman"/>
          <w:noProof/>
          <w:color w:val="538135" w:themeColor="accent6" w:themeShade="BF"/>
          <w:sz w:val="20"/>
          <w:szCs w:val="24"/>
          <w:lang w:eastAsia="bg-BG"/>
        </w:rPr>
      </w:pPr>
      <w:r w:rsidRPr="00BF77B1">
        <w:rPr>
          <w:sz w:val="20"/>
        </w:rPr>
        <w:fldChar w:fldCharType="end"/>
      </w:r>
      <w:r w:rsidR="009F6BCC" w:rsidRPr="009F6BCC">
        <w:rPr>
          <w:rFonts w:eastAsia="Times New Roman"/>
          <w:noProof/>
          <w:color w:val="538135" w:themeColor="accent6" w:themeShade="BF"/>
          <w:sz w:val="20"/>
          <w:szCs w:val="24"/>
          <w:lang w:eastAsia="bg-BG"/>
        </w:rPr>
        <w:t>Приложение 4</w:t>
      </w:r>
    </w:p>
    <w:p w:rsidR="009F6BCC" w:rsidRDefault="009F6BCC">
      <w:pPr>
        <w:pStyle w:val="TableofFigures"/>
        <w:tabs>
          <w:tab w:val="left" w:pos="1540"/>
        </w:tab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"A4 Table" \c </w:instrText>
      </w:r>
      <w:r>
        <w:rPr>
          <w:rFonts w:eastAsia="Times New Roman"/>
          <w:szCs w:val="24"/>
          <w:lang w:eastAsia="bg-BG"/>
        </w:rPr>
        <w:fldChar w:fldCharType="separate"/>
      </w:r>
      <w:hyperlink w:anchor="_Toc49263408" w:history="1">
        <w:r w:rsidRPr="009A07BE">
          <w:rPr>
            <w:rStyle w:val="Hyperlink"/>
          </w:rPr>
          <w:t>Таблица. П4-1.</w:t>
        </w:r>
        <w:r>
          <w:rPr>
            <w:rFonts w:asciiTheme="minorHAnsi" w:eastAsiaTheme="minorEastAsia" w:hAnsiTheme="minorHAnsi" w:cstheme="minorBidi"/>
            <w:sz w:val="22"/>
            <w:lang w:val="en-GB" w:eastAsia="en-GB"/>
          </w:rPr>
          <w:tab/>
        </w:r>
        <w:r w:rsidRPr="009A07BE">
          <w:rPr>
            <w:rStyle w:val="Hyperlink"/>
          </w:rPr>
          <w:t>Брой стопанства и площи на землените басейни за отглеждане на шаран и допълнителни видове</w:t>
        </w:r>
        <w:r>
          <w:rPr>
            <w:webHidden/>
          </w:rPr>
          <w:tab/>
        </w:r>
        <w:r>
          <w:rPr>
            <w:webHidden/>
          </w:rPr>
          <w:fldChar w:fldCharType="begin"/>
        </w:r>
        <w:r>
          <w:rPr>
            <w:webHidden/>
          </w:rPr>
          <w:instrText xml:space="preserve"> PAGEREF _Toc49263408 \h </w:instrText>
        </w:r>
        <w:r>
          <w:rPr>
            <w:webHidden/>
          </w:rPr>
        </w:r>
        <w:r>
          <w:rPr>
            <w:webHidden/>
          </w:rPr>
          <w:fldChar w:fldCharType="separate"/>
        </w:r>
        <w:r w:rsidR="001D510C">
          <w:rPr>
            <w:webHidden/>
          </w:rPr>
          <w:t>381</w:t>
        </w:r>
        <w:r>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09" w:history="1">
        <w:r w:rsidR="009F6BCC" w:rsidRPr="009A07BE">
          <w:rPr>
            <w:rStyle w:val="Hyperlink"/>
          </w:rPr>
          <w:t>Таблица. П4-2.</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от шарановъдство в землени басейни</w:t>
        </w:r>
        <w:r w:rsidR="009F6BCC">
          <w:rPr>
            <w:webHidden/>
          </w:rPr>
          <w:tab/>
        </w:r>
        <w:r w:rsidR="009F6BCC">
          <w:rPr>
            <w:webHidden/>
          </w:rPr>
          <w:fldChar w:fldCharType="begin"/>
        </w:r>
        <w:r w:rsidR="009F6BCC">
          <w:rPr>
            <w:webHidden/>
          </w:rPr>
          <w:instrText xml:space="preserve"> PAGEREF _Toc49263409 \h </w:instrText>
        </w:r>
        <w:r w:rsidR="009F6BCC">
          <w:rPr>
            <w:webHidden/>
          </w:rPr>
        </w:r>
        <w:r w:rsidR="009F6BCC">
          <w:rPr>
            <w:webHidden/>
          </w:rPr>
          <w:fldChar w:fldCharType="separate"/>
        </w:r>
        <w:r w:rsidR="001D510C">
          <w:rPr>
            <w:webHidden/>
          </w:rPr>
          <w:t>381</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0" w:history="1">
        <w:r w:rsidR="009F6BCC" w:rsidRPr="009A07BE">
          <w:rPr>
            <w:rStyle w:val="Hyperlink"/>
          </w:rPr>
          <w:t>Таблица. П4-3.</w:t>
        </w:r>
        <w:r w:rsidR="009F6BCC">
          <w:rPr>
            <w:rFonts w:asciiTheme="minorHAnsi" w:eastAsiaTheme="minorEastAsia" w:hAnsiTheme="minorHAnsi" w:cstheme="minorBidi"/>
            <w:sz w:val="22"/>
            <w:lang w:val="en-GB" w:eastAsia="en-GB"/>
          </w:rPr>
          <w:tab/>
        </w:r>
        <w:r w:rsidR="009F6BCC" w:rsidRPr="009A07BE">
          <w:rPr>
            <w:rStyle w:val="Hyperlink"/>
          </w:rPr>
          <w:t>Количество на отделните видове риби, отглеждани в шарановъдството (независимо от начина на производство)</w:t>
        </w:r>
        <w:r w:rsidR="009F6BCC">
          <w:rPr>
            <w:webHidden/>
          </w:rPr>
          <w:tab/>
        </w:r>
        <w:r w:rsidR="009F6BCC">
          <w:rPr>
            <w:webHidden/>
          </w:rPr>
          <w:fldChar w:fldCharType="begin"/>
        </w:r>
        <w:r w:rsidR="009F6BCC">
          <w:rPr>
            <w:webHidden/>
          </w:rPr>
          <w:instrText xml:space="preserve"> PAGEREF _Toc49263410 \h </w:instrText>
        </w:r>
        <w:r w:rsidR="009F6BCC">
          <w:rPr>
            <w:webHidden/>
          </w:rPr>
        </w:r>
        <w:r w:rsidR="009F6BCC">
          <w:rPr>
            <w:webHidden/>
          </w:rPr>
          <w:fldChar w:fldCharType="separate"/>
        </w:r>
        <w:r w:rsidR="001D510C">
          <w:rPr>
            <w:webHidden/>
          </w:rPr>
          <w:t>381</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1" w:history="1">
        <w:r w:rsidR="009F6BCC" w:rsidRPr="009A07BE">
          <w:rPr>
            <w:rStyle w:val="Hyperlink"/>
          </w:rPr>
          <w:t>Таблица. П4-4.</w:t>
        </w:r>
        <w:r w:rsidR="009F6BCC">
          <w:rPr>
            <w:rFonts w:asciiTheme="minorHAnsi" w:eastAsiaTheme="minorEastAsia" w:hAnsiTheme="minorHAnsi" w:cstheme="minorBidi"/>
            <w:sz w:val="22"/>
            <w:lang w:val="en-GB" w:eastAsia="en-GB"/>
          </w:rPr>
          <w:tab/>
        </w:r>
        <w:r w:rsidR="009F6BCC" w:rsidRPr="009A07BE">
          <w:rPr>
            <w:rStyle w:val="Hyperlink"/>
          </w:rPr>
          <w:t>Студеноводни стопанства за производство на дъгова пъстърва и допълнителни видове)</w:t>
        </w:r>
        <w:r w:rsidR="009F6BCC">
          <w:rPr>
            <w:webHidden/>
          </w:rPr>
          <w:tab/>
        </w:r>
        <w:r w:rsidR="009F6BCC">
          <w:rPr>
            <w:webHidden/>
          </w:rPr>
          <w:fldChar w:fldCharType="begin"/>
        </w:r>
        <w:r w:rsidR="009F6BCC">
          <w:rPr>
            <w:webHidden/>
          </w:rPr>
          <w:instrText xml:space="preserve"> PAGEREF _Toc49263411 \h </w:instrText>
        </w:r>
        <w:r w:rsidR="009F6BCC">
          <w:rPr>
            <w:webHidden/>
          </w:rPr>
        </w:r>
        <w:r w:rsidR="009F6BCC">
          <w:rPr>
            <w:webHidden/>
          </w:rPr>
          <w:fldChar w:fldCharType="separate"/>
        </w:r>
        <w:r w:rsidR="001D510C">
          <w:rPr>
            <w:webHidden/>
          </w:rPr>
          <w:t>384</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2" w:history="1">
        <w:r w:rsidR="009F6BCC" w:rsidRPr="009A07BE">
          <w:rPr>
            <w:rStyle w:val="Hyperlink"/>
          </w:rPr>
          <w:t>Таблица. П4-5.</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риба от студеноводнипроточни стопанства</w:t>
        </w:r>
        <w:r w:rsidR="009F6BCC">
          <w:rPr>
            <w:webHidden/>
          </w:rPr>
          <w:tab/>
        </w:r>
        <w:r w:rsidR="009F6BCC">
          <w:rPr>
            <w:webHidden/>
          </w:rPr>
          <w:fldChar w:fldCharType="begin"/>
        </w:r>
        <w:r w:rsidR="009F6BCC">
          <w:rPr>
            <w:webHidden/>
          </w:rPr>
          <w:instrText xml:space="preserve"> PAGEREF _Toc49263412 \h </w:instrText>
        </w:r>
        <w:r w:rsidR="009F6BCC">
          <w:rPr>
            <w:webHidden/>
          </w:rPr>
        </w:r>
        <w:r w:rsidR="009F6BCC">
          <w:rPr>
            <w:webHidden/>
          </w:rPr>
          <w:fldChar w:fldCharType="separate"/>
        </w:r>
        <w:r w:rsidR="001D510C">
          <w:rPr>
            <w:webHidden/>
          </w:rPr>
          <w:t>384</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3" w:history="1">
        <w:r w:rsidR="009F6BCC" w:rsidRPr="009A07BE">
          <w:rPr>
            <w:rStyle w:val="Hyperlink"/>
          </w:rPr>
          <w:t>Таблица. П4-6.</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пъстървови риби по видове за периода 2012-2016 г. (независимо от производствената система)</w:t>
        </w:r>
        <w:r w:rsidR="009F6BCC">
          <w:rPr>
            <w:webHidden/>
          </w:rPr>
          <w:tab/>
        </w:r>
        <w:r w:rsidR="009F6BCC">
          <w:rPr>
            <w:webHidden/>
          </w:rPr>
          <w:fldChar w:fldCharType="begin"/>
        </w:r>
        <w:r w:rsidR="009F6BCC">
          <w:rPr>
            <w:webHidden/>
          </w:rPr>
          <w:instrText xml:space="preserve"> PAGEREF _Toc49263413 \h </w:instrText>
        </w:r>
        <w:r w:rsidR="009F6BCC">
          <w:rPr>
            <w:webHidden/>
          </w:rPr>
        </w:r>
        <w:r w:rsidR="009F6BCC">
          <w:rPr>
            <w:webHidden/>
          </w:rPr>
          <w:fldChar w:fldCharType="separate"/>
        </w:r>
        <w:r w:rsidR="001D510C">
          <w:rPr>
            <w:webHidden/>
          </w:rPr>
          <w:t>385</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4" w:history="1">
        <w:r w:rsidR="009F6BCC" w:rsidRPr="009A07BE">
          <w:rPr>
            <w:rStyle w:val="Hyperlink"/>
          </w:rPr>
          <w:t>Таблица. П4-7.</w:t>
        </w:r>
        <w:r w:rsidR="009F6BCC">
          <w:rPr>
            <w:rFonts w:asciiTheme="minorHAnsi" w:eastAsiaTheme="minorEastAsia" w:hAnsiTheme="minorHAnsi" w:cstheme="minorBidi"/>
            <w:sz w:val="22"/>
            <w:lang w:val="en-GB" w:eastAsia="en-GB"/>
          </w:rPr>
          <w:tab/>
        </w:r>
        <w:r w:rsidR="009F6BCC" w:rsidRPr="009A07BE">
          <w:rPr>
            <w:rStyle w:val="Hyperlink"/>
          </w:rPr>
          <w:t>Брой на садковите стопанства във вътрешни водоеми</w:t>
        </w:r>
        <w:r w:rsidR="009F6BCC">
          <w:rPr>
            <w:webHidden/>
          </w:rPr>
          <w:tab/>
        </w:r>
        <w:r w:rsidR="009F6BCC">
          <w:rPr>
            <w:webHidden/>
          </w:rPr>
          <w:fldChar w:fldCharType="begin"/>
        </w:r>
        <w:r w:rsidR="009F6BCC">
          <w:rPr>
            <w:webHidden/>
          </w:rPr>
          <w:instrText xml:space="preserve"> PAGEREF _Toc49263414 \h </w:instrText>
        </w:r>
        <w:r w:rsidR="009F6BCC">
          <w:rPr>
            <w:webHidden/>
          </w:rPr>
        </w:r>
        <w:r w:rsidR="009F6BCC">
          <w:rPr>
            <w:webHidden/>
          </w:rPr>
          <w:fldChar w:fldCharType="separate"/>
        </w:r>
        <w:r w:rsidR="001D510C">
          <w:rPr>
            <w:webHidden/>
          </w:rPr>
          <w:t>387</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5" w:history="1">
        <w:r w:rsidR="009F6BCC" w:rsidRPr="009A07BE">
          <w:rPr>
            <w:rStyle w:val="Hyperlink"/>
          </w:rPr>
          <w:t>Таблица. П4-8.</w:t>
        </w:r>
        <w:r w:rsidR="009F6BCC">
          <w:rPr>
            <w:rFonts w:asciiTheme="minorHAnsi" w:eastAsiaTheme="minorEastAsia" w:hAnsiTheme="minorHAnsi" w:cstheme="minorBidi"/>
            <w:sz w:val="22"/>
            <w:lang w:val="en-GB" w:eastAsia="en-GB"/>
          </w:rPr>
          <w:tab/>
        </w:r>
        <w:r w:rsidR="009F6BCC" w:rsidRPr="009A07BE">
          <w:rPr>
            <w:rStyle w:val="Hyperlink"/>
          </w:rPr>
          <w:t>Производство в садкови стопанства за периода 2012-2016 г.</w:t>
        </w:r>
        <w:r w:rsidR="009F6BCC">
          <w:rPr>
            <w:webHidden/>
          </w:rPr>
          <w:tab/>
        </w:r>
        <w:r w:rsidR="009F6BCC">
          <w:rPr>
            <w:webHidden/>
          </w:rPr>
          <w:fldChar w:fldCharType="begin"/>
        </w:r>
        <w:r w:rsidR="009F6BCC">
          <w:rPr>
            <w:webHidden/>
          </w:rPr>
          <w:instrText xml:space="preserve"> PAGEREF _Toc49263415 \h </w:instrText>
        </w:r>
        <w:r w:rsidR="009F6BCC">
          <w:rPr>
            <w:webHidden/>
          </w:rPr>
        </w:r>
        <w:r w:rsidR="009F6BCC">
          <w:rPr>
            <w:webHidden/>
          </w:rPr>
          <w:fldChar w:fldCharType="separate"/>
        </w:r>
        <w:r w:rsidR="001D510C">
          <w:rPr>
            <w:webHidden/>
          </w:rPr>
          <w:t>387</w:t>
        </w:r>
        <w:r w:rsidR="009F6BCC">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416" w:history="1">
        <w:r w:rsidR="009F6BCC" w:rsidRPr="009A07BE">
          <w:rPr>
            <w:rStyle w:val="Hyperlink"/>
          </w:rPr>
          <w:t>Таблица. П4-9.</w:t>
        </w:r>
        <w:r w:rsidR="009F6BCC">
          <w:rPr>
            <w:rFonts w:asciiTheme="minorHAnsi" w:eastAsiaTheme="minorEastAsia" w:hAnsiTheme="minorHAnsi" w:cstheme="minorBidi"/>
            <w:sz w:val="22"/>
            <w:lang w:val="en-GB" w:eastAsia="en-GB"/>
          </w:rPr>
          <w:tab/>
        </w:r>
        <w:r w:rsidR="009F6BCC" w:rsidRPr="009A07BE">
          <w:rPr>
            <w:rStyle w:val="Hyperlink"/>
          </w:rPr>
          <w:t>Стопанства със сладководни рециркулационни системи</w:t>
        </w:r>
        <w:r w:rsidR="009F6BCC">
          <w:rPr>
            <w:webHidden/>
          </w:rPr>
          <w:tab/>
        </w:r>
        <w:r w:rsidR="009F6BCC">
          <w:rPr>
            <w:webHidden/>
          </w:rPr>
          <w:fldChar w:fldCharType="begin"/>
        </w:r>
        <w:r w:rsidR="009F6BCC">
          <w:rPr>
            <w:webHidden/>
          </w:rPr>
          <w:instrText xml:space="preserve"> PAGEREF _Toc49263416 \h </w:instrText>
        </w:r>
        <w:r w:rsidR="009F6BCC">
          <w:rPr>
            <w:webHidden/>
          </w:rPr>
        </w:r>
        <w:r w:rsidR="009F6BCC">
          <w:rPr>
            <w:webHidden/>
          </w:rPr>
          <w:fldChar w:fldCharType="separate"/>
        </w:r>
        <w:r w:rsidR="001D510C">
          <w:rPr>
            <w:webHidden/>
          </w:rPr>
          <w:t>389</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17" w:history="1">
        <w:r w:rsidR="009F6BCC" w:rsidRPr="009A07BE">
          <w:rPr>
            <w:rStyle w:val="Hyperlink"/>
          </w:rPr>
          <w:t>Таблица. П4-10.</w:t>
        </w:r>
        <w:r w:rsidR="009F6BCC">
          <w:rPr>
            <w:rFonts w:asciiTheme="minorHAnsi" w:eastAsiaTheme="minorEastAsia" w:hAnsiTheme="minorHAnsi" w:cstheme="minorBidi"/>
            <w:sz w:val="22"/>
            <w:lang w:val="en-GB" w:eastAsia="en-GB"/>
          </w:rPr>
          <w:tab/>
        </w:r>
        <w:r w:rsidR="009F6BCC" w:rsidRPr="009A07BE">
          <w:rPr>
            <w:rStyle w:val="Hyperlink"/>
          </w:rPr>
          <w:t>Произвеждани количества в сладководните стопанства с рециркулационни системи – общо и по видове.</w:t>
        </w:r>
        <w:r w:rsidR="009F6BCC">
          <w:rPr>
            <w:webHidden/>
          </w:rPr>
          <w:tab/>
        </w:r>
        <w:r w:rsidR="009F6BCC">
          <w:rPr>
            <w:webHidden/>
          </w:rPr>
          <w:fldChar w:fldCharType="begin"/>
        </w:r>
        <w:r w:rsidR="009F6BCC">
          <w:rPr>
            <w:webHidden/>
          </w:rPr>
          <w:instrText xml:space="preserve"> PAGEREF _Toc49263417 \h </w:instrText>
        </w:r>
        <w:r w:rsidR="009F6BCC">
          <w:rPr>
            <w:webHidden/>
          </w:rPr>
        </w:r>
        <w:r w:rsidR="009F6BCC">
          <w:rPr>
            <w:webHidden/>
          </w:rPr>
          <w:fldChar w:fldCharType="separate"/>
        </w:r>
        <w:r w:rsidR="001D510C">
          <w:rPr>
            <w:webHidden/>
          </w:rPr>
          <w:t>390</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18" w:history="1">
        <w:r w:rsidR="009F6BCC" w:rsidRPr="009A07BE">
          <w:rPr>
            <w:rStyle w:val="Hyperlink"/>
          </w:rPr>
          <w:t>Таблица. П4-11.</w:t>
        </w:r>
        <w:r w:rsidR="009F6BCC">
          <w:rPr>
            <w:rFonts w:asciiTheme="minorHAnsi" w:eastAsiaTheme="minorEastAsia" w:hAnsiTheme="minorHAnsi" w:cstheme="minorBidi"/>
            <w:sz w:val="22"/>
            <w:lang w:val="en-GB" w:eastAsia="en-GB"/>
          </w:rPr>
          <w:tab/>
        </w:r>
        <w:r w:rsidR="009F6BCC" w:rsidRPr="009A07BE">
          <w:rPr>
            <w:rStyle w:val="Hyperlink"/>
          </w:rPr>
          <w:t>Морски садкови стопанства</w:t>
        </w:r>
        <w:r w:rsidR="009F6BCC">
          <w:rPr>
            <w:webHidden/>
          </w:rPr>
          <w:tab/>
        </w:r>
        <w:r w:rsidR="009F6BCC">
          <w:rPr>
            <w:webHidden/>
          </w:rPr>
          <w:fldChar w:fldCharType="begin"/>
        </w:r>
        <w:r w:rsidR="009F6BCC">
          <w:rPr>
            <w:webHidden/>
          </w:rPr>
          <w:instrText xml:space="preserve"> PAGEREF _Toc49263418 \h </w:instrText>
        </w:r>
        <w:r w:rsidR="009F6BCC">
          <w:rPr>
            <w:webHidden/>
          </w:rPr>
        </w:r>
        <w:r w:rsidR="009F6BCC">
          <w:rPr>
            <w:webHidden/>
          </w:rPr>
          <w:fldChar w:fldCharType="separate"/>
        </w:r>
        <w:r w:rsidR="001D510C">
          <w:rPr>
            <w:webHidden/>
          </w:rPr>
          <w:t>393</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19" w:history="1">
        <w:r w:rsidR="009F6BCC" w:rsidRPr="009A07BE">
          <w:rPr>
            <w:rStyle w:val="Hyperlink"/>
          </w:rPr>
          <w:t>Таблица. П4-12.</w:t>
        </w:r>
        <w:r w:rsidR="009F6BCC">
          <w:rPr>
            <w:rFonts w:asciiTheme="minorHAnsi" w:eastAsiaTheme="minorEastAsia" w:hAnsiTheme="minorHAnsi" w:cstheme="minorBidi"/>
            <w:sz w:val="22"/>
            <w:lang w:val="en-GB" w:eastAsia="en-GB"/>
          </w:rPr>
          <w:tab/>
        </w:r>
        <w:r w:rsidR="009F6BCC" w:rsidRPr="009A07BE">
          <w:rPr>
            <w:rStyle w:val="Hyperlink"/>
          </w:rPr>
          <w:t>Соленоводни стопанства с рециркулационни системи</w:t>
        </w:r>
        <w:r w:rsidR="009F6BCC">
          <w:rPr>
            <w:webHidden/>
          </w:rPr>
          <w:tab/>
        </w:r>
        <w:r w:rsidR="009F6BCC">
          <w:rPr>
            <w:webHidden/>
          </w:rPr>
          <w:fldChar w:fldCharType="begin"/>
        </w:r>
        <w:r w:rsidR="009F6BCC">
          <w:rPr>
            <w:webHidden/>
          </w:rPr>
          <w:instrText xml:space="preserve"> PAGEREF _Toc49263419 \h </w:instrText>
        </w:r>
        <w:r w:rsidR="009F6BCC">
          <w:rPr>
            <w:webHidden/>
          </w:rPr>
        </w:r>
        <w:r w:rsidR="009F6BCC">
          <w:rPr>
            <w:webHidden/>
          </w:rPr>
          <w:fldChar w:fldCharType="separate"/>
        </w:r>
        <w:r w:rsidR="001D510C">
          <w:rPr>
            <w:webHidden/>
          </w:rPr>
          <w:t>394</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0" w:history="1">
        <w:r w:rsidR="009F6BCC" w:rsidRPr="009A07BE">
          <w:rPr>
            <w:rStyle w:val="Hyperlink"/>
          </w:rPr>
          <w:t>Таблица. П4-13.</w:t>
        </w:r>
        <w:r w:rsidR="009F6BCC">
          <w:rPr>
            <w:rFonts w:asciiTheme="minorHAnsi" w:eastAsiaTheme="minorEastAsia" w:hAnsiTheme="minorHAnsi" w:cstheme="minorBidi"/>
            <w:sz w:val="22"/>
            <w:lang w:val="en-GB" w:eastAsia="en-GB"/>
          </w:rPr>
          <w:tab/>
        </w:r>
        <w:r w:rsidR="009F6BCC" w:rsidRPr="009A07BE">
          <w:rPr>
            <w:rStyle w:val="Hyperlink"/>
          </w:rPr>
          <w:t>Производители на миди и стриди от аквакултура</w:t>
        </w:r>
        <w:r w:rsidR="009F6BCC">
          <w:rPr>
            <w:webHidden/>
          </w:rPr>
          <w:tab/>
        </w:r>
        <w:r w:rsidR="009F6BCC">
          <w:rPr>
            <w:webHidden/>
          </w:rPr>
          <w:fldChar w:fldCharType="begin"/>
        </w:r>
        <w:r w:rsidR="009F6BCC">
          <w:rPr>
            <w:webHidden/>
          </w:rPr>
          <w:instrText xml:space="preserve"> PAGEREF _Toc49263420 \h </w:instrText>
        </w:r>
        <w:r w:rsidR="009F6BCC">
          <w:rPr>
            <w:webHidden/>
          </w:rPr>
        </w:r>
        <w:r w:rsidR="009F6BCC">
          <w:rPr>
            <w:webHidden/>
          </w:rPr>
          <w:fldChar w:fldCharType="separate"/>
        </w:r>
        <w:r w:rsidR="001D510C">
          <w:rPr>
            <w:webHidden/>
          </w:rPr>
          <w:t>397</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1" w:history="1">
        <w:r w:rsidR="009F6BCC" w:rsidRPr="009A07BE">
          <w:rPr>
            <w:rStyle w:val="Hyperlink"/>
          </w:rPr>
          <w:t>Таблица. П4-14.</w:t>
        </w:r>
        <w:r w:rsidR="009F6BCC">
          <w:rPr>
            <w:rFonts w:asciiTheme="minorHAnsi" w:eastAsiaTheme="minorEastAsia" w:hAnsiTheme="minorHAnsi" w:cstheme="minorBidi"/>
            <w:sz w:val="22"/>
            <w:lang w:val="en-GB" w:eastAsia="en-GB"/>
          </w:rPr>
          <w:tab/>
        </w:r>
        <w:r w:rsidR="009F6BCC" w:rsidRPr="009A07BE">
          <w:rPr>
            <w:rStyle w:val="Hyperlink"/>
          </w:rPr>
          <w:t>Произведени количества миди и стриди</w:t>
        </w:r>
        <w:r w:rsidR="009F6BCC">
          <w:rPr>
            <w:webHidden/>
          </w:rPr>
          <w:tab/>
        </w:r>
        <w:r w:rsidR="009F6BCC">
          <w:rPr>
            <w:webHidden/>
          </w:rPr>
          <w:fldChar w:fldCharType="begin"/>
        </w:r>
        <w:r w:rsidR="009F6BCC">
          <w:rPr>
            <w:webHidden/>
          </w:rPr>
          <w:instrText xml:space="preserve"> PAGEREF _Toc49263421 \h </w:instrText>
        </w:r>
        <w:r w:rsidR="009F6BCC">
          <w:rPr>
            <w:webHidden/>
          </w:rPr>
        </w:r>
        <w:r w:rsidR="009F6BCC">
          <w:rPr>
            <w:webHidden/>
          </w:rPr>
          <w:fldChar w:fldCharType="separate"/>
        </w:r>
        <w:r w:rsidR="001D510C">
          <w:rPr>
            <w:webHidden/>
          </w:rPr>
          <w:t>397</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2" w:history="1">
        <w:r w:rsidR="009F6BCC" w:rsidRPr="009A07BE">
          <w:rPr>
            <w:rStyle w:val="Hyperlink"/>
          </w:rPr>
          <w:t>Таблица. П4-15.</w:t>
        </w:r>
        <w:r w:rsidR="009F6BCC">
          <w:rPr>
            <w:rFonts w:asciiTheme="minorHAnsi" w:eastAsiaTheme="minorEastAsia" w:hAnsiTheme="minorHAnsi" w:cstheme="minorBidi"/>
            <w:sz w:val="22"/>
            <w:lang w:val="en-GB" w:eastAsia="en-GB"/>
          </w:rPr>
          <w:tab/>
        </w:r>
        <w:r w:rsidR="009F6BCC" w:rsidRPr="009A07BE">
          <w:rPr>
            <w:rStyle w:val="Hyperlink"/>
          </w:rPr>
          <w:t>Продажби и печалба от мидена аквакултура</w:t>
        </w:r>
        <w:r w:rsidR="009F6BCC">
          <w:rPr>
            <w:webHidden/>
          </w:rPr>
          <w:tab/>
        </w:r>
        <w:r w:rsidR="009F6BCC">
          <w:rPr>
            <w:webHidden/>
          </w:rPr>
          <w:fldChar w:fldCharType="begin"/>
        </w:r>
        <w:r w:rsidR="009F6BCC">
          <w:rPr>
            <w:webHidden/>
          </w:rPr>
          <w:instrText xml:space="preserve"> PAGEREF _Toc49263422 \h </w:instrText>
        </w:r>
        <w:r w:rsidR="009F6BCC">
          <w:rPr>
            <w:webHidden/>
          </w:rPr>
        </w:r>
        <w:r w:rsidR="009F6BCC">
          <w:rPr>
            <w:webHidden/>
          </w:rPr>
          <w:fldChar w:fldCharType="separate"/>
        </w:r>
        <w:r w:rsidR="001D510C">
          <w:rPr>
            <w:webHidden/>
          </w:rPr>
          <w:t>398</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3" w:history="1">
        <w:r w:rsidR="009F6BCC" w:rsidRPr="009A07BE">
          <w:rPr>
            <w:rStyle w:val="Hyperlink"/>
          </w:rPr>
          <w:t>Таблица. П4-16.</w:t>
        </w:r>
        <w:r w:rsidR="009F6BCC">
          <w:rPr>
            <w:rFonts w:asciiTheme="minorHAnsi" w:eastAsiaTheme="minorEastAsia" w:hAnsiTheme="minorHAnsi" w:cstheme="minorBidi"/>
            <w:sz w:val="22"/>
            <w:lang w:val="en-GB" w:eastAsia="en-GB"/>
          </w:rPr>
          <w:tab/>
        </w:r>
        <w:r w:rsidR="009F6BCC" w:rsidRPr="009A07BE">
          <w:rPr>
            <w:rStyle w:val="Hyperlink"/>
          </w:rPr>
          <w:t>Брой на стопанствата за водорасли и други морски организми</w:t>
        </w:r>
        <w:r w:rsidR="009F6BCC">
          <w:rPr>
            <w:webHidden/>
          </w:rPr>
          <w:tab/>
        </w:r>
        <w:r w:rsidR="009F6BCC">
          <w:rPr>
            <w:webHidden/>
          </w:rPr>
          <w:fldChar w:fldCharType="begin"/>
        </w:r>
        <w:r w:rsidR="009F6BCC">
          <w:rPr>
            <w:webHidden/>
          </w:rPr>
          <w:instrText xml:space="preserve"> PAGEREF _Toc49263423 \h </w:instrText>
        </w:r>
        <w:r w:rsidR="009F6BCC">
          <w:rPr>
            <w:webHidden/>
          </w:rPr>
        </w:r>
        <w:r w:rsidR="009F6BCC">
          <w:rPr>
            <w:webHidden/>
          </w:rPr>
          <w:fldChar w:fldCharType="separate"/>
        </w:r>
        <w:r w:rsidR="001D510C">
          <w:rPr>
            <w:webHidden/>
          </w:rPr>
          <w:t>399</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4" w:history="1">
        <w:r w:rsidR="009F6BCC" w:rsidRPr="009A07BE">
          <w:rPr>
            <w:rStyle w:val="Hyperlink"/>
          </w:rPr>
          <w:t>Таблица. П4-17.</w:t>
        </w:r>
        <w:r w:rsidR="009F6BCC">
          <w:rPr>
            <w:rFonts w:asciiTheme="minorHAnsi" w:eastAsiaTheme="minorEastAsia" w:hAnsiTheme="minorHAnsi" w:cstheme="minorBidi"/>
            <w:sz w:val="22"/>
            <w:lang w:val="en-GB" w:eastAsia="en-GB"/>
          </w:rPr>
          <w:tab/>
        </w:r>
        <w:r w:rsidR="009F6BCC" w:rsidRPr="009A07BE">
          <w:rPr>
            <w:rStyle w:val="Hyperlink"/>
          </w:rPr>
          <w:t>Цени на избрани видове риба според вида на продажбите през 2015 г.</w:t>
        </w:r>
        <w:r w:rsidR="009F6BCC">
          <w:rPr>
            <w:webHidden/>
          </w:rPr>
          <w:tab/>
        </w:r>
        <w:r w:rsidR="009F6BCC">
          <w:rPr>
            <w:webHidden/>
          </w:rPr>
          <w:fldChar w:fldCharType="begin"/>
        </w:r>
        <w:r w:rsidR="009F6BCC">
          <w:rPr>
            <w:webHidden/>
          </w:rPr>
          <w:instrText xml:space="preserve"> PAGEREF _Toc49263424 \h </w:instrText>
        </w:r>
        <w:r w:rsidR="009F6BCC">
          <w:rPr>
            <w:webHidden/>
          </w:rPr>
        </w:r>
        <w:r w:rsidR="009F6BCC">
          <w:rPr>
            <w:webHidden/>
          </w:rPr>
          <w:fldChar w:fldCharType="separate"/>
        </w:r>
        <w:r w:rsidR="001D510C">
          <w:rPr>
            <w:webHidden/>
          </w:rPr>
          <w:t>400</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5" w:history="1">
        <w:r w:rsidR="009F6BCC" w:rsidRPr="009A07BE">
          <w:rPr>
            <w:rStyle w:val="Hyperlink"/>
          </w:rPr>
          <w:t>Таблица. П4-18.</w:t>
        </w:r>
        <w:r w:rsidR="009F6BCC">
          <w:rPr>
            <w:rFonts w:asciiTheme="minorHAnsi" w:eastAsiaTheme="minorEastAsia" w:hAnsiTheme="minorHAnsi" w:cstheme="minorBidi"/>
            <w:sz w:val="22"/>
            <w:lang w:val="en-GB" w:eastAsia="en-GB"/>
          </w:rPr>
          <w:tab/>
        </w:r>
        <w:r w:rsidR="009F6BCC" w:rsidRPr="009A07BE">
          <w:rPr>
            <w:rStyle w:val="Hyperlink"/>
          </w:rPr>
          <w:t>Производство на аквакултури, t в Румъния за периода 2013-2017 г.</w:t>
        </w:r>
        <w:r w:rsidR="009F6BCC">
          <w:rPr>
            <w:webHidden/>
          </w:rPr>
          <w:tab/>
        </w:r>
        <w:r w:rsidR="009F6BCC">
          <w:rPr>
            <w:webHidden/>
          </w:rPr>
          <w:fldChar w:fldCharType="begin"/>
        </w:r>
        <w:r w:rsidR="009F6BCC">
          <w:rPr>
            <w:webHidden/>
          </w:rPr>
          <w:instrText xml:space="preserve"> PAGEREF _Toc49263425 \h </w:instrText>
        </w:r>
        <w:r w:rsidR="009F6BCC">
          <w:rPr>
            <w:webHidden/>
          </w:rPr>
        </w:r>
        <w:r w:rsidR="009F6BCC">
          <w:rPr>
            <w:webHidden/>
          </w:rPr>
          <w:fldChar w:fldCharType="separate"/>
        </w:r>
        <w:r w:rsidR="001D510C">
          <w:rPr>
            <w:webHidden/>
          </w:rPr>
          <w:t>403</w:t>
        </w:r>
        <w:r w:rsidR="009F6BCC">
          <w:rPr>
            <w:webHidden/>
          </w:rPr>
          <w:fldChar w:fldCharType="end"/>
        </w:r>
      </w:hyperlink>
    </w:p>
    <w:p w:rsidR="009F6BCC" w:rsidRDefault="00CB250E">
      <w:pPr>
        <w:pStyle w:val="TableofFigures"/>
        <w:tabs>
          <w:tab w:val="left" w:pos="1760"/>
        </w:tabs>
        <w:rPr>
          <w:rFonts w:asciiTheme="minorHAnsi" w:eastAsiaTheme="minorEastAsia" w:hAnsiTheme="minorHAnsi" w:cstheme="minorBidi"/>
          <w:sz w:val="22"/>
          <w:lang w:val="en-GB" w:eastAsia="en-GB"/>
        </w:rPr>
      </w:pPr>
      <w:hyperlink w:anchor="_Toc49263426" w:history="1">
        <w:r w:rsidR="009F6BCC" w:rsidRPr="009A07BE">
          <w:rPr>
            <w:rStyle w:val="Hyperlink"/>
          </w:rPr>
          <w:t>Таблица. П4-19.</w:t>
        </w:r>
        <w:r w:rsidR="009F6BCC">
          <w:rPr>
            <w:rFonts w:asciiTheme="minorHAnsi" w:eastAsiaTheme="minorEastAsia" w:hAnsiTheme="minorHAnsi" w:cstheme="minorBidi"/>
            <w:sz w:val="22"/>
            <w:lang w:val="en-GB" w:eastAsia="en-GB"/>
          </w:rPr>
          <w:tab/>
        </w:r>
        <w:r w:rsidR="009F6BCC" w:rsidRPr="009A07BE">
          <w:rPr>
            <w:rStyle w:val="Hyperlink"/>
          </w:rPr>
          <w:t>Румънски улов от Черно море за периода 2008-2013 г.</w:t>
        </w:r>
        <w:r w:rsidR="009F6BCC">
          <w:rPr>
            <w:webHidden/>
          </w:rPr>
          <w:tab/>
        </w:r>
        <w:r w:rsidR="009F6BCC">
          <w:rPr>
            <w:webHidden/>
          </w:rPr>
          <w:fldChar w:fldCharType="begin"/>
        </w:r>
        <w:r w:rsidR="009F6BCC">
          <w:rPr>
            <w:webHidden/>
          </w:rPr>
          <w:instrText xml:space="preserve"> PAGEREF _Toc49263426 \h </w:instrText>
        </w:r>
        <w:r w:rsidR="009F6BCC">
          <w:rPr>
            <w:webHidden/>
          </w:rPr>
        </w:r>
        <w:r w:rsidR="009F6BCC">
          <w:rPr>
            <w:webHidden/>
          </w:rPr>
          <w:fldChar w:fldCharType="separate"/>
        </w:r>
        <w:r w:rsidR="001D510C">
          <w:rPr>
            <w:webHidden/>
          </w:rPr>
          <w:t>405</w:t>
        </w:r>
        <w:r w:rsidR="009F6BCC">
          <w:rPr>
            <w:webHidden/>
          </w:rPr>
          <w:fldChar w:fldCharType="end"/>
        </w:r>
      </w:hyperlink>
    </w:p>
    <w:p w:rsidR="009F6BCC" w:rsidRPr="00797C70" w:rsidRDefault="009F6BCC" w:rsidP="00BF3451">
      <w:pPr>
        <w:rPr>
          <w:lang w:eastAsia="bg-BG"/>
        </w:rPr>
      </w:pPr>
      <w:r>
        <w:rPr>
          <w:rFonts w:eastAsia="Times New Roman"/>
          <w:noProof/>
          <w:sz w:val="20"/>
          <w:szCs w:val="24"/>
          <w:lang w:eastAsia="bg-BG"/>
        </w:rPr>
        <w:fldChar w:fldCharType="end"/>
      </w:r>
    </w:p>
    <w:p w:rsidR="00B47111" w:rsidRPr="00797C70" w:rsidRDefault="00B47111" w:rsidP="00BF3451">
      <w:pPr>
        <w:pStyle w:val="Subtitle"/>
        <w:pageBreakBefore w:val="0"/>
      </w:pPr>
      <w:bookmarkStart w:id="4" w:name="_Toc519790370"/>
      <w:bookmarkStart w:id="5" w:name="_Toc41400055"/>
      <w:bookmarkStart w:id="6" w:name="_Toc49264234"/>
      <w:r w:rsidRPr="00797C70">
        <w:t xml:space="preserve">Списък на </w:t>
      </w:r>
      <w:bookmarkEnd w:id="4"/>
      <w:bookmarkEnd w:id="5"/>
      <w:r w:rsidR="005254C6">
        <w:t>фигурите</w:t>
      </w:r>
      <w:bookmarkEnd w:id="6"/>
    </w:p>
    <w:p w:rsidR="00903380" w:rsidRDefault="008127A9">
      <w:pPr>
        <w:pStyle w:val="TableofFigure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"caption FIG" \c </w:instrText>
      </w:r>
      <w:r>
        <w:rPr>
          <w:rFonts w:eastAsia="Times New Roman"/>
          <w:szCs w:val="24"/>
          <w:lang w:eastAsia="bg-BG"/>
        </w:rPr>
        <w:fldChar w:fldCharType="separate"/>
      </w:r>
      <w:hyperlink w:anchor="_Toc49257621" w:history="1">
        <w:r w:rsidR="00903380" w:rsidRPr="00746F37">
          <w:rPr>
            <w:rStyle w:val="Hyperlink"/>
          </w:rPr>
          <w:t>Фигура 1.</w:t>
        </w:r>
        <w:r w:rsidR="00903380">
          <w:rPr>
            <w:rFonts w:asciiTheme="minorHAnsi" w:eastAsiaTheme="minorEastAsia" w:hAnsiTheme="minorHAnsi" w:cstheme="minorBidi"/>
            <w:sz w:val="22"/>
            <w:lang w:val="en-GB" w:eastAsia="en-GB"/>
          </w:rPr>
          <w:tab/>
        </w:r>
        <w:r w:rsidR="00903380" w:rsidRPr="00746F37">
          <w:rPr>
            <w:rStyle w:val="Hyperlink"/>
          </w:rPr>
          <w:t>Общо производство от риболов и аквакултури за периода 1980-1989 г., (t).</w:t>
        </w:r>
        <w:r w:rsidR="00903380">
          <w:rPr>
            <w:webHidden/>
          </w:rPr>
          <w:tab/>
        </w:r>
        <w:r w:rsidR="00903380">
          <w:rPr>
            <w:webHidden/>
          </w:rPr>
          <w:fldChar w:fldCharType="begin"/>
        </w:r>
        <w:r w:rsidR="00903380">
          <w:rPr>
            <w:webHidden/>
          </w:rPr>
          <w:instrText xml:space="preserve"> PAGEREF _Toc49257621 \h </w:instrText>
        </w:r>
        <w:r w:rsidR="00903380">
          <w:rPr>
            <w:webHidden/>
          </w:rPr>
        </w:r>
        <w:r w:rsidR="00903380">
          <w:rPr>
            <w:webHidden/>
          </w:rPr>
          <w:fldChar w:fldCharType="separate"/>
        </w:r>
        <w:r w:rsidR="001D510C">
          <w:rPr>
            <w:webHidden/>
          </w:rPr>
          <w:t>24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2" w:history="1">
        <w:r w:rsidR="00903380" w:rsidRPr="00746F37">
          <w:rPr>
            <w:rStyle w:val="Hyperlink"/>
          </w:rPr>
          <w:t>Фигура 2.</w:t>
        </w:r>
        <w:r w:rsidR="00903380">
          <w:rPr>
            <w:rFonts w:asciiTheme="minorHAnsi" w:eastAsiaTheme="minorEastAsia" w:hAnsiTheme="minorHAnsi" w:cstheme="minorBidi"/>
            <w:sz w:val="22"/>
            <w:lang w:val="en-GB" w:eastAsia="en-GB"/>
          </w:rPr>
          <w:tab/>
        </w:r>
        <w:r w:rsidR="00903380" w:rsidRPr="00746F37">
          <w:rPr>
            <w:rStyle w:val="Hyperlink"/>
          </w:rPr>
          <w:t>Общо производство от улов и аквакултури за периода 1990-2007 г., (t).</w:t>
        </w:r>
        <w:r w:rsidR="00903380">
          <w:rPr>
            <w:webHidden/>
          </w:rPr>
          <w:tab/>
        </w:r>
        <w:r w:rsidR="00903380">
          <w:rPr>
            <w:webHidden/>
          </w:rPr>
          <w:fldChar w:fldCharType="begin"/>
        </w:r>
        <w:r w:rsidR="00903380">
          <w:rPr>
            <w:webHidden/>
          </w:rPr>
          <w:instrText xml:space="preserve"> PAGEREF _Toc49257622 \h </w:instrText>
        </w:r>
        <w:r w:rsidR="00903380">
          <w:rPr>
            <w:webHidden/>
          </w:rPr>
        </w:r>
        <w:r w:rsidR="00903380">
          <w:rPr>
            <w:webHidden/>
          </w:rPr>
          <w:fldChar w:fldCharType="separate"/>
        </w:r>
        <w:r w:rsidR="001D510C">
          <w:rPr>
            <w:webHidden/>
          </w:rPr>
          <w:t>25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3" w:history="1">
        <w:r w:rsidR="00903380" w:rsidRPr="00746F37">
          <w:rPr>
            <w:rStyle w:val="Hyperlink"/>
          </w:rPr>
          <w:t>Фигура 3.</w:t>
        </w:r>
        <w:r w:rsidR="00903380">
          <w:rPr>
            <w:rFonts w:asciiTheme="minorHAnsi" w:eastAsiaTheme="minorEastAsia" w:hAnsiTheme="minorHAnsi" w:cstheme="minorBidi"/>
            <w:sz w:val="22"/>
            <w:lang w:val="en-GB" w:eastAsia="en-GB"/>
          </w:rPr>
          <w:tab/>
        </w:r>
        <w:r w:rsidR="00903380" w:rsidRPr="00746F37">
          <w:rPr>
            <w:rStyle w:val="Hyperlink"/>
          </w:rPr>
          <w:t>Брой на корабите и дни на море за периода 2007-2019 г.</w:t>
        </w:r>
        <w:r w:rsidR="00903380">
          <w:rPr>
            <w:webHidden/>
          </w:rPr>
          <w:tab/>
        </w:r>
        <w:r w:rsidR="00903380">
          <w:rPr>
            <w:webHidden/>
          </w:rPr>
          <w:fldChar w:fldCharType="begin"/>
        </w:r>
        <w:r w:rsidR="00903380">
          <w:rPr>
            <w:webHidden/>
          </w:rPr>
          <w:instrText xml:space="preserve"> PAGEREF _Toc49257623 \h </w:instrText>
        </w:r>
        <w:r w:rsidR="00903380">
          <w:rPr>
            <w:webHidden/>
          </w:rPr>
        </w:r>
        <w:r w:rsidR="00903380">
          <w:rPr>
            <w:webHidden/>
          </w:rPr>
          <w:fldChar w:fldCharType="separate"/>
        </w:r>
        <w:r w:rsidR="001D510C">
          <w:rPr>
            <w:webHidden/>
          </w:rPr>
          <w:t>34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4" w:history="1">
        <w:r w:rsidR="00903380" w:rsidRPr="00746F37">
          <w:rPr>
            <w:rStyle w:val="Hyperlink"/>
          </w:rPr>
          <w:t>Фигура 4.</w:t>
        </w:r>
        <w:r w:rsidR="00903380">
          <w:rPr>
            <w:rFonts w:asciiTheme="minorHAnsi" w:eastAsiaTheme="minorEastAsia" w:hAnsiTheme="minorHAnsi" w:cstheme="minorBidi"/>
            <w:sz w:val="22"/>
            <w:lang w:val="en-GB" w:eastAsia="en-GB"/>
          </w:rPr>
          <w:tab/>
        </w:r>
        <w:r w:rsidR="00903380" w:rsidRPr="00746F37">
          <w:rPr>
            <w:rStyle w:val="Hyperlink"/>
          </w:rPr>
          <w:t>Общ улов на риба и други водни организми в страната, (t)</w:t>
        </w:r>
        <w:r w:rsidR="00903380">
          <w:rPr>
            <w:webHidden/>
          </w:rPr>
          <w:tab/>
        </w:r>
        <w:r w:rsidR="00903380">
          <w:rPr>
            <w:webHidden/>
          </w:rPr>
          <w:fldChar w:fldCharType="begin"/>
        </w:r>
        <w:r w:rsidR="00903380">
          <w:rPr>
            <w:webHidden/>
          </w:rPr>
          <w:instrText xml:space="preserve"> PAGEREF _Toc49257624 \h </w:instrText>
        </w:r>
        <w:r w:rsidR="00903380">
          <w:rPr>
            <w:webHidden/>
          </w:rPr>
        </w:r>
        <w:r w:rsidR="00903380">
          <w:rPr>
            <w:webHidden/>
          </w:rPr>
          <w:fldChar w:fldCharType="separate"/>
        </w:r>
        <w:r w:rsidR="001D510C">
          <w:rPr>
            <w:webHidden/>
          </w:rPr>
          <w:t>51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5" w:history="1">
        <w:r w:rsidR="00903380" w:rsidRPr="00746F37">
          <w:rPr>
            <w:rStyle w:val="Hyperlink"/>
          </w:rPr>
          <w:t>Фигура 5.</w:t>
        </w:r>
        <w:r w:rsidR="00903380">
          <w:rPr>
            <w:rFonts w:asciiTheme="minorHAnsi" w:eastAsiaTheme="minorEastAsia" w:hAnsiTheme="minorHAnsi" w:cstheme="minorBidi"/>
            <w:sz w:val="22"/>
            <w:lang w:val="en-GB" w:eastAsia="en-GB"/>
          </w:rPr>
          <w:tab/>
        </w:r>
        <w:r w:rsidR="00903380" w:rsidRPr="00746F37">
          <w:rPr>
            <w:rStyle w:val="Hyperlink"/>
          </w:rPr>
          <w:t>Брой на предприятията в подсектори 03.11 Океански и морски риболов и 3.12 Сладководен риболов по големина: микро предприятия до 9 заети, малкипредприятя от 10 до 49 заети и средни предприятия от 50 до 249 заети.</w:t>
        </w:r>
        <w:r w:rsidR="00903380">
          <w:rPr>
            <w:webHidden/>
          </w:rPr>
          <w:tab/>
        </w:r>
        <w:r w:rsidR="00903380">
          <w:rPr>
            <w:webHidden/>
          </w:rPr>
          <w:fldChar w:fldCharType="begin"/>
        </w:r>
        <w:r w:rsidR="00903380">
          <w:rPr>
            <w:webHidden/>
          </w:rPr>
          <w:instrText xml:space="preserve"> PAGEREF _Toc49257625 \h </w:instrText>
        </w:r>
        <w:r w:rsidR="00903380">
          <w:rPr>
            <w:webHidden/>
          </w:rPr>
        </w:r>
        <w:r w:rsidR="00903380">
          <w:rPr>
            <w:webHidden/>
          </w:rPr>
          <w:fldChar w:fldCharType="separate"/>
        </w:r>
        <w:r w:rsidR="001D510C">
          <w:rPr>
            <w:webHidden/>
          </w:rPr>
          <w:t>59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6" w:history="1">
        <w:r w:rsidR="00903380" w:rsidRPr="00746F37">
          <w:rPr>
            <w:rStyle w:val="Hyperlink"/>
          </w:rPr>
          <w:t>Фигура 6.</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на предприятията в подсектор 03.1 Риболов в милиони левове</w:t>
        </w:r>
        <w:r w:rsidR="00903380">
          <w:rPr>
            <w:webHidden/>
          </w:rPr>
          <w:tab/>
        </w:r>
        <w:r w:rsidR="00903380">
          <w:rPr>
            <w:webHidden/>
          </w:rPr>
          <w:fldChar w:fldCharType="begin"/>
        </w:r>
        <w:r w:rsidR="00903380">
          <w:rPr>
            <w:webHidden/>
          </w:rPr>
          <w:instrText xml:space="preserve"> PAGEREF _Toc49257626 \h </w:instrText>
        </w:r>
        <w:r w:rsidR="00903380">
          <w:rPr>
            <w:webHidden/>
          </w:rPr>
        </w:r>
        <w:r w:rsidR="00903380">
          <w:rPr>
            <w:webHidden/>
          </w:rPr>
          <w:fldChar w:fldCharType="separate"/>
        </w:r>
        <w:r w:rsidR="001D510C">
          <w:rPr>
            <w:webHidden/>
          </w:rPr>
          <w:t>60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7" w:history="1">
        <w:r w:rsidR="00903380" w:rsidRPr="00746F37">
          <w:rPr>
            <w:rStyle w:val="Hyperlink"/>
          </w:rPr>
          <w:t>Фигура 7.</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на предприятията в подсектор 03.1 Риболов в области Бургас, Варна и Добрич в милиони левове</w:t>
        </w:r>
        <w:r w:rsidR="00903380">
          <w:rPr>
            <w:webHidden/>
          </w:rPr>
          <w:tab/>
        </w:r>
        <w:r w:rsidR="00903380">
          <w:rPr>
            <w:webHidden/>
          </w:rPr>
          <w:fldChar w:fldCharType="begin"/>
        </w:r>
        <w:r w:rsidR="00903380">
          <w:rPr>
            <w:webHidden/>
          </w:rPr>
          <w:instrText xml:space="preserve"> PAGEREF _Toc49257627 \h </w:instrText>
        </w:r>
        <w:r w:rsidR="00903380">
          <w:rPr>
            <w:webHidden/>
          </w:rPr>
        </w:r>
        <w:r w:rsidR="00903380">
          <w:rPr>
            <w:webHidden/>
          </w:rPr>
          <w:fldChar w:fldCharType="separate"/>
        </w:r>
        <w:r w:rsidR="001D510C">
          <w:rPr>
            <w:webHidden/>
          </w:rPr>
          <w:t>61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8" w:history="1">
        <w:r w:rsidR="00903380" w:rsidRPr="00746F37">
          <w:rPr>
            <w:rStyle w:val="Hyperlink"/>
          </w:rPr>
          <w:t>Фигура 8.</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03.1 Риболов в хил. лв.</w:t>
        </w:r>
        <w:r w:rsidR="00903380">
          <w:rPr>
            <w:webHidden/>
          </w:rPr>
          <w:tab/>
        </w:r>
        <w:r w:rsidR="00903380">
          <w:rPr>
            <w:webHidden/>
          </w:rPr>
          <w:fldChar w:fldCharType="begin"/>
        </w:r>
        <w:r w:rsidR="00903380">
          <w:rPr>
            <w:webHidden/>
          </w:rPr>
          <w:instrText xml:space="preserve"> PAGEREF _Toc49257628 \h </w:instrText>
        </w:r>
        <w:r w:rsidR="00903380">
          <w:rPr>
            <w:webHidden/>
          </w:rPr>
        </w:r>
        <w:r w:rsidR="00903380">
          <w:rPr>
            <w:webHidden/>
          </w:rPr>
          <w:fldChar w:fldCharType="separate"/>
        </w:r>
        <w:r w:rsidR="001D510C">
          <w:rPr>
            <w:webHidden/>
          </w:rPr>
          <w:t>61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29" w:history="1">
        <w:r w:rsidR="00903380" w:rsidRPr="00746F37">
          <w:rPr>
            <w:rStyle w:val="Hyperlink"/>
          </w:rPr>
          <w:t>Фигура 9.</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03.1 Риболов в области Бургас, Варна и Добрич в хил. лв.</w:t>
        </w:r>
        <w:r w:rsidR="00903380">
          <w:rPr>
            <w:webHidden/>
          </w:rPr>
          <w:tab/>
        </w:r>
        <w:r w:rsidR="00903380">
          <w:rPr>
            <w:webHidden/>
          </w:rPr>
          <w:fldChar w:fldCharType="begin"/>
        </w:r>
        <w:r w:rsidR="00903380">
          <w:rPr>
            <w:webHidden/>
          </w:rPr>
          <w:instrText xml:space="preserve"> PAGEREF _Toc49257629 \h </w:instrText>
        </w:r>
        <w:r w:rsidR="00903380">
          <w:rPr>
            <w:webHidden/>
          </w:rPr>
        </w:r>
        <w:r w:rsidR="00903380">
          <w:rPr>
            <w:webHidden/>
          </w:rPr>
          <w:fldChar w:fldCharType="separate"/>
        </w:r>
        <w:r w:rsidR="001D510C">
          <w:rPr>
            <w:webHidden/>
          </w:rPr>
          <w:t>62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0" w:history="1">
        <w:r w:rsidR="00903380" w:rsidRPr="00746F37">
          <w:rPr>
            <w:rStyle w:val="Hyperlink"/>
          </w:rPr>
          <w:t>Фигура 10.</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подсектори 03.11 Океански и морски риболов и 03.12 Сладководен риболов в хил. лв.</w:t>
        </w:r>
        <w:r w:rsidR="00903380">
          <w:rPr>
            <w:webHidden/>
          </w:rPr>
          <w:tab/>
        </w:r>
        <w:r w:rsidR="00903380">
          <w:rPr>
            <w:webHidden/>
          </w:rPr>
          <w:fldChar w:fldCharType="begin"/>
        </w:r>
        <w:r w:rsidR="00903380">
          <w:rPr>
            <w:webHidden/>
          </w:rPr>
          <w:instrText xml:space="preserve"> PAGEREF _Toc49257630 \h </w:instrText>
        </w:r>
        <w:r w:rsidR="00903380">
          <w:rPr>
            <w:webHidden/>
          </w:rPr>
        </w:r>
        <w:r w:rsidR="00903380">
          <w:rPr>
            <w:webHidden/>
          </w:rPr>
          <w:fldChar w:fldCharType="separate"/>
        </w:r>
        <w:r w:rsidR="001D510C">
          <w:rPr>
            <w:webHidden/>
          </w:rPr>
          <w:t>63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1" w:history="1">
        <w:r w:rsidR="00903380" w:rsidRPr="00746F37">
          <w:rPr>
            <w:rStyle w:val="Hyperlink"/>
          </w:rPr>
          <w:t>Фигура 11.</w:t>
        </w:r>
        <w:r w:rsidR="00903380">
          <w:rPr>
            <w:rFonts w:asciiTheme="minorHAnsi" w:eastAsiaTheme="minorEastAsia" w:hAnsiTheme="minorHAnsi" w:cstheme="minorBidi"/>
            <w:sz w:val="22"/>
            <w:lang w:val="en-GB" w:eastAsia="en-GB"/>
          </w:rPr>
          <w:tab/>
        </w:r>
        <w:r w:rsidR="00903380" w:rsidRPr="00746F37">
          <w:rPr>
            <w:rStyle w:val="Hyperlink"/>
          </w:rPr>
          <w:t>Дял (%) на приходите за година в подсектор 03.1 Риболов от приходите за предходната година.</w:t>
        </w:r>
        <w:r w:rsidR="00903380">
          <w:rPr>
            <w:webHidden/>
          </w:rPr>
          <w:tab/>
        </w:r>
        <w:r w:rsidR="00903380">
          <w:rPr>
            <w:webHidden/>
          </w:rPr>
          <w:fldChar w:fldCharType="begin"/>
        </w:r>
        <w:r w:rsidR="00903380">
          <w:rPr>
            <w:webHidden/>
          </w:rPr>
          <w:instrText xml:space="preserve"> PAGEREF _Toc49257631 \h </w:instrText>
        </w:r>
        <w:r w:rsidR="00903380">
          <w:rPr>
            <w:webHidden/>
          </w:rPr>
        </w:r>
        <w:r w:rsidR="00903380">
          <w:rPr>
            <w:webHidden/>
          </w:rPr>
          <w:fldChar w:fldCharType="separate"/>
        </w:r>
        <w:r w:rsidR="001D510C">
          <w:rPr>
            <w:webHidden/>
          </w:rPr>
          <w:t>64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2" w:history="1">
        <w:r w:rsidR="00903380" w:rsidRPr="00746F37">
          <w:rPr>
            <w:rStyle w:val="Hyperlink"/>
          </w:rPr>
          <w:t>Фигура 12.</w:t>
        </w:r>
        <w:r w:rsidR="00903380">
          <w:rPr>
            <w:rFonts w:asciiTheme="minorHAnsi" w:eastAsiaTheme="minorEastAsia" w:hAnsiTheme="minorHAnsi" w:cstheme="minorBidi"/>
            <w:sz w:val="22"/>
            <w:lang w:val="en-GB" w:eastAsia="en-GB"/>
          </w:rPr>
          <w:tab/>
        </w:r>
        <w:r w:rsidR="00903380" w:rsidRPr="00746F37">
          <w:rPr>
            <w:rStyle w:val="Hyperlink"/>
          </w:rPr>
          <w:t>Нетна печалба в подсектор 03.1 Риболов по години в мил. лв.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_Toc49257632 \h </w:instrText>
        </w:r>
        <w:r w:rsidR="00903380">
          <w:rPr>
            <w:webHidden/>
          </w:rPr>
        </w:r>
        <w:r w:rsidR="00903380">
          <w:rPr>
            <w:webHidden/>
          </w:rPr>
          <w:fldChar w:fldCharType="separate"/>
        </w:r>
        <w:r w:rsidR="001D510C">
          <w:rPr>
            <w:webHidden/>
          </w:rPr>
          <w:t>64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3" w:history="1">
        <w:r w:rsidR="00903380" w:rsidRPr="00746F37">
          <w:rPr>
            <w:rStyle w:val="Hyperlink"/>
          </w:rPr>
          <w:t>Фигура 13.</w:t>
        </w:r>
        <w:r w:rsidR="00903380">
          <w:rPr>
            <w:rFonts w:asciiTheme="minorHAnsi" w:eastAsiaTheme="minorEastAsia" w:hAnsiTheme="minorHAnsi" w:cstheme="minorBidi"/>
            <w:sz w:val="22"/>
            <w:lang w:val="en-GB" w:eastAsia="en-GB"/>
          </w:rPr>
          <w:tab/>
        </w:r>
        <w:r w:rsidR="00903380" w:rsidRPr="00746F37">
          <w:rPr>
            <w:rStyle w:val="Hyperlink"/>
          </w:rPr>
          <w:t>Средна годишна печалба на предприятие в подсектор 03.1 Риболов по в хил. лв.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_Toc49257633 \h </w:instrText>
        </w:r>
        <w:r w:rsidR="00903380">
          <w:rPr>
            <w:webHidden/>
          </w:rPr>
        </w:r>
        <w:r w:rsidR="00903380">
          <w:rPr>
            <w:webHidden/>
          </w:rPr>
          <w:fldChar w:fldCharType="separate"/>
        </w:r>
        <w:r w:rsidR="001D510C">
          <w:rPr>
            <w:webHidden/>
          </w:rPr>
          <w:t>65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4" w:history="1">
        <w:r w:rsidR="00903380" w:rsidRPr="00746F37">
          <w:rPr>
            <w:rStyle w:val="Hyperlink"/>
          </w:rPr>
          <w:t>Фигура 14.</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от годишните приходи в подсектор 03.1 Риболов</w:t>
        </w:r>
        <w:r w:rsidR="00903380">
          <w:rPr>
            <w:webHidden/>
          </w:rPr>
          <w:tab/>
        </w:r>
        <w:r w:rsidR="00903380">
          <w:rPr>
            <w:webHidden/>
          </w:rPr>
          <w:fldChar w:fldCharType="begin"/>
        </w:r>
        <w:r w:rsidR="00903380">
          <w:rPr>
            <w:webHidden/>
          </w:rPr>
          <w:instrText xml:space="preserve"> PAGEREF _Toc49257634 \h </w:instrText>
        </w:r>
        <w:r w:rsidR="00903380">
          <w:rPr>
            <w:webHidden/>
          </w:rPr>
        </w:r>
        <w:r w:rsidR="00903380">
          <w:rPr>
            <w:webHidden/>
          </w:rPr>
          <w:fldChar w:fldCharType="separate"/>
        </w:r>
        <w:r w:rsidR="001D510C">
          <w:rPr>
            <w:webHidden/>
          </w:rPr>
          <w:t>66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5" w:history="1">
        <w:r w:rsidR="00903380" w:rsidRPr="00746F37">
          <w:rPr>
            <w:rStyle w:val="Hyperlink"/>
          </w:rPr>
          <w:t>Фигура 15.</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от годишните приходи в подсектор 03.1 Риболов в области Бургас, Варна и Добрич</w:t>
        </w:r>
        <w:r w:rsidR="00903380">
          <w:rPr>
            <w:webHidden/>
          </w:rPr>
          <w:tab/>
        </w:r>
        <w:r w:rsidR="00903380">
          <w:rPr>
            <w:webHidden/>
          </w:rPr>
          <w:fldChar w:fldCharType="begin"/>
        </w:r>
        <w:r w:rsidR="00903380">
          <w:rPr>
            <w:webHidden/>
          </w:rPr>
          <w:instrText xml:space="preserve"> PAGEREF _Toc49257635 \h </w:instrText>
        </w:r>
        <w:r w:rsidR="00903380">
          <w:rPr>
            <w:webHidden/>
          </w:rPr>
        </w:r>
        <w:r w:rsidR="00903380">
          <w:rPr>
            <w:webHidden/>
          </w:rPr>
          <w:fldChar w:fldCharType="separate"/>
        </w:r>
        <w:r w:rsidR="001D510C">
          <w:rPr>
            <w:webHidden/>
          </w:rPr>
          <w:t>66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6" w:history="1">
        <w:r w:rsidR="00903380" w:rsidRPr="00746F37">
          <w:rPr>
            <w:rStyle w:val="Hyperlink"/>
          </w:rPr>
          <w:t>Фигура 16.</w:t>
        </w:r>
        <w:r w:rsidR="00903380">
          <w:rPr>
            <w:rFonts w:asciiTheme="minorHAnsi" w:eastAsiaTheme="minorEastAsia" w:hAnsiTheme="minorHAnsi" w:cstheme="minorBidi"/>
            <w:sz w:val="22"/>
            <w:lang w:val="en-GB" w:eastAsia="en-GB"/>
          </w:rPr>
          <w:tab/>
        </w:r>
        <w:r w:rsidR="00903380" w:rsidRPr="00746F37">
          <w:rPr>
            <w:rStyle w:val="Hyperlink"/>
          </w:rPr>
          <w:t>Приходи и печалба от килограм улов в лева за подсектор 03.1 Риболов по данни на НСИ, както и средна стойност на килограм улов по данни на ИАРА.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_Toc49257636 \h </w:instrText>
        </w:r>
        <w:r w:rsidR="00903380">
          <w:rPr>
            <w:webHidden/>
          </w:rPr>
        </w:r>
        <w:r w:rsidR="00903380">
          <w:rPr>
            <w:webHidden/>
          </w:rPr>
          <w:fldChar w:fldCharType="separate"/>
        </w:r>
        <w:r w:rsidR="001D510C">
          <w:rPr>
            <w:webHidden/>
          </w:rPr>
          <w:t>67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7" w:history="1">
        <w:r w:rsidR="00903380" w:rsidRPr="00746F37">
          <w:rPr>
            <w:rStyle w:val="Hyperlink"/>
          </w:rPr>
          <w:t>Фигура 17.</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заето лице в подсектор 03.1 Риболов в хил. лв.</w:t>
        </w:r>
        <w:r w:rsidR="00903380">
          <w:rPr>
            <w:webHidden/>
          </w:rPr>
          <w:tab/>
        </w:r>
        <w:r w:rsidR="00903380">
          <w:rPr>
            <w:webHidden/>
          </w:rPr>
          <w:fldChar w:fldCharType="begin"/>
        </w:r>
        <w:r w:rsidR="00903380">
          <w:rPr>
            <w:webHidden/>
          </w:rPr>
          <w:instrText xml:space="preserve"> PAGEREF _Toc49257637 \h </w:instrText>
        </w:r>
        <w:r w:rsidR="00903380">
          <w:rPr>
            <w:webHidden/>
          </w:rPr>
        </w:r>
        <w:r w:rsidR="00903380">
          <w:rPr>
            <w:webHidden/>
          </w:rPr>
          <w:fldChar w:fldCharType="separate"/>
        </w:r>
        <w:r w:rsidR="001D510C">
          <w:rPr>
            <w:webHidden/>
          </w:rPr>
          <w:t>68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8" w:history="1">
        <w:r w:rsidR="00903380" w:rsidRPr="00746F37">
          <w:rPr>
            <w:rStyle w:val="Hyperlink"/>
          </w:rPr>
          <w:t>Фигура 18.</w:t>
        </w:r>
        <w:r w:rsidR="00903380">
          <w:rPr>
            <w:rFonts w:asciiTheme="minorHAnsi" w:eastAsiaTheme="minorEastAsia" w:hAnsiTheme="minorHAnsi" w:cstheme="minorBidi"/>
            <w:sz w:val="22"/>
            <w:lang w:val="en-GB" w:eastAsia="en-GB"/>
          </w:rPr>
          <w:tab/>
        </w:r>
        <w:r w:rsidR="00903380" w:rsidRPr="00746F37">
          <w:rPr>
            <w:rStyle w:val="Hyperlink"/>
          </w:rPr>
          <w:t>Средна годишна стойност на ДМА на заето лице в подсектор 03.1 Риболов в хил. лв.</w:t>
        </w:r>
        <w:r w:rsidR="00903380">
          <w:rPr>
            <w:webHidden/>
          </w:rPr>
          <w:tab/>
        </w:r>
        <w:r w:rsidR="00903380">
          <w:rPr>
            <w:webHidden/>
          </w:rPr>
          <w:fldChar w:fldCharType="begin"/>
        </w:r>
        <w:r w:rsidR="00903380">
          <w:rPr>
            <w:webHidden/>
          </w:rPr>
          <w:instrText xml:space="preserve"> PAGEREF _Toc49257638 \h </w:instrText>
        </w:r>
        <w:r w:rsidR="00903380">
          <w:rPr>
            <w:webHidden/>
          </w:rPr>
        </w:r>
        <w:r w:rsidR="00903380">
          <w:rPr>
            <w:webHidden/>
          </w:rPr>
          <w:fldChar w:fldCharType="separate"/>
        </w:r>
        <w:r w:rsidR="001D510C">
          <w:rPr>
            <w:webHidden/>
          </w:rPr>
          <w:t>68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39" w:history="1">
        <w:r w:rsidR="00903380" w:rsidRPr="00746F37">
          <w:rPr>
            <w:rStyle w:val="Hyperlink"/>
          </w:rPr>
          <w:t>Фигура 19.</w:t>
        </w:r>
        <w:r w:rsidR="00903380">
          <w:rPr>
            <w:rFonts w:asciiTheme="minorHAnsi" w:eastAsiaTheme="minorEastAsia" w:hAnsiTheme="minorHAnsi" w:cstheme="minorBidi"/>
            <w:sz w:val="22"/>
            <w:lang w:val="en-GB" w:eastAsia="en-GB"/>
          </w:rPr>
          <w:tab/>
        </w:r>
        <w:r w:rsidR="00903380" w:rsidRPr="00746F37">
          <w:rPr>
            <w:rStyle w:val="Hyperlink"/>
          </w:rPr>
          <w:t>Общи изчислени годишни приходи на дребномащабния и едромащабния риболов в милиони левове</w:t>
        </w:r>
        <w:r w:rsidR="00903380">
          <w:rPr>
            <w:webHidden/>
          </w:rPr>
          <w:tab/>
        </w:r>
        <w:r w:rsidR="00903380">
          <w:rPr>
            <w:webHidden/>
          </w:rPr>
          <w:fldChar w:fldCharType="begin"/>
        </w:r>
        <w:r w:rsidR="00903380">
          <w:rPr>
            <w:webHidden/>
          </w:rPr>
          <w:instrText xml:space="preserve"> PAGEREF _Toc49257639 \h </w:instrText>
        </w:r>
        <w:r w:rsidR="00903380">
          <w:rPr>
            <w:webHidden/>
          </w:rPr>
        </w:r>
        <w:r w:rsidR="00903380">
          <w:rPr>
            <w:webHidden/>
          </w:rPr>
          <w:fldChar w:fldCharType="separate"/>
        </w:r>
        <w:r w:rsidR="001D510C">
          <w:rPr>
            <w:webHidden/>
          </w:rPr>
          <w:t>72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0" w:history="1">
        <w:r w:rsidR="00903380" w:rsidRPr="00746F37">
          <w:rPr>
            <w:rStyle w:val="Hyperlink"/>
          </w:rPr>
          <w:t>Фигура 20.</w:t>
        </w:r>
        <w:r w:rsidR="00903380">
          <w:rPr>
            <w:rFonts w:asciiTheme="minorHAnsi" w:eastAsiaTheme="minorEastAsia" w:hAnsiTheme="minorHAnsi" w:cstheme="minorBidi"/>
            <w:sz w:val="22"/>
            <w:lang w:val="en-GB" w:eastAsia="en-GB"/>
          </w:rPr>
          <w:tab/>
        </w:r>
        <w:r w:rsidR="00903380" w:rsidRPr="00746F37">
          <w:rPr>
            <w:rStyle w:val="Hyperlink"/>
          </w:rPr>
          <w:t>Средно годишни изчислени приходи на риболовен кораб за ден в морето в левове</w:t>
        </w:r>
        <w:r w:rsidR="00903380">
          <w:rPr>
            <w:webHidden/>
          </w:rPr>
          <w:tab/>
        </w:r>
        <w:r w:rsidR="00903380">
          <w:rPr>
            <w:webHidden/>
          </w:rPr>
          <w:fldChar w:fldCharType="begin"/>
        </w:r>
        <w:r w:rsidR="00903380">
          <w:rPr>
            <w:webHidden/>
          </w:rPr>
          <w:instrText xml:space="preserve"> PAGEREF _Toc49257640 \h </w:instrText>
        </w:r>
        <w:r w:rsidR="00903380">
          <w:rPr>
            <w:webHidden/>
          </w:rPr>
        </w:r>
        <w:r w:rsidR="00903380">
          <w:rPr>
            <w:webHidden/>
          </w:rPr>
          <w:fldChar w:fldCharType="separate"/>
        </w:r>
        <w:r w:rsidR="001D510C">
          <w:rPr>
            <w:webHidden/>
          </w:rPr>
          <w:t>74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1" w:history="1">
        <w:r w:rsidR="00903380" w:rsidRPr="00746F37">
          <w:rPr>
            <w:rStyle w:val="Hyperlink"/>
          </w:rPr>
          <w:t>Фигура 21.</w:t>
        </w:r>
        <w:r w:rsidR="00903380">
          <w:rPr>
            <w:rFonts w:asciiTheme="minorHAnsi" w:eastAsiaTheme="minorEastAsia" w:hAnsiTheme="minorHAnsi" w:cstheme="minorBidi"/>
            <w:sz w:val="22"/>
            <w:lang w:val="en-GB" w:eastAsia="en-GB"/>
          </w:rPr>
          <w:tab/>
        </w:r>
        <w:r w:rsidR="00903380" w:rsidRPr="00746F37">
          <w:rPr>
            <w:rStyle w:val="Hyperlink"/>
          </w:rPr>
          <w:t>Ръст/ спад (%) на изчислените приходи за година от приходите за предходната година за едромащабния и дребномащабния риболов</w:t>
        </w:r>
        <w:r w:rsidR="00903380">
          <w:rPr>
            <w:webHidden/>
          </w:rPr>
          <w:tab/>
        </w:r>
        <w:r w:rsidR="00903380">
          <w:rPr>
            <w:webHidden/>
          </w:rPr>
          <w:fldChar w:fldCharType="begin"/>
        </w:r>
        <w:r w:rsidR="00903380">
          <w:rPr>
            <w:webHidden/>
          </w:rPr>
          <w:instrText xml:space="preserve"> PAGEREF _Toc49257641 \h </w:instrText>
        </w:r>
        <w:r w:rsidR="00903380">
          <w:rPr>
            <w:webHidden/>
          </w:rPr>
        </w:r>
        <w:r w:rsidR="00903380">
          <w:rPr>
            <w:webHidden/>
          </w:rPr>
          <w:fldChar w:fldCharType="separate"/>
        </w:r>
        <w:r w:rsidR="001D510C">
          <w:rPr>
            <w:webHidden/>
          </w:rPr>
          <w:t>74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2" w:history="1">
        <w:r w:rsidR="00903380" w:rsidRPr="00746F37">
          <w:rPr>
            <w:rStyle w:val="Hyperlink"/>
          </w:rPr>
          <w:t>Фигура 22.</w:t>
        </w:r>
        <w:r w:rsidR="00903380">
          <w:rPr>
            <w:rFonts w:asciiTheme="minorHAnsi" w:eastAsiaTheme="minorEastAsia" w:hAnsiTheme="minorHAnsi" w:cstheme="minorBidi"/>
            <w:sz w:val="22"/>
            <w:lang w:val="en-GB" w:eastAsia="en-GB"/>
          </w:rPr>
          <w:tab/>
        </w:r>
        <w:r w:rsidR="00903380" w:rsidRPr="00746F37">
          <w:rPr>
            <w:rStyle w:val="Hyperlink"/>
          </w:rPr>
          <w:t>Общо средни разходи за един килограм улов в левове</w:t>
        </w:r>
        <w:r w:rsidR="00903380">
          <w:rPr>
            <w:webHidden/>
          </w:rPr>
          <w:tab/>
        </w:r>
        <w:r w:rsidR="00903380">
          <w:rPr>
            <w:webHidden/>
          </w:rPr>
          <w:fldChar w:fldCharType="begin"/>
        </w:r>
        <w:r w:rsidR="00903380">
          <w:rPr>
            <w:webHidden/>
          </w:rPr>
          <w:instrText xml:space="preserve"> PAGEREF _Toc49257642 \h </w:instrText>
        </w:r>
        <w:r w:rsidR="00903380">
          <w:rPr>
            <w:webHidden/>
          </w:rPr>
        </w:r>
        <w:r w:rsidR="00903380">
          <w:rPr>
            <w:webHidden/>
          </w:rPr>
          <w:fldChar w:fldCharType="separate"/>
        </w:r>
        <w:r w:rsidR="001D510C">
          <w:rPr>
            <w:webHidden/>
          </w:rPr>
          <w:t>77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3" w:history="1">
        <w:r w:rsidR="00903380" w:rsidRPr="00746F37">
          <w:rPr>
            <w:rStyle w:val="Hyperlink"/>
          </w:rPr>
          <w:t>Фигура 23.</w:t>
        </w:r>
        <w:r w:rsidR="00903380">
          <w:rPr>
            <w:rFonts w:asciiTheme="minorHAnsi" w:eastAsiaTheme="minorEastAsia" w:hAnsiTheme="minorHAnsi" w:cstheme="minorBidi"/>
            <w:sz w:val="22"/>
            <w:lang w:val="en-GB" w:eastAsia="en-GB"/>
          </w:rPr>
          <w:tab/>
        </w:r>
        <w:r w:rsidR="00903380" w:rsidRPr="00746F37">
          <w:rPr>
            <w:rStyle w:val="Hyperlink"/>
          </w:rPr>
          <w:t>Средни изчислени годишни приходи на заето лице в дребномащабния и едромащабния риболов в хил. лв.</w:t>
        </w:r>
        <w:r w:rsidR="00903380">
          <w:rPr>
            <w:webHidden/>
          </w:rPr>
          <w:tab/>
        </w:r>
        <w:r w:rsidR="00903380">
          <w:rPr>
            <w:webHidden/>
          </w:rPr>
          <w:fldChar w:fldCharType="begin"/>
        </w:r>
        <w:r w:rsidR="00903380">
          <w:rPr>
            <w:webHidden/>
          </w:rPr>
          <w:instrText xml:space="preserve"> PAGEREF _Toc49257643 \h </w:instrText>
        </w:r>
        <w:r w:rsidR="00903380">
          <w:rPr>
            <w:webHidden/>
          </w:rPr>
        </w:r>
        <w:r w:rsidR="00903380">
          <w:rPr>
            <w:webHidden/>
          </w:rPr>
          <w:fldChar w:fldCharType="separate"/>
        </w:r>
        <w:r w:rsidR="001D510C">
          <w:rPr>
            <w:webHidden/>
          </w:rPr>
          <w:t>79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4" w:history="1">
        <w:r w:rsidR="00903380" w:rsidRPr="00746F37">
          <w:rPr>
            <w:rStyle w:val="Hyperlink"/>
          </w:rPr>
          <w:t>Фигура 24.</w:t>
        </w:r>
        <w:r w:rsidR="00903380">
          <w:rPr>
            <w:rFonts w:asciiTheme="minorHAnsi" w:eastAsiaTheme="minorEastAsia" w:hAnsiTheme="minorHAnsi" w:cstheme="minorBidi"/>
            <w:sz w:val="22"/>
            <w:lang w:val="en-GB" w:eastAsia="en-GB"/>
          </w:rPr>
          <w:tab/>
        </w:r>
        <w:r w:rsidR="00903380" w:rsidRPr="00746F37">
          <w:rPr>
            <w:rStyle w:val="Hyperlink"/>
          </w:rPr>
          <w:t>Годишно производство от аквакултури (морски и сладководни) за периода 2007-2019 г. в България</w:t>
        </w:r>
        <w:r w:rsidR="00903380">
          <w:rPr>
            <w:webHidden/>
          </w:rPr>
          <w:tab/>
        </w:r>
        <w:r w:rsidR="00903380">
          <w:rPr>
            <w:webHidden/>
          </w:rPr>
          <w:fldChar w:fldCharType="begin"/>
        </w:r>
        <w:r w:rsidR="00903380">
          <w:rPr>
            <w:webHidden/>
          </w:rPr>
          <w:instrText xml:space="preserve"> PAGEREF _Toc49257644 \h </w:instrText>
        </w:r>
        <w:r w:rsidR="00903380">
          <w:rPr>
            <w:webHidden/>
          </w:rPr>
        </w:r>
        <w:r w:rsidR="00903380">
          <w:rPr>
            <w:webHidden/>
          </w:rPr>
          <w:fldChar w:fldCharType="separate"/>
        </w:r>
        <w:r w:rsidR="001D510C">
          <w:rPr>
            <w:webHidden/>
          </w:rPr>
          <w:t>89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5" w:history="1">
        <w:r w:rsidR="00903380" w:rsidRPr="00746F37">
          <w:rPr>
            <w:rStyle w:val="Hyperlink"/>
          </w:rPr>
          <w:t>Фигура 25.</w:t>
        </w:r>
        <w:r w:rsidR="00903380">
          <w:rPr>
            <w:rFonts w:asciiTheme="minorHAnsi" w:eastAsiaTheme="minorEastAsia" w:hAnsiTheme="minorHAnsi" w:cstheme="minorBidi"/>
            <w:sz w:val="22"/>
            <w:lang w:val="en-GB" w:eastAsia="en-GB"/>
          </w:rPr>
          <w:tab/>
        </w:r>
        <w:r w:rsidR="00903380" w:rsidRPr="00746F37">
          <w:rPr>
            <w:rStyle w:val="Hyperlink"/>
          </w:rPr>
          <w:t>Регистрираните аквакултурни стопанства в Черно море (соленоводни) и вътрешните водоеми (сладководни) у нас за периода 2013-2019 г.</w:t>
        </w:r>
        <w:r w:rsidR="00903380">
          <w:rPr>
            <w:webHidden/>
          </w:rPr>
          <w:tab/>
        </w:r>
        <w:r w:rsidR="00903380">
          <w:rPr>
            <w:webHidden/>
          </w:rPr>
          <w:fldChar w:fldCharType="begin"/>
        </w:r>
        <w:r w:rsidR="00903380">
          <w:rPr>
            <w:webHidden/>
          </w:rPr>
          <w:instrText xml:space="preserve"> PAGEREF _Toc49257645 \h </w:instrText>
        </w:r>
        <w:r w:rsidR="00903380">
          <w:rPr>
            <w:webHidden/>
          </w:rPr>
        </w:r>
        <w:r w:rsidR="00903380">
          <w:rPr>
            <w:webHidden/>
          </w:rPr>
          <w:fldChar w:fldCharType="separate"/>
        </w:r>
        <w:r w:rsidR="001D510C">
          <w:rPr>
            <w:webHidden/>
          </w:rPr>
          <w:t>89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6" w:history="1">
        <w:r w:rsidR="00903380" w:rsidRPr="00746F37">
          <w:rPr>
            <w:rStyle w:val="Hyperlink"/>
          </w:rPr>
          <w:t>Фигура 26.</w:t>
        </w:r>
        <w:r w:rsidR="00903380">
          <w:rPr>
            <w:rFonts w:asciiTheme="minorHAnsi" w:eastAsiaTheme="minorEastAsia" w:hAnsiTheme="minorHAnsi" w:cstheme="minorBidi"/>
            <w:sz w:val="22"/>
            <w:lang w:val="en-GB" w:eastAsia="en-GB"/>
          </w:rPr>
          <w:tab/>
        </w:r>
        <w:r w:rsidR="00903380" w:rsidRPr="00746F37">
          <w:rPr>
            <w:rStyle w:val="Hyperlink"/>
          </w:rPr>
          <w:t>Брой на видовете риби и други водни организми, обект на отглеждане и развъждане в България за периода 2013-2019г.</w:t>
        </w:r>
        <w:r w:rsidR="00903380">
          <w:rPr>
            <w:webHidden/>
          </w:rPr>
          <w:tab/>
        </w:r>
        <w:r w:rsidR="00903380">
          <w:rPr>
            <w:webHidden/>
          </w:rPr>
          <w:fldChar w:fldCharType="begin"/>
        </w:r>
        <w:r w:rsidR="00903380">
          <w:rPr>
            <w:webHidden/>
          </w:rPr>
          <w:instrText xml:space="preserve"> PAGEREF _Toc49257646 \h </w:instrText>
        </w:r>
        <w:r w:rsidR="00903380">
          <w:rPr>
            <w:webHidden/>
          </w:rPr>
        </w:r>
        <w:r w:rsidR="00903380">
          <w:rPr>
            <w:webHidden/>
          </w:rPr>
          <w:fldChar w:fldCharType="separate"/>
        </w:r>
        <w:r w:rsidR="001D510C">
          <w:rPr>
            <w:webHidden/>
          </w:rPr>
          <w:t>89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7" w:history="1">
        <w:r w:rsidR="00903380" w:rsidRPr="00746F37">
          <w:rPr>
            <w:rStyle w:val="Hyperlink"/>
          </w:rPr>
          <w:t>Фигура 27.</w:t>
        </w:r>
        <w:r w:rsidR="00903380">
          <w:rPr>
            <w:rFonts w:asciiTheme="minorHAnsi" w:eastAsiaTheme="minorEastAsia" w:hAnsiTheme="minorHAnsi" w:cstheme="minorBidi"/>
            <w:sz w:val="22"/>
            <w:lang w:val="en-GB" w:eastAsia="en-GB"/>
          </w:rPr>
          <w:tab/>
        </w:r>
        <w:r w:rsidR="00903380" w:rsidRPr="00746F37">
          <w:rPr>
            <w:rStyle w:val="Hyperlink"/>
          </w:rPr>
          <w:t>Дял на организмовите групи, отглеждани в българските аквакултури според броя на видовете с който е представена всяка група (средно за периода 2013-2019 г.)</w:t>
        </w:r>
        <w:r w:rsidR="00903380">
          <w:rPr>
            <w:webHidden/>
          </w:rPr>
          <w:tab/>
        </w:r>
        <w:r w:rsidR="00903380">
          <w:rPr>
            <w:webHidden/>
          </w:rPr>
          <w:fldChar w:fldCharType="begin"/>
        </w:r>
        <w:r w:rsidR="00903380">
          <w:rPr>
            <w:webHidden/>
          </w:rPr>
          <w:instrText xml:space="preserve"> PAGEREF _Toc49257647 \h </w:instrText>
        </w:r>
        <w:r w:rsidR="00903380">
          <w:rPr>
            <w:webHidden/>
          </w:rPr>
        </w:r>
        <w:r w:rsidR="00903380">
          <w:rPr>
            <w:webHidden/>
          </w:rPr>
          <w:fldChar w:fldCharType="separate"/>
        </w:r>
        <w:r w:rsidR="001D510C">
          <w:rPr>
            <w:webHidden/>
          </w:rPr>
          <w:t>90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8" w:history="1">
        <w:r w:rsidR="00903380" w:rsidRPr="00746F37">
          <w:rPr>
            <w:rStyle w:val="Hyperlink"/>
          </w:rPr>
          <w:t>Фигура 28.</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аквакултури от местни и чужди видове риби и други водни организми в България за периода 2013-2019 г.</w:t>
        </w:r>
        <w:r w:rsidR="00903380">
          <w:rPr>
            <w:webHidden/>
          </w:rPr>
          <w:tab/>
        </w:r>
        <w:r w:rsidR="00903380">
          <w:rPr>
            <w:webHidden/>
          </w:rPr>
          <w:fldChar w:fldCharType="begin"/>
        </w:r>
        <w:r w:rsidR="00903380">
          <w:rPr>
            <w:webHidden/>
          </w:rPr>
          <w:instrText xml:space="preserve"> PAGEREF _Toc49257648 \h </w:instrText>
        </w:r>
        <w:r w:rsidR="00903380">
          <w:rPr>
            <w:webHidden/>
          </w:rPr>
        </w:r>
        <w:r w:rsidR="00903380">
          <w:rPr>
            <w:webHidden/>
          </w:rPr>
          <w:fldChar w:fldCharType="separate"/>
        </w:r>
        <w:r w:rsidR="001D510C">
          <w:rPr>
            <w:webHidden/>
          </w:rPr>
          <w:t>91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49" w:history="1">
        <w:r w:rsidR="00903380" w:rsidRPr="00746F37">
          <w:rPr>
            <w:rStyle w:val="Hyperlink"/>
          </w:rPr>
          <w:t>Фигура 29.</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на биомаса от сладководни и морски аквакултури в България за периода 2013-2019 г.</w:t>
        </w:r>
        <w:r w:rsidR="00903380">
          <w:rPr>
            <w:webHidden/>
          </w:rPr>
          <w:tab/>
        </w:r>
        <w:r w:rsidR="00903380">
          <w:rPr>
            <w:webHidden/>
          </w:rPr>
          <w:fldChar w:fldCharType="begin"/>
        </w:r>
        <w:r w:rsidR="00903380">
          <w:rPr>
            <w:webHidden/>
          </w:rPr>
          <w:instrText xml:space="preserve"> PAGEREF _Toc49257649 \h </w:instrText>
        </w:r>
        <w:r w:rsidR="00903380">
          <w:rPr>
            <w:webHidden/>
          </w:rPr>
        </w:r>
        <w:r w:rsidR="00903380">
          <w:rPr>
            <w:webHidden/>
          </w:rPr>
          <w:fldChar w:fldCharType="separate"/>
        </w:r>
        <w:r w:rsidR="001D510C">
          <w:rPr>
            <w:webHidden/>
          </w:rPr>
          <w:t>93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0" w:history="1">
        <w:r w:rsidR="00903380" w:rsidRPr="00746F37">
          <w:rPr>
            <w:rStyle w:val="Hyperlink"/>
          </w:rPr>
          <w:t>Фигура 30.</w:t>
        </w:r>
        <w:r w:rsidR="00903380">
          <w:rPr>
            <w:rFonts w:asciiTheme="minorHAnsi" w:eastAsiaTheme="minorEastAsia" w:hAnsiTheme="minorHAnsi" w:cstheme="minorBidi"/>
            <w:sz w:val="22"/>
            <w:lang w:val="en-GB" w:eastAsia="en-GB"/>
          </w:rPr>
          <w:tab/>
        </w:r>
        <w:r w:rsidR="00903380" w:rsidRPr="00746F37">
          <w:rPr>
            <w:rStyle w:val="Hyperlink"/>
          </w:rPr>
          <w:t>Дял на отделните организмови групи (%) в производството от сладководни и морски аквакултури в България за периода 2013-2019 г. (по години и средно за периода)</w:t>
        </w:r>
        <w:r w:rsidR="00903380">
          <w:rPr>
            <w:webHidden/>
          </w:rPr>
          <w:tab/>
        </w:r>
        <w:r w:rsidR="00903380">
          <w:rPr>
            <w:webHidden/>
          </w:rPr>
          <w:fldChar w:fldCharType="begin"/>
        </w:r>
        <w:r w:rsidR="00903380">
          <w:rPr>
            <w:webHidden/>
          </w:rPr>
          <w:instrText xml:space="preserve"> PAGEREF _Toc49257650 \h </w:instrText>
        </w:r>
        <w:r w:rsidR="00903380">
          <w:rPr>
            <w:webHidden/>
          </w:rPr>
        </w:r>
        <w:r w:rsidR="00903380">
          <w:rPr>
            <w:webHidden/>
          </w:rPr>
          <w:fldChar w:fldCharType="separate"/>
        </w:r>
        <w:r w:rsidR="001D510C">
          <w:rPr>
            <w:webHidden/>
          </w:rPr>
          <w:t>93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1" w:history="1">
        <w:r w:rsidR="00903380" w:rsidRPr="00746F37">
          <w:rPr>
            <w:rStyle w:val="Hyperlink"/>
          </w:rPr>
          <w:t>Фигура 31.</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различни семейства за периода 2013- 2019 г. в България</w:t>
        </w:r>
        <w:r w:rsidR="00903380">
          <w:rPr>
            <w:webHidden/>
          </w:rPr>
          <w:tab/>
        </w:r>
        <w:r w:rsidR="00903380">
          <w:rPr>
            <w:webHidden/>
          </w:rPr>
          <w:fldChar w:fldCharType="begin"/>
        </w:r>
        <w:r w:rsidR="00903380">
          <w:rPr>
            <w:webHidden/>
          </w:rPr>
          <w:instrText xml:space="preserve"> PAGEREF _Toc49257651 \h </w:instrText>
        </w:r>
        <w:r w:rsidR="00903380">
          <w:rPr>
            <w:webHidden/>
          </w:rPr>
        </w:r>
        <w:r w:rsidR="00903380">
          <w:rPr>
            <w:webHidden/>
          </w:rPr>
          <w:fldChar w:fldCharType="separate"/>
        </w:r>
        <w:r w:rsidR="001D510C">
          <w:rPr>
            <w:webHidden/>
          </w:rPr>
          <w:t>94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2" w:history="1">
        <w:r w:rsidR="00903380" w:rsidRPr="00746F37">
          <w:rPr>
            <w:rStyle w:val="Hyperlink"/>
          </w:rPr>
          <w:t>Фигура 32.</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семейство Шаранови за периода 2013-2019 г. в България</w:t>
        </w:r>
        <w:r w:rsidR="00903380">
          <w:rPr>
            <w:webHidden/>
          </w:rPr>
          <w:tab/>
        </w:r>
        <w:r w:rsidR="00903380">
          <w:rPr>
            <w:webHidden/>
          </w:rPr>
          <w:fldChar w:fldCharType="begin"/>
        </w:r>
        <w:r w:rsidR="00903380">
          <w:rPr>
            <w:webHidden/>
          </w:rPr>
          <w:instrText xml:space="preserve"> PAGEREF _Toc49257652 \h </w:instrText>
        </w:r>
        <w:r w:rsidR="00903380">
          <w:rPr>
            <w:webHidden/>
          </w:rPr>
        </w:r>
        <w:r w:rsidR="00903380">
          <w:rPr>
            <w:webHidden/>
          </w:rPr>
          <w:fldChar w:fldCharType="separate"/>
        </w:r>
        <w:r w:rsidR="001D510C">
          <w:rPr>
            <w:webHidden/>
          </w:rPr>
          <w:t>94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3" w:history="1">
        <w:r w:rsidR="00903380" w:rsidRPr="00746F37">
          <w:rPr>
            <w:rStyle w:val="Hyperlink"/>
          </w:rPr>
          <w:t>Фигура 33.</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семейство Пъстървови за периода 2013-2019 г. в България.</w:t>
        </w:r>
        <w:r w:rsidR="00903380">
          <w:rPr>
            <w:webHidden/>
          </w:rPr>
          <w:tab/>
        </w:r>
        <w:r w:rsidR="00903380">
          <w:rPr>
            <w:webHidden/>
          </w:rPr>
          <w:fldChar w:fldCharType="begin"/>
        </w:r>
        <w:r w:rsidR="00903380">
          <w:rPr>
            <w:webHidden/>
          </w:rPr>
          <w:instrText xml:space="preserve"> PAGEREF _Toc49257653 \h </w:instrText>
        </w:r>
        <w:r w:rsidR="00903380">
          <w:rPr>
            <w:webHidden/>
          </w:rPr>
        </w:r>
        <w:r w:rsidR="00903380">
          <w:rPr>
            <w:webHidden/>
          </w:rPr>
          <w:fldChar w:fldCharType="separate"/>
        </w:r>
        <w:r w:rsidR="001D510C">
          <w:rPr>
            <w:webHidden/>
          </w:rPr>
          <w:t>95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4" w:history="1">
        <w:r w:rsidR="00903380" w:rsidRPr="00746F37">
          <w:rPr>
            <w:rStyle w:val="Hyperlink"/>
          </w:rPr>
          <w:t>Фигура 34.</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европейски, канален и африкански сом за периода 2013-2019 г. в България</w:t>
        </w:r>
        <w:r w:rsidR="00903380">
          <w:rPr>
            <w:webHidden/>
          </w:rPr>
          <w:tab/>
        </w:r>
        <w:r w:rsidR="00903380">
          <w:rPr>
            <w:webHidden/>
          </w:rPr>
          <w:fldChar w:fldCharType="begin"/>
        </w:r>
        <w:r w:rsidR="00903380">
          <w:rPr>
            <w:webHidden/>
          </w:rPr>
          <w:instrText xml:space="preserve"> PAGEREF _Toc49257654 \h </w:instrText>
        </w:r>
        <w:r w:rsidR="00903380">
          <w:rPr>
            <w:webHidden/>
          </w:rPr>
        </w:r>
        <w:r w:rsidR="00903380">
          <w:rPr>
            <w:webHidden/>
          </w:rPr>
          <w:fldChar w:fldCharType="separate"/>
        </w:r>
        <w:r w:rsidR="001D510C">
          <w:rPr>
            <w:webHidden/>
          </w:rPr>
          <w:t>96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5" w:history="1">
        <w:r w:rsidR="00903380" w:rsidRPr="00746F37">
          <w:rPr>
            <w:rStyle w:val="Hyperlink"/>
          </w:rPr>
          <w:t>Фигура 35.</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биомаса от риби от семейство Есетрови за периода 2013-2019 г. в България</w:t>
        </w:r>
        <w:r w:rsidR="00903380">
          <w:rPr>
            <w:webHidden/>
          </w:rPr>
          <w:tab/>
        </w:r>
        <w:r w:rsidR="00903380">
          <w:rPr>
            <w:webHidden/>
          </w:rPr>
          <w:fldChar w:fldCharType="begin"/>
        </w:r>
        <w:r w:rsidR="00903380">
          <w:rPr>
            <w:webHidden/>
          </w:rPr>
          <w:instrText xml:space="preserve"> PAGEREF _Toc49257655 \h </w:instrText>
        </w:r>
        <w:r w:rsidR="00903380">
          <w:rPr>
            <w:webHidden/>
          </w:rPr>
        </w:r>
        <w:r w:rsidR="00903380">
          <w:rPr>
            <w:webHidden/>
          </w:rPr>
          <w:fldChar w:fldCharType="separate"/>
        </w:r>
        <w:r w:rsidR="001D510C">
          <w:rPr>
            <w:webHidden/>
          </w:rPr>
          <w:t>98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6" w:history="1">
        <w:r w:rsidR="00903380" w:rsidRPr="00746F37">
          <w:rPr>
            <w:rStyle w:val="Hyperlink"/>
          </w:rPr>
          <w:t>Фигура 36.</w:t>
        </w:r>
        <w:r w:rsidR="00903380">
          <w:rPr>
            <w:rFonts w:asciiTheme="minorHAnsi" w:eastAsiaTheme="minorEastAsia" w:hAnsiTheme="minorHAnsi" w:cstheme="minorBidi"/>
            <w:sz w:val="22"/>
            <w:lang w:val="en-GB" w:eastAsia="en-GB"/>
          </w:rPr>
          <w:tab/>
        </w:r>
        <w:r w:rsidR="00903380" w:rsidRPr="00746F37">
          <w:rPr>
            <w:rStyle w:val="Hyperlink"/>
          </w:rPr>
          <w:t>Обем на произведена продукция (t) от аквакултури (рибовъдни и мидени стопанства) през 2019 г. в България по области.</w:t>
        </w:r>
        <w:r w:rsidR="00903380">
          <w:rPr>
            <w:webHidden/>
          </w:rPr>
          <w:tab/>
        </w:r>
        <w:r w:rsidR="00903380">
          <w:rPr>
            <w:webHidden/>
          </w:rPr>
          <w:fldChar w:fldCharType="begin"/>
        </w:r>
        <w:r w:rsidR="00903380">
          <w:rPr>
            <w:webHidden/>
          </w:rPr>
          <w:instrText xml:space="preserve"> PAGEREF _Toc49257656 \h </w:instrText>
        </w:r>
        <w:r w:rsidR="00903380">
          <w:rPr>
            <w:webHidden/>
          </w:rPr>
        </w:r>
        <w:r w:rsidR="00903380">
          <w:rPr>
            <w:webHidden/>
          </w:rPr>
          <w:fldChar w:fldCharType="separate"/>
        </w:r>
        <w:r w:rsidR="001D510C">
          <w:rPr>
            <w:webHidden/>
          </w:rPr>
          <w:t>99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7" w:history="1">
        <w:r w:rsidR="00903380" w:rsidRPr="00746F37">
          <w:rPr>
            <w:rStyle w:val="Hyperlink"/>
          </w:rPr>
          <w:t>Фигура 37.</w:t>
        </w:r>
        <w:r w:rsidR="00903380">
          <w:rPr>
            <w:rFonts w:asciiTheme="minorHAnsi" w:eastAsiaTheme="minorEastAsia" w:hAnsiTheme="minorHAnsi" w:cstheme="minorBidi"/>
            <w:sz w:val="22"/>
            <w:lang w:val="en-GB" w:eastAsia="en-GB"/>
          </w:rPr>
          <w:tab/>
        </w:r>
        <w:r w:rsidR="00903380" w:rsidRPr="00746F37">
          <w:rPr>
            <w:rStyle w:val="Hyperlink"/>
          </w:rPr>
          <w:t>Дялово разпределение на стопанствата в България, според обемът на произвеждана продукция от аквакултури през 2019г.(не е включено производството на черна мида)</w:t>
        </w:r>
        <w:r w:rsidR="00903380">
          <w:rPr>
            <w:webHidden/>
          </w:rPr>
          <w:tab/>
        </w:r>
        <w:r w:rsidR="00903380">
          <w:rPr>
            <w:webHidden/>
          </w:rPr>
          <w:fldChar w:fldCharType="begin"/>
        </w:r>
        <w:r w:rsidR="00903380">
          <w:rPr>
            <w:webHidden/>
          </w:rPr>
          <w:instrText xml:space="preserve"> PAGEREF _Toc49257657 \h </w:instrText>
        </w:r>
        <w:r w:rsidR="00903380">
          <w:rPr>
            <w:webHidden/>
          </w:rPr>
        </w:r>
        <w:r w:rsidR="00903380">
          <w:rPr>
            <w:webHidden/>
          </w:rPr>
          <w:fldChar w:fldCharType="separate"/>
        </w:r>
        <w:r w:rsidR="001D510C">
          <w:rPr>
            <w:webHidden/>
          </w:rPr>
          <w:t>99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8" w:history="1">
        <w:r w:rsidR="00903380" w:rsidRPr="00746F37">
          <w:rPr>
            <w:rStyle w:val="Hyperlink"/>
          </w:rPr>
          <w:t>Фигура 38.</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типовете стопанства (топловодни, студеноводни, смесени и морски) у нас за периода 2013-2019 г.</w:t>
        </w:r>
        <w:r w:rsidR="00903380">
          <w:rPr>
            <w:webHidden/>
          </w:rPr>
          <w:tab/>
        </w:r>
        <w:r w:rsidR="00903380">
          <w:rPr>
            <w:webHidden/>
          </w:rPr>
          <w:fldChar w:fldCharType="begin"/>
        </w:r>
        <w:r w:rsidR="00903380">
          <w:rPr>
            <w:webHidden/>
          </w:rPr>
          <w:instrText xml:space="preserve"> PAGEREF _Toc49257658 \h </w:instrText>
        </w:r>
        <w:r w:rsidR="00903380">
          <w:rPr>
            <w:webHidden/>
          </w:rPr>
        </w:r>
        <w:r w:rsidR="00903380">
          <w:rPr>
            <w:webHidden/>
          </w:rPr>
          <w:fldChar w:fldCharType="separate"/>
        </w:r>
        <w:r w:rsidR="001D510C">
          <w:rPr>
            <w:webHidden/>
          </w:rPr>
          <w:t>100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59" w:history="1">
        <w:r w:rsidR="00903380" w:rsidRPr="00746F37">
          <w:rPr>
            <w:rStyle w:val="Hyperlink"/>
          </w:rPr>
          <w:t>Фигура 39.</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броя на регистрираните към съответната година и активните стопанства за същата година (2013-2019г.) в България.</w:t>
        </w:r>
        <w:r w:rsidR="00903380">
          <w:rPr>
            <w:webHidden/>
          </w:rPr>
          <w:tab/>
        </w:r>
        <w:r w:rsidR="00903380">
          <w:rPr>
            <w:webHidden/>
          </w:rPr>
          <w:fldChar w:fldCharType="begin"/>
        </w:r>
        <w:r w:rsidR="00903380">
          <w:rPr>
            <w:webHidden/>
          </w:rPr>
          <w:instrText xml:space="preserve"> PAGEREF _Toc49257659 \h </w:instrText>
        </w:r>
        <w:r w:rsidR="00903380">
          <w:rPr>
            <w:webHidden/>
          </w:rPr>
        </w:r>
        <w:r w:rsidR="00903380">
          <w:rPr>
            <w:webHidden/>
          </w:rPr>
          <w:fldChar w:fldCharType="separate"/>
        </w:r>
        <w:r w:rsidR="001D510C">
          <w:rPr>
            <w:webHidden/>
          </w:rPr>
          <w:t>101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0" w:history="1">
        <w:r w:rsidR="00903380" w:rsidRPr="00746F37">
          <w:rPr>
            <w:rStyle w:val="Hyperlink"/>
          </w:rPr>
          <w:t>Фигура 40.</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активните стопанства през 2019 г. по типове (басейнови, садкови, РАС, мидени колектори, комбинирани - садки със свободно отглеждане).</w:t>
        </w:r>
        <w:r w:rsidR="00903380">
          <w:rPr>
            <w:webHidden/>
          </w:rPr>
          <w:tab/>
        </w:r>
        <w:r w:rsidR="00903380">
          <w:rPr>
            <w:webHidden/>
          </w:rPr>
          <w:fldChar w:fldCharType="begin"/>
        </w:r>
        <w:r w:rsidR="00903380">
          <w:rPr>
            <w:webHidden/>
          </w:rPr>
          <w:instrText xml:space="preserve"> PAGEREF _Toc49257660 \h </w:instrText>
        </w:r>
        <w:r w:rsidR="00903380">
          <w:rPr>
            <w:webHidden/>
          </w:rPr>
        </w:r>
        <w:r w:rsidR="00903380">
          <w:rPr>
            <w:webHidden/>
          </w:rPr>
          <w:fldChar w:fldCharType="separate"/>
        </w:r>
        <w:r w:rsidR="001D510C">
          <w:rPr>
            <w:webHidden/>
          </w:rPr>
          <w:t>106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1" w:history="1">
        <w:r w:rsidR="00903380" w:rsidRPr="00746F37">
          <w:rPr>
            <w:rStyle w:val="Hyperlink"/>
          </w:rPr>
          <w:t>Фигура 41.</w:t>
        </w:r>
        <w:r w:rsidR="00903380">
          <w:rPr>
            <w:rFonts w:asciiTheme="minorHAnsi" w:eastAsiaTheme="minorEastAsia" w:hAnsiTheme="minorHAnsi" w:cstheme="minorBidi"/>
            <w:sz w:val="22"/>
            <w:lang w:val="en-GB" w:eastAsia="en-GB"/>
          </w:rPr>
          <w:tab/>
        </w:r>
        <w:r w:rsidR="00903380" w:rsidRPr="00746F37">
          <w:rPr>
            <w:rStyle w:val="Hyperlink"/>
          </w:rPr>
          <w:t>Дял на активните към общорегистрираните стопанства по области у нас през 2019 г.</w:t>
        </w:r>
        <w:r w:rsidR="00903380">
          <w:rPr>
            <w:webHidden/>
          </w:rPr>
          <w:tab/>
        </w:r>
        <w:r w:rsidR="00903380">
          <w:rPr>
            <w:webHidden/>
          </w:rPr>
          <w:fldChar w:fldCharType="begin"/>
        </w:r>
        <w:r w:rsidR="00903380">
          <w:rPr>
            <w:webHidden/>
          </w:rPr>
          <w:instrText xml:space="preserve"> PAGEREF _Toc49257661 \h </w:instrText>
        </w:r>
        <w:r w:rsidR="00903380">
          <w:rPr>
            <w:webHidden/>
          </w:rPr>
        </w:r>
        <w:r w:rsidR="00903380">
          <w:rPr>
            <w:webHidden/>
          </w:rPr>
          <w:fldChar w:fldCharType="separate"/>
        </w:r>
        <w:r w:rsidR="001D510C">
          <w:rPr>
            <w:webHidden/>
          </w:rPr>
          <w:t>106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2" w:history="1">
        <w:r w:rsidR="00903380" w:rsidRPr="00746F37">
          <w:rPr>
            <w:rStyle w:val="Hyperlink"/>
          </w:rPr>
          <w:t>Фигура 42.</w:t>
        </w:r>
        <w:r w:rsidR="00903380">
          <w:rPr>
            <w:rFonts w:asciiTheme="minorHAnsi" w:eastAsiaTheme="minorEastAsia" w:hAnsiTheme="minorHAnsi" w:cstheme="minorBidi"/>
            <w:sz w:val="22"/>
            <w:lang w:val="en-GB" w:eastAsia="en-GB"/>
          </w:rPr>
          <w:tab/>
        </w:r>
        <w:r w:rsidR="00903380" w:rsidRPr="00746F37">
          <w:rPr>
            <w:rStyle w:val="Hyperlink"/>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r w:rsidR="00903380">
          <w:rPr>
            <w:webHidden/>
          </w:rPr>
          <w:tab/>
        </w:r>
        <w:r w:rsidR="00903380">
          <w:rPr>
            <w:webHidden/>
          </w:rPr>
          <w:fldChar w:fldCharType="begin"/>
        </w:r>
        <w:r w:rsidR="00903380">
          <w:rPr>
            <w:webHidden/>
          </w:rPr>
          <w:instrText xml:space="preserve"> PAGEREF _Toc49257662 \h </w:instrText>
        </w:r>
        <w:r w:rsidR="00903380">
          <w:rPr>
            <w:webHidden/>
          </w:rPr>
        </w:r>
        <w:r w:rsidR="00903380">
          <w:rPr>
            <w:webHidden/>
          </w:rPr>
          <w:fldChar w:fldCharType="separate"/>
        </w:r>
        <w:r w:rsidR="001D510C">
          <w:rPr>
            <w:webHidden/>
          </w:rPr>
          <w:t>109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3" w:history="1">
        <w:r w:rsidR="00903380" w:rsidRPr="00746F37">
          <w:rPr>
            <w:rStyle w:val="Hyperlink"/>
          </w:rPr>
          <w:t>Фигура 43.</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в подсектор 03.2 Развъждане и отглеждане на риба и други водни организми в милиони левове,</w:t>
        </w:r>
        <w:r w:rsidR="00903380">
          <w:rPr>
            <w:webHidden/>
          </w:rPr>
          <w:tab/>
        </w:r>
        <w:r w:rsidR="00903380">
          <w:rPr>
            <w:webHidden/>
          </w:rPr>
          <w:fldChar w:fldCharType="begin"/>
        </w:r>
        <w:r w:rsidR="00903380">
          <w:rPr>
            <w:webHidden/>
          </w:rPr>
          <w:instrText xml:space="preserve"> PAGEREF _Toc49257663 \h </w:instrText>
        </w:r>
        <w:r w:rsidR="00903380">
          <w:rPr>
            <w:webHidden/>
          </w:rPr>
        </w:r>
        <w:r w:rsidR="00903380">
          <w:rPr>
            <w:webHidden/>
          </w:rPr>
          <w:fldChar w:fldCharType="separate"/>
        </w:r>
        <w:r w:rsidR="001D510C">
          <w:rPr>
            <w:webHidden/>
          </w:rPr>
          <w:t>110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4" w:history="1">
        <w:r w:rsidR="00903380" w:rsidRPr="00746F37">
          <w:rPr>
            <w:rStyle w:val="Hyperlink"/>
          </w:rPr>
          <w:t>Фигура 44.</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_Toc49257664 \h </w:instrText>
        </w:r>
        <w:r w:rsidR="00903380">
          <w:rPr>
            <w:webHidden/>
          </w:rPr>
        </w:r>
        <w:r w:rsidR="00903380">
          <w:rPr>
            <w:webHidden/>
          </w:rPr>
          <w:fldChar w:fldCharType="separate"/>
        </w:r>
        <w:r w:rsidR="001D510C">
          <w:rPr>
            <w:webHidden/>
          </w:rPr>
          <w:t>111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5" w:history="1">
        <w:r w:rsidR="00903380" w:rsidRPr="00746F37">
          <w:rPr>
            <w:rStyle w:val="Hyperlink"/>
          </w:rPr>
          <w:t>Фигура 45.</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r w:rsidR="00903380">
          <w:rPr>
            <w:webHidden/>
          </w:rPr>
          <w:tab/>
        </w:r>
        <w:r w:rsidR="00903380">
          <w:rPr>
            <w:webHidden/>
          </w:rPr>
          <w:fldChar w:fldCharType="begin"/>
        </w:r>
        <w:r w:rsidR="00903380">
          <w:rPr>
            <w:webHidden/>
          </w:rPr>
          <w:instrText xml:space="preserve"> PAGEREF _Toc49257665 \h </w:instrText>
        </w:r>
        <w:r w:rsidR="00903380">
          <w:rPr>
            <w:webHidden/>
          </w:rPr>
        </w:r>
        <w:r w:rsidR="00903380">
          <w:rPr>
            <w:webHidden/>
          </w:rPr>
          <w:fldChar w:fldCharType="separate"/>
        </w:r>
        <w:r w:rsidR="001D510C">
          <w:rPr>
            <w:webHidden/>
          </w:rPr>
          <w:t>113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6" w:history="1">
        <w:r w:rsidR="00903380" w:rsidRPr="00746F37">
          <w:rPr>
            <w:rStyle w:val="Hyperlink"/>
          </w:rPr>
          <w:t>Фигура 46.</w:t>
        </w:r>
        <w:r w:rsidR="00903380">
          <w:rPr>
            <w:rFonts w:asciiTheme="minorHAnsi" w:eastAsiaTheme="minorEastAsia" w:hAnsiTheme="minorHAnsi" w:cstheme="minorBidi"/>
            <w:sz w:val="22"/>
            <w:lang w:val="en-GB" w:eastAsia="en-GB"/>
          </w:rPr>
          <w:tab/>
        </w:r>
        <w:r w:rsidR="00903380" w:rsidRPr="00746F37">
          <w:rPr>
            <w:rStyle w:val="Hyperlink"/>
          </w:rPr>
          <w:t>Дял (%) на изменение на приходите за година в подсектор 03.2 Развъждане и отглеждане на риба и други водни организми спрямо предходната година</w:t>
        </w:r>
        <w:r w:rsidR="00903380">
          <w:rPr>
            <w:webHidden/>
          </w:rPr>
          <w:tab/>
        </w:r>
        <w:r w:rsidR="00903380">
          <w:rPr>
            <w:webHidden/>
          </w:rPr>
          <w:fldChar w:fldCharType="begin"/>
        </w:r>
        <w:r w:rsidR="00903380">
          <w:rPr>
            <w:webHidden/>
          </w:rPr>
          <w:instrText xml:space="preserve"> PAGEREF _Toc49257666 \h </w:instrText>
        </w:r>
        <w:r w:rsidR="00903380">
          <w:rPr>
            <w:webHidden/>
          </w:rPr>
        </w:r>
        <w:r w:rsidR="00903380">
          <w:rPr>
            <w:webHidden/>
          </w:rPr>
          <w:fldChar w:fldCharType="separate"/>
        </w:r>
        <w:r w:rsidR="001D510C">
          <w:rPr>
            <w:webHidden/>
          </w:rPr>
          <w:t>114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7" w:history="1">
        <w:r w:rsidR="00903380" w:rsidRPr="00746F37">
          <w:rPr>
            <w:rStyle w:val="Hyperlink"/>
          </w:rPr>
          <w:t>Фигура 47.</w:t>
        </w:r>
        <w:r w:rsidR="00903380">
          <w:rPr>
            <w:rFonts w:asciiTheme="minorHAnsi" w:eastAsiaTheme="minorEastAsia" w:hAnsiTheme="minorHAnsi" w:cstheme="minorBidi"/>
            <w:sz w:val="22"/>
            <w:lang w:val="en-GB" w:eastAsia="en-GB"/>
          </w:rPr>
          <w:tab/>
        </w:r>
        <w:r w:rsidR="00903380" w:rsidRPr="00746F37">
          <w:rPr>
            <w:rStyle w:val="Hyperlink"/>
          </w:rPr>
          <w:t>Нетна печалба за година в подсектор 03.2 Развъждане и отглеждане на риба и други водни организми в милиони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_Toc49257667 \h </w:instrText>
        </w:r>
        <w:r w:rsidR="00903380">
          <w:rPr>
            <w:webHidden/>
          </w:rPr>
        </w:r>
        <w:r w:rsidR="00903380">
          <w:rPr>
            <w:webHidden/>
          </w:rPr>
          <w:fldChar w:fldCharType="separate"/>
        </w:r>
        <w:r w:rsidR="001D510C">
          <w:rPr>
            <w:webHidden/>
          </w:rPr>
          <w:t>114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8" w:history="1">
        <w:r w:rsidR="00903380" w:rsidRPr="00746F37">
          <w:rPr>
            <w:rStyle w:val="Hyperlink"/>
            <w:bCs/>
          </w:rPr>
          <w:t>Фигура 48.</w:t>
        </w:r>
        <w:r w:rsidR="00903380">
          <w:rPr>
            <w:rFonts w:asciiTheme="minorHAnsi" w:eastAsiaTheme="minorEastAsia" w:hAnsiTheme="minorHAnsi" w:cstheme="minorBidi"/>
            <w:sz w:val="22"/>
            <w:lang w:val="en-GB" w:eastAsia="en-GB"/>
          </w:rPr>
          <w:tab/>
        </w:r>
        <w:r w:rsidR="00903380" w:rsidRPr="00746F37">
          <w:rPr>
            <w:rStyle w:val="Hyperlink"/>
          </w:rPr>
          <w:t>Средна печалба на предприятие за година в подсектор 03.2 Развъждане и отглеждане на риба и други водни организми в хиляди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_Toc49257668 \h </w:instrText>
        </w:r>
        <w:r w:rsidR="00903380">
          <w:rPr>
            <w:webHidden/>
          </w:rPr>
        </w:r>
        <w:r w:rsidR="00903380">
          <w:rPr>
            <w:webHidden/>
          </w:rPr>
          <w:fldChar w:fldCharType="separate"/>
        </w:r>
        <w:r w:rsidR="001D510C">
          <w:rPr>
            <w:webHidden/>
          </w:rPr>
          <w:t>115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69" w:history="1">
        <w:r w:rsidR="00903380" w:rsidRPr="00746F37">
          <w:rPr>
            <w:rStyle w:val="Hyperlink"/>
          </w:rPr>
          <w:t>Фигура 49.</w:t>
        </w:r>
        <w:r w:rsidR="00903380">
          <w:rPr>
            <w:rFonts w:asciiTheme="minorHAnsi" w:eastAsiaTheme="minorEastAsia" w:hAnsiTheme="minorHAnsi" w:cstheme="minorBidi"/>
            <w:sz w:val="22"/>
            <w:lang w:val="en-GB" w:eastAsia="en-GB"/>
          </w:rPr>
          <w:tab/>
        </w:r>
        <w:r w:rsidR="00903380" w:rsidRPr="00746F37">
          <w:rPr>
            <w:rStyle w:val="Hyperlink"/>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_Toc49257669 \h </w:instrText>
        </w:r>
        <w:r w:rsidR="00903380">
          <w:rPr>
            <w:webHidden/>
          </w:rPr>
        </w:r>
        <w:r w:rsidR="00903380">
          <w:rPr>
            <w:webHidden/>
          </w:rPr>
          <w:fldChar w:fldCharType="separate"/>
        </w:r>
        <w:r w:rsidR="001D510C">
          <w:rPr>
            <w:webHidden/>
          </w:rPr>
          <w:t>116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0" w:history="1">
        <w:r w:rsidR="00903380" w:rsidRPr="00746F37">
          <w:rPr>
            <w:rStyle w:val="Hyperlink"/>
          </w:rPr>
          <w:t>Фигура 50.</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за година от приходите в подсектор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_Toc49257670 \h </w:instrText>
        </w:r>
        <w:r w:rsidR="00903380">
          <w:rPr>
            <w:webHidden/>
          </w:rPr>
        </w:r>
        <w:r w:rsidR="00903380">
          <w:rPr>
            <w:webHidden/>
          </w:rPr>
          <w:fldChar w:fldCharType="separate"/>
        </w:r>
        <w:r w:rsidR="001D510C">
          <w:rPr>
            <w:webHidden/>
          </w:rPr>
          <w:t>117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1" w:history="1">
        <w:r w:rsidR="00903380" w:rsidRPr="00746F37">
          <w:rPr>
            <w:rStyle w:val="Hyperlink"/>
          </w:rPr>
          <w:t>Фигура 51.</w:t>
        </w:r>
        <w:r w:rsidR="00903380">
          <w:rPr>
            <w:rFonts w:asciiTheme="minorHAnsi" w:eastAsiaTheme="minorEastAsia" w:hAnsiTheme="minorHAnsi" w:cstheme="minorBidi"/>
            <w:sz w:val="22"/>
            <w:lang w:val="en-GB" w:eastAsia="en-GB"/>
          </w:rPr>
          <w:tab/>
        </w:r>
        <w:r w:rsidR="00903380" w:rsidRPr="00746F37">
          <w:rPr>
            <w:rStyle w:val="Hyperlink"/>
          </w:rPr>
          <w:t>Приходи и печалба на килограм продукция в подсектор 03.2 Развъждане и отглеждане на риба и други водни организми в левове (източник: НСИ) и средни приходи на килограм (ЕОППРА).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_Toc49257671 \h </w:instrText>
        </w:r>
        <w:r w:rsidR="00903380">
          <w:rPr>
            <w:webHidden/>
          </w:rPr>
        </w:r>
        <w:r w:rsidR="00903380">
          <w:rPr>
            <w:webHidden/>
          </w:rPr>
          <w:fldChar w:fldCharType="separate"/>
        </w:r>
        <w:r w:rsidR="001D510C">
          <w:rPr>
            <w:webHidden/>
          </w:rPr>
          <w:t>117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2" w:history="1">
        <w:r w:rsidR="00903380" w:rsidRPr="00746F37">
          <w:rPr>
            <w:rStyle w:val="Hyperlink"/>
          </w:rPr>
          <w:t>Фигура 52.</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на заето лице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_Toc49257672 \h </w:instrText>
        </w:r>
        <w:r w:rsidR="00903380">
          <w:rPr>
            <w:webHidden/>
          </w:rPr>
        </w:r>
        <w:r w:rsidR="00903380">
          <w:rPr>
            <w:webHidden/>
          </w:rPr>
          <w:fldChar w:fldCharType="separate"/>
        </w:r>
        <w:r w:rsidR="001D510C">
          <w:rPr>
            <w:webHidden/>
          </w:rPr>
          <w:t>118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3" w:history="1">
        <w:r w:rsidR="00903380" w:rsidRPr="00746F37">
          <w:rPr>
            <w:rStyle w:val="Hyperlink"/>
          </w:rPr>
          <w:t>Фигура 53.</w:t>
        </w:r>
        <w:r w:rsidR="00903380">
          <w:rPr>
            <w:rFonts w:asciiTheme="minorHAnsi" w:eastAsiaTheme="minorEastAsia" w:hAnsiTheme="minorHAnsi" w:cstheme="minorBidi"/>
            <w:sz w:val="22"/>
            <w:lang w:val="en-GB" w:eastAsia="en-GB"/>
          </w:rPr>
          <w:tab/>
        </w:r>
        <w:r w:rsidR="00903380" w:rsidRPr="00746F37">
          <w:rPr>
            <w:rStyle w:val="Hyperlink"/>
          </w:rPr>
          <w:t>ДМА на заето лице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_Toc49257673 \h </w:instrText>
        </w:r>
        <w:r w:rsidR="00903380">
          <w:rPr>
            <w:webHidden/>
          </w:rPr>
        </w:r>
        <w:r w:rsidR="00903380">
          <w:rPr>
            <w:webHidden/>
          </w:rPr>
          <w:fldChar w:fldCharType="separate"/>
        </w:r>
        <w:r w:rsidR="001D510C">
          <w:rPr>
            <w:webHidden/>
          </w:rPr>
          <w:t>119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4" w:history="1">
        <w:r w:rsidR="00903380" w:rsidRPr="00746F37">
          <w:rPr>
            <w:rStyle w:val="Hyperlink"/>
          </w:rPr>
          <w:t>Фигура 54.</w:t>
        </w:r>
        <w:r w:rsidR="00903380">
          <w:rPr>
            <w:rFonts w:asciiTheme="minorHAnsi" w:eastAsiaTheme="minorEastAsia" w:hAnsiTheme="minorHAnsi" w:cstheme="minorBidi"/>
            <w:sz w:val="22"/>
            <w:lang w:val="en-GB" w:eastAsia="en-GB"/>
          </w:rPr>
          <w:tab/>
        </w:r>
        <w:r w:rsidR="00903380" w:rsidRPr="00746F37">
          <w:rPr>
            <w:rStyle w:val="Hyperlink"/>
          </w:rPr>
          <w:t>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r w:rsidR="00903380">
          <w:rPr>
            <w:webHidden/>
          </w:rPr>
          <w:tab/>
        </w:r>
        <w:r w:rsidR="00903380">
          <w:rPr>
            <w:webHidden/>
          </w:rPr>
          <w:fldChar w:fldCharType="begin"/>
        </w:r>
        <w:r w:rsidR="00903380">
          <w:rPr>
            <w:webHidden/>
          </w:rPr>
          <w:instrText xml:space="preserve"> PAGEREF _Toc49257674 \h </w:instrText>
        </w:r>
        <w:r w:rsidR="00903380">
          <w:rPr>
            <w:webHidden/>
          </w:rPr>
        </w:r>
        <w:r w:rsidR="00903380">
          <w:rPr>
            <w:webHidden/>
          </w:rPr>
          <w:fldChar w:fldCharType="separate"/>
        </w:r>
        <w:r w:rsidR="001D510C">
          <w:rPr>
            <w:webHidden/>
          </w:rPr>
          <w:t>128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5" w:history="1">
        <w:r w:rsidR="00903380" w:rsidRPr="00746F37">
          <w:rPr>
            <w:rStyle w:val="Hyperlink"/>
          </w:rPr>
          <w:t>Фигура 55.</w:t>
        </w:r>
        <w:r w:rsidR="00903380">
          <w:rPr>
            <w:rFonts w:asciiTheme="minorHAnsi" w:eastAsiaTheme="minorEastAsia" w:hAnsiTheme="minorHAnsi" w:cstheme="minorBidi"/>
            <w:sz w:val="22"/>
            <w:lang w:val="en-GB" w:eastAsia="en-GB"/>
          </w:rPr>
          <w:tab/>
        </w:r>
        <w:r w:rsidR="00903380" w:rsidRPr="00746F37">
          <w:rPr>
            <w:rStyle w:val="Hyperlink"/>
          </w:rPr>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r w:rsidR="00903380">
          <w:rPr>
            <w:webHidden/>
          </w:rPr>
          <w:tab/>
        </w:r>
        <w:r w:rsidR="00903380">
          <w:rPr>
            <w:webHidden/>
          </w:rPr>
          <w:fldChar w:fldCharType="begin"/>
        </w:r>
        <w:r w:rsidR="00903380">
          <w:rPr>
            <w:webHidden/>
          </w:rPr>
          <w:instrText xml:space="preserve"> PAGEREF _Toc49257675 \h </w:instrText>
        </w:r>
        <w:r w:rsidR="00903380">
          <w:rPr>
            <w:webHidden/>
          </w:rPr>
        </w:r>
        <w:r w:rsidR="00903380">
          <w:rPr>
            <w:webHidden/>
          </w:rPr>
          <w:fldChar w:fldCharType="separate"/>
        </w:r>
        <w:r w:rsidR="001D510C">
          <w:rPr>
            <w:webHidden/>
          </w:rPr>
          <w:t>130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6" w:history="1">
        <w:r w:rsidR="00903380" w:rsidRPr="00746F37">
          <w:rPr>
            <w:rStyle w:val="Hyperlink"/>
          </w:rPr>
          <w:t>Фигура 56.</w:t>
        </w:r>
        <w:r w:rsidR="00903380">
          <w:rPr>
            <w:rFonts w:asciiTheme="minorHAnsi" w:eastAsiaTheme="minorEastAsia" w:hAnsiTheme="minorHAnsi" w:cstheme="minorBidi"/>
            <w:sz w:val="22"/>
            <w:lang w:val="en-GB" w:eastAsia="en-GB"/>
          </w:rPr>
          <w:tab/>
        </w:r>
        <w:r w:rsidR="00903380" w:rsidRPr="00746F37">
          <w:rPr>
            <w:rStyle w:val="Hyperlink"/>
          </w:rPr>
          <w:t>Стойност на продажбите в четирите най-големи продуктови групи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_Toc49257676 \h </w:instrText>
        </w:r>
        <w:r w:rsidR="00903380">
          <w:rPr>
            <w:webHidden/>
          </w:rPr>
        </w:r>
        <w:r w:rsidR="00903380">
          <w:rPr>
            <w:webHidden/>
          </w:rPr>
          <w:fldChar w:fldCharType="separate"/>
        </w:r>
        <w:r w:rsidR="001D510C">
          <w:rPr>
            <w:webHidden/>
          </w:rPr>
          <w:t>131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7" w:history="1">
        <w:r w:rsidR="00903380" w:rsidRPr="00746F37">
          <w:rPr>
            <w:rStyle w:val="Hyperlink"/>
          </w:rPr>
          <w:t>Фигура 57.</w:t>
        </w:r>
        <w:r w:rsidR="00903380">
          <w:rPr>
            <w:rFonts w:asciiTheme="minorHAnsi" w:eastAsiaTheme="minorEastAsia" w:hAnsiTheme="minorHAnsi" w:cstheme="minorBidi"/>
            <w:sz w:val="22"/>
            <w:lang w:val="en-GB" w:eastAsia="en-GB"/>
          </w:rPr>
          <w:tab/>
        </w:r>
        <w:r w:rsidR="00903380" w:rsidRPr="00746F37">
          <w:rPr>
            <w:rStyle w:val="Hyperlink"/>
          </w:rPr>
          <w:t>Обем на произведената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r w:rsidR="00903380">
          <w:rPr>
            <w:webHidden/>
          </w:rPr>
          <w:tab/>
        </w:r>
        <w:r w:rsidR="00903380">
          <w:rPr>
            <w:webHidden/>
          </w:rPr>
          <w:fldChar w:fldCharType="begin"/>
        </w:r>
        <w:r w:rsidR="00903380">
          <w:rPr>
            <w:webHidden/>
          </w:rPr>
          <w:instrText xml:space="preserve"> PAGEREF _Toc49257677 \h </w:instrText>
        </w:r>
        <w:r w:rsidR="00903380">
          <w:rPr>
            <w:webHidden/>
          </w:rPr>
        </w:r>
        <w:r w:rsidR="00903380">
          <w:rPr>
            <w:webHidden/>
          </w:rPr>
          <w:fldChar w:fldCharType="separate"/>
        </w:r>
        <w:r w:rsidR="001D510C">
          <w:rPr>
            <w:webHidden/>
          </w:rPr>
          <w:t>132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8" w:history="1">
        <w:r w:rsidR="00903380" w:rsidRPr="00746F37">
          <w:rPr>
            <w:rStyle w:val="Hyperlink"/>
          </w:rPr>
          <w:t>Фигура 58.</w:t>
        </w:r>
        <w:r w:rsidR="00903380">
          <w:rPr>
            <w:rFonts w:asciiTheme="minorHAnsi" w:eastAsiaTheme="minorEastAsia" w:hAnsiTheme="minorHAnsi" w:cstheme="minorBidi"/>
            <w:sz w:val="22"/>
            <w:lang w:val="en-GB" w:eastAsia="en-GB"/>
          </w:rPr>
          <w:tab/>
        </w:r>
        <w:r w:rsidR="00903380" w:rsidRPr="00746F37">
          <w:rPr>
            <w:rStyle w:val="Hyperlink"/>
          </w:rPr>
          <w:t>Обем на продадената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r w:rsidR="00903380">
          <w:rPr>
            <w:webHidden/>
          </w:rPr>
          <w:tab/>
        </w:r>
        <w:r w:rsidR="00903380">
          <w:rPr>
            <w:webHidden/>
          </w:rPr>
          <w:fldChar w:fldCharType="begin"/>
        </w:r>
        <w:r w:rsidR="00903380">
          <w:rPr>
            <w:webHidden/>
          </w:rPr>
          <w:instrText xml:space="preserve"> PAGEREF _Toc49257678 \h </w:instrText>
        </w:r>
        <w:r w:rsidR="00903380">
          <w:rPr>
            <w:webHidden/>
          </w:rPr>
        </w:r>
        <w:r w:rsidR="00903380">
          <w:rPr>
            <w:webHidden/>
          </w:rPr>
          <w:fldChar w:fldCharType="separate"/>
        </w:r>
        <w:r w:rsidR="001D510C">
          <w:rPr>
            <w:webHidden/>
          </w:rPr>
          <w:t>132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79" w:history="1">
        <w:r w:rsidR="00903380" w:rsidRPr="00746F37">
          <w:rPr>
            <w:rStyle w:val="Hyperlink"/>
          </w:rPr>
          <w:t>Фигура 59.</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_Toc49257679 \h </w:instrText>
        </w:r>
        <w:r w:rsidR="00903380">
          <w:rPr>
            <w:webHidden/>
          </w:rPr>
        </w:r>
        <w:r w:rsidR="00903380">
          <w:rPr>
            <w:webHidden/>
          </w:rPr>
          <w:fldChar w:fldCharType="separate"/>
        </w:r>
        <w:r w:rsidR="001D510C">
          <w:rPr>
            <w:webHidden/>
          </w:rPr>
          <w:t>136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0" w:history="1">
        <w:r w:rsidR="00903380" w:rsidRPr="00746F37">
          <w:rPr>
            <w:rStyle w:val="Hyperlink"/>
          </w:rPr>
          <w:t>Фигура 60.</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на предприятие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_Toc49257680 \h </w:instrText>
        </w:r>
        <w:r w:rsidR="00903380">
          <w:rPr>
            <w:webHidden/>
          </w:rPr>
        </w:r>
        <w:r w:rsidR="00903380">
          <w:rPr>
            <w:webHidden/>
          </w:rPr>
          <w:fldChar w:fldCharType="separate"/>
        </w:r>
        <w:r w:rsidR="001D510C">
          <w:rPr>
            <w:webHidden/>
          </w:rPr>
          <w:t>137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1" w:history="1">
        <w:r w:rsidR="00903380" w:rsidRPr="00746F37">
          <w:rPr>
            <w:rStyle w:val="Hyperlink"/>
          </w:rPr>
          <w:t>Фигура 61.</w:t>
        </w:r>
        <w:r w:rsidR="00903380">
          <w:rPr>
            <w:rFonts w:asciiTheme="minorHAnsi" w:eastAsiaTheme="minorEastAsia" w:hAnsiTheme="minorHAnsi" w:cstheme="minorBidi"/>
            <w:sz w:val="22"/>
            <w:lang w:val="en-GB" w:eastAsia="en-GB"/>
          </w:rPr>
          <w:tab/>
        </w:r>
        <w:r w:rsidR="00903380" w:rsidRPr="00746F37">
          <w:rPr>
            <w:rStyle w:val="Hyperlink"/>
          </w:rPr>
          <w:t>Дял (%) на годишните приходи в подсектор 10.20 Преработка и консервиране на риба и други водни животни, без готови ястия от приходите през предходната година,</w:t>
        </w:r>
        <w:r w:rsidR="00903380">
          <w:rPr>
            <w:webHidden/>
          </w:rPr>
          <w:tab/>
        </w:r>
        <w:r w:rsidR="00903380">
          <w:rPr>
            <w:webHidden/>
          </w:rPr>
          <w:fldChar w:fldCharType="begin"/>
        </w:r>
        <w:r w:rsidR="00903380">
          <w:rPr>
            <w:webHidden/>
          </w:rPr>
          <w:instrText xml:space="preserve"> PAGEREF _Toc49257681 \h </w:instrText>
        </w:r>
        <w:r w:rsidR="00903380">
          <w:rPr>
            <w:webHidden/>
          </w:rPr>
        </w:r>
        <w:r w:rsidR="00903380">
          <w:rPr>
            <w:webHidden/>
          </w:rPr>
          <w:fldChar w:fldCharType="separate"/>
        </w:r>
        <w:r w:rsidR="001D510C">
          <w:rPr>
            <w:webHidden/>
          </w:rPr>
          <w:t>138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2" w:history="1">
        <w:r w:rsidR="00903380" w:rsidRPr="00746F37">
          <w:rPr>
            <w:rStyle w:val="Hyperlink"/>
          </w:rPr>
          <w:t>Фигура 62.</w:t>
        </w:r>
        <w:r w:rsidR="00903380">
          <w:rPr>
            <w:rFonts w:asciiTheme="minorHAnsi" w:eastAsiaTheme="minorEastAsia" w:hAnsiTheme="minorHAnsi" w:cstheme="minorBidi"/>
            <w:sz w:val="22"/>
            <w:lang w:val="en-GB" w:eastAsia="en-GB"/>
          </w:rPr>
          <w:tab/>
        </w:r>
        <w:r w:rsidR="00903380" w:rsidRPr="00746F37">
          <w:rPr>
            <w:rStyle w:val="Hyperlink"/>
          </w:rPr>
          <w:t>Обща годишна печалба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_Toc49257682 \h </w:instrText>
        </w:r>
        <w:r w:rsidR="00903380">
          <w:rPr>
            <w:webHidden/>
          </w:rPr>
        </w:r>
        <w:r w:rsidR="00903380">
          <w:rPr>
            <w:webHidden/>
          </w:rPr>
          <w:fldChar w:fldCharType="separate"/>
        </w:r>
        <w:r w:rsidR="001D510C">
          <w:rPr>
            <w:webHidden/>
          </w:rPr>
          <w:t>138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3" w:history="1">
        <w:r w:rsidR="00903380" w:rsidRPr="00746F37">
          <w:rPr>
            <w:rStyle w:val="Hyperlink"/>
          </w:rPr>
          <w:t>Фигура 63.</w:t>
        </w:r>
        <w:r w:rsidR="00903380">
          <w:rPr>
            <w:rFonts w:asciiTheme="minorHAnsi" w:eastAsiaTheme="minorEastAsia" w:hAnsiTheme="minorHAnsi" w:cstheme="minorBidi"/>
            <w:sz w:val="22"/>
            <w:lang w:val="en-GB" w:eastAsia="en-GB"/>
          </w:rPr>
          <w:tab/>
        </w:r>
        <w:r w:rsidR="00903380" w:rsidRPr="00746F37">
          <w:rPr>
            <w:rStyle w:val="Hyperlink"/>
          </w:rPr>
          <w:t>Средна годишна печалба на предприятиев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_Toc49257683 \h </w:instrText>
        </w:r>
        <w:r w:rsidR="00903380">
          <w:rPr>
            <w:webHidden/>
          </w:rPr>
        </w:r>
        <w:r w:rsidR="00903380">
          <w:rPr>
            <w:webHidden/>
          </w:rPr>
          <w:fldChar w:fldCharType="separate"/>
        </w:r>
        <w:r w:rsidR="001D510C">
          <w:rPr>
            <w:webHidden/>
          </w:rPr>
          <w:t>139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4" w:history="1">
        <w:r w:rsidR="00903380" w:rsidRPr="00746F37">
          <w:rPr>
            <w:rStyle w:val="Hyperlink"/>
          </w:rPr>
          <w:t>Фигура 64.</w:t>
        </w:r>
        <w:r w:rsidR="00903380">
          <w:rPr>
            <w:rFonts w:asciiTheme="minorHAnsi" w:eastAsiaTheme="minorEastAsia" w:hAnsiTheme="minorHAnsi" w:cstheme="minorBidi"/>
            <w:sz w:val="22"/>
            <w:lang w:val="en-GB" w:eastAsia="en-GB"/>
          </w:rPr>
          <w:tab/>
        </w:r>
        <w:r w:rsidR="00903380" w:rsidRPr="00746F37">
          <w:rPr>
            <w:rStyle w:val="Hyperlink"/>
          </w:rPr>
          <w:t>Дял (%) на средната годишна печалба в подсектор 10.20 Преработка и консервиране на риба и други водни животни, без готови ястия от приходите,</w:t>
        </w:r>
        <w:r w:rsidR="00903380">
          <w:rPr>
            <w:webHidden/>
          </w:rPr>
          <w:tab/>
        </w:r>
        <w:r w:rsidR="00903380">
          <w:rPr>
            <w:webHidden/>
          </w:rPr>
          <w:fldChar w:fldCharType="begin"/>
        </w:r>
        <w:r w:rsidR="00903380">
          <w:rPr>
            <w:webHidden/>
          </w:rPr>
          <w:instrText xml:space="preserve"> PAGEREF _Toc49257684 \h </w:instrText>
        </w:r>
        <w:r w:rsidR="00903380">
          <w:rPr>
            <w:webHidden/>
          </w:rPr>
        </w:r>
        <w:r w:rsidR="00903380">
          <w:rPr>
            <w:webHidden/>
          </w:rPr>
          <w:fldChar w:fldCharType="separate"/>
        </w:r>
        <w:r w:rsidR="001D510C">
          <w:rPr>
            <w:webHidden/>
          </w:rPr>
          <w:t>140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5" w:history="1">
        <w:r w:rsidR="00903380" w:rsidRPr="00746F37">
          <w:rPr>
            <w:rStyle w:val="Hyperlink"/>
          </w:rPr>
          <w:t>Фигура 65.</w:t>
        </w:r>
        <w:r w:rsidR="00903380">
          <w:rPr>
            <w:rFonts w:asciiTheme="minorHAnsi" w:eastAsiaTheme="minorEastAsia" w:hAnsiTheme="minorHAnsi" w:cstheme="minorBidi"/>
            <w:sz w:val="22"/>
            <w:lang w:val="en-GB" w:eastAsia="en-GB"/>
          </w:rPr>
          <w:tab/>
        </w:r>
        <w:r w:rsidR="00903380" w:rsidRPr="00746F37">
          <w:rPr>
            <w:rStyle w:val="Hyperlink"/>
          </w:rPr>
          <w:t>Средни приходи на заето лице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_Toc49257685 \h </w:instrText>
        </w:r>
        <w:r w:rsidR="00903380">
          <w:rPr>
            <w:webHidden/>
          </w:rPr>
        </w:r>
        <w:r w:rsidR="00903380">
          <w:rPr>
            <w:webHidden/>
          </w:rPr>
          <w:fldChar w:fldCharType="separate"/>
        </w:r>
        <w:r w:rsidR="001D510C">
          <w:rPr>
            <w:webHidden/>
          </w:rPr>
          <w:t>140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6" w:history="1">
        <w:r w:rsidR="00903380" w:rsidRPr="00746F37">
          <w:rPr>
            <w:rStyle w:val="Hyperlink"/>
          </w:rPr>
          <w:t>Фигура 66.</w:t>
        </w:r>
        <w:r w:rsidR="00903380">
          <w:rPr>
            <w:rFonts w:asciiTheme="minorHAnsi" w:eastAsiaTheme="minorEastAsia" w:hAnsiTheme="minorHAnsi" w:cstheme="minorBidi"/>
            <w:sz w:val="22"/>
            <w:lang w:val="en-GB" w:eastAsia="en-GB"/>
          </w:rPr>
          <w:tab/>
        </w:r>
        <w:r w:rsidR="00903380" w:rsidRPr="00746F37">
          <w:rPr>
            <w:rStyle w:val="Hyperlink"/>
          </w:rPr>
          <w:t>Средни ДМА на заето лице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_Toc49257686 \h </w:instrText>
        </w:r>
        <w:r w:rsidR="00903380">
          <w:rPr>
            <w:webHidden/>
          </w:rPr>
        </w:r>
        <w:r w:rsidR="00903380">
          <w:rPr>
            <w:webHidden/>
          </w:rPr>
          <w:fldChar w:fldCharType="separate"/>
        </w:r>
        <w:r w:rsidR="001D510C">
          <w:rPr>
            <w:webHidden/>
          </w:rPr>
          <w:t>141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7" w:history="1">
        <w:r w:rsidR="00903380" w:rsidRPr="00746F37">
          <w:rPr>
            <w:rStyle w:val="Hyperlink"/>
          </w:rPr>
          <w:t>Фигура 67.</w:t>
        </w:r>
        <w:r w:rsidR="00903380">
          <w:rPr>
            <w:rFonts w:asciiTheme="minorHAnsi" w:eastAsiaTheme="minorEastAsia" w:hAnsiTheme="minorHAnsi" w:cstheme="minorBidi"/>
            <w:sz w:val="22"/>
            <w:lang w:val="en-GB" w:eastAsia="en-GB"/>
          </w:rPr>
          <w:tab/>
        </w:r>
        <w:r w:rsidR="00903380" w:rsidRPr="00746F37">
          <w:rPr>
            <w:rStyle w:val="Hyperlink"/>
          </w:rPr>
          <w:t>Баланс на предлагането на риба, други водни организми и продукти от тях, 2018 г</w:t>
        </w:r>
        <w:r w:rsidR="00903380">
          <w:rPr>
            <w:webHidden/>
          </w:rPr>
          <w:tab/>
        </w:r>
        <w:r w:rsidR="00903380">
          <w:rPr>
            <w:webHidden/>
          </w:rPr>
          <w:fldChar w:fldCharType="begin"/>
        </w:r>
        <w:r w:rsidR="00903380">
          <w:rPr>
            <w:webHidden/>
          </w:rPr>
          <w:instrText xml:space="preserve"> PAGEREF _Toc49257687 \h </w:instrText>
        </w:r>
        <w:r w:rsidR="00903380">
          <w:rPr>
            <w:webHidden/>
          </w:rPr>
        </w:r>
        <w:r w:rsidR="00903380">
          <w:rPr>
            <w:webHidden/>
          </w:rPr>
          <w:fldChar w:fldCharType="separate"/>
        </w:r>
        <w:r w:rsidR="001D510C">
          <w:rPr>
            <w:webHidden/>
          </w:rPr>
          <w:t>143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8" w:history="1">
        <w:r w:rsidR="00903380" w:rsidRPr="00746F37">
          <w:rPr>
            <w:rStyle w:val="Hyperlink"/>
          </w:rPr>
          <w:t>Фигура 68.</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Обем на </w:t>
        </w:r>
        <w:r w:rsidR="00903380" w:rsidRPr="00746F37">
          <w:rPr>
            <w:rStyle w:val="Hyperlink"/>
          </w:rPr>
          <w:t>предлагането = улов + производство от аквакултури + внос в хиляди тонове ,</w:t>
        </w:r>
        <w:r w:rsidR="00903380">
          <w:rPr>
            <w:webHidden/>
          </w:rPr>
          <w:tab/>
        </w:r>
        <w:r w:rsidR="00903380">
          <w:rPr>
            <w:webHidden/>
          </w:rPr>
          <w:fldChar w:fldCharType="begin"/>
        </w:r>
        <w:r w:rsidR="00903380">
          <w:rPr>
            <w:webHidden/>
          </w:rPr>
          <w:instrText xml:space="preserve"> PAGEREF _Toc49257688 \h </w:instrText>
        </w:r>
        <w:r w:rsidR="00903380">
          <w:rPr>
            <w:webHidden/>
          </w:rPr>
        </w:r>
        <w:r w:rsidR="00903380">
          <w:rPr>
            <w:webHidden/>
          </w:rPr>
          <w:fldChar w:fldCharType="separate"/>
        </w:r>
        <w:r w:rsidR="001D510C">
          <w:rPr>
            <w:webHidden/>
          </w:rPr>
          <w:t>144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89" w:history="1">
        <w:r w:rsidR="00903380" w:rsidRPr="00746F37">
          <w:rPr>
            <w:rStyle w:val="Hyperlink"/>
          </w:rPr>
          <w:t>Фигура 69.</w:t>
        </w:r>
        <w:r w:rsidR="00903380">
          <w:rPr>
            <w:rFonts w:asciiTheme="minorHAnsi" w:eastAsiaTheme="minorEastAsia" w:hAnsiTheme="minorHAnsi" w:cstheme="minorBidi"/>
            <w:sz w:val="22"/>
            <w:lang w:val="en-GB" w:eastAsia="en-GB"/>
          </w:rPr>
          <w:tab/>
        </w:r>
        <w:r w:rsidR="00903380" w:rsidRPr="00746F37">
          <w:rPr>
            <w:rStyle w:val="Hyperlink"/>
            <w:lang w:eastAsia="bg-BG"/>
          </w:rPr>
          <w:t>Стойност на предлагането</w:t>
        </w:r>
        <w:r w:rsidR="00903380" w:rsidRPr="00746F37">
          <w:rPr>
            <w:rStyle w:val="Hyperlink"/>
          </w:rPr>
          <w:t xml:space="preserve"> = улов + производство от аквакултури + внос в милионилевове</w:t>
        </w:r>
        <w:r w:rsidR="00903380">
          <w:rPr>
            <w:webHidden/>
          </w:rPr>
          <w:tab/>
        </w:r>
        <w:r w:rsidR="00903380">
          <w:rPr>
            <w:webHidden/>
          </w:rPr>
          <w:fldChar w:fldCharType="begin"/>
        </w:r>
        <w:r w:rsidR="00903380">
          <w:rPr>
            <w:webHidden/>
          </w:rPr>
          <w:instrText xml:space="preserve"> PAGEREF _Toc49257689 \h </w:instrText>
        </w:r>
        <w:r w:rsidR="00903380">
          <w:rPr>
            <w:webHidden/>
          </w:rPr>
        </w:r>
        <w:r w:rsidR="00903380">
          <w:rPr>
            <w:webHidden/>
          </w:rPr>
          <w:fldChar w:fldCharType="separate"/>
        </w:r>
        <w:r w:rsidR="001D510C">
          <w:rPr>
            <w:webHidden/>
          </w:rPr>
          <w:t>144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0" w:history="1">
        <w:r w:rsidR="00903380" w:rsidRPr="00746F37">
          <w:rPr>
            <w:rStyle w:val="Hyperlink"/>
          </w:rPr>
          <w:t>Фигура 70.</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Обем на </w:t>
        </w:r>
        <w:r w:rsidR="00903380" w:rsidRPr="00746F37">
          <w:rPr>
            <w:rStyle w:val="Hyperlink"/>
          </w:rPr>
          <w:t>търсенето = собствено потребление + износ в хиляди тонове,</w:t>
        </w:r>
        <w:r w:rsidR="00903380">
          <w:rPr>
            <w:webHidden/>
          </w:rPr>
          <w:tab/>
        </w:r>
        <w:r w:rsidR="00903380">
          <w:rPr>
            <w:webHidden/>
          </w:rPr>
          <w:fldChar w:fldCharType="begin"/>
        </w:r>
        <w:r w:rsidR="00903380">
          <w:rPr>
            <w:webHidden/>
          </w:rPr>
          <w:instrText xml:space="preserve"> PAGEREF _Toc49257690 \h </w:instrText>
        </w:r>
        <w:r w:rsidR="00903380">
          <w:rPr>
            <w:webHidden/>
          </w:rPr>
        </w:r>
        <w:r w:rsidR="00903380">
          <w:rPr>
            <w:webHidden/>
          </w:rPr>
          <w:fldChar w:fldCharType="separate"/>
        </w:r>
        <w:r w:rsidR="001D510C">
          <w:rPr>
            <w:webHidden/>
          </w:rPr>
          <w:t>145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1" w:history="1">
        <w:r w:rsidR="00903380" w:rsidRPr="00746F37">
          <w:rPr>
            <w:rStyle w:val="Hyperlink"/>
          </w:rPr>
          <w:t>Фигура 71.</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Стойност на </w:t>
        </w:r>
        <w:r w:rsidR="00903380" w:rsidRPr="00746F37">
          <w:rPr>
            <w:rStyle w:val="Hyperlink"/>
          </w:rPr>
          <w:t>търсенето = собствено потребление + износ в милиони левове,</w:t>
        </w:r>
        <w:r w:rsidR="00903380">
          <w:rPr>
            <w:webHidden/>
          </w:rPr>
          <w:tab/>
        </w:r>
        <w:r w:rsidR="00903380">
          <w:rPr>
            <w:webHidden/>
          </w:rPr>
          <w:fldChar w:fldCharType="begin"/>
        </w:r>
        <w:r w:rsidR="00903380">
          <w:rPr>
            <w:webHidden/>
          </w:rPr>
          <w:instrText xml:space="preserve"> PAGEREF _Toc49257691 \h </w:instrText>
        </w:r>
        <w:r w:rsidR="00903380">
          <w:rPr>
            <w:webHidden/>
          </w:rPr>
        </w:r>
        <w:r w:rsidR="00903380">
          <w:rPr>
            <w:webHidden/>
          </w:rPr>
          <w:fldChar w:fldCharType="separate"/>
        </w:r>
        <w:r w:rsidR="001D510C">
          <w:rPr>
            <w:webHidden/>
          </w:rPr>
          <w:t>145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2" w:history="1">
        <w:r w:rsidR="00903380" w:rsidRPr="00746F37">
          <w:rPr>
            <w:rStyle w:val="Hyperlink"/>
          </w:rPr>
          <w:t>Фигура 72.</w:t>
        </w:r>
        <w:r w:rsidR="00903380">
          <w:rPr>
            <w:rFonts w:asciiTheme="minorHAnsi" w:eastAsiaTheme="minorEastAsia" w:hAnsiTheme="minorHAnsi" w:cstheme="minorBidi"/>
            <w:sz w:val="22"/>
            <w:lang w:val="en-GB" w:eastAsia="en-GB"/>
          </w:rPr>
          <w:tab/>
        </w:r>
        <w:r w:rsidR="00903380" w:rsidRPr="00746F37">
          <w:rPr>
            <w:rStyle w:val="Hyperlink"/>
            <w:lang w:eastAsia="bg-BG"/>
          </w:rPr>
          <w:t>Годишен баланс на пазара в милиони левове по компоненти: собствен улов, производство от аквакултури, внос и износ в милиони левове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_Toc49257692 \h </w:instrText>
        </w:r>
        <w:r w:rsidR="00903380">
          <w:rPr>
            <w:webHidden/>
          </w:rPr>
        </w:r>
        <w:r w:rsidR="00903380">
          <w:rPr>
            <w:webHidden/>
          </w:rPr>
          <w:fldChar w:fldCharType="separate"/>
        </w:r>
        <w:r w:rsidR="001D510C">
          <w:rPr>
            <w:webHidden/>
          </w:rPr>
          <w:t>146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3" w:history="1">
        <w:r w:rsidR="00903380" w:rsidRPr="00746F37">
          <w:rPr>
            <w:rStyle w:val="Hyperlink"/>
          </w:rPr>
          <w:t>Фигура 73.</w:t>
        </w:r>
        <w:r w:rsidR="00903380">
          <w:rPr>
            <w:rFonts w:asciiTheme="minorHAnsi" w:eastAsiaTheme="minorEastAsia" w:hAnsiTheme="minorHAnsi" w:cstheme="minorBidi"/>
            <w:sz w:val="22"/>
            <w:lang w:val="en-GB" w:eastAsia="en-GB"/>
          </w:rPr>
          <w:tab/>
        </w:r>
        <w:r w:rsidR="00903380" w:rsidRPr="00746F37">
          <w:rPr>
            <w:rStyle w:val="Hyperlink"/>
            <w:lang w:eastAsia="bg-BG"/>
          </w:rPr>
          <w:t>Обем на годишния улов в тонове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_Toc49257693 \h </w:instrText>
        </w:r>
        <w:r w:rsidR="00903380">
          <w:rPr>
            <w:webHidden/>
          </w:rPr>
        </w:r>
        <w:r w:rsidR="00903380">
          <w:rPr>
            <w:webHidden/>
          </w:rPr>
          <w:fldChar w:fldCharType="separate"/>
        </w:r>
        <w:r w:rsidR="001D510C">
          <w:rPr>
            <w:webHidden/>
          </w:rPr>
          <w:t>147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4" w:history="1">
        <w:r w:rsidR="00903380" w:rsidRPr="00746F37">
          <w:rPr>
            <w:rStyle w:val="Hyperlink"/>
          </w:rPr>
          <w:t>Фигура 74.</w:t>
        </w:r>
        <w:r w:rsidR="00903380">
          <w:rPr>
            <w:rFonts w:asciiTheme="minorHAnsi" w:eastAsiaTheme="minorEastAsia" w:hAnsiTheme="minorHAnsi" w:cstheme="minorBidi"/>
            <w:sz w:val="22"/>
            <w:lang w:val="en-GB" w:eastAsia="en-GB"/>
          </w:rPr>
          <w:tab/>
        </w:r>
        <w:r w:rsidR="00903380" w:rsidRPr="00746F37">
          <w:rPr>
            <w:rStyle w:val="Hyperlink"/>
            <w:lang w:eastAsia="bg-BG"/>
          </w:rPr>
          <w:t>Стойност на годишния улов в милиони левове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_Toc49257694 \h </w:instrText>
        </w:r>
        <w:r w:rsidR="00903380">
          <w:rPr>
            <w:webHidden/>
          </w:rPr>
        </w:r>
        <w:r w:rsidR="00903380">
          <w:rPr>
            <w:webHidden/>
          </w:rPr>
          <w:fldChar w:fldCharType="separate"/>
        </w:r>
        <w:r w:rsidR="001D510C">
          <w:rPr>
            <w:webHidden/>
          </w:rPr>
          <w:t>147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5" w:history="1">
        <w:r w:rsidR="00903380" w:rsidRPr="00746F37">
          <w:rPr>
            <w:rStyle w:val="Hyperlink"/>
          </w:rPr>
          <w:t>Фигура 75.</w:t>
        </w:r>
        <w:r w:rsidR="00903380">
          <w:rPr>
            <w:rFonts w:asciiTheme="minorHAnsi" w:eastAsiaTheme="minorEastAsia" w:hAnsiTheme="minorHAnsi" w:cstheme="minorBidi"/>
            <w:sz w:val="22"/>
            <w:lang w:val="en-GB" w:eastAsia="en-GB"/>
          </w:rPr>
          <w:tab/>
        </w:r>
        <w:r w:rsidR="00903380" w:rsidRPr="00746F37">
          <w:rPr>
            <w:rStyle w:val="Hyperlink"/>
            <w:lang w:eastAsia="bg-BG"/>
          </w:rPr>
          <w:t>Обем на годишното производство от аквакултури в тонове</w:t>
        </w:r>
        <w:r w:rsidR="00903380">
          <w:rPr>
            <w:webHidden/>
          </w:rPr>
          <w:tab/>
        </w:r>
        <w:r w:rsidR="00903380">
          <w:rPr>
            <w:webHidden/>
          </w:rPr>
          <w:fldChar w:fldCharType="begin"/>
        </w:r>
        <w:r w:rsidR="00903380">
          <w:rPr>
            <w:webHidden/>
          </w:rPr>
          <w:instrText xml:space="preserve"> PAGEREF _Toc49257695 \h </w:instrText>
        </w:r>
        <w:r w:rsidR="00903380">
          <w:rPr>
            <w:webHidden/>
          </w:rPr>
        </w:r>
        <w:r w:rsidR="00903380">
          <w:rPr>
            <w:webHidden/>
          </w:rPr>
          <w:fldChar w:fldCharType="separate"/>
        </w:r>
        <w:r w:rsidR="001D510C">
          <w:rPr>
            <w:webHidden/>
          </w:rPr>
          <w:t>148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6" w:history="1">
        <w:r w:rsidR="00903380" w:rsidRPr="00746F37">
          <w:rPr>
            <w:rStyle w:val="Hyperlink"/>
          </w:rPr>
          <w:t>Фигура 76.</w:t>
        </w:r>
        <w:r w:rsidR="00903380">
          <w:rPr>
            <w:rFonts w:asciiTheme="minorHAnsi" w:eastAsiaTheme="minorEastAsia" w:hAnsiTheme="minorHAnsi" w:cstheme="minorBidi"/>
            <w:sz w:val="22"/>
            <w:lang w:val="en-GB" w:eastAsia="en-GB"/>
          </w:rPr>
          <w:tab/>
        </w:r>
        <w:r w:rsidR="00903380" w:rsidRPr="00746F37">
          <w:rPr>
            <w:rStyle w:val="Hyperlink"/>
          </w:rPr>
          <w:t>Стойност на на годишното производство от аквакултури в милиони левове</w:t>
        </w:r>
        <w:r w:rsidR="00903380">
          <w:rPr>
            <w:webHidden/>
          </w:rPr>
          <w:tab/>
        </w:r>
        <w:r w:rsidR="00903380">
          <w:rPr>
            <w:webHidden/>
          </w:rPr>
          <w:fldChar w:fldCharType="begin"/>
        </w:r>
        <w:r w:rsidR="00903380">
          <w:rPr>
            <w:webHidden/>
          </w:rPr>
          <w:instrText xml:space="preserve"> PAGEREF _Toc49257696 \h </w:instrText>
        </w:r>
        <w:r w:rsidR="00903380">
          <w:rPr>
            <w:webHidden/>
          </w:rPr>
        </w:r>
        <w:r w:rsidR="00903380">
          <w:rPr>
            <w:webHidden/>
          </w:rPr>
          <w:fldChar w:fldCharType="separate"/>
        </w:r>
        <w:r w:rsidR="001D510C">
          <w:rPr>
            <w:webHidden/>
          </w:rPr>
          <w:t>148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7" w:history="1">
        <w:r w:rsidR="00903380" w:rsidRPr="00746F37">
          <w:rPr>
            <w:rStyle w:val="Hyperlink"/>
          </w:rPr>
          <w:t>Фигура 77.</w:t>
        </w:r>
        <w:r w:rsidR="00903380">
          <w:rPr>
            <w:rFonts w:asciiTheme="minorHAnsi" w:eastAsiaTheme="minorEastAsia" w:hAnsiTheme="minorHAnsi" w:cstheme="minorBidi"/>
            <w:sz w:val="22"/>
            <w:lang w:val="en-GB" w:eastAsia="en-GB"/>
          </w:rPr>
          <w:tab/>
        </w:r>
        <w:r w:rsidR="00903380" w:rsidRPr="00746F37">
          <w:rPr>
            <w:rStyle w:val="Hyperlink"/>
          </w:rPr>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r w:rsidR="00903380">
          <w:rPr>
            <w:webHidden/>
          </w:rPr>
          <w:tab/>
        </w:r>
        <w:r w:rsidR="00903380">
          <w:rPr>
            <w:webHidden/>
          </w:rPr>
          <w:fldChar w:fldCharType="begin"/>
        </w:r>
        <w:r w:rsidR="00903380">
          <w:rPr>
            <w:webHidden/>
          </w:rPr>
          <w:instrText xml:space="preserve"> PAGEREF _Toc49257697 \h </w:instrText>
        </w:r>
        <w:r w:rsidR="00903380">
          <w:rPr>
            <w:webHidden/>
          </w:rPr>
        </w:r>
        <w:r w:rsidR="00903380">
          <w:rPr>
            <w:webHidden/>
          </w:rPr>
          <w:fldChar w:fldCharType="separate"/>
        </w:r>
        <w:r w:rsidR="001D510C">
          <w:rPr>
            <w:webHidden/>
          </w:rPr>
          <w:t>149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8" w:history="1">
        <w:r w:rsidR="00903380" w:rsidRPr="00746F37">
          <w:rPr>
            <w:rStyle w:val="Hyperlink"/>
          </w:rPr>
          <w:t>Фигура 78.</w:t>
        </w:r>
        <w:r w:rsidR="00903380">
          <w:rPr>
            <w:rFonts w:asciiTheme="minorHAnsi" w:eastAsiaTheme="minorEastAsia" w:hAnsiTheme="minorHAnsi" w:cstheme="minorBidi"/>
            <w:sz w:val="22"/>
            <w:lang w:val="en-GB" w:eastAsia="en-GB"/>
          </w:rPr>
          <w:tab/>
        </w:r>
        <w:r w:rsidR="00903380" w:rsidRPr="00746F37">
          <w:rPr>
            <w:rStyle w:val="Hyperlink"/>
          </w:rPr>
          <w:t>Дял (%) на приходи в сектор 03 Рибно стопанство и подсектори 03.1 Риболов и 03.2 Развъждане и отглеждане на риба и други водни организми от целия нефинансовия сектор в България</w:t>
        </w:r>
        <w:r w:rsidR="00903380">
          <w:rPr>
            <w:webHidden/>
          </w:rPr>
          <w:tab/>
        </w:r>
        <w:r w:rsidR="00903380">
          <w:rPr>
            <w:webHidden/>
          </w:rPr>
          <w:fldChar w:fldCharType="begin"/>
        </w:r>
        <w:r w:rsidR="00903380">
          <w:rPr>
            <w:webHidden/>
          </w:rPr>
          <w:instrText xml:space="preserve"> PAGEREF _Toc49257698 \h </w:instrText>
        </w:r>
        <w:r w:rsidR="00903380">
          <w:rPr>
            <w:webHidden/>
          </w:rPr>
        </w:r>
        <w:r w:rsidR="00903380">
          <w:rPr>
            <w:webHidden/>
          </w:rPr>
          <w:fldChar w:fldCharType="separate"/>
        </w:r>
        <w:r w:rsidR="001D510C">
          <w:rPr>
            <w:webHidden/>
          </w:rPr>
          <w:t>150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699" w:history="1">
        <w:r w:rsidR="00903380" w:rsidRPr="00746F37">
          <w:rPr>
            <w:rStyle w:val="Hyperlink"/>
          </w:rPr>
          <w:t>Фигура 79.</w:t>
        </w:r>
        <w:r w:rsidR="00903380">
          <w:rPr>
            <w:rFonts w:asciiTheme="minorHAnsi" w:eastAsiaTheme="minorEastAsia" w:hAnsiTheme="minorHAnsi" w:cstheme="minorBidi"/>
            <w:sz w:val="22"/>
            <w:lang w:val="en-GB" w:eastAsia="en-GB"/>
          </w:rPr>
          <w:tab/>
        </w:r>
        <w:r w:rsidR="00903380" w:rsidRPr="00746F37">
          <w:rPr>
            <w:rStyle w:val="Hyperlink"/>
          </w:rPr>
          <w:t>Дял (%) на обемите от улов и производство от аквакултура в България от обемите от улов и производство от аквакултура в ЕС28:</w:t>
        </w:r>
        <w:r w:rsidR="00903380">
          <w:rPr>
            <w:webHidden/>
          </w:rPr>
          <w:tab/>
        </w:r>
        <w:r w:rsidR="00903380">
          <w:rPr>
            <w:webHidden/>
          </w:rPr>
          <w:fldChar w:fldCharType="begin"/>
        </w:r>
        <w:r w:rsidR="00903380">
          <w:rPr>
            <w:webHidden/>
          </w:rPr>
          <w:instrText xml:space="preserve"> PAGEREF _Toc49257699 \h </w:instrText>
        </w:r>
        <w:r w:rsidR="00903380">
          <w:rPr>
            <w:webHidden/>
          </w:rPr>
        </w:r>
        <w:r w:rsidR="00903380">
          <w:rPr>
            <w:webHidden/>
          </w:rPr>
          <w:fldChar w:fldCharType="separate"/>
        </w:r>
        <w:r w:rsidR="001D510C">
          <w:rPr>
            <w:webHidden/>
          </w:rPr>
          <w:t>151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0" w:history="1">
        <w:r w:rsidR="00903380" w:rsidRPr="00746F37">
          <w:rPr>
            <w:rStyle w:val="Hyperlink"/>
          </w:rPr>
          <w:t>Фигура 80.</w:t>
        </w:r>
        <w:r w:rsidR="00903380">
          <w:rPr>
            <w:rFonts w:asciiTheme="minorHAnsi" w:eastAsiaTheme="minorEastAsia" w:hAnsiTheme="minorHAnsi" w:cstheme="minorBidi"/>
            <w:sz w:val="22"/>
            <w:lang w:val="en-GB" w:eastAsia="en-GB"/>
          </w:rPr>
          <w:tab/>
        </w:r>
        <w:r w:rsidR="00903380" w:rsidRPr="00746F37">
          <w:rPr>
            <w:rStyle w:val="Hyperlink"/>
          </w:rPr>
          <w:t>Дял (%) на стойността на улов и производство от аквакултура в България от стойността на улов и производство от аквакултура в ЕС28:</w:t>
        </w:r>
        <w:r w:rsidR="00903380">
          <w:rPr>
            <w:webHidden/>
          </w:rPr>
          <w:tab/>
        </w:r>
        <w:r w:rsidR="00903380">
          <w:rPr>
            <w:webHidden/>
          </w:rPr>
          <w:fldChar w:fldCharType="begin"/>
        </w:r>
        <w:r w:rsidR="00903380">
          <w:rPr>
            <w:webHidden/>
          </w:rPr>
          <w:instrText xml:space="preserve"> PAGEREF _Toc49257700 \h </w:instrText>
        </w:r>
        <w:r w:rsidR="00903380">
          <w:rPr>
            <w:webHidden/>
          </w:rPr>
        </w:r>
        <w:r w:rsidR="00903380">
          <w:rPr>
            <w:webHidden/>
          </w:rPr>
          <w:fldChar w:fldCharType="separate"/>
        </w:r>
        <w:r w:rsidR="001D510C">
          <w:rPr>
            <w:webHidden/>
          </w:rPr>
          <w:t>153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1" w:history="1">
        <w:r w:rsidR="00903380" w:rsidRPr="00746F37">
          <w:rPr>
            <w:rStyle w:val="Hyperlink"/>
          </w:rPr>
          <w:t>Фигура 81.</w:t>
        </w:r>
        <w:r w:rsidR="00903380">
          <w:rPr>
            <w:rFonts w:asciiTheme="minorHAnsi" w:eastAsiaTheme="minorEastAsia" w:hAnsiTheme="minorHAnsi" w:cstheme="minorBidi"/>
            <w:sz w:val="22"/>
            <w:lang w:val="en-GB" w:eastAsia="en-GB"/>
          </w:rPr>
          <w:tab/>
        </w:r>
        <w:r w:rsidR="00903380" w:rsidRPr="00746F37">
          <w:rPr>
            <w:rStyle w:val="Hyperlink"/>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_Toc49257701 \h </w:instrText>
        </w:r>
        <w:r w:rsidR="00903380">
          <w:rPr>
            <w:webHidden/>
          </w:rPr>
        </w:r>
        <w:r w:rsidR="00903380">
          <w:rPr>
            <w:webHidden/>
          </w:rPr>
          <w:fldChar w:fldCharType="separate"/>
        </w:r>
        <w:r w:rsidR="001D510C">
          <w:rPr>
            <w:webHidden/>
          </w:rPr>
          <w:t>154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2" w:history="1">
        <w:r w:rsidR="00903380" w:rsidRPr="00746F37">
          <w:rPr>
            <w:rStyle w:val="Hyperlink"/>
          </w:rPr>
          <w:t>Фигура 82.</w:t>
        </w:r>
        <w:r w:rsidR="00903380">
          <w:rPr>
            <w:rFonts w:asciiTheme="minorHAnsi" w:eastAsiaTheme="minorEastAsia" w:hAnsiTheme="minorHAnsi" w:cstheme="minorBidi"/>
            <w:sz w:val="22"/>
            <w:lang w:val="en-GB" w:eastAsia="en-GB"/>
          </w:rPr>
          <w:tab/>
        </w:r>
        <w:r w:rsidR="00903380" w:rsidRPr="00746F37">
          <w:rPr>
            <w:rStyle w:val="Hyperlink"/>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_Toc49257702 \h </w:instrText>
        </w:r>
        <w:r w:rsidR="00903380">
          <w:rPr>
            <w:webHidden/>
          </w:rPr>
        </w:r>
        <w:r w:rsidR="00903380">
          <w:rPr>
            <w:webHidden/>
          </w:rPr>
          <w:fldChar w:fldCharType="separate"/>
        </w:r>
        <w:r w:rsidR="001D510C">
          <w:rPr>
            <w:webHidden/>
          </w:rPr>
          <w:t>155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3" w:history="1">
        <w:r w:rsidR="00903380" w:rsidRPr="00746F37">
          <w:rPr>
            <w:rStyle w:val="Hyperlink"/>
          </w:rPr>
          <w:t>Фигура 83.</w:t>
        </w:r>
        <w:r w:rsidR="00903380">
          <w:rPr>
            <w:rFonts w:asciiTheme="minorHAnsi" w:eastAsiaTheme="minorEastAsia" w:hAnsiTheme="minorHAnsi" w:cstheme="minorBidi"/>
            <w:sz w:val="22"/>
            <w:lang w:val="en-GB" w:eastAsia="en-GB"/>
          </w:rPr>
          <w:tab/>
        </w:r>
        <w:r w:rsidR="00903380" w:rsidRPr="00746F37">
          <w:rPr>
            <w:rStyle w:val="Hyperlink"/>
          </w:rPr>
          <w:t>Средна цена на производител за килограм продукция от риболов и аквакултури в България в левове:</w:t>
        </w:r>
        <w:r w:rsidR="00903380">
          <w:rPr>
            <w:webHidden/>
          </w:rPr>
          <w:tab/>
        </w:r>
        <w:r w:rsidR="00903380">
          <w:rPr>
            <w:webHidden/>
          </w:rPr>
          <w:fldChar w:fldCharType="begin"/>
        </w:r>
        <w:r w:rsidR="00903380">
          <w:rPr>
            <w:webHidden/>
          </w:rPr>
          <w:instrText xml:space="preserve"> PAGEREF _Toc49257703 \h </w:instrText>
        </w:r>
        <w:r w:rsidR="00903380">
          <w:rPr>
            <w:webHidden/>
          </w:rPr>
        </w:r>
        <w:r w:rsidR="00903380">
          <w:rPr>
            <w:webHidden/>
          </w:rPr>
          <w:fldChar w:fldCharType="separate"/>
        </w:r>
        <w:r w:rsidR="001D510C">
          <w:rPr>
            <w:webHidden/>
          </w:rPr>
          <w:t>155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4" w:history="1">
        <w:r w:rsidR="00903380" w:rsidRPr="00746F37">
          <w:rPr>
            <w:rStyle w:val="Hyperlink"/>
          </w:rPr>
          <w:t>Фигура 84.</w:t>
        </w:r>
        <w:r w:rsidR="00903380">
          <w:rPr>
            <w:rFonts w:asciiTheme="minorHAnsi" w:eastAsiaTheme="minorEastAsia" w:hAnsiTheme="minorHAnsi" w:cstheme="minorBidi"/>
            <w:sz w:val="22"/>
            <w:lang w:val="en-GB" w:eastAsia="en-GB"/>
          </w:rPr>
          <w:tab/>
        </w:r>
        <w:r w:rsidR="00903380" w:rsidRPr="00746F37">
          <w:rPr>
            <w:rStyle w:val="Hyperlink"/>
          </w:rPr>
          <w:t>Обем на годишен внос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_Toc49257704 \h </w:instrText>
        </w:r>
        <w:r w:rsidR="00903380">
          <w:rPr>
            <w:webHidden/>
          </w:rPr>
        </w:r>
        <w:r w:rsidR="00903380">
          <w:rPr>
            <w:webHidden/>
          </w:rPr>
          <w:fldChar w:fldCharType="separate"/>
        </w:r>
        <w:r w:rsidR="001D510C">
          <w:rPr>
            <w:webHidden/>
          </w:rPr>
          <w:t>165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5" w:history="1">
        <w:r w:rsidR="00903380" w:rsidRPr="00746F37">
          <w:rPr>
            <w:rStyle w:val="Hyperlink"/>
          </w:rPr>
          <w:t>Фигура 85.</w:t>
        </w:r>
        <w:r w:rsidR="00903380">
          <w:rPr>
            <w:rFonts w:asciiTheme="minorHAnsi" w:eastAsiaTheme="minorEastAsia" w:hAnsiTheme="minorHAnsi" w:cstheme="minorBidi"/>
            <w:sz w:val="22"/>
            <w:lang w:val="en-GB" w:eastAsia="en-GB"/>
          </w:rPr>
          <w:tab/>
        </w:r>
        <w:r w:rsidR="00903380" w:rsidRPr="00746F37">
          <w:rPr>
            <w:rStyle w:val="Hyperlink"/>
          </w:rPr>
          <w:t>Стойност на годишен внос на продукти от риба и други водни организми в милиони левове,</w:t>
        </w:r>
        <w:r w:rsidR="00903380">
          <w:rPr>
            <w:webHidden/>
          </w:rPr>
          <w:tab/>
        </w:r>
        <w:r w:rsidR="00903380">
          <w:rPr>
            <w:webHidden/>
          </w:rPr>
          <w:fldChar w:fldCharType="begin"/>
        </w:r>
        <w:r w:rsidR="00903380">
          <w:rPr>
            <w:webHidden/>
          </w:rPr>
          <w:instrText xml:space="preserve"> PAGEREF _Toc49257705 \h </w:instrText>
        </w:r>
        <w:r w:rsidR="00903380">
          <w:rPr>
            <w:webHidden/>
          </w:rPr>
        </w:r>
        <w:r w:rsidR="00903380">
          <w:rPr>
            <w:webHidden/>
          </w:rPr>
          <w:fldChar w:fldCharType="separate"/>
        </w:r>
        <w:r w:rsidR="001D510C">
          <w:rPr>
            <w:webHidden/>
          </w:rPr>
          <w:t>166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6" w:history="1">
        <w:r w:rsidR="00903380" w:rsidRPr="00746F37">
          <w:rPr>
            <w:rStyle w:val="Hyperlink"/>
          </w:rPr>
          <w:t>Фигура 86.</w:t>
        </w:r>
        <w:r w:rsidR="00903380">
          <w:rPr>
            <w:rFonts w:asciiTheme="minorHAnsi" w:eastAsiaTheme="minorEastAsia" w:hAnsiTheme="minorHAnsi" w:cstheme="minorBidi"/>
            <w:sz w:val="22"/>
            <w:lang w:val="en-GB" w:eastAsia="en-GB"/>
          </w:rPr>
          <w:tab/>
        </w:r>
        <w:r w:rsidR="00903380" w:rsidRPr="00746F37">
          <w:rPr>
            <w:rStyle w:val="Hyperlink"/>
          </w:rPr>
          <w:t>Обем на годишен износ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_Toc49257706 \h </w:instrText>
        </w:r>
        <w:r w:rsidR="00903380">
          <w:rPr>
            <w:webHidden/>
          </w:rPr>
        </w:r>
        <w:r w:rsidR="00903380">
          <w:rPr>
            <w:webHidden/>
          </w:rPr>
          <w:fldChar w:fldCharType="separate"/>
        </w:r>
        <w:r w:rsidR="001D510C">
          <w:rPr>
            <w:webHidden/>
          </w:rPr>
          <w:t>166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7" w:history="1">
        <w:r w:rsidR="00903380" w:rsidRPr="00746F37">
          <w:rPr>
            <w:rStyle w:val="Hyperlink"/>
          </w:rPr>
          <w:t>Фигура 87.</w:t>
        </w:r>
        <w:r w:rsidR="00903380">
          <w:rPr>
            <w:rFonts w:asciiTheme="minorHAnsi" w:eastAsiaTheme="minorEastAsia" w:hAnsiTheme="minorHAnsi" w:cstheme="minorBidi"/>
            <w:sz w:val="22"/>
            <w:lang w:val="en-GB" w:eastAsia="en-GB"/>
          </w:rPr>
          <w:tab/>
        </w:r>
        <w:r w:rsidR="00903380" w:rsidRPr="00746F37">
          <w:rPr>
            <w:rStyle w:val="Hyperlink"/>
          </w:rPr>
          <w:t>Стойност на годишен износ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_Toc49257707 \h </w:instrText>
        </w:r>
        <w:r w:rsidR="00903380">
          <w:rPr>
            <w:webHidden/>
          </w:rPr>
        </w:r>
        <w:r w:rsidR="00903380">
          <w:rPr>
            <w:webHidden/>
          </w:rPr>
          <w:fldChar w:fldCharType="separate"/>
        </w:r>
        <w:r w:rsidR="001D510C">
          <w:rPr>
            <w:webHidden/>
          </w:rPr>
          <w:t>167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8" w:history="1">
        <w:r w:rsidR="00903380" w:rsidRPr="00746F37">
          <w:rPr>
            <w:rStyle w:val="Hyperlink"/>
          </w:rPr>
          <w:t>Фигура 88.</w:t>
        </w:r>
        <w:r w:rsidR="00903380">
          <w:rPr>
            <w:rFonts w:asciiTheme="minorHAnsi" w:eastAsiaTheme="minorEastAsia" w:hAnsiTheme="minorHAnsi" w:cstheme="minorBidi"/>
            <w:sz w:val="22"/>
            <w:lang w:val="en-GB" w:eastAsia="en-GB"/>
          </w:rPr>
          <w:tab/>
        </w:r>
        <w:r w:rsidR="00903380" w:rsidRPr="00746F37">
          <w:rPr>
            <w:rStyle w:val="Hyperlink"/>
          </w:rPr>
          <w:t>Годишни продажби на едро и дребно на риба и рибни продукти, ракообразни и мекотели в милиони левове</w:t>
        </w:r>
        <w:r w:rsidR="00903380">
          <w:rPr>
            <w:webHidden/>
          </w:rPr>
          <w:tab/>
        </w:r>
        <w:r w:rsidR="00903380">
          <w:rPr>
            <w:webHidden/>
          </w:rPr>
          <w:fldChar w:fldCharType="begin"/>
        </w:r>
        <w:r w:rsidR="00903380">
          <w:rPr>
            <w:webHidden/>
          </w:rPr>
          <w:instrText xml:space="preserve"> PAGEREF _Toc49257708 \h </w:instrText>
        </w:r>
        <w:r w:rsidR="00903380">
          <w:rPr>
            <w:webHidden/>
          </w:rPr>
        </w:r>
        <w:r w:rsidR="00903380">
          <w:rPr>
            <w:webHidden/>
          </w:rPr>
          <w:fldChar w:fldCharType="separate"/>
        </w:r>
        <w:r w:rsidR="001D510C">
          <w:rPr>
            <w:webHidden/>
          </w:rPr>
          <w:t>169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09" w:history="1">
        <w:r w:rsidR="00903380" w:rsidRPr="00746F37">
          <w:rPr>
            <w:rStyle w:val="Hyperlink"/>
          </w:rPr>
          <w:t>Фигура 89.</w:t>
        </w:r>
        <w:r w:rsidR="00903380">
          <w:rPr>
            <w:rFonts w:asciiTheme="minorHAnsi" w:eastAsiaTheme="minorEastAsia" w:hAnsiTheme="minorHAnsi" w:cstheme="minorBidi"/>
            <w:sz w:val="22"/>
            <w:lang w:val="en-GB" w:eastAsia="en-GB"/>
          </w:rPr>
          <w:tab/>
        </w:r>
        <w:r w:rsidR="00903380" w:rsidRPr="00746F37">
          <w:rPr>
            <w:rStyle w:val="Hyperlink"/>
          </w:rPr>
          <w:t>Брой на търговски обекти за продажби на дребно на риба и рибни продукти,</w:t>
        </w:r>
        <w:r w:rsidR="00903380">
          <w:rPr>
            <w:webHidden/>
          </w:rPr>
          <w:tab/>
        </w:r>
        <w:r w:rsidR="00903380">
          <w:rPr>
            <w:webHidden/>
          </w:rPr>
          <w:fldChar w:fldCharType="begin"/>
        </w:r>
        <w:r w:rsidR="00903380">
          <w:rPr>
            <w:webHidden/>
          </w:rPr>
          <w:instrText xml:space="preserve"> PAGEREF _Toc49257709 \h </w:instrText>
        </w:r>
        <w:r w:rsidR="00903380">
          <w:rPr>
            <w:webHidden/>
          </w:rPr>
        </w:r>
        <w:r w:rsidR="00903380">
          <w:rPr>
            <w:webHidden/>
          </w:rPr>
          <w:fldChar w:fldCharType="separate"/>
        </w:r>
        <w:r w:rsidR="001D510C">
          <w:rPr>
            <w:webHidden/>
          </w:rPr>
          <w:t>171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0" w:history="1">
        <w:r w:rsidR="00903380" w:rsidRPr="00746F37">
          <w:rPr>
            <w:rStyle w:val="Hyperlink"/>
          </w:rPr>
          <w:t>Фигура 90.</w:t>
        </w:r>
        <w:r w:rsidR="00903380">
          <w:rPr>
            <w:rFonts w:asciiTheme="minorHAnsi" w:eastAsiaTheme="minorEastAsia" w:hAnsiTheme="minorHAnsi" w:cstheme="minorBidi"/>
            <w:sz w:val="22"/>
            <w:lang w:val="en-GB" w:eastAsia="en-GB"/>
          </w:rPr>
          <w:tab/>
        </w:r>
        <w:r w:rsidR="00903380" w:rsidRPr="00746F37">
          <w:rPr>
            <w:rStyle w:val="Hyperlink"/>
          </w:rPr>
          <w:t>Базовата тенденция при консумацията на риба и рибни продукти средно на лице от домакинство.</w:t>
        </w:r>
        <w:r w:rsidR="00903380">
          <w:rPr>
            <w:webHidden/>
          </w:rPr>
          <w:tab/>
        </w:r>
        <w:r w:rsidR="00903380">
          <w:rPr>
            <w:webHidden/>
          </w:rPr>
          <w:fldChar w:fldCharType="begin"/>
        </w:r>
        <w:r w:rsidR="00903380">
          <w:rPr>
            <w:webHidden/>
          </w:rPr>
          <w:instrText xml:space="preserve"> PAGEREF _Toc49257710 \h </w:instrText>
        </w:r>
        <w:r w:rsidR="00903380">
          <w:rPr>
            <w:webHidden/>
          </w:rPr>
        </w:r>
        <w:r w:rsidR="00903380">
          <w:rPr>
            <w:webHidden/>
          </w:rPr>
          <w:fldChar w:fldCharType="separate"/>
        </w:r>
        <w:r w:rsidR="001D510C">
          <w:rPr>
            <w:webHidden/>
          </w:rPr>
          <w:t>188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1" w:history="1">
        <w:r w:rsidR="00903380" w:rsidRPr="00746F37">
          <w:rPr>
            <w:rStyle w:val="Hyperlink"/>
          </w:rPr>
          <w:t>Фигура 91.</w:t>
        </w:r>
        <w:r w:rsidR="00903380">
          <w:rPr>
            <w:rFonts w:asciiTheme="minorHAnsi" w:eastAsiaTheme="minorEastAsia" w:hAnsiTheme="minorHAnsi" w:cstheme="minorBidi"/>
            <w:sz w:val="22"/>
            <w:lang w:val="en-GB" w:eastAsia="en-GB"/>
          </w:rPr>
          <w:tab/>
        </w:r>
        <w:r w:rsidR="00903380" w:rsidRPr="00746F37">
          <w:rPr>
            <w:rStyle w:val="Hyperlink"/>
          </w:rPr>
          <w:t>Консумирани видове риба в страната</w:t>
        </w:r>
        <w:r w:rsidR="00903380">
          <w:rPr>
            <w:webHidden/>
          </w:rPr>
          <w:tab/>
        </w:r>
        <w:r w:rsidR="00903380">
          <w:rPr>
            <w:webHidden/>
          </w:rPr>
          <w:fldChar w:fldCharType="begin"/>
        </w:r>
        <w:r w:rsidR="00903380">
          <w:rPr>
            <w:webHidden/>
          </w:rPr>
          <w:instrText xml:space="preserve"> PAGEREF _Toc49257711 \h </w:instrText>
        </w:r>
        <w:r w:rsidR="00903380">
          <w:rPr>
            <w:webHidden/>
          </w:rPr>
        </w:r>
        <w:r w:rsidR="00903380">
          <w:rPr>
            <w:webHidden/>
          </w:rPr>
          <w:fldChar w:fldCharType="separate"/>
        </w:r>
        <w:r w:rsidR="001D510C">
          <w:rPr>
            <w:webHidden/>
          </w:rPr>
          <w:t>189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2" w:history="1">
        <w:r w:rsidR="00903380" w:rsidRPr="00746F37">
          <w:rPr>
            <w:rStyle w:val="Hyperlink"/>
          </w:rPr>
          <w:t>Фигура 92.</w:t>
        </w:r>
        <w:r w:rsidR="00903380">
          <w:rPr>
            <w:rFonts w:asciiTheme="minorHAnsi" w:eastAsiaTheme="minorEastAsia" w:hAnsiTheme="minorHAnsi" w:cstheme="minorBidi"/>
            <w:sz w:val="22"/>
            <w:lang w:val="en-GB" w:eastAsia="en-GB"/>
          </w:rPr>
          <w:tab/>
        </w:r>
        <w:r w:rsidR="00903380" w:rsidRPr="00746F37">
          <w:rPr>
            <w:rStyle w:val="Hyperlink"/>
          </w:rPr>
          <w:t>Видове риба и рибни продукти, предпочитани от над 10% от респондентите</w:t>
        </w:r>
        <w:r w:rsidR="00903380">
          <w:rPr>
            <w:webHidden/>
          </w:rPr>
          <w:tab/>
        </w:r>
        <w:r w:rsidR="00903380">
          <w:rPr>
            <w:webHidden/>
          </w:rPr>
          <w:fldChar w:fldCharType="begin"/>
        </w:r>
        <w:r w:rsidR="00903380">
          <w:rPr>
            <w:webHidden/>
          </w:rPr>
          <w:instrText xml:space="preserve"> PAGEREF _Toc49257712 \h </w:instrText>
        </w:r>
        <w:r w:rsidR="00903380">
          <w:rPr>
            <w:webHidden/>
          </w:rPr>
        </w:r>
        <w:r w:rsidR="00903380">
          <w:rPr>
            <w:webHidden/>
          </w:rPr>
          <w:fldChar w:fldCharType="separate"/>
        </w:r>
        <w:r w:rsidR="001D510C">
          <w:rPr>
            <w:webHidden/>
          </w:rPr>
          <w:t>190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3" w:history="1">
        <w:r w:rsidR="00903380" w:rsidRPr="00746F37">
          <w:rPr>
            <w:rStyle w:val="Hyperlink"/>
          </w:rPr>
          <w:t>Фигура 93.</w:t>
        </w:r>
        <w:r w:rsidR="00903380">
          <w:rPr>
            <w:rFonts w:asciiTheme="minorHAnsi" w:eastAsiaTheme="minorEastAsia" w:hAnsiTheme="minorHAnsi" w:cstheme="minorBidi"/>
            <w:sz w:val="22"/>
            <w:lang w:val="en-GB" w:eastAsia="en-GB"/>
          </w:rPr>
          <w:tab/>
        </w:r>
        <w:r w:rsidR="00903380" w:rsidRPr="00746F37">
          <w:rPr>
            <w:rStyle w:val="Hyperlink"/>
          </w:rPr>
          <w:t>Източници на снабдяване с риба, водни организми и рибни продукти</w:t>
        </w:r>
        <w:r w:rsidR="00903380">
          <w:rPr>
            <w:webHidden/>
          </w:rPr>
          <w:tab/>
        </w:r>
        <w:r w:rsidR="00903380">
          <w:rPr>
            <w:webHidden/>
          </w:rPr>
          <w:fldChar w:fldCharType="begin"/>
        </w:r>
        <w:r w:rsidR="00903380">
          <w:rPr>
            <w:webHidden/>
          </w:rPr>
          <w:instrText xml:space="preserve"> PAGEREF _Toc49257713 \h </w:instrText>
        </w:r>
        <w:r w:rsidR="00903380">
          <w:rPr>
            <w:webHidden/>
          </w:rPr>
        </w:r>
        <w:r w:rsidR="00903380">
          <w:rPr>
            <w:webHidden/>
          </w:rPr>
          <w:fldChar w:fldCharType="separate"/>
        </w:r>
        <w:r w:rsidR="001D510C">
          <w:rPr>
            <w:webHidden/>
          </w:rPr>
          <w:t>191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4" w:history="1">
        <w:r w:rsidR="00903380" w:rsidRPr="00746F37">
          <w:rPr>
            <w:rStyle w:val="Hyperlink"/>
          </w:rPr>
          <w:t>Фигура 94.</w:t>
        </w:r>
        <w:r w:rsidR="00903380">
          <w:rPr>
            <w:rFonts w:asciiTheme="minorHAnsi" w:eastAsiaTheme="minorEastAsia" w:hAnsiTheme="minorHAnsi" w:cstheme="minorBidi"/>
            <w:sz w:val="22"/>
            <w:lang w:val="en-GB" w:eastAsia="en-GB"/>
          </w:rPr>
          <w:tab/>
        </w:r>
        <w:r w:rsidR="00903380" w:rsidRPr="00746F37">
          <w:rPr>
            <w:rStyle w:val="Hyperlink"/>
          </w:rPr>
          <w:t>Честота на консумация на риба и рибни продукти в къщи</w:t>
        </w:r>
        <w:r w:rsidR="00903380">
          <w:rPr>
            <w:webHidden/>
          </w:rPr>
          <w:tab/>
        </w:r>
        <w:r w:rsidR="00903380">
          <w:rPr>
            <w:webHidden/>
          </w:rPr>
          <w:fldChar w:fldCharType="begin"/>
        </w:r>
        <w:r w:rsidR="00903380">
          <w:rPr>
            <w:webHidden/>
          </w:rPr>
          <w:instrText xml:space="preserve"> PAGEREF _Toc49257714 \h </w:instrText>
        </w:r>
        <w:r w:rsidR="00903380">
          <w:rPr>
            <w:webHidden/>
          </w:rPr>
        </w:r>
        <w:r w:rsidR="00903380">
          <w:rPr>
            <w:webHidden/>
          </w:rPr>
          <w:fldChar w:fldCharType="separate"/>
        </w:r>
        <w:r w:rsidR="001D510C">
          <w:rPr>
            <w:webHidden/>
          </w:rPr>
          <w:t>192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5" w:history="1">
        <w:r w:rsidR="00903380" w:rsidRPr="00746F37">
          <w:rPr>
            <w:rStyle w:val="Hyperlink"/>
          </w:rPr>
          <w:t>Фигура 95.</w:t>
        </w:r>
        <w:r w:rsidR="00903380">
          <w:rPr>
            <w:rFonts w:asciiTheme="minorHAnsi" w:eastAsiaTheme="minorEastAsia" w:hAnsiTheme="minorHAnsi" w:cstheme="minorBidi"/>
            <w:sz w:val="22"/>
            <w:lang w:val="en-GB" w:eastAsia="en-GB"/>
          </w:rPr>
          <w:tab/>
        </w:r>
        <w:r w:rsidR="00903380" w:rsidRPr="00746F37">
          <w:rPr>
            <w:rStyle w:val="Hyperlink"/>
          </w:rPr>
          <w:t>Честота на купуване на риба и рибни продукти</w:t>
        </w:r>
        <w:r w:rsidR="00903380">
          <w:rPr>
            <w:webHidden/>
          </w:rPr>
          <w:tab/>
        </w:r>
        <w:r w:rsidR="00903380">
          <w:rPr>
            <w:webHidden/>
          </w:rPr>
          <w:fldChar w:fldCharType="begin"/>
        </w:r>
        <w:r w:rsidR="00903380">
          <w:rPr>
            <w:webHidden/>
          </w:rPr>
          <w:instrText xml:space="preserve"> PAGEREF _Toc49257715 \h </w:instrText>
        </w:r>
        <w:r w:rsidR="00903380">
          <w:rPr>
            <w:webHidden/>
          </w:rPr>
        </w:r>
        <w:r w:rsidR="00903380">
          <w:rPr>
            <w:webHidden/>
          </w:rPr>
          <w:fldChar w:fldCharType="separate"/>
        </w:r>
        <w:r w:rsidR="001D510C">
          <w:rPr>
            <w:webHidden/>
          </w:rPr>
          <w:t>193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6" w:history="1">
        <w:r w:rsidR="00903380" w:rsidRPr="00746F37">
          <w:rPr>
            <w:rStyle w:val="Hyperlink"/>
          </w:rPr>
          <w:t>Фигура 96.</w:t>
        </w:r>
        <w:r w:rsidR="00903380">
          <w:rPr>
            <w:rFonts w:asciiTheme="minorHAnsi" w:eastAsiaTheme="minorEastAsia" w:hAnsiTheme="minorHAnsi" w:cstheme="minorBidi"/>
            <w:sz w:val="22"/>
            <w:lang w:val="en-GB" w:eastAsia="en-GB"/>
          </w:rPr>
          <w:tab/>
        </w:r>
        <w:r w:rsidR="00903380" w:rsidRPr="00746F37">
          <w:rPr>
            <w:rStyle w:val="Hyperlink"/>
          </w:rPr>
          <w:t>Честота на консумиране на риба и рибни продукти в ресторанти или други хранителни заведения.</w:t>
        </w:r>
        <w:r w:rsidR="00903380">
          <w:rPr>
            <w:webHidden/>
          </w:rPr>
          <w:tab/>
        </w:r>
        <w:r w:rsidR="00903380">
          <w:rPr>
            <w:webHidden/>
          </w:rPr>
          <w:fldChar w:fldCharType="begin"/>
        </w:r>
        <w:r w:rsidR="00903380">
          <w:rPr>
            <w:webHidden/>
          </w:rPr>
          <w:instrText xml:space="preserve"> PAGEREF _Toc49257716 \h </w:instrText>
        </w:r>
        <w:r w:rsidR="00903380">
          <w:rPr>
            <w:webHidden/>
          </w:rPr>
        </w:r>
        <w:r w:rsidR="00903380">
          <w:rPr>
            <w:webHidden/>
          </w:rPr>
          <w:fldChar w:fldCharType="separate"/>
        </w:r>
        <w:r w:rsidR="001D510C">
          <w:rPr>
            <w:webHidden/>
          </w:rPr>
          <w:t>194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7" w:history="1">
        <w:r w:rsidR="00903380" w:rsidRPr="00746F37">
          <w:rPr>
            <w:rStyle w:val="Hyperlink"/>
          </w:rPr>
          <w:t>Фигура 97.</w:t>
        </w:r>
        <w:r w:rsidR="00903380">
          <w:rPr>
            <w:rFonts w:asciiTheme="minorHAnsi" w:eastAsiaTheme="minorEastAsia" w:hAnsiTheme="minorHAnsi" w:cstheme="minorBidi"/>
            <w:sz w:val="22"/>
            <w:lang w:val="en-GB" w:eastAsia="en-GB"/>
          </w:rPr>
          <w:tab/>
        </w:r>
        <w:r w:rsidR="00903380" w:rsidRPr="00746F37">
          <w:rPr>
            <w:rStyle w:val="Hyperlink"/>
          </w:rPr>
          <w:t>Състояние на подпомогнатите от ОПРСР рибни стопанства към 2019 г.</w:t>
        </w:r>
        <w:r w:rsidR="00903380">
          <w:rPr>
            <w:webHidden/>
          </w:rPr>
          <w:tab/>
        </w:r>
        <w:r w:rsidR="00903380">
          <w:rPr>
            <w:webHidden/>
          </w:rPr>
          <w:fldChar w:fldCharType="begin"/>
        </w:r>
        <w:r w:rsidR="00903380">
          <w:rPr>
            <w:webHidden/>
          </w:rPr>
          <w:instrText xml:space="preserve"> PAGEREF _Toc49257717 \h </w:instrText>
        </w:r>
        <w:r w:rsidR="00903380">
          <w:rPr>
            <w:webHidden/>
          </w:rPr>
        </w:r>
        <w:r w:rsidR="00903380">
          <w:rPr>
            <w:webHidden/>
          </w:rPr>
          <w:fldChar w:fldCharType="separate"/>
        </w:r>
        <w:r w:rsidR="001D510C">
          <w:rPr>
            <w:webHidden/>
          </w:rPr>
          <w:t>201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8" w:history="1">
        <w:r w:rsidR="00903380" w:rsidRPr="00746F37">
          <w:rPr>
            <w:rStyle w:val="Hyperlink"/>
          </w:rPr>
          <w:t>Фигура 98.</w:t>
        </w:r>
        <w:r w:rsidR="00903380">
          <w:rPr>
            <w:rFonts w:asciiTheme="minorHAnsi" w:eastAsiaTheme="minorEastAsia" w:hAnsiTheme="minorHAnsi" w:cstheme="minorBidi"/>
            <w:sz w:val="22"/>
            <w:lang w:val="en-GB" w:eastAsia="en-GB"/>
          </w:rPr>
          <w:tab/>
        </w:r>
        <w:r w:rsidR="00903380" w:rsidRPr="00746F37">
          <w:rPr>
            <w:rStyle w:val="Hyperlink"/>
          </w:rPr>
          <w:t>Разпределение по области на подпомогнатите от ОПРСР рибовъдни стопанства и мидени ферми</w:t>
        </w:r>
        <w:r w:rsidR="00903380">
          <w:rPr>
            <w:webHidden/>
          </w:rPr>
          <w:tab/>
        </w:r>
        <w:r w:rsidR="00903380">
          <w:rPr>
            <w:webHidden/>
          </w:rPr>
          <w:fldChar w:fldCharType="begin"/>
        </w:r>
        <w:r w:rsidR="00903380">
          <w:rPr>
            <w:webHidden/>
          </w:rPr>
          <w:instrText xml:space="preserve"> PAGEREF _Toc49257718 \h </w:instrText>
        </w:r>
        <w:r w:rsidR="00903380">
          <w:rPr>
            <w:webHidden/>
          </w:rPr>
        </w:r>
        <w:r w:rsidR="00903380">
          <w:rPr>
            <w:webHidden/>
          </w:rPr>
          <w:fldChar w:fldCharType="separate"/>
        </w:r>
        <w:r w:rsidR="001D510C">
          <w:rPr>
            <w:webHidden/>
          </w:rPr>
          <w:t>201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19" w:history="1">
        <w:r w:rsidR="00903380" w:rsidRPr="00746F37">
          <w:rPr>
            <w:rStyle w:val="Hyperlink"/>
          </w:rPr>
          <w:t>Фигура 99.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от ОПРСР</w:t>
        </w:r>
        <w:r w:rsidR="00903380">
          <w:rPr>
            <w:webHidden/>
          </w:rPr>
          <w:tab/>
        </w:r>
        <w:r w:rsidR="00903380">
          <w:rPr>
            <w:webHidden/>
          </w:rPr>
          <w:fldChar w:fldCharType="begin"/>
        </w:r>
        <w:r w:rsidR="00903380">
          <w:rPr>
            <w:webHidden/>
          </w:rPr>
          <w:instrText xml:space="preserve"> PAGEREF _Toc49257719 \h </w:instrText>
        </w:r>
        <w:r w:rsidR="00903380">
          <w:rPr>
            <w:webHidden/>
          </w:rPr>
        </w:r>
        <w:r w:rsidR="00903380">
          <w:rPr>
            <w:webHidden/>
          </w:rPr>
          <w:fldChar w:fldCharType="separate"/>
        </w:r>
        <w:r w:rsidR="001D510C">
          <w:rPr>
            <w:webHidden/>
          </w:rPr>
          <w:t>202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0" w:history="1">
        <w:r w:rsidR="00903380" w:rsidRPr="00746F37">
          <w:rPr>
            <w:rStyle w:val="Hyperlink"/>
          </w:rPr>
          <w:t>Фигура 100.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от ОПРСР</w:t>
        </w:r>
        <w:r w:rsidR="00903380">
          <w:rPr>
            <w:webHidden/>
          </w:rPr>
          <w:tab/>
        </w:r>
        <w:r w:rsidR="00903380">
          <w:rPr>
            <w:webHidden/>
          </w:rPr>
          <w:fldChar w:fldCharType="begin"/>
        </w:r>
        <w:r w:rsidR="00903380">
          <w:rPr>
            <w:webHidden/>
          </w:rPr>
          <w:instrText xml:space="preserve"> PAGEREF _Toc49257720 \h </w:instrText>
        </w:r>
        <w:r w:rsidR="00903380">
          <w:rPr>
            <w:webHidden/>
          </w:rPr>
        </w:r>
        <w:r w:rsidR="00903380">
          <w:rPr>
            <w:webHidden/>
          </w:rPr>
          <w:fldChar w:fldCharType="separate"/>
        </w:r>
        <w:r w:rsidR="001D510C">
          <w:rPr>
            <w:webHidden/>
          </w:rPr>
          <w:t>202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1" w:history="1">
        <w:r w:rsidR="00903380" w:rsidRPr="00746F37">
          <w:rPr>
            <w:rStyle w:val="Hyperlink"/>
          </w:rPr>
          <w:t>Фигура 101.</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рециркулационни системи, подпомогнати от ОПРСР</w:t>
        </w:r>
        <w:r w:rsidR="00903380">
          <w:rPr>
            <w:webHidden/>
          </w:rPr>
          <w:tab/>
        </w:r>
        <w:r w:rsidR="00903380">
          <w:rPr>
            <w:webHidden/>
          </w:rPr>
          <w:fldChar w:fldCharType="begin"/>
        </w:r>
        <w:r w:rsidR="00903380">
          <w:rPr>
            <w:webHidden/>
          </w:rPr>
          <w:instrText xml:space="preserve"> PAGEREF _Toc49257721 \h </w:instrText>
        </w:r>
        <w:r w:rsidR="00903380">
          <w:rPr>
            <w:webHidden/>
          </w:rPr>
        </w:r>
        <w:r w:rsidR="00903380">
          <w:rPr>
            <w:webHidden/>
          </w:rPr>
          <w:fldChar w:fldCharType="separate"/>
        </w:r>
        <w:r w:rsidR="001D510C">
          <w:rPr>
            <w:webHidden/>
          </w:rPr>
          <w:t>203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2" w:history="1">
        <w:r w:rsidR="00903380" w:rsidRPr="00746F37">
          <w:rPr>
            <w:rStyle w:val="Hyperlink"/>
          </w:rPr>
          <w:t>Фигура 102.</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със землени басейни, подпомогнати от ОПРСР</w:t>
        </w:r>
        <w:r w:rsidR="00903380">
          <w:rPr>
            <w:webHidden/>
          </w:rPr>
          <w:tab/>
        </w:r>
        <w:r w:rsidR="00903380">
          <w:rPr>
            <w:webHidden/>
          </w:rPr>
          <w:fldChar w:fldCharType="begin"/>
        </w:r>
        <w:r w:rsidR="00903380">
          <w:rPr>
            <w:webHidden/>
          </w:rPr>
          <w:instrText xml:space="preserve"> PAGEREF _Toc49257722 \h </w:instrText>
        </w:r>
        <w:r w:rsidR="00903380">
          <w:rPr>
            <w:webHidden/>
          </w:rPr>
        </w:r>
        <w:r w:rsidR="00903380">
          <w:rPr>
            <w:webHidden/>
          </w:rPr>
          <w:fldChar w:fldCharType="separate"/>
        </w:r>
        <w:r w:rsidR="001D510C">
          <w:rPr>
            <w:webHidden/>
          </w:rPr>
          <w:t>203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3" w:history="1">
        <w:r w:rsidR="00903380" w:rsidRPr="00746F37">
          <w:rPr>
            <w:rStyle w:val="Hyperlink"/>
          </w:rPr>
          <w:t>Фигура 103.</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бетонни басейни, подпомогнати от ОПРСР</w:t>
        </w:r>
        <w:r w:rsidR="00903380">
          <w:rPr>
            <w:webHidden/>
          </w:rPr>
          <w:tab/>
        </w:r>
        <w:r w:rsidR="00903380">
          <w:rPr>
            <w:webHidden/>
          </w:rPr>
          <w:fldChar w:fldCharType="begin"/>
        </w:r>
        <w:r w:rsidR="00903380">
          <w:rPr>
            <w:webHidden/>
          </w:rPr>
          <w:instrText xml:space="preserve"> PAGEREF _Toc49257723 \h </w:instrText>
        </w:r>
        <w:r w:rsidR="00903380">
          <w:rPr>
            <w:webHidden/>
          </w:rPr>
        </w:r>
        <w:r w:rsidR="00903380">
          <w:rPr>
            <w:webHidden/>
          </w:rPr>
          <w:fldChar w:fldCharType="separate"/>
        </w:r>
        <w:r w:rsidR="001D510C">
          <w:rPr>
            <w:webHidden/>
          </w:rPr>
          <w:t>204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4" w:history="1">
        <w:r w:rsidR="00903380" w:rsidRPr="00746F37">
          <w:rPr>
            <w:rStyle w:val="Hyperlink"/>
          </w:rPr>
          <w:t>Фигура 104.</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стопанства подпомогнати от ОПРСР</w:t>
        </w:r>
        <w:r w:rsidR="00903380">
          <w:rPr>
            <w:webHidden/>
          </w:rPr>
          <w:tab/>
        </w:r>
        <w:r w:rsidR="00903380">
          <w:rPr>
            <w:webHidden/>
          </w:rPr>
          <w:fldChar w:fldCharType="begin"/>
        </w:r>
        <w:r w:rsidR="00903380">
          <w:rPr>
            <w:webHidden/>
          </w:rPr>
          <w:instrText xml:space="preserve"> PAGEREF _Toc49257724 \h </w:instrText>
        </w:r>
        <w:r w:rsidR="00903380">
          <w:rPr>
            <w:webHidden/>
          </w:rPr>
        </w:r>
        <w:r w:rsidR="00903380">
          <w:rPr>
            <w:webHidden/>
          </w:rPr>
          <w:fldChar w:fldCharType="separate"/>
        </w:r>
        <w:r w:rsidR="001D510C">
          <w:rPr>
            <w:webHidden/>
          </w:rPr>
          <w:t>204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5" w:history="1">
        <w:r w:rsidR="00903380" w:rsidRPr="00746F37">
          <w:rPr>
            <w:rStyle w:val="Hyperlink"/>
          </w:rPr>
          <w:t>Фигура 105.</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миди, подпомогнато от ОПРСР (2007-2013 г.) и % на изпълнение на ПП</w:t>
        </w:r>
        <w:r w:rsidR="00903380">
          <w:rPr>
            <w:webHidden/>
          </w:rPr>
          <w:tab/>
        </w:r>
        <w:r w:rsidR="00903380">
          <w:rPr>
            <w:webHidden/>
          </w:rPr>
          <w:fldChar w:fldCharType="begin"/>
        </w:r>
        <w:r w:rsidR="00903380">
          <w:rPr>
            <w:webHidden/>
          </w:rPr>
          <w:instrText xml:space="preserve"> PAGEREF _Toc49257725 \h </w:instrText>
        </w:r>
        <w:r w:rsidR="00903380">
          <w:rPr>
            <w:webHidden/>
          </w:rPr>
        </w:r>
        <w:r w:rsidR="00903380">
          <w:rPr>
            <w:webHidden/>
          </w:rPr>
          <w:fldChar w:fldCharType="separate"/>
        </w:r>
        <w:r w:rsidR="001D510C">
          <w:rPr>
            <w:webHidden/>
          </w:rPr>
          <w:t>207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6" w:history="1">
        <w:r w:rsidR="00903380" w:rsidRPr="00746F37">
          <w:rPr>
            <w:rStyle w:val="Hyperlink"/>
          </w:rPr>
          <w:t>Фигура 106.</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садковите стопанства,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_Toc49257726 \h </w:instrText>
        </w:r>
        <w:r w:rsidR="00903380">
          <w:rPr>
            <w:webHidden/>
          </w:rPr>
        </w:r>
        <w:r w:rsidR="00903380">
          <w:rPr>
            <w:webHidden/>
          </w:rPr>
          <w:fldChar w:fldCharType="separate"/>
        </w:r>
        <w:r w:rsidR="001D510C">
          <w:rPr>
            <w:webHidden/>
          </w:rPr>
          <w:t>207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7" w:history="1">
        <w:r w:rsidR="00903380" w:rsidRPr="00746F37">
          <w:rPr>
            <w:rStyle w:val="Hyperlink"/>
          </w:rPr>
          <w:t>Фигура 107.</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 рециркулационни системи (РАС),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_Toc49257727 \h </w:instrText>
        </w:r>
        <w:r w:rsidR="00903380">
          <w:rPr>
            <w:webHidden/>
          </w:rPr>
        </w:r>
        <w:r w:rsidR="00903380">
          <w:rPr>
            <w:webHidden/>
          </w:rPr>
          <w:fldChar w:fldCharType="separate"/>
        </w:r>
        <w:r w:rsidR="001D510C">
          <w:rPr>
            <w:webHidden/>
          </w:rPr>
          <w:t>208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8" w:history="1">
        <w:r w:rsidR="00903380" w:rsidRPr="00746F37">
          <w:rPr>
            <w:rStyle w:val="Hyperlink"/>
          </w:rPr>
          <w:t>Фигура 108.</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по видове в стопанства с рециркулационни системи (RAS),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_Toc49257728 \h </w:instrText>
        </w:r>
        <w:r w:rsidR="00903380">
          <w:rPr>
            <w:webHidden/>
          </w:rPr>
        </w:r>
        <w:r w:rsidR="00903380">
          <w:rPr>
            <w:webHidden/>
          </w:rPr>
          <w:fldChar w:fldCharType="separate"/>
        </w:r>
        <w:r w:rsidR="001D510C">
          <w:rPr>
            <w:webHidden/>
          </w:rPr>
          <w:t>209</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29" w:history="1">
        <w:r w:rsidR="00903380" w:rsidRPr="00746F37">
          <w:rPr>
            <w:rStyle w:val="Hyperlink"/>
          </w:rPr>
          <w:t>Фигура 109.</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със землени басейни,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_Toc49257729 \h </w:instrText>
        </w:r>
        <w:r w:rsidR="00903380">
          <w:rPr>
            <w:webHidden/>
          </w:rPr>
        </w:r>
        <w:r w:rsidR="00903380">
          <w:rPr>
            <w:webHidden/>
          </w:rPr>
          <w:fldChar w:fldCharType="separate"/>
        </w:r>
        <w:r w:rsidR="001D510C">
          <w:rPr>
            <w:webHidden/>
          </w:rPr>
          <w:t>211</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0" w:history="1">
        <w:r w:rsidR="00903380" w:rsidRPr="00746F37">
          <w:rPr>
            <w:rStyle w:val="Hyperlink"/>
          </w:rPr>
          <w:t>Фигура 110.</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 бетонни басейни,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_Toc49257730 \h </w:instrText>
        </w:r>
        <w:r w:rsidR="00903380">
          <w:rPr>
            <w:webHidden/>
          </w:rPr>
        </w:r>
        <w:r w:rsidR="00903380">
          <w:rPr>
            <w:webHidden/>
          </w:rPr>
          <w:fldChar w:fldCharType="separate"/>
        </w:r>
        <w:r w:rsidR="001D510C">
          <w:rPr>
            <w:webHidden/>
          </w:rPr>
          <w:t>212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1" w:history="1">
        <w:r w:rsidR="00903380" w:rsidRPr="00746F37">
          <w:rPr>
            <w:rStyle w:val="Hyperlink"/>
          </w:rPr>
          <w:t>Фигура 111.</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язовирни стопанства,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_Toc49257731 \h </w:instrText>
        </w:r>
        <w:r w:rsidR="00903380">
          <w:rPr>
            <w:webHidden/>
          </w:rPr>
        </w:r>
        <w:r w:rsidR="00903380">
          <w:rPr>
            <w:webHidden/>
          </w:rPr>
          <w:fldChar w:fldCharType="separate"/>
        </w:r>
        <w:r w:rsidR="001D510C">
          <w:rPr>
            <w:webHidden/>
          </w:rPr>
          <w:t>212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2" w:history="1">
        <w:r w:rsidR="00903380" w:rsidRPr="00746F37">
          <w:rPr>
            <w:rStyle w:val="Hyperlink"/>
          </w:rPr>
          <w:t>Фигура 112.</w:t>
        </w:r>
        <w:r w:rsidR="00903380">
          <w:rPr>
            <w:rFonts w:asciiTheme="minorHAnsi" w:eastAsiaTheme="minorEastAsia" w:hAnsiTheme="minorHAnsi" w:cstheme="minorBidi"/>
            <w:sz w:val="22"/>
            <w:lang w:val="en-GB" w:eastAsia="en-GB"/>
          </w:rPr>
          <w:tab/>
        </w:r>
        <w:r w:rsidR="00903380" w:rsidRPr="00746F37">
          <w:rPr>
            <w:rStyle w:val="Hyperlink"/>
          </w:rPr>
          <w:t>Общо количество произведени аквакултури, подпомогнати от ОПРСР; общо количество произведени аквакултури в страната за периода 2013-2018 г.; дял на производството на риба и миди от подпомогнати предприятия през първия програмен период.</w:t>
        </w:r>
        <w:r w:rsidR="00903380">
          <w:rPr>
            <w:webHidden/>
          </w:rPr>
          <w:tab/>
        </w:r>
        <w:r w:rsidR="00903380">
          <w:rPr>
            <w:webHidden/>
          </w:rPr>
          <w:fldChar w:fldCharType="begin"/>
        </w:r>
        <w:r w:rsidR="00903380">
          <w:rPr>
            <w:webHidden/>
          </w:rPr>
          <w:instrText xml:space="preserve"> PAGEREF _Toc49257732 \h </w:instrText>
        </w:r>
        <w:r w:rsidR="00903380">
          <w:rPr>
            <w:webHidden/>
          </w:rPr>
        </w:r>
        <w:r w:rsidR="00903380">
          <w:rPr>
            <w:webHidden/>
          </w:rPr>
          <w:fldChar w:fldCharType="separate"/>
        </w:r>
        <w:r w:rsidR="001D510C">
          <w:rPr>
            <w:webHidden/>
          </w:rPr>
          <w:t>216</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3" w:history="1">
        <w:r w:rsidR="00903380" w:rsidRPr="00746F37">
          <w:rPr>
            <w:rStyle w:val="Hyperlink"/>
          </w:rPr>
          <w:t>Фигура 113.</w:t>
        </w:r>
        <w:r w:rsidR="00903380">
          <w:rPr>
            <w:rFonts w:asciiTheme="minorHAnsi" w:eastAsiaTheme="minorEastAsia" w:hAnsiTheme="minorHAnsi" w:cstheme="minorBidi"/>
            <w:sz w:val="22"/>
            <w:lang w:val="en-GB" w:eastAsia="en-GB"/>
          </w:rPr>
          <w:tab/>
        </w:r>
        <w:r w:rsidR="00903380" w:rsidRPr="00746F37">
          <w:rPr>
            <w:rStyle w:val="Hyperlink"/>
          </w:rPr>
          <w:t>Заложено и изпълнено за преработка количество биомаса, подпомогнато от ОПРСР и % на изпълнение на ПП</w:t>
        </w:r>
        <w:r w:rsidR="00903380">
          <w:rPr>
            <w:webHidden/>
          </w:rPr>
          <w:tab/>
        </w:r>
        <w:r w:rsidR="00903380">
          <w:rPr>
            <w:webHidden/>
          </w:rPr>
          <w:fldChar w:fldCharType="begin"/>
        </w:r>
        <w:r w:rsidR="00903380">
          <w:rPr>
            <w:webHidden/>
          </w:rPr>
          <w:instrText xml:space="preserve"> PAGEREF _Toc49257733 \h </w:instrText>
        </w:r>
        <w:r w:rsidR="00903380">
          <w:rPr>
            <w:webHidden/>
          </w:rPr>
        </w:r>
        <w:r w:rsidR="00903380">
          <w:rPr>
            <w:webHidden/>
          </w:rPr>
          <w:fldChar w:fldCharType="separate"/>
        </w:r>
        <w:r w:rsidR="001D510C">
          <w:rPr>
            <w:webHidden/>
          </w:rPr>
          <w:t>218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4" w:history="1">
        <w:r w:rsidR="00903380" w:rsidRPr="00746F37">
          <w:rPr>
            <w:rStyle w:val="Hyperlink"/>
          </w:rPr>
          <w:t>Фигура 114.</w:t>
        </w:r>
        <w:r w:rsidR="00903380">
          <w:rPr>
            <w:rFonts w:asciiTheme="minorHAnsi" w:eastAsiaTheme="minorEastAsia" w:hAnsiTheme="minorHAnsi" w:cstheme="minorBidi"/>
            <w:sz w:val="22"/>
            <w:lang w:val="en-GB" w:eastAsia="en-GB"/>
          </w:rPr>
          <w:tab/>
        </w:r>
        <w:r w:rsidR="00903380" w:rsidRPr="00746F37">
          <w:rPr>
            <w:rStyle w:val="Hyperlink"/>
          </w:rPr>
          <w:t>Заложено и изпълнено за преработка количество хранителни добавки от микроводораслова биомаса, подпомогнато от ОПРСР (2007-2013 г.) и % на изпълнение на ПП</w:t>
        </w:r>
        <w:r w:rsidR="00903380">
          <w:rPr>
            <w:webHidden/>
          </w:rPr>
          <w:tab/>
        </w:r>
        <w:r w:rsidR="00903380">
          <w:rPr>
            <w:webHidden/>
          </w:rPr>
          <w:fldChar w:fldCharType="begin"/>
        </w:r>
        <w:r w:rsidR="00903380">
          <w:rPr>
            <w:webHidden/>
          </w:rPr>
          <w:instrText xml:space="preserve"> PAGEREF _Toc49257734 \h </w:instrText>
        </w:r>
        <w:r w:rsidR="00903380">
          <w:rPr>
            <w:webHidden/>
          </w:rPr>
        </w:r>
        <w:r w:rsidR="00903380">
          <w:rPr>
            <w:webHidden/>
          </w:rPr>
          <w:fldChar w:fldCharType="separate"/>
        </w:r>
        <w:r w:rsidR="001D510C">
          <w:rPr>
            <w:webHidden/>
          </w:rPr>
          <w:t>219</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35" w:history="1">
        <w:r w:rsidR="00903380" w:rsidRPr="00746F37">
          <w:rPr>
            <w:rStyle w:val="Hyperlink"/>
          </w:rPr>
          <w:t>Фигура 115.</w:t>
        </w:r>
        <w:r w:rsidR="00903380">
          <w:rPr>
            <w:rFonts w:asciiTheme="minorHAnsi" w:eastAsiaTheme="minorEastAsia" w:hAnsiTheme="minorHAnsi" w:cstheme="minorBidi"/>
            <w:sz w:val="22"/>
            <w:lang w:val="en-GB" w:eastAsia="en-GB"/>
          </w:rPr>
          <w:tab/>
        </w:r>
        <w:r w:rsidR="00903380" w:rsidRPr="00746F37">
          <w:rPr>
            <w:rStyle w:val="Hyperlink"/>
          </w:rPr>
          <w:t>Фиг113.Териториално разпределение на рибопреработвателните пред предприятия, подпомогнати от ОПРСР (2007-2013 г.)</w:t>
        </w:r>
        <w:r w:rsidR="00903380">
          <w:rPr>
            <w:webHidden/>
          </w:rPr>
          <w:tab/>
        </w:r>
        <w:r w:rsidR="00903380">
          <w:rPr>
            <w:webHidden/>
          </w:rPr>
          <w:fldChar w:fldCharType="begin"/>
        </w:r>
        <w:r w:rsidR="00903380">
          <w:rPr>
            <w:webHidden/>
          </w:rPr>
          <w:instrText xml:space="preserve"> PAGEREF _Toc49257735 \h </w:instrText>
        </w:r>
        <w:r w:rsidR="00903380">
          <w:rPr>
            <w:webHidden/>
          </w:rPr>
        </w:r>
        <w:r w:rsidR="00903380">
          <w:rPr>
            <w:webHidden/>
          </w:rPr>
          <w:fldChar w:fldCharType="separate"/>
        </w:r>
        <w:r w:rsidR="001D510C">
          <w:rPr>
            <w:webHidden/>
          </w:rPr>
          <w:t>220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6" w:history="1">
        <w:r w:rsidR="00903380" w:rsidRPr="00746F37">
          <w:rPr>
            <w:rStyle w:val="Hyperlink"/>
          </w:rPr>
          <w:t>Фигура 116.</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одобрените проекти (59 броя) по мярка „Производствени инвестиции в аквакултурата“ и мярка „Нови производители на аквакултури“ по производствени мощности</w:t>
        </w:r>
        <w:r w:rsidR="00903380">
          <w:rPr>
            <w:webHidden/>
          </w:rPr>
          <w:tab/>
        </w:r>
        <w:r w:rsidR="00903380">
          <w:rPr>
            <w:webHidden/>
          </w:rPr>
          <w:fldChar w:fldCharType="begin"/>
        </w:r>
        <w:r w:rsidR="00903380">
          <w:rPr>
            <w:webHidden/>
          </w:rPr>
          <w:instrText xml:space="preserve"> PAGEREF _Toc49257736 \h </w:instrText>
        </w:r>
        <w:r w:rsidR="00903380">
          <w:rPr>
            <w:webHidden/>
          </w:rPr>
        </w:r>
        <w:r w:rsidR="00903380">
          <w:rPr>
            <w:webHidden/>
          </w:rPr>
          <w:fldChar w:fldCharType="separate"/>
        </w:r>
        <w:r w:rsidR="001D510C">
          <w:rPr>
            <w:webHidden/>
          </w:rPr>
          <w:t>225</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37" w:history="1">
        <w:r w:rsidR="00903380" w:rsidRPr="00746F37">
          <w:rPr>
            <w:rStyle w:val="Hyperlink"/>
          </w:rPr>
          <w:t>Фигура 117.</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r w:rsidR="00903380">
          <w:rPr>
            <w:webHidden/>
          </w:rPr>
          <w:tab/>
        </w:r>
        <w:r w:rsidR="00903380">
          <w:rPr>
            <w:webHidden/>
          </w:rPr>
          <w:fldChar w:fldCharType="begin"/>
        </w:r>
        <w:r w:rsidR="00903380">
          <w:rPr>
            <w:webHidden/>
          </w:rPr>
          <w:instrText xml:space="preserve"> PAGEREF _Toc49257737 \h </w:instrText>
        </w:r>
        <w:r w:rsidR="00903380">
          <w:rPr>
            <w:webHidden/>
          </w:rPr>
        </w:r>
        <w:r w:rsidR="00903380">
          <w:rPr>
            <w:webHidden/>
          </w:rPr>
          <w:fldChar w:fldCharType="separate"/>
        </w:r>
        <w:r w:rsidR="001D510C">
          <w:rPr>
            <w:webHidden/>
          </w:rPr>
          <w:t>225</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8" w:history="1">
        <w:r w:rsidR="00903380" w:rsidRPr="00746F37">
          <w:rPr>
            <w:rStyle w:val="Hyperlink"/>
          </w:rPr>
          <w:t>Фигура 118.</w:t>
        </w:r>
        <w:r w:rsidR="00903380">
          <w:rPr>
            <w:rFonts w:asciiTheme="minorHAnsi" w:eastAsiaTheme="minorEastAsia" w:hAnsiTheme="minorHAnsi" w:cstheme="minorBidi"/>
            <w:sz w:val="22"/>
            <w:lang w:val="en-GB" w:eastAsia="en-GB"/>
          </w:rPr>
          <w:tab/>
        </w:r>
        <w:r w:rsidR="00903380" w:rsidRPr="00746F37">
          <w:rPr>
            <w:rStyle w:val="Hyperlink"/>
          </w:rPr>
          <w:t>Разпределение по области на подпомогнатите по мярка „Производстевени инвестиции в аквакултурата“ от ПМДР рибовъдни стопанства</w:t>
        </w:r>
        <w:r w:rsidR="00903380">
          <w:rPr>
            <w:webHidden/>
          </w:rPr>
          <w:tab/>
        </w:r>
        <w:r w:rsidR="00903380">
          <w:rPr>
            <w:webHidden/>
          </w:rPr>
          <w:fldChar w:fldCharType="begin"/>
        </w:r>
        <w:r w:rsidR="00903380">
          <w:rPr>
            <w:webHidden/>
          </w:rPr>
          <w:instrText xml:space="preserve"> PAGEREF _Toc49257738 \h </w:instrText>
        </w:r>
        <w:r w:rsidR="00903380">
          <w:rPr>
            <w:webHidden/>
          </w:rPr>
        </w:r>
        <w:r w:rsidR="00903380">
          <w:rPr>
            <w:webHidden/>
          </w:rPr>
          <w:fldChar w:fldCharType="separate"/>
        </w:r>
        <w:r w:rsidR="001D510C">
          <w:rPr>
            <w:webHidden/>
          </w:rPr>
          <w:t>227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39" w:history="1">
        <w:r w:rsidR="00903380" w:rsidRPr="00746F37">
          <w:rPr>
            <w:rStyle w:val="Hyperlink"/>
          </w:rPr>
          <w:t>Фигура 119.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 с рециркулационни системи (РАС),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_Toc49257739 \h </w:instrText>
        </w:r>
        <w:r w:rsidR="00903380">
          <w:rPr>
            <w:webHidden/>
          </w:rPr>
        </w:r>
        <w:r w:rsidR="00903380">
          <w:rPr>
            <w:webHidden/>
          </w:rPr>
          <w:fldChar w:fldCharType="separate"/>
        </w:r>
        <w:r w:rsidR="001D510C">
          <w:rPr>
            <w:webHidden/>
          </w:rPr>
          <w:t>227</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40" w:history="1">
        <w:r w:rsidR="00903380" w:rsidRPr="00746F37">
          <w:rPr>
            <w:rStyle w:val="Hyperlink"/>
          </w:rPr>
          <w:t>Фигура 120.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_Toc49257740 \h </w:instrText>
        </w:r>
        <w:r w:rsidR="00903380">
          <w:rPr>
            <w:webHidden/>
          </w:rPr>
        </w:r>
        <w:r w:rsidR="00903380">
          <w:rPr>
            <w:webHidden/>
          </w:rPr>
          <w:fldChar w:fldCharType="separate"/>
        </w:r>
        <w:r w:rsidR="001D510C">
          <w:rPr>
            <w:webHidden/>
          </w:rPr>
          <w:t>228</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1" w:history="1">
        <w:r w:rsidR="00903380" w:rsidRPr="00746F37">
          <w:rPr>
            <w:rStyle w:val="Hyperlink"/>
          </w:rPr>
          <w:t>Фигура 121.</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_Toc49257741 \h </w:instrText>
        </w:r>
        <w:r w:rsidR="00903380">
          <w:rPr>
            <w:webHidden/>
          </w:rPr>
        </w:r>
        <w:r w:rsidR="00903380">
          <w:rPr>
            <w:webHidden/>
          </w:rPr>
          <w:fldChar w:fldCharType="separate"/>
        </w:r>
        <w:r w:rsidR="001D510C">
          <w:rPr>
            <w:webHidden/>
          </w:rPr>
          <w:t>228</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42" w:history="1">
        <w:r w:rsidR="00903380" w:rsidRPr="00746F37">
          <w:rPr>
            <w:rStyle w:val="Hyperlink"/>
          </w:rPr>
          <w:t>Фигура 122.</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бетонни басейни,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_Toc49257742 \h </w:instrText>
        </w:r>
        <w:r w:rsidR="00903380">
          <w:rPr>
            <w:webHidden/>
          </w:rPr>
        </w:r>
        <w:r w:rsidR="00903380">
          <w:rPr>
            <w:webHidden/>
          </w:rPr>
          <w:fldChar w:fldCharType="separate"/>
        </w:r>
        <w:r w:rsidR="001D510C">
          <w:rPr>
            <w:webHidden/>
          </w:rPr>
          <w:t>229</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43" w:history="1">
        <w:r w:rsidR="00903380" w:rsidRPr="00746F37">
          <w:rPr>
            <w:rStyle w:val="Hyperlink"/>
          </w:rPr>
          <w:t>Фигура 123.</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стопанството със землени басейни, подпомогнато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_Toc49257743 \h </w:instrText>
        </w:r>
        <w:r w:rsidR="00903380">
          <w:rPr>
            <w:webHidden/>
          </w:rPr>
        </w:r>
        <w:r w:rsidR="00903380">
          <w:rPr>
            <w:webHidden/>
          </w:rPr>
          <w:fldChar w:fldCharType="separate"/>
        </w:r>
        <w:r w:rsidR="001D510C">
          <w:rPr>
            <w:webHidden/>
          </w:rPr>
          <w:t>230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4" w:history="1">
        <w:r w:rsidR="00903380" w:rsidRPr="00746F37">
          <w:rPr>
            <w:rStyle w:val="Hyperlink"/>
          </w:rPr>
          <w:t>Фигура 124.</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комбинираните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_Toc49257744 \h </w:instrText>
        </w:r>
        <w:r w:rsidR="00903380">
          <w:rPr>
            <w:webHidden/>
          </w:rPr>
        </w:r>
        <w:r w:rsidR="00903380">
          <w:rPr>
            <w:webHidden/>
          </w:rPr>
          <w:fldChar w:fldCharType="separate"/>
        </w:r>
        <w:r w:rsidR="001D510C">
          <w:rPr>
            <w:webHidden/>
          </w:rPr>
          <w:t>230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5" w:history="1">
        <w:r w:rsidR="00903380" w:rsidRPr="00746F37">
          <w:rPr>
            <w:rStyle w:val="Hyperlink"/>
          </w:rPr>
          <w:t>Фигура 125.</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по мярка „Производстевени инвестиции в аквакултурата“ от ОПМДР.</w:t>
        </w:r>
        <w:r w:rsidR="00903380">
          <w:rPr>
            <w:webHidden/>
          </w:rPr>
          <w:tab/>
        </w:r>
        <w:r w:rsidR="00903380">
          <w:rPr>
            <w:webHidden/>
          </w:rPr>
          <w:fldChar w:fldCharType="begin"/>
        </w:r>
        <w:r w:rsidR="00903380">
          <w:rPr>
            <w:webHidden/>
          </w:rPr>
          <w:instrText xml:space="preserve"> PAGEREF _Toc49257745 \h </w:instrText>
        </w:r>
        <w:r w:rsidR="00903380">
          <w:rPr>
            <w:webHidden/>
          </w:rPr>
        </w:r>
        <w:r w:rsidR="00903380">
          <w:rPr>
            <w:webHidden/>
          </w:rPr>
          <w:fldChar w:fldCharType="separate"/>
        </w:r>
        <w:r w:rsidR="001D510C">
          <w:rPr>
            <w:webHidden/>
          </w:rPr>
          <w:t>231</w:t>
        </w:r>
        <w:r w:rsidR="00903380">
          <w:rPr>
            <w:webHidden/>
          </w:rPr>
          <w:fldChar w:fldCharType="end"/>
        </w:r>
      </w:hyperlink>
    </w:p>
    <w:p w:rsidR="00903380" w:rsidRDefault="00CB250E">
      <w:pPr>
        <w:pStyle w:val="TableofFigures"/>
        <w:tabs>
          <w:tab w:val="left" w:pos="1540"/>
        </w:tabs>
        <w:rPr>
          <w:rFonts w:asciiTheme="minorHAnsi" w:eastAsiaTheme="minorEastAsia" w:hAnsiTheme="minorHAnsi" w:cstheme="minorBidi"/>
          <w:sz w:val="22"/>
          <w:lang w:val="en-GB" w:eastAsia="en-GB"/>
        </w:rPr>
      </w:pPr>
      <w:hyperlink w:anchor="_Toc49257746" w:history="1">
        <w:r w:rsidR="00903380" w:rsidRPr="00746F37">
          <w:rPr>
            <w:rStyle w:val="Hyperlink"/>
          </w:rPr>
          <w:t>Фигура 126.</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_Toc49257746 \h </w:instrText>
        </w:r>
        <w:r w:rsidR="00903380">
          <w:rPr>
            <w:webHidden/>
          </w:rPr>
        </w:r>
        <w:r w:rsidR="00903380">
          <w:rPr>
            <w:webHidden/>
          </w:rPr>
          <w:fldChar w:fldCharType="separate"/>
        </w:r>
        <w:r w:rsidR="001D510C">
          <w:rPr>
            <w:webHidden/>
          </w:rPr>
          <w:t>232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7" w:history="1">
        <w:r w:rsidR="00903380" w:rsidRPr="00746F37">
          <w:rPr>
            <w:rStyle w:val="Hyperlink"/>
          </w:rPr>
          <w:t>Фигура 127.</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рециркулационни системи (РАС),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_Toc49257747 \h </w:instrText>
        </w:r>
        <w:r w:rsidR="00903380">
          <w:rPr>
            <w:webHidden/>
          </w:rPr>
        </w:r>
        <w:r w:rsidR="00903380">
          <w:rPr>
            <w:webHidden/>
          </w:rPr>
          <w:fldChar w:fldCharType="separate"/>
        </w:r>
        <w:r w:rsidR="001D510C">
          <w:rPr>
            <w:webHidden/>
          </w:rPr>
          <w:t>232</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8" w:history="1">
        <w:r w:rsidR="00903380" w:rsidRPr="00746F37">
          <w:rPr>
            <w:rStyle w:val="Hyperlink"/>
          </w:rPr>
          <w:t>Фигура 128.</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_Toc49257748 \h </w:instrText>
        </w:r>
        <w:r w:rsidR="00903380">
          <w:rPr>
            <w:webHidden/>
          </w:rPr>
        </w:r>
        <w:r w:rsidR="00903380">
          <w:rPr>
            <w:webHidden/>
          </w:rPr>
          <w:fldChar w:fldCharType="separate"/>
        </w:r>
        <w:r w:rsidR="001D510C">
          <w:rPr>
            <w:webHidden/>
          </w:rPr>
          <w:t>233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49" w:history="1">
        <w:r w:rsidR="00903380" w:rsidRPr="00746F37">
          <w:rPr>
            <w:rStyle w:val="Hyperlink"/>
          </w:rPr>
          <w:t>Фигура 129.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и комбинирани стопанства,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_Toc49257749 \h </w:instrText>
        </w:r>
        <w:r w:rsidR="00903380">
          <w:rPr>
            <w:webHidden/>
          </w:rPr>
        </w:r>
        <w:r w:rsidR="00903380">
          <w:rPr>
            <w:webHidden/>
          </w:rPr>
          <w:fldChar w:fldCharType="separate"/>
        </w:r>
        <w:r w:rsidR="001D510C">
          <w:rPr>
            <w:webHidden/>
          </w:rPr>
          <w:t>233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0" w:history="1">
        <w:r w:rsidR="00903380" w:rsidRPr="00746F37">
          <w:rPr>
            <w:rStyle w:val="Hyperlink"/>
          </w:rPr>
          <w:t>Фигура 130.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_Toc49257750 \h </w:instrText>
        </w:r>
        <w:r w:rsidR="00903380">
          <w:rPr>
            <w:webHidden/>
          </w:rPr>
        </w:r>
        <w:r w:rsidR="00903380">
          <w:rPr>
            <w:webHidden/>
          </w:rPr>
          <w:fldChar w:fldCharType="separate"/>
        </w:r>
        <w:r w:rsidR="001D510C">
          <w:rPr>
            <w:webHidden/>
          </w:rPr>
          <w:t>234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1" w:history="1">
        <w:r w:rsidR="00903380" w:rsidRPr="00746F37">
          <w:rPr>
            <w:rStyle w:val="Hyperlink"/>
          </w:rPr>
          <w:t>Фигура 131.</w:t>
        </w:r>
        <w:r w:rsidR="00903380">
          <w:rPr>
            <w:rFonts w:asciiTheme="minorHAnsi" w:eastAsiaTheme="minorEastAsia" w:hAnsiTheme="minorHAnsi" w:cstheme="minorBidi"/>
            <w:sz w:val="22"/>
            <w:lang w:val="en-GB" w:eastAsia="en-GB"/>
          </w:rPr>
          <w:tab/>
        </w:r>
        <w:r w:rsidR="00903380" w:rsidRPr="00746F37">
          <w:rPr>
            <w:rStyle w:val="Hyperlink"/>
          </w:rPr>
          <w:t>Териториално разпределение на подпомогнатите рибопреработвателни предприятия по ПМДР (2014-2020)</w:t>
        </w:r>
        <w:r w:rsidR="00903380">
          <w:rPr>
            <w:webHidden/>
          </w:rPr>
          <w:tab/>
        </w:r>
        <w:r w:rsidR="00903380">
          <w:rPr>
            <w:webHidden/>
          </w:rPr>
          <w:fldChar w:fldCharType="begin"/>
        </w:r>
        <w:r w:rsidR="00903380">
          <w:rPr>
            <w:webHidden/>
          </w:rPr>
          <w:instrText xml:space="preserve"> PAGEREF _Toc49257751 \h </w:instrText>
        </w:r>
        <w:r w:rsidR="00903380">
          <w:rPr>
            <w:webHidden/>
          </w:rPr>
        </w:r>
        <w:r w:rsidR="00903380">
          <w:rPr>
            <w:webHidden/>
          </w:rPr>
          <w:fldChar w:fldCharType="separate"/>
        </w:r>
        <w:r w:rsidR="001D510C">
          <w:rPr>
            <w:webHidden/>
          </w:rPr>
          <w:t>247</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2" w:history="1">
        <w:r w:rsidR="00903380" w:rsidRPr="00746F37">
          <w:rPr>
            <w:rStyle w:val="Hyperlink"/>
          </w:rPr>
          <w:t>Фигура 132.</w:t>
        </w:r>
        <w:r w:rsidR="00903380">
          <w:rPr>
            <w:rFonts w:asciiTheme="minorHAnsi" w:eastAsiaTheme="minorEastAsia" w:hAnsiTheme="minorHAnsi" w:cstheme="minorBidi"/>
            <w:sz w:val="22"/>
            <w:lang w:val="en-GB" w:eastAsia="en-GB"/>
          </w:rPr>
          <w:tab/>
        </w:r>
        <w:r w:rsidR="00903380" w:rsidRPr="00746F37">
          <w:rPr>
            <w:rStyle w:val="Hyperlink"/>
          </w:rPr>
          <w:t>Териториално разположение на 16 провинции в ФРГ.</w:t>
        </w:r>
        <w:r w:rsidR="00903380">
          <w:rPr>
            <w:webHidden/>
          </w:rPr>
          <w:tab/>
        </w:r>
        <w:r w:rsidR="00903380">
          <w:rPr>
            <w:webHidden/>
          </w:rPr>
          <w:fldChar w:fldCharType="begin"/>
        </w:r>
        <w:r w:rsidR="00903380">
          <w:rPr>
            <w:webHidden/>
          </w:rPr>
          <w:instrText xml:space="preserve"> PAGEREF _Toc49257752 \h </w:instrText>
        </w:r>
        <w:r w:rsidR="00903380">
          <w:rPr>
            <w:webHidden/>
          </w:rPr>
        </w:r>
        <w:r w:rsidR="00903380">
          <w:rPr>
            <w:webHidden/>
          </w:rPr>
          <w:fldChar w:fldCharType="separate"/>
        </w:r>
        <w:r w:rsidR="001D510C">
          <w:rPr>
            <w:webHidden/>
          </w:rPr>
          <w:t>253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3" w:history="1">
        <w:r w:rsidR="00903380" w:rsidRPr="00746F37">
          <w:rPr>
            <w:rStyle w:val="Hyperlink"/>
          </w:rPr>
          <w:t>Фигура 133.</w:t>
        </w:r>
        <w:r w:rsidR="00903380">
          <w:rPr>
            <w:rFonts w:asciiTheme="minorHAnsi" w:eastAsiaTheme="minorEastAsia" w:hAnsiTheme="minorHAnsi" w:cstheme="minorBidi"/>
            <w:sz w:val="22"/>
            <w:lang w:val="en-GB" w:eastAsia="en-GB"/>
          </w:rPr>
          <w:tab/>
        </w:r>
        <w:r w:rsidR="00903380" w:rsidRPr="00746F37">
          <w:rPr>
            <w:rStyle w:val="Hyperlink"/>
          </w:rPr>
          <w:t>Динамика на производството (сиви колони) и броя на регистрираните топловодни рециркулационни системи (синя линия) през последните години във всички федерални провинции.</w:t>
        </w:r>
        <w:r w:rsidR="00903380">
          <w:rPr>
            <w:webHidden/>
          </w:rPr>
          <w:tab/>
        </w:r>
        <w:r w:rsidR="00903380">
          <w:rPr>
            <w:webHidden/>
          </w:rPr>
          <w:fldChar w:fldCharType="begin"/>
        </w:r>
        <w:r w:rsidR="00903380">
          <w:rPr>
            <w:webHidden/>
          </w:rPr>
          <w:instrText xml:space="preserve"> PAGEREF _Toc49257753 \h </w:instrText>
        </w:r>
        <w:r w:rsidR="00903380">
          <w:rPr>
            <w:webHidden/>
          </w:rPr>
        </w:r>
        <w:r w:rsidR="00903380">
          <w:rPr>
            <w:webHidden/>
          </w:rPr>
          <w:fldChar w:fldCharType="separate"/>
        </w:r>
        <w:r w:rsidR="001D510C">
          <w:rPr>
            <w:webHidden/>
          </w:rPr>
          <w:t>260</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4" w:history="1">
        <w:r w:rsidR="00903380" w:rsidRPr="00746F37">
          <w:rPr>
            <w:rStyle w:val="Hyperlink"/>
          </w:rPr>
          <w:t>Фигура 134.</w:t>
        </w:r>
        <w:r w:rsidR="00903380">
          <w:rPr>
            <w:rFonts w:asciiTheme="minorHAnsi" w:eastAsiaTheme="minorEastAsia" w:hAnsiTheme="minorHAnsi" w:cstheme="minorBidi"/>
            <w:sz w:val="22"/>
            <w:lang w:val="en-GB" w:eastAsia="en-GB"/>
          </w:rPr>
          <w:tab/>
        </w:r>
        <w:r w:rsidR="00903380" w:rsidRPr="00746F37">
          <w:rPr>
            <w:rStyle w:val="Hyperlink"/>
          </w:rPr>
          <w:t>Поддържане на пояс от висша водна растителност в защитена зона по Директива 79/409/ЕИО за опазване на дивите птици</w:t>
        </w:r>
        <w:r w:rsidR="00903380">
          <w:rPr>
            <w:webHidden/>
          </w:rPr>
          <w:tab/>
        </w:r>
        <w:r w:rsidR="00903380">
          <w:rPr>
            <w:webHidden/>
          </w:rPr>
          <w:fldChar w:fldCharType="begin"/>
        </w:r>
        <w:r w:rsidR="00903380">
          <w:rPr>
            <w:webHidden/>
          </w:rPr>
          <w:instrText xml:space="preserve"> PAGEREF _Toc49257754 \h </w:instrText>
        </w:r>
        <w:r w:rsidR="00903380">
          <w:rPr>
            <w:webHidden/>
          </w:rPr>
        </w:r>
        <w:r w:rsidR="00903380">
          <w:rPr>
            <w:webHidden/>
          </w:rPr>
          <w:fldChar w:fldCharType="separate"/>
        </w:r>
        <w:r w:rsidR="001D510C">
          <w:rPr>
            <w:webHidden/>
          </w:rPr>
          <w:t>273</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5" w:history="1">
        <w:r w:rsidR="00903380" w:rsidRPr="00746F37">
          <w:rPr>
            <w:rStyle w:val="Hyperlink"/>
          </w:rPr>
          <w:t>Фигура 135.</w:t>
        </w:r>
        <w:r w:rsidR="00903380">
          <w:rPr>
            <w:rFonts w:asciiTheme="minorHAnsi" w:eastAsiaTheme="minorEastAsia" w:hAnsiTheme="minorHAnsi" w:cstheme="minorBidi"/>
            <w:sz w:val="22"/>
            <w:lang w:val="en-GB" w:eastAsia="en-GB"/>
          </w:rPr>
          <w:tab/>
        </w:r>
        <w:r w:rsidR="00903380" w:rsidRPr="00746F37">
          <w:rPr>
            <w:rStyle w:val="Hyperlink"/>
          </w:rPr>
          <w:t>Поддържане на петна от плаваща водна растителност в басейните в защитена зона по Директива 79/409/ЕИО за опазване на дивите птици</w:t>
        </w:r>
        <w:r w:rsidR="00903380">
          <w:rPr>
            <w:webHidden/>
          </w:rPr>
          <w:tab/>
        </w:r>
        <w:r w:rsidR="00903380">
          <w:rPr>
            <w:webHidden/>
          </w:rPr>
          <w:fldChar w:fldCharType="begin"/>
        </w:r>
        <w:r w:rsidR="00903380">
          <w:rPr>
            <w:webHidden/>
          </w:rPr>
          <w:instrText xml:space="preserve"> PAGEREF _Toc49257755 \h </w:instrText>
        </w:r>
        <w:r w:rsidR="00903380">
          <w:rPr>
            <w:webHidden/>
          </w:rPr>
        </w:r>
        <w:r w:rsidR="00903380">
          <w:rPr>
            <w:webHidden/>
          </w:rPr>
          <w:fldChar w:fldCharType="separate"/>
        </w:r>
        <w:r w:rsidR="001D510C">
          <w:rPr>
            <w:webHidden/>
          </w:rPr>
          <w:t>274</w:t>
        </w:r>
        <w:r w:rsidR="00903380">
          <w:rPr>
            <w:webHidden/>
          </w:rPr>
          <w:fldChar w:fldCharType="end"/>
        </w:r>
      </w:hyperlink>
    </w:p>
    <w:p w:rsidR="00903380" w:rsidRDefault="00CB250E">
      <w:pPr>
        <w:pStyle w:val="TableofFigures"/>
        <w:rPr>
          <w:rFonts w:asciiTheme="minorHAnsi" w:eastAsiaTheme="minorEastAsia" w:hAnsiTheme="minorHAnsi" w:cstheme="minorBidi"/>
          <w:sz w:val="22"/>
          <w:lang w:val="en-GB" w:eastAsia="en-GB"/>
        </w:rPr>
      </w:pPr>
      <w:hyperlink w:anchor="_Toc49257756" w:history="1">
        <w:r w:rsidR="00903380" w:rsidRPr="00746F37">
          <w:rPr>
            <w:rStyle w:val="Hyperlink"/>
          </w:rPr>
          <w:t>Фигура 136.</w:t>
        </w:r>
        <w:r w:rsidR="00903380">
          <w:rPr>
            <w:rFonts w:asciiTheme="minorHAnsi" w:eastAsiaTheme="minorEastAsia" w:hAnsiTheme="minorHAnsi" w:cstheme="minorBidi"/>
            <w:sz w:val="22"/>
            <w:lang w:val="en-GB" w:eastAsia="en-GB"/>
          </w:rPr>
          <w:tab/>
        </w:r>
        <w:r w:rsidR="00903380" w:rsidRPr="00746F37">
          <w:rPr>
            <w:rStyle w:val="Hyperlink"/>
          </w:rPr>
          <w:t>Поставяне на електропастири за предотвратяване набезите от хищници.</w:t>
        </w:r>
        <w:r w:rsidR="00903380">
          <w:rPr>
            <w:webHidden/>
          </w:rPr>
          <w:tab/>
        </w:r>
        <w:r w:rsidR="00903380">
          <w:rPr>
            <w:webHidden/>
          </w:rPr>
          <w:fldChar w:fldCharType="begin"/>
        </w:r>
        <w:r w:rsidR="00903380">
          <w:rPr>
            <w:webHidden/>
          </w:rPr>
          <w:instrText xml:space="preserve"> PAGEREF _Toc49257756 \h </w:instrText>
        </w:r>
        <w:r w:rsidR="00903380">
          <w:rPr>
            <w:webHidden/>
          </w:rPr>
        </w:r>
        <w:r w:rsidR="00903380">
          <w:rPr>
            <w:webHidden/>
          </w:rPr>
          <w:fldChar w:fldCharType="separate"/>
        </w:r>
        <w:r w:rsidR="001D510C">
          <w:rPr>
            <w:webHidden/>
          </w:rPr>
          <w:t>275</w:t>
        </w:r>
        <w:r w:rsidR="00903380">
          <w:rPr>
            <w:webHidden/>
          </w:rPr>
          <w:fldChar w:fldCharType="end"/>
        </w:r>
      </w:hyperlink>
    </w:p>
    <w:p w:rsidR="009F6BCC" w:rsidRDefault="008127A9" w:rsidP="00A033EF">
      <w:pPr>
        <w:suppressAutoHyphens/>
        <w:spacing w:line="276" w:lineRule="auto"/>
        <w:ind w:firstLine="567"/>
        <w:rPr>
          <w:rFonts w:eastAsia="Times New Roman"/>
          <w:noProof/>
          <w:sz w:val="20"/>
          <w:szCs w:val="24"/>
          <w:lang w:eastAsia="bg-BG"/>
        </w:rPr>
      </w:pPr>
      <w:r>
        <w:rPr>
          <w:rFonts w:eastAsia="Times New Roman"/>
          <w:noProof/>
          <w:sz w:val="20"/>
          <w:szCs w:val="24"/>
          <w:lang w:eastAsia="bg-BG"/>
        </w:rPr>
        <w:fldChar w:fldCharType="end"/>
      </w:r>
    </w:p>
    <w:p w:rsidR="009F6BCC" w:rsidRPr="009F6BCC" w:rsidRDefault="009F6BCC" w:rsidP="009F6BCC">
      <w:pPr>
        <w:suppressAutoHyphens/>
        <w:spacing w:line="276" w:lineRule="auto"/>
        <w:rPr>
          <w:rFonts w:eastAsia="Times New Roman"/>
          <w:noProof/>
          <w:color w:val="538135" w:themeColor="accent6" w:themeShade="BF"/>
          <w:sz w:val="20"/>
          <w:szCs w:val="24"/>
          <w:lang w:eastAsia="bg-BG"/>
        </w:rPr>
      </w:pPr>
      <w:r w:rsidRPr="009F6BCC">
        <w:rPr>
          <w:rFonts w:eastAsia="Times New Roman"/>
          <w:noProof/>
          <w:color w:val="538135" w:themeColor="accent6" w:themeShade="BF"/>
          <w:sz w:val="20"/>
          <w:szCs w:val="24"/>
          <w:lang w:eastAsia="bg-BG"/>
        </w:rPr>
        <w:t>Приложение 4</w:t>
      </w:r>
    </w:p>
    <w:p w:rsidR="009F6BCC" w:rsidRDefault="009F6BCC">
      <w:pPr>
        <w:pStyle w:val="TableofFigures"/>
        <w:tabs>
          <w:tab w:val="left" w:pos="1540"/>
        </w:tab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"A4 Figures" \c </w:instrText>
      </w:r>
      <w:r>
        <w:rPr>
          <w:rFonts w:eastAsia="Times New Roman"/>
          <w:szCs w:val="24"/>
          <w:lang w:eastAsia="bg-BG"/>
        </w:rPr>
        <w:fldChar w:fldCharType="separate"/>
      </w:r>
      <w:hyperlink w:anchor="_Toc49263523" w:history="1">
        <w:r w:rsidRPr="002C7A4B">
          <w:rPr>
            <w:rStyle w:val="Hyperlink"/>
          </w:rPr>
          <w:t>Фигура П4-1.</w:t>
        </w:r>
        <w:r>
          <w:rPr>
            <w:rFonts w:asciiTheme="minorHAnsi" w:eastAsiaTheme="minorEastAsia" w:hAnsiTheme="minorHAnsi" w:cstheme="minorBidi"/>
            <w:sz w:val="22"/>
            <w:lang w:val="en-GB" w:eastAsia="en-GB"/>
          </w:rPr>
          <w:tab/>
        </w:r>
        <w:r w:rsidRPr="002C7A4B">
          <w:rPr>
            <w:rStyle w:val="Hyperlink"/>
          </w:rPr>
          <w:t>Общо количество хидробионти от улов и аквакултура в Германия  (t)</w:t>
        </w:r>
        <w:r>
          <w:rPr>
            <w:webHidden/>
          </w:rPr>
          <w:tab/>
        </w:r>
        <w:r>
          <w:rPr>
            <w:webHidden/>
          </w:rPr>
          <w:fldChar w:fldCharType="begin"/>
        </w:r>
        <w:r>
          <w:rPr>
            <w:webHidden/>
          </w:rPr>
          <w:instrText xml:space="preserve"> PAGEREF _Toc49263523 \h </w:instrText>
        </w:r>
        <w:r>
          <w:rPr>
            <w:webHidden/>
          </w:rPr>
        </w:r>
        <w:r>
          <w:rPr>
            <w:webHidden/>
          </w:rPr>
          <w:fldChar w:fldCharType="separate"/>
        </w:r>
        <w:r w:rsidR="001D510C">
          <w:rPr>
            <w:webHidden/>
          </w:rPr>
          <w:t>377</w:t>
        </w:r>
        <w:r>
          <w:rPr>
            <w:webHidden/>
          </w:rPr>
          <w:fldChar w:fldCharType="end"/>
        </w:r>
      </w:hyperlink>
    </w:p>
    <w:p w:rsidR="009F6BCC" w:rsidRDefault="00CB250E">
      <w:pPr>
        <w:pStyle w:val="TableofFigures"/>
        <w:tabs>
          <w:tab w:val="left" w:pos="1540"/>
        </w:tabs>
        <w:rPr>
          <w:rFonts w:asciiTheme="minorHAnsi" w:eastAsiaTheme="minorEastAsia" w:hAnsiTheme="minorHAnsi" w:cstheme="minorBidi"/>
          <w:sz w:val="22"/>
          <w:lang w:val="en-GB" w:eastAsia="en-GB"/>
        </w:rPr>
      </w:pPr>
      <w:hyperlink w:anchor="_Toc49263524" w:history="1">
        <w:r w:rsidR="009F6BCC" w:rsidRPr="002C7A4B">
          <w:rPr>
            <w:rStyle w:val="Hyperlink"/>
          </w:rPr>
          <w:t>Фигура П4-2.</w:t>
        </w:r>
        <w:r w:rsidR="009F6BCC">
          <w:rPr>
            <w:rFonts w:asciiTheme="minorHAnsi" w:eastAsiaTheme="minorEastAsia" w:hAnsiTheme="minorHAnsi" w:cstheme="minorBidi"/>
            <w:sz w:val="22"/>
            <w:lang w:val="en-GB" w:eastAsia="en-GB"/>
          </w:rPr>
          <w:tab/>
        </w:r>
        <w:r w:rsidR="009F6BCC" w:rsidRPr="002C7A4B">
          <w:rPr>
            <w:rStyle w:val="Hyperlink"/>
          </w:rPr>
          <w:t>Териториално разпределение на стопанствата с рециркулационни системи.</w:t>
        </w:r>
        <w:r w:rsidR="009F6BCC">
          <w:rPr>
            <w:webHidden/>
          </w:rPr>
          <w:tab/>
        </w:r>
        <w:r w:rsidR="009F6BCC">
          <w:rPr>
            <w:webHidden/>
          </w:rPr>
          <w:fldChar w:fldCharType="begin"/>
        </w:r>
        <w:r w:rsidR="009F6BCC">
          <w:rPr>
            <w:webHidden/>
          </w:rPr>
          <w:instrText xml:space="preserve"> PAGEREF _Toc49263524 \h </w:instrText>
        </w:r>
        <w:r w:rsidR="009F6BCC">
          <w:rPr>
            <w:webHidden/>
          </w:rPr>
        </w:r>
        <w:r w:rsidR="009F6BCC">
          <w:rPr>
            <w:webHidden/>
          </w:rPr>
          <w:fldChar w:fldCharType="separate"/>
        </w:r>
        <w:r w:rsidR="001D510C">
          <w:rPr>
            <w:webHidden/>
          </w:rPr>
          <w:t>389</w:t>
        </w:r>
        <w:r w:rsidR="009F6BCC">
          <w:rPr>
            <w:webHidden/>
          </w:rPr>
          <w:fldChar w:fldCharType="end"/>
        </w:r>
      </w:hyperlink>
    </w:p>
    <w:p w:rsidR="009F6BCC" w:rsidRDefault="009F6BCC" w:rsidP="009F6BCC">
      <w:pPr>
        <w:suppressAutoHyphens/>
        <w:spacing w:line="276" w:lineRule="auto"/>
        <w:rPr>
          <w:rFonts w:eastAsia="Times New Roman"/>
          <w:noProof/>
          <w:sz w:val="20"/>
          <w:szCs w:val="24"/>
          <w:lang w:eastAsia="bg-BG"/>
        </w:rPr>
      </w:pPr>
      <w:r>
        <w:rPr>
          <w:rFonts w:eastAsia="Times New Roman"/>
          <w:noProof/>
          <w:sz w:val="20"/>
          <w:szCs w:val="24"/>
          <w:lang w:eastAsia="bg-BG"/>
        </w:rPr>
        <w:fldChar w:fldCharType="end"/>
      </w:r>
    </w:p>
    <w:p w:rsidR="00B47111" w:rsidRPr="00797C70" w:rsidRDefault="00B47111" w:rsidP="00BF3451">
      <w:pPr>
        <w:pStyle w:val="Subtitle"/>
      </w:pPr>
      <w:bookmarkStart w:id="7" w:name="_Toc519790371"/>
      <w:bookmarkStart w:id="8" w:name="_Toc49264235"/>
      <w:bookmarkStart w:id="9" w:name="_Toc41400056"/>
      <w:r w:rsidRPr="00797C70">
        <w:t>Списък на съкращенията</w:t>
      </w:r>
      <w:bookmarkEnd w:id="7"/>
      <w:bookmarkEnd w:id="8"/>
      <w:bookmarkEnd w:id="9"/>
    </w:p>
    <w:tbl>
      <w:tblPr>
        <w:tblW w:w="5000" w:type="pct"/>
        <w:tblLook w:val="0000" w:firstRow="0" w:lastRow="0" w:firstColumn="0" w:lastColumn="0" w:noHBand="0" w:noVBand="0"/>
      </w:tblPr>
      <w:tblGrid>
        <w:gridCol w:w="1628"/>
        <w:gridCol w:w="7375"/>
      </w:tblGrid>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БАБХ</w:t>
            </w:r>
          </w:p>
        </w:tc>
        <w:tc>
          <w:tcPr>
            <w:tcW w:w="4096" w:type="pct"/>
          </w:tcPr>
          <w:p w:rsidR="00566DD1" w:rsidRPr="007F1C36" w:rsidRDefault="00566DD1" w:rsidP="00BF3451">
            <w:pPr>
              <w:spacing w:before="60" w:after="60"/>
              <w:jc w:val="left"/>
              <w:rPr>
                <w:lang w:eastAsia="bg-BG"/>
              </w:rPr>
            </w:pPr>
            <w:r w:rsidRPr="007F1C36">
              <w:rPr>
                <w:lang w:eastAsia="bg-BG"/>
              </w:rPr>
              <w:t>Българска агенция по безопасност на храните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БАН</w:t>
            </w:r>
          </w:p>
        </w:tc>
        <w:tc>
          <w:tcPr>
            <w:tcW w:w="4096" w:type="pct"/>
          </w:tcPr>
          <w:p w:rsidR="00566DD1" w:rsidRPr="007F1C36" w:rsidRDefault="00566DD1" w:rsidP="00BF3451">
            <w:pPr>
              <w:spacing w:before="60" w:after="60"/>
              <w:jc w:val="left"/>
              <w:rPr>
                <w:lang w:eastAsia="bg-BG"/>
              </w:rPr>
            </w:pPr>
            <w:r w:rsidRPr="007F1C36">
              <w:rPr>
                <w:lang w:eastAsia="bg-BG"/>
              </w:rPr>
              <w:t>Българска академия на науките</w:t>
            </w:r>
          </w:p>
        </w:tc>
      </w:tr>
      <w:tr w:rsidR="00566DD1" w:rsidRPr="007F1C36" w:rsidTr="00EC1D37">
        <w:tc>
          <w:tcPr>
            <w:tcW w:w="904" w:type="pct"/>
          </w:tcPr>
          <w:p w:rsidR="00566DD1"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БВП</w:t>
            </w:r>
          </w:p>
          <w:p w:rsidR="005254C6" w:rsidRPr="00797C70" w:rsidRDefault="005254C6" w:rsidP="00BF3451">
            <w:pPr>
              <w:suppressAutoHyphens/>
              <w:spacing w:before="60" w:after="60"/>
              <w:jc w:val="left"/>
              <w:rPr>
                <w:rFonts w:eastAsia="MS Mincho"/>
                <w:b/>
                <w:szCs w:val="24"/>
                <w:lang w:eastAsia="bg-BG"/>
              </w:rPr>
            </w:pPr>
            <w:r>
              <w:rPr>
                <w:rFonts w:eastAsia="MS Mincho"/>
                <w:b/>
                <w:szCs w:val="24"/>
                <w:lang w:eastAsia="bg-BG"/>
              </w:rPr>
              <w:t>БД</w:t>
            </w:r>
          </w:p>
        </w:tc>
        <w:tc>
          <w:tcPr>
            <w:tcW w:w="4096" w:type="pct"/>
          </w:tcPr>
          <w:p w:rsidR="005254C6" w:rsidRDefault="00566DD1" w:rsidP="00BF3451">
            <w:pPr>
              <w:spacing w:before="60" w:after="60"/>
              <w:jc w:val="left"/>
              <w:rPr>
                <w:lang w:eastAsia="bg-BG"/>
              </w:rPr>
            </w:pPr>
            <w:r w:rsidRPr="007F1C36">
              <w:rPr>
                <w:lang w:eastAsia="bg-BG"/>
              </w:rPr>
              <w:t>Брутен вътрешен продукт</w:t>
            </w:r>
          </w:p>
          <w:p w:rsidR="005254C6" w:rsidRPr="007F1C36" w:rsidRDefault="005254C6" w:rsidP="00BF3451">
            <w:pPr>
              <w:spacing w:before="60" w:after="60"/>
              <w:jc w:val="left"/>
              <w:rPr>
                <w:lang w:eastAsia="bg-BG"/>
              </w:rPr>
            </w:pPr>
            <w:proofErr w:type="spellStart"/>
            <w:r>
              <w:rPr>
                <w:lang w:eastAsia="bg-BG"/>
              </w:rPr>
              <w:t>Басейнова</w:t>
            </w:r>
            <w:proofErr w:type="spellEnd"/>
            <w:r>
              <w:rPr>
                <w:lang w:eastAsia="bg-BG"/>
              </w:rPr>
              <w:t xml:space="preserve"> дирекция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ВОМР</w:t>
            </w:r>
          </w:p>
        </w:tc>
        <w:tc>
          <w:tcPr>
            <w:tcW w:w="4096" w:type="pct"/>
          </w:tcPr>
          <w:p w:rsidR="00566DD1" w:rsidRPr="007F1C36" w:rsidRDefault="00566DD1" w:rsidP="00BF3451">
            <w:pPr>
              <w:spacing w:before="60" w:after="60"/>
              <w:jc w:val="left"/>
              <w:rPr>
                <w:lang w:eastAsia="bg-BG"/>
              </w:rPr>
            </w:pPr>
            <w:r w:rsidRPr="007F1C36">
              <w:rPr>
                <w:lang w:eastAsia="bg-BG"/>
              </w:rPr>
              <w:t>Водено от общностите местно развитие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ГИС</w:t>
            </w:r>
          </w:p>
        </w:tc>
        <w:tc>
          <w:tcPr>
            <w:tcW w:w="4096" w:type="pct"/>
          </w:tcPr>
          <w:p w:rsidR="00566DD1" w:rsidRPr="007F1C36" w:rsidRDefault="00566DD1" w:rsidP="00BF3451">
            <w:pPr>
              <w:spacing w:before="60" w:after="60"/>
              <w:jc w:val="left"/>
              <w:rPr>
                <w:lang w:eastAsia="bg-BG"/>
              </w:rPr>
            </w:pPr>
            <w:r w:rsidRPr="007F1C36">
              <w:rPr>
                <w:lang w:eastAsia="bg-BG"/>
              </w:rPr>
              <w:t>Географска информационна система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ДВ</w:t>
            </w:r>
          </w:p>
        </w:tc>
        <w:tc>
          <w:tcPr>
            <w:tcW w:w="4096" w:type="pct"/>
          </w:tcPr>
          <w:p w:rsidR="00566DD1" w:rsidRPr="007F1C36" w:rsidRDefault="00566DD1" w:rsidP="00BF3451">
            <w:pPr>
              <w:spacing w:before="60" w:after="60"/>
              <w:jc w:val="left"/>
              <w:rPr>
                <w:lang w:eastAsia="bg-BG"/>
              </w:rPr>
            </w:pPr>
            <w:r w:rsidRPr="007F1C36">
              <w:rPr>
                <w:lang w:eastAsia="bg-BG"/>
              </w:rPr>
              <w:t>Държавен вестник</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ЕВРОСТАТ</w:t>
            </w:r>
          </w:p>
        </w:tc>
        <w:tc>
          <w:tcPr>
            <w:tcW w:w="4096" w:type="pct"/>
          </w:tcPr>
          <w:p w:rsidR="00566DD1" w:rsidRPr="007F1C36" w:rsidRDefault="00566DD1" w:rsidP="00BF3451">
            <w:pPr>
              <w:spacing w:before="60" w:after="60"/>
              <w:jc w:val="left"/>
              <w:rPr>
                <w:lang w:eastAsia="bg-BG"/>
              </w:rPr>
            </w:pPr>
            <w:r w:rsidRPr="007F1C36">
              <w:rPr>
                <w:lang w:eastAsia="bg-BG"/>
              </w:rPr>
              <w:t>Статистическата служба на Европейския съюз</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ЕК</w:t>
            </w:r>
          </w:p>
        </w:tc>
        <w:tc>
          <w:tcPr>
            <w:tcW w:w="4096" w:type="pct"/>
          </w:tcPr>
          <w:p w:rsidR="00566DD1" w:rsidRPr="007F1C36" w:rsidRDefault="00566DD1" w:rsidP="00BF3451">
            <w:pPr>
              <w:spacing w:before="60" w:after="60"/>
              <w:jc w:val="left"/>
              <w:rPr>
                <w:lang w:eastAsia="bg-BG"/>
              </w:rPr>
            </w:pPr>
            <w:r w:rsidRPr="007F1C36">
              <w:rPr>
                <w:lang w:eastAsia="bg-BG"/>
              </w:rPr>
              <w:t>Европейска комисия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bookmarkStart w:id="10" w:name="_Hlk520900991"/>
            <w:r w:rsidRPr="00797C70">
              <w:rPr>
                <w:rFonts w:eastAsia="MS Mincho"/>
                <w:b/>
                <w:szCs w:val="24"/>
                <w:lang w:eastAsia="bg-BG"/>
              </w:rPr>
              <w:t xml:space="preserve">ЕОППРА </w:t>
            </w:r>
            <w:bookmarkEnd w:id="10"/>
            <w:r w:rsidRPr="00797C70">
              <w:rPr>
                <w:rFonts w:eastAsia="MS Mincho"/>
                <w:b/>
                <w:szCs w:val="24"/>
                <w:lang w:eastAsia="bg-BG"/>
              </w:rPr>
              <w:t>EUMOFA</w:t>
            </w:r>
          </w:p>
        </w:tc>
        <w:tc>
          <w:tcPr>
            <w:tcW w:w="4096" w:type="pct"/>
          </w:tcPr>
          <w:p w:rsidR="00566DD1" w:rsidRPr="007F1C36" w:rsidRDefault="00566DD1" w:rsidP="00BF3451">
            <w:pPr>
              <w:spacing w:before="60" w:after="60"/>
              <w:jc w:val="left"/>
              <w:rPr>
                <w:lang w:eastAsia="bg-BG"/>
              </w:rPr>
            </w:pPr>
            <w:r w:rsidRPr="007F1C36">
              <w:rPr>
                <w:lang w:eastAsia="bg-BG"/>
              </w:rPr>
              <w:t xml:space="preserve">Европейска обсерватория на пазара на продукти от риболов и </w:t>
            </w:r>
            <w:proofErr w:type="spellStart"/>
            <w:r w:rsidRPr="007F1C36">
              <w:rPr>
                <w:lang w:eastAsia="bg-BG"/>
              </w:rPr>
              <w:t>аквакултура</w:t>
            </w:r>
            <w:proofErr w:type="spellEnd"/>
            <w:r w:rsidRPr="007F1C36">
              <w:rPr>
                <w:lang w:eastAsia="bg-BG"/>
              </w:rPr>
              <w:t xml:space="preserve"> [</w:t>
            </w:r>
            <w:proofErr w:type="spellStart"/>
            <w:r w:rsidRPr="007F1C36">
              <w:rPr>
                <w:lang w:eastAsia="bg-BG"/>
              </w:rPr>
              <w:t>European</w:t>
            </w:r>
            <w:proofErr w:type="spellEnd"/>
            <w:r w:rsidRPr="007F1C36">
              <w:rPr>
                <w:lang w:eastAsia="bg-BG"/>
              </w:rPr>
              <w:t xml:space="preserve"> Market </w:t>
            </w:r>
            <w:proofErr w:type="spellStart"/>
            <w:r w:rsidRPr="007F1C36">
              <w:rPr>
                <w:lang w:eastAsia="bg-BG"/>
              </w:rPr>
              <w:t>Observatory</w:t>
            </w:r>
            <w:proofErr w:type="spellEnd"/>
            <w:r w:rsidR="00765482">
              <w:rPr>
                <w:lang w:val="en-US" w:eastAsia="bg-BG"/>
              </w:rPr>
              <w:t xml:space="preserve"> </w:t>
            </w:r>
            <w:proofErr w:type="spellStart"/>
            <w:r w:rsidRPr="007F1C36">
              <w:rPr>
                <w:lang w:eastAsia="bg-BG"/>
              </w:rPr>
              <w:t>for</w:t>
            </w:r>
            <w:proofErr w:type="spellEnd"/>
            <w:r w:rsidR="00765482">
              <w:rPr>
                <w:lang w:val="en-US" w:eastAsia="bg-BG"/>
              </w:rPr>
              <w:t xml:space="preserve"> </w:t>
            </w:r>
            <w:proofErr w:type="spellStart"/>
            <w:r w:rsidRPr="007F1C36">
              <w:rPr>
                <w:lang w:eastAsia="bg-BG"/>
              </w:rPr>
              <w:t>Fisheries</w:t>
            </w:r>
            <w:proofErr w:type="spellEnd"/>
            <w:r w:rsidR="00765482">
              <w:rPr>
                <w:lang w:val="en-US" w:eastAsia="bg-BG"/>
              </w:rPr>
              <w:t xml:space="preserve"> </w:t>
            </w:r>
            <w:proofErr w:type="spellStart"/>
            <w:r w:rsidRPr="007F1C36">
              <w:rPr>
                <w:lang w:eastAsia="bg-BG"/>
              </w:rPr>
              <w:t>and</w:t>
            </w:r>
            <w:proofErr w:type="spellEnd"/>
            <w:r w:rsidR="00765482">
              <w:rPr>
                <w:lang w:val="en-US" w:eastAsia="bg-BG"/>
              </w:rPr>
              <w:t xml:space="preserve"> </w:t>
            </w:r>
            <w:proofErr w:type="spellStart"/>
            <w:r w:rsidRPr="007F1C36">
              <w:rPr>
                <w:lang w:eastAsia="bg-BG"/>
              </w:rPr>
              <w:t>Aquaculture</w:t>
            </w:r>
            <w:proofErr w:type="spellEnd"/>
            <w:r w:rsidRPr="007F1C36">
              <w:rPr>
                <w:lang w:eastAsia="bg-BG"/>
              </w:rPr>
              <w:t xml:space="preserve"> Products (EUMOFA)]</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ЕС</w:t>
            </w:r>
          </w:p>
        </w:tc>
        <w:tc>
          <w:tcPr>
            <w:tcW w:w="4096" w:type="pct"/>
          </w:tcPr>
          <w:p w:rsidR="00566DD1" w:rsidRPr="007F1C36" w:rsidRDefault="00566DD1" w:rsidP="00BF3451">
            <w:pPr>
              <w:spacing w:before="60" w:after="60"/>
              <w:jc w:val="left"/>
              <w:rPr>
                <w:lang w:eastAsia="bg-BG"/>
              </w:rPr>
            </w:pPr>
            <w:r w:rsidRPr="007F1C36">
              <w:rPr>
                <w:lang w:eastAsia="bg-BG"/>
              </w:rPr>
              <w:t>Европейски съюз</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ЕФМДР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морско дело и рибарство, 2014-2020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рибарство, 2007-2013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ЕФРСР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развитие на селските райони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ЗБ</w:t>
            </w:r>
          </w:p>
        </w:tc>
        <w:tc>
          <w:tcPr>
            <w:tcW w:w="4096" w:type="pct"/>
          </w:tcPr>
          <w:p w:rsidR="00566DD1" w:rsidRPr="007F1C36" w:rsidRDefault="00566DD1" w:rsidP="00BF3451">
            <w:pPr>
              <w:spacing w:before="60" w:after="60"/>
              <w:jc w:val="left"/>
              <w:rPr>
                <w:lang w:eastAsia="bg-BG"/>
              </w:rPr>
            </w:pPr>
            <w:r w:rsidRPr="007F1C36">
              <w:rPr>
                <w:lang w:eastAsia="bg-BG"/>
              </w:rPr>
              <w:t>Закон за биоразнообразието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ЗВ</w:t>
            </w:r>
          </w:p>
        </w:tc>
        <w:tc>
          <w:tcPr>
            <w:tcW w:w="4096" w:type="pct"/>
          </w:tcPr>
          <w:p w:rsidR="00566DD1" w:rsidRPr="007F1C36" w:rsidRDefault="00566DD1" w:rsidP="00BF3451">
            <w:pPr>
              <w:spacing w:before="60" w:after="60"/>
              <w:jc w:val="left"/>
              <w:rPr>
                <w:lang w:eastAsia="bg-BG"/>
              </w:rPr>
            </w:pPr>
            <w:r w:rsidRPr="007F1C36">
              <w:rPr>
                <w:lang w:eastAsia="bg-BG"/>
              </w:rPr>
              <w:t>Закон за водите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ЗООС</w:t>
            </w:r>
          </w:p>
        </w:tc>
        <w:tc>
          <w:tcPr>
            <w:tcW w:w="4096" w:type="pct"/>
          </w:tcPr>
          <w:p w:rsidR="00566DD1" w:rsidRPr="007F1C36" w:rsidRDefault="00566DD1" w:rsidP="00BF3451">
            <w:pPr>
              <w:spacing w:before="60" w:after="60"/>
              <w:jc w:val="left"/>
              <w:rPr>
                <w:lang w:eastAsia="bg-BG"/>
              </w:rPr>
            </w:pPr>
            <w:r w:rsidRPr="007F1C36">
              <w:rPr>
                <w:lang w:eastAsia="bg-BG"/>
              </w:rPr>
              <w:t>Закон за опазване на околната среда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ЗРА</w:t>
            </w:r>
          </w:p>
        </w:tc>
        <w:tc>
          <w:tcPr>
            <w:tcW w:w="4096" w:type="pct"/>
          </w:tcPr>
          <w:p w:rsidR="00566DD1" w:rsidRPr="007F1C36" w:rsidRDefault="00566DD1" w:rsidP="00BF3451">
            <w:pPr>
              <w:spacing w:before="60" w:after="60"/>
              <w:jc w:val="left"/>
              <w:rPr>
                <w:lang w:eastAsia="bg-BG"/>
              </w:rPr>
            </w:pPr>
            <w:r w:rsidRPr="007F1C36">
              <w:rPr>
                <w:lang w:eastAsia="bg-BG"/>
              </w:rPr>
              <w:t xml:space="preserve">Закон за рибарство и </w:t>
            </w:r>
            <w:proofErr w:type="spellStart"/>
            <w:r w:rsidRPr="007F1C36">
              <w:rPr>
                <w:lang w:eastAsia="bg-BG"/>
              </w:rPr>
              <w:t>аквакултури</w:t>
            </w:r>
            <w:proofErr w:type="spellEnd"/>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ИАРА</w:t>
            </w:r>
          </w:p>
        </w:tc>
        <w:tc>
          <w:tcPr>
            <w:tcW w:w="4096" w:type="pct"/>
          </w:tcPr>
          <w:p w:rsidR="00566DD1" w:rsidRPr="007F1C36" w:rsidRDefault="00566DD1" w:rsidP="00BF3451">
            <w:pPr>
              <w:spacing w:before="60" w:after="60"/>
              <w:jc w:val="left"/>
              <w:rPr>
                <w:lang w:eastAsia="bg-BG"/>
              </w:rPr>
            </w:pPr>
            <w:r w:rsidRPr="007F1C36">
              <w:rPr>
                <w:lang w:eastAsia="bg-BG"/>
              </w:rPr>
              <w:t xml:space="preserve">Изпълнителна агенция по рибарство и </w:t>
            </w:r>
            <w:proofErr w:type="spellStart"/>
            <w:r w:rsidRPr="007F1C36">
              <w:rPr>
                <w:lang w:eastAsia="bg-BG"/>
              </w:rPr>
              <w:t>аквакултури</w:t>
            </w:r>
            <w:proofErr w:type="spellEnd"/>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ИМП</w:t>
            </w:r>
          </w:p>
        </w:tc>
        <w:tc>
          <w:tcPr>
            <w:tcW w:w="4096" w:type="pct"/>
          </w:tcPr>
          <w:p w:rsidR="00566DD1" w:rsidRPr="007F1C36" w:rsidRDefault="00566DD1" w:rsidP="00BF3451">
            <w:pPr>
              <w:spacing w:before="60" w:after="60"/>
              <w:jc w:val="left"/>
              <w:rPr>
                <w:lang w:eastAsia="bg-BG"/>
              </w:rPr>
            </w:pPr>
            <w:r w:rsidRPr="007F1C36">
              <w:rPr>
                <w:lang w:eastAsia="bg-BG"/>
              </w:rPr>
              <w:t>Интегрирана морска политика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КИД 2008</w:t>
            </w:r>
          </w:p>
        </w:tc>
        <w:tc>
          <w:tcPr>
            <w:tcW w:w="4096" w:type="pct"/>
          </w:tcPr>
          <w:p w:rsidR="00566DD1" w:rsidRPr="007F1C36" w:rsidRDefault="00566DD1" w:rsidP="00BF3451">
            <w:pPr>
              <w:spacing w:before="60" w:after="60"/>
              <w:jc w:val="left"/>
              <w:rPr>
                <w:lang w:eastAsia="bg-BG"/>
              </w:rPr>
            </w:pPr>
            <w:r w:rsidRPr="007F1C36">
              <w:rPr>
                <w:lang w:eastAsia="bg-BG"/>
              </w:rPr>
              <w:t>Класификация на икономическите дейности – 2008</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МЗХГ</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земеделието, храните и горите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МИРГ</w:t>
            </w:r>
          </w:p>
        </w:tc>
        <w:tc>
          <w:tcPr>
            <w:tcW w:w="4096" w:type="pct"/>
          </w:tcPr>
          <w:p w:rsidR="00566DD1" w:rsidRPr="007F1C36" w:rsidRDefault="00566DD1" w:rsidP="00BF3451">
            <w:pPr>
              <w:spacing w:before="60" w:after="60"/>
              <w:jc w:val="left"/>
              <w:rPr>
                <w:lang w:eastAsia="bg-BG"/>
              </w:rPr>
            </w:pPr>
            <w:r w:rsidRPr="007F1C36">
              <w:rPr>
                <w:lang w:eastAsia="bg-BG"/>
              </w:rPr>
              <w:t>Местна инициативна рибарска група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F1C36">
              <w:rPr>
                <w:b/>
                <w:lang w:eastAsia="bg-BG"/>
              </w:rPr>
              <w:t>МНСПА</w:t>
            </w:r>
          </w:p>
        </w:tc>
        <w:tc>
          <w:tcPr>
            <w:tcW w:w="4096" w:type="pct"/>
          </w:tcPr>
          <w:p w:rsidR="00566DD1" w:rsidRPr="007F1C36" w:rsidRDefault="00566DD1" w:rsidP="00BF3451">
            <w:pPr>
              <w:spacing w:before="60" w:after="60"/>
              <w:jc w:val="left"/>
              <w:rPr>
                <w:lang w:eastAsia="bg-BG"/>
              </w:rPr>
            </w:pPr>
            <w:r w:rsidRPr="007F1C36">
              <w:rPr>
                <w:lang w:eastAsia="bg-BG"/>
              </w:rPr>
              <w:t xml:space="preserve">Многогодишен национален стратегически план за </w:t>
            </w:r>
            <w:proofErr w:type="spellStart"/>
            <w:r w:rsidRPr="007F1C36">
              <w:rPr>
                <w:lang w:eastAsia="bg-BG"/>
              </w:rPr>
              <w:t>аквакултурите</w:t>
            </w:r>
            <w:proofErr w:type="spellEnd"/>
            <w:r w:rsidRPr="007F1C36">
              <w:rPr>
                <w:lang w:eastAsia="bg-BG"/>
              </w:rPr>
              <w:t xml:space="preserve"> в Република България, 2014-2020</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МОСВ</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околната среда и водите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МРР</w:t>
            </w:r>
            <w:r w:rsidR="00550075" w:rsidRPr="00797C70">
              <w:rPr>
                <w:rFonts w:eastAsia="MS Mincho"/>
                <w:b/>
                <w:szCs w:val="24"/>
                <w:lang w:eastAsia="bg-BG"/>
              </w:rPr>
              <w:t>Б</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регионалното развитие</w:t>
            </w:r>
            <w:r w:rsidR="00550075" w:rsidRPr="007F1C36">
              <w:rPr>
                <w:lang w:eastAsia="bg-BG"/>
              </w:rPr>
              <w:t xml:space="preserve"> и благоустройството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МС</w:t>
            </w:r>
          </w:p>
        </w:tc>
        <w:tc>
          <w:tcPr>
            <w:tcW w:w="4096" w:type="pct"/>
          </w:tcPr>
          <w:p w:rsidR="00566DD1" w:rsidRPr="007F1C36" w:rsidRDefault="00566DD1" w:rsidP="00BF3451">
            <w:pPr>
              <w:spacing w:before="60" w:after="60"/>
              <w:jc w:val="left"/>
              <w:rPr>
                <w:lang w:eastAsia="bg-BG"/>
              </w:rPr>
            </w:pPr>
            <w:r w:rsidRPr="007F1C36">
              <w:rPr>
                <w:lang w:eastAsia="bg-BG"/>
              </w:rPr>
              <w:t>Министерски съвет на Република България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МСП</w:t>
            </w:r>
          </w:p>
        </w:tc>
        <w:tc>
          <w:tcPr>
            <w:tcW w:w="4096" w:type="pct"/>
          </w:tcPr>
          <w:p w:rsidR="00566DD1" w:rsidRPr="007F1C36" w:rsidRDefault="00566DD1" w:rsidP="00BF3451">
            <w:pPr>
              <w:spacing w:before="60" w:after="60"/>
              <w:jc w:val="left"/>
              <w:rPr>
                <w:lang w:eastAsia="bg-BG"/>
              </w:rPr>
            </w:pPr>
            <w:r w:rsidRPr="007F1C36">
              <w:rPr>
                <w:lang w:eastAsia="bg-BG"/>
              </w:rPr>
              <w:t>Малки и средни предприятия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НПО</w:t>
            </w:r>
          </w:p>
        </w:tc>
        <w:tc>
          <w:tcPr>
            <w:tcW w:w="4096" w:type="pct"/>
          </w:tcPr>
          <w:p w:rsidR="00566DD1" w:rsidRPr="007F1C36" w:rsidRDefault="00566DD1" w:rsidP="00BF3451">
            <w:pPr>
              <w:spacing w:before="60" w:after="60"/>
              <w:jc w:val="left"/>
              <w:rPr>
                <w:lang w:eastAsia="bg-BG"/>
              </w:rPr>
            </w:pPr>
            <w:r w:rsidRPr="007F1C36">
              <w:rPr>
                <w:lang w:eastAsia="bg-BG"/>
              </w:rPr>
              <w:t>Неправителствени организации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НСБ</w:t>
            </w:r>
          </w:p>
        </w:tc>
        <w:tc>
          <w:tcPr>
            <w:tcW w:w="4096" w:type="pct"/>
          </w:tcPr>
          <w:p w:rsidR="00566DD1" w:rsidRPr="007F1C36" w:rsidRDefault="00566DD1" w:rsidP="00BF3451">
            <w:pPr>
              <w:spacing w:before="60" w:after="60"/>
              <w:jc w:val="left"/>
              <w:rPr>
                <w:lang w:eastAsia="bg-BG"/>
              </w:rPr>
            </w:pPr>
            <w:r w:rsidRPr="007F1C36">
              <w:rPr>
                <w:lang w:eastAsia="bg-BG"/>
              </w:rPr>
              <w:t>Национален съвет за биоразнообразие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НСИ</w:t>
            </w:r>
          </w:p>
        </w:tc>
        <w:tc>
          <w:tcPr>
            <w:tcW w:w="4096" w:type="pct"/>
          </w:tcPr>
          <w:p w:rsidR="00566DD1" w:rsidRPr="007F1C36" w:rsidRDefault="00566DD1" w:rsidP="00BF3451">
            <w:pPr>
              <w:spacing w:before="60" w:after="60"/>
              <w:jc w:val="left"/>
              <w:rPr>
                <w:lang w:eastAsia="bg-BG"/>
              </w:rPr>
            </w:pPr>
            <w:r w:rsidRPr="007F1C36">
              <w:rPr>
                <w:lang w:eastAsia="bg-BG"/>
              </w:rPr>
              <w:t>Национален статистически институт</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ОВОС</w:t>
            </w:r>
          </w:p>
        </w:tc>
        <w:tc>
          <w:tcPr>
            <w:tcW w:w="4096" w:type="pct"/>
          </w:tcPr>
          <w:p w:rsidR="00566DD1" w:rsidRPr="007F1C36" w:rsidRDefault="00566DD1" w:rsidP="00BF3451">
            <w:pPr>
              <w:spacing w:before="60" w:after="60"/>
              <w:jc w:val="left"/>
              <w:rPr>
                <w:lang w:eastAsia="bg-BG"/>
              </w:rPr>
            </w:pPr>
            <w:r w:rsidRPr="007F1C36">
              <w:rPr>
                <w:lang w:eastAsia="bg-BG"/>
              </w:rPr>
              <w:t>Оценка на въздействието върху околната среда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ООП</w:t>
            </w:r>
          </w:p>
        </w:tc>
        <w:tc>
          <w:tcPr>
            <w:tcW w:w="4096" w:type="pct"/>
          </w:tcPr>
          <w:p w:rsidR="00566DD1" w:rsidRPr="007F1C36" w:rsidRDefault="00566DD1" w:rsidP="00BF3451">
            <w:pPr>
              <w:spacing w:before="60" w:after="60"/>
              <w:jc w:val="left"/>
              <w:rPr>
                <w:lang w:eastAsia="bg-BG"/>
              </w:rPr>
            </w:pPr>
            <w:r w:rsidRPr="007F1C36">
              <w:rPr>
                <w:lang w:eastAsia="bg-BG"/>
              </w:rPr>
              <w:t>Обща организация на пазара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w:t>
            </w:r>
          </w:p>
        </w:tc>
        <w:tc>
          <w:tcPr>
            <w:tcW w:w="4096" w:type="pct"/>
          </w:tcPr>
          <w:p w:rsidR="00566DD1" w:rsidRPr="007F1C36" w:rsidRDefault="00566DD1" w:rsidP="00BF3451">
            <w:pPr>
              <w:spacing w:before="60" w:after="60"/>
              <w:jc w:val="left"/>
              <w:rPr>
                <w:lang w:eastAsia="bg-BG"/>
              </w:rPr>
            </w:pPr>
            <w:r w:rsidRPr="007F1C36">
              <w:rPr>
                <w:lang w:eastAsia="bg-BG"/>
              </w:rPr>
              <w:t>Организации на производителите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ОПМДР</w:t>
            </w:r>
          </w:p>
        </w:tc>
        <w:tc>
          <w:tcPr>
            <w:tcW w:w="4096" w:type="pct"/>
          </w:tcPr>
          <w:p w:rsidR="00566DD1" w:rsidRPr="007F1C36" w:rsidRDefault="00566DD1" w:rsidP="00BF3451">
            <w:pPr>
              <w:spacing w:before="60" w:after="60"/>
              <w:jc w:val="left"/>
              <w:rPr>
                <w:lang w:eastAsia="bg-BG"/>
              </w:rPr>
            </w:pPr>
            <w:r w:rsidRPr="007F1C36">
              <w:rPr>
                <w:lang w:eastAsia="bg-BG"/>
              </w:rPr>
              <w:t>Оперативна програма Морско дело и рибарство, 2014-2020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ОПОР</w:t>
            </w:r>
          </w:p>
        </w:tc>
        <w:tc>
          <w:tcPr>
            <w:tcW w:w="4096" w:type="pct"/>
          </w:tcPr>
          <w:p w:rsidR="00566DD1" w:rsidRPr="007F1C36" w:rsidRDefault="00566DD1" w:rsidP="00BF3451">
            <w:pPr>
              <w:spacing w:before="60" w:after="60"/>
              <w:jc w:val="left"/>
              <w:rPr>
                <w:lang w:eastAsia="bg-BG"/>
              </w:rPr>
            </w:pPr>
            <w:r w:rsidRPr="007F1C36">
              <w:rPr>
                <w:lang w:eastAsia="bg-BG"/>
              </w:rPr>
              <w:t>Обща политика в областта на рибарството</w:t>
            </w:r>
          </w:p>
        </w:tc>
      </w:tr>
      <w:tr w:rsidR="00566DD1" w:rsidRPr="007F1C36" w:rsidTr="00EC1D37">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ОПРСР</w:t>
            </w:r>
          </w:p>
        </w:tc>
        <w:tc>
          <w:tcPr>
            <w:tcW w:w="4096" w:type="pct"/>
          </w:tcPr>
          <w:p w:rsidR="00566DD1" w:rsidRPr="007F1C36" w:rsidRDefault="00566DD1" w:rsidP="00BF3451">
            <w:pPr>
              <w:spacing w:before="60" w:after="60"/>
              <w:jc w:val="left"/>
              <w:rPr>
                <w:lang w:eastAsia="bg-BG"/>
              </w:rPr>
            </w:pPr>
            <w:r w:rsidRPr="007F1C36">
              <w:rPr>
                <w:lang w:eastAsia="bg-BG"/>
              </w:rPr>
              <w:t xml:space="preserve">Оперативна програма за развитие на сектор Рибарство, </w:t>
            </w:r>
            <w:r w:rsidR="009D720B">
              <w:rPr>
                <w:lang w:eastAsia="bg-BG"/>
              </w:rPr>
              <w:t>2007-2013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ОСР</w:t>
            </w:r>
          </w:p>
        </w:tc>
        <w:tc>
          <w:tcPr>
            <w:tcW w:w="4096" w:type="pct"/>
          </w:tcPr>
          <w:p w:rsidR="00566DD1" w:rsidRPr="007F1C36" w:rsidRDefault="00566DD1" w:rsidP="00BF3451">
            <w:pPr>
              <w:spacing w:before="60" w:after="60"/>
              <w:jc w:val="left"/>
              <w:rPr>
                <w:lang w:eastAsia="bg-BG"/>
              </w:rPr>
            </w:pPr>
            <w:r w:rsidRPr="007F1C36">
              <w:rPr>
                <w:lang w:eastAsia="bg-BG"/>
              </w:rPr>
              <w:t>Обща стратегическа рамка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РОУР</w:t>
            </w:r>
          </w:p>
        </w:tc>
        <w:tc>
          <w:tcPr>
            <w:tcW w:w="4096" w:type="pct"/>
          </w:tcPr>
          <w:p w:rsidR="00566DD1" w:rsidRPr="007F1C36" w:rsidRDefault="00566DD1" w:rsidP="00BF3451">
            <w:pPr>
              <w:spacing w:before="60" w:after="60"/>
              <w:jc w:val="left"/>
              <w:rPr>
                <w:lang w:eastAsia="bg-BG"/>
              </w:rPr>
            </w:pPr>
            <w:r w:rsidRPr="007F1C36">
              <w:rPr>
                <w:lang w:eastAsia="bg-BG"/>
              </w:rPr>
              <w:t>Регионални организации за управление на рибарството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СУР</w:t>
            </w:r>
          </w:p>
        </w:tc>
        <w:tc>
          <w:tcPr>
            <w:tcW w:w="4096" w:type="pct"/>
          </w:tcPr>
          <w:p w:rsidR="00566DD1" w:rsidRPr="007F1C36" w:rsidRDefault="00566DD1" w:rsidP="00BF3451">
            <w:pPr>
              <w:spacing w:before="60" w:after="60"/>
              <w:jc w:val="left"/>
              <w:rPr>
                <w:lang w:eastAsia="bg-BG"/>
              </w:rPr>
            </w:pPr>
            <w:r w:rsidRPr="007F1C36">
              <w:rPr>
                <w:lang w:eastAsia="bg-BG"/>
              </w:rPr>
              <w:t>Споразумения за устойчиво рибарство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ФАО</w:t>
            </w:r>
          </w:p>
        </w:tc>
        <w:tc>
          <w:tcPr>
            <w:tcW w:w="4096" w:type="pct"/>
          </w:tcPr>
          <w:p w:rsidR="00566DD1" w:rsidRPr="007F1C36" w:rsidRDefault="00566DD1" w:rsidP="00BF3451">
            <w:pPr>
              <w:spacing w:before="60" w:after="60"/>
              <w:jc w:val="left"/>
              <w:rPr>
                <w:lang w:eastAsia="bg-BG"/>
              </w:rPr>
            </w:pPr>
            <w:r w:rsidRPr="007F1C36">
              <w:rPr>
                <w:sz w:val="22"/>
              </w:rPr>
              <w:t>Организация по прехрана и земеделие, ООН</w:t>
            </w:r>
            <w:r w:rsidRPr="007F1C36">
              <w:rPr>
                <w:sz w:val="22"/>
              </w:rPr>
              <w:br/>
            </w:r>
            <w:r w:rsidR="00550075" w:rsidRPr="007F1C36">
              <w:rPr>
                <w:sz w:val="22"/>
              </w:rPr>
              <w:t>[</w:t>
            </w:r>
            <w:r w:rsidRPr="007F1C36">
              <w:rPr>
                <w:sz w:val="22"/>
              </w:rPr>
              <w:t xml:space="preserve">Food </w:t>
            </w:r>
            <w:proofErr w:type="spellStart"/>
            <w:r w:rsidRPr="007F1C36">
              <w:rPr>
                <w:sz w:val="22"/>
              </w:rPr>
              <w:t>and</w:t>
            </w:r>
            <w:proofErr w:type="spellEnd"/>
            <w:r w:rsidR="00765482">
              <w:rPr>
                <w:sz w:val="22"/>
                <w:lang w:val="en-US"/>
              </w:rPr>
              <w:t xml:space="preserve"> </w:t>
            </w:r>
            <w:proofErr w:type="spellStart"/>
            <w:r w:rsidRPr="007F1C36">
              <w:rPr>
                <w:sz w:val="22"/>
              </w:rPr>
              <w:t>Agriculture</w:t>
            </w:r>
            <w:proofErr w:type="spellEnd"/>
            <w:r w:rsidR="00765482">
              <w:rPr>
                <w:sz w:val="22"/>
                <w:lang w:val="en-US"/>
              </w:rPr>
              <w:t xml:space="preserve"> </w:t>
            </w:r>
            <w:proofErr w:type="spellStart"/>
            <w:r w:rsidRPr="007F1C36">
              <w:rPr>
                <w:sz w:val="22"/>
              </w:rPr>
              <w:t>Organization</w:t>
            </w:r>
            <w:proofErr w:type="spellEnd"/>
            <w:r w:rsidRPr="007F1C36">
              <w:rPr>
                <w:sz w:val="22"/>
              </w:rPr>
              <w:t xml:space="preserve">, </w:t>
            </w:r>
            <w:r w:rsidR="00550075" w:rsidRPr="007F1C36">
              <w:rPr>
                <w:sz w:val="22"/>
              </w:rPr>
              <w:t>(</w:t>
            </w:r>
            <w:r w:rsidRPr="007F1C36">
              <w:rPr>
                <w:sz w:val="22"/>
              </w:rPr>
              <w:t>FAO)</w:t>
            </w:r>
            <w:r w:rsidR="00550075" w:rsidRPr="007F1C36">
              <w:rPr>
                <w:sz w:val="22"/>
              </w:rPr>
              <w:t>]</w:t>
            </w:r>
          </w:p>
        </w:tc>
      </w:tr>
      <w:tr w:rsidR="00EC1D37" w:rsidRPr="007F1C36" w:rsidTr="00BF77B1">
        <w:tc>
          <w:tcPr>
            <w:tcW w:w="904" w:type="pct"/>
          </w:tcPr>
          <w:p w:rsidR="00EC1D37" w:rsidRPr="00797C70" w:rsidRDefault="00EC1D37" w:rsidP="00BF3451">
            <w:pPr>
              <w:suppressAutoHyphens/>
              <w:spacing w:before="60" w:after="60"/>
              <w:jc w:val="left"/>
              <w:rPr>
                <w:rFonts w:eastAsia="MS Mincho"/>
                <w:b/>
                <w:szCs w:val="24"/>
                <w:lang w:eastAsia="bg-BG"/>
              </w:rPr>
            </w:pPr>
            <w:r w:rsidRPr="00797C70">
              <w:rPr>
                <w:rFonts w:eastAsia="MS Mincho"/>
                <w:b/>
                <w:szCs w:val="24"/>
                <w:lang w:eastAsia="bg-BG"/>
              </w:rPr>
              <w:t>CITES</w:t>
            </w:r>
          </w:p>
        </w:tc>
        <w:tc>
          <w:tcPr>
            <w:tcW w:w="4096" w:type="pct"/>
          </w:tcPr>
          <w:p w:rsidR="00EC1D37" w:rsidRPr="007F1C36" w:rsidRDefault="00EC1D37" w:rsidP="00BF3451">
            <w:pPr>
              <w:spacing w:before="60" w:after="60"/>
              <w:jc w:val="left"/>
              <w:rPr>
                <w:lang w:eastAsia="bg-BG"/>
              </w:rPr>
            </w:pPr>
            <w:r w:rsidRPr="007F1C36">
              <w:rPr>
                <w:lang w:eastAsia="bg-BG"/>
              </w:rPr>
              <w:t>Конвенция за международна търговия със застрашени видове от дивата флора и фауна</w:t>
            </w:r>
          </w:p>
        </w:tc>
      </w:tr>
      <w:tr w:rsidR="00EC1D37" w:rsidRPr="007F1C36" w:rsidTr="00BF77B1">
        <w:tc>
          <w:tcPr>
            <w:tcW w:w="904" w:type="pct"/>
          </w:tcPr>
          <w:p w:rsidR="00EC1D37" w:rsidRPr="00797C70" w:rsidRDefault="00EC1D37" w:rsidP="00BF3451">
            <w:pPr>
              <w:suppressAutoHyphens/>
              <w:spacing w:before="60" w:after="60"/>
              <w:jc w:val="left"/>
              <w:rPr>
                <w:rFonts w:eastAsia="MS Mincho"/>
                <w:b/>
                <w:szCs w:val="24"/>
                <w:lang w:eastAsia="bg-BG"/>
              </w:rPr>
            </w:pPr>
            <w:r w:rsidRPr="00797C70">
              <w:rPr>
                <w:rFonts w:eastAsia="MS Mincho"/>
                <w:b/>
                <w:szCs w:val="24"/>
                <w:lang w:eastAsia="bg-BG"/>
              </w:rPr>
              <w:t>ETS</w:t>
            </w:r>
          </w:p>
        </w:tc>
        <w:tc>
          <w:tcPr>
            <w:tcW w:w="4096" w:type="pct"/>
          </w:tcPr>
          <w:p w:rsidR="00EC1D37" w:rsidRPr="007F1C36" w:rsidRDefault="00EC1D37" w:rsidP="00BF3451">
            <w:pPr>
              <w:spacing w:before="60" w:after="60"/>
              <w:jc w:val="left"/>
              <w:rPr>
                <w:lang w:eastAsia="bg-BG"/>
              </w:rPr>
            </w:pPr>
            <w:r w:rsidRPr="007F1C36">
              <w:rPr>
                <w:lang w:eastAsia="bg-BG"/>
              </w:rPr>
              <w:t>Система за търговия с емисии на ЕС</w:t>
            </w:r>
          </w:p>
        </w:tc>
      </w:tr>
    </w:tbl>
    <w:p w:rsidR="00A83E86" w:rsidRPr="00797C70" w:rsidRDefault="00A83E86" w:rsidP="00BF3451"/>
    <w:p w:rsidR="00920C5E" w:rsidRPr="00797C70" w:rsidRDefault="00A83E86" w:rsidP="00BF3451">
      <w:pPr>
        <w:spacing w:before="0" w:after="160"/>
        <w:jc w:val="left"/>
      </w:pPr>
      <w:r w:rsidRPr="00797C70">
        <w:br w:type="page"/>
      </w:r>
    </w:p>
    <w:p w:rsidR="006213B1" w:rsidRPr="00797C70" w:rsidRDefault="001B6896" w:rsidP="00BF3451">
      <w:pPr>
        <w:pStyle w:val="Heading1"/>
        <w:pageBreakBefore/>
      </w:pPr>
      <w:bookmarkStart w:id="11" w:name="_Toc49264236"/>
      <w:bookmarkStart w:id="12" w:name="_Toc41400057"/>
      <w:r w:rsidRPr="00797C70">
        <w:t xml:space="preserve">ОБЩА </w:t>
      </w:r>
      <w:r w:rsidR="00F305E7" w:rsidRPr="00797C70">
        <w:t>МЕТОДОЛОГИЯ</w:t>
      </w:r>
      <w:bookmarkEnd w:id="11"/>
      <w:bookmarkEnd w:id="12"/>
    </w:p>
    <w:p w:rsidR="00D11B1C" w:rsidRPr="00BF77B1" w:rsidRDefault="00026C06" w:rsidP="00C2419F">
      <w:pPr>
        <w:pStyle w:val="Heading2"/>
        <w:rPr>
          <w:lang w:val="en-US"/>
        </w:rPr>
      </w:pPr>
      <w:bookmarkStart w:id="13" w:name="_Toc49264237"/>
      <w:bookmarkStart w:id="14" w:name="_Toc41400058"/>
      <w:r w:rsidRPr="00797C70">
        <w:t xml:space="preserve">Класификации и характеристики </w:t>
      </w:r>
      <w:r w:rsidR="009958D2" w:rsidRPr="00797C70">
        <w:t xml:space="preserve">на рибарството и </w:t>
      </w:r>
      <w:proofErr w:type="spellStart"/>
      <w:r w:rsidR="009958D2" w:rsidRPr="00797C70">
        <w:t>аквакултурата</w:t>
      </w:r>
      <w:bookmarkEnd w:id="13"/>
      <w:bookmarkEnd w:id="14"/>
      <w:proofErr w:type="spellEnd"/>
    </w:p>
    <w:p w:rsidR="00026C06" w:rsidRPr="00797C70" w:rsidRDefault="00026C06" w:rsidP="00BF3451">
      <w:r w:rsidRPr="00797C70">
        <w:t xml:space="preserve">Съгласно </w:t>
      </w:r>
      <w:r w:rsidRPr="00797C70">
        <w:rPr>
          <w:i/>
        </w:rPr>
        <w:t>Класификацията на икономическите дейности</w:t>
      </w:r>
      <w:r w:rsidR="003A6834">
        <w:rPr>
          <w:i/>
          <w:lang w:val="en-US"/>
        </w:rPr>
        <w:t>-</w:t>
      </w:r>
      <w:r w:rsidRPr="00797C70">
        <w:rPr>
          <w:i/>
        </w:rPr>
        <w:t xml:space="preserve">2008 </w:t>
      </w:r>
      <w:r w:rsidRPr="00797C70">
        <w:t>(КИД 2008)</w:t>
      </w:r>
      <w:r w:rsidRPr="00797C70">
        <w:rPr>
          <w:rStyle w:val="FootnoteReference"/>
        </w:rPr>
        <w:footnoteReference w:id="2"/>
      </w:r>
      <w:r w:rsidRPr="00797C70">
        <w:t xml:space="preserve"> икономическите дейности, свързани с </w:t>
      </w:r>
      <w:proofErr w:type="spellStart"/>
      <w:r w:rsidRPr="00797C70">
        <w:rPr>
          <w:color w:val="006600"/>
        </w:rPr>
        <w:t>улов</w:t>
      </w:r>
      <w:proofErr w:type="spellEnd"/>
      <w:r w:rsidRPr="00797C70">
        <w:rPr>
          <w:color w:val="006600"/>
        </w:rPr>
        <w:t xml:space="preserve">, производство, преработка и маркетинг на продукти от </w:t>
      </w:r>
      <w:proofErr w:type="spellStart"/>
      <w:r w:rsidRPr="00797C70">
        <w:rPr>
          <w:color w:val="006600"/>
        </w:rPr>
        <w:t>улов</w:t>
      </w:r>
      <w:proofErr w:type="spellEnd"/>
      <w:r w:rsidRPr="00797C70">
        <w:rPr>
          <w:color w:val="006600"/>
        </w:rPr>
        <w:t xml:space="preserve"> и </w:t>
      </w:r>
      <w:proofErr w:type="spellStart"/>
      <w:r w:rsidRPr="00797C70">
        <w:rPr>
          <w:color w:val="006600"/>
        </w:rPr>
        <w:t>аквакултур</w:t>
      </w:r>
      <w:r w:rsidR="001E265C" w:rsidRPr="00797C70">
        <w:rPr>
          <w:color w:val="006600"/>
        </w:rPr>
        <w:t>и</w:t>
      </w:r>
      <w:r w:rsidR="0040696E" w:rsidRPr="00797C70">
        <w:t>на</w:t>
      </w:r>
      <w:proofErr w:type="spellEnd"/>
      <w:r w:rsidR="0040696E" w:rsidRPr="00797C70">
        <w:t xml:space="preserve"> риба и други водни организми</w:t>
      </w:r>
      <w:r w:rsidRPr="00797C70">
        <w:t>, по кодове включва:</w:t>
      </w:r>
    </w:p>
    <w:p w:rsidR="00026C06" w:rsidRPr="00797C70" w:rsidRDefault="00026C06" w:rsidP="00BF3451">
      <w:pPr>
        <w:pStyle w:val="List"/>
      </w:pPr>
      <w:r w:rsidRPr="00797C70">
        <w:t>производство</w:t>
      </w:r>
    </w:p>
    <w:p w:rsidR="00026C06" w:rsidRPr="00797C70" w:rsidRDefault="00026C06" w:rsidP="00BF3451">
      <w:pPr>
        <w:pStyle w:val="List"/>
      </w:pPr>
      <w:r w:rsidRPr="00797C70">
        <w:t>преработка</w:t>
      </w:r>
    </w:p>
    <w:p w:rsidR="00D11B1C" w:rsidRDefault="00026C06" w:rsidP="00C2419F">
      <w:pPr>
        <w:pStyle w:val="List"/>
      </w:pPr>
      <w:r w:rsidRPr="00797C70">
        <w:t>търговия</w:t>
      </w:r>
    </w:p>
    <w:p w:rsidR="00026C06" w:rsidRPr="00797C70" w:rsidRDefault="0080357F" w:rsidP="00BF3451">
      <w:pPr>
        <w:keepNext/>
        <w:keepLines/>
      </w:pPr>
      <w:r w:rsidRPr="00797C70">
        <w:t>Политиката в областта на рибарството е</w:t>
      </w:r>
      <w:r w:rsidR="009D720B">
        <w:t xml:space="preserve"> една от общите политики на ЕС -</w:t>
      </w:r>
      <w:r w:rsidRPr="00797C70">
        <w:t xml:space="preserve"> </w:t>
      </w:r>
      <w:r w:rsidR="001F4BC0" w:rsidRPr="00797C70">
        <w:rPr>
          <w:color w:val="006600"/>
          <w:lang w:eastAsia="bg-BG"/>
        </w:rPr>
        <w:t xml:space="preserve">Обща </w:t>
      </w:r>
      <w:r w:rsidRPr="00797C70">
        <w:rPr>
          <w:color w:val="006600"/>
          <w:lang w:eastAsia="bg-BG"/>
        </w:rPr>
        <w:t>политика в областта на рибарството</w:t>
      </w:r>
      <w:r w:rsidRPr="00797C70">
        <w:rPr>
          <w:lang w:eastAsia="bg-BG"/>
        </w:rPr>
        <w:t xml:space="preserve"> (</w:t>
      </w:r>
      <w:r w:rsidR="00231A90" w:rsidRPr="00797C70">
        <w:rPr>
          <w:lang w:eastAsia="bg-BG"/>
        </w:rPr>
        <w:t>ОПОР</w:t>
      </w:r>
      <w:r w:rsidRPr="00797C70">
        <w:rPr>
          <w:lang w:eastAsia="bg-BG"/>
        </w:rPr>
        <w:t>)</w:t>
      </w:r>
      <w:r w:rsidRPr="00797C70">
        <w:t xml:space="preserve">. </w:t>
      </w:r>
      <w:r w:rsidR="00231A90" w:rsidRPr="00797C70">
        <w:t>ОПОР</w:t>
      </w:r>
      <w:r w:rsidRPr="00797C70">
        <w:t xml:space="preserve"> е въведена през 70-те години на миналия век и е актуализирана на няколко пъти, като последните промени </w:t>
      </w:r>
      <w:r w:rsidR="00B9476D" w:rsidRPr="00797C70">
        <w:t>са</w:t>
      </w:r>
      <w:r w:rsidRPr="00797C70">
        <w:t xml:space="preserve"> в сила на 1 януари 2014 г. Нейна цел е да се гарантира, че </w:t>
      </w:r>
      <w:r w:rsidR="00C6280D">
        <w:t xml:space="preserve">както </w:t>
      </w:r>
      <w:r w:rsidRPr="00797C70">
        <w:t>риболовът</w:t>
      </w:r>
      <w:r w:rsidR="00C6280D">
        <w:t xml:space="preserve">, така </w:t>
      </w:r>
      <w:r w:rsidRPr="00797C70">
        <w:t xml:space="preserve">и </w:t>
      </w:r>
      <w:proofErr w:type="spellStart"/>
      <w:r w:rsidRPr="00797C70">
        <w:t>аквакултур</w:t>
      </w:r>
      <w:r w:rsidR="00C6280D">
        <w:t>ите</w:t>
      </w:r>
      <w:proofErr w:type="spellEnd"/>
      <w:r w:rsidRPr="00797C70">
        <w:t xml:space="preserve"> са устойчиви от екологична, икономическа и социална гледна точка и че осигуряват на гражданите на ЕС здравословна храна. </w:t>
      </w:r>
      <w:r w:rsidR="00B9476D" w:rsidRPr="00797C70">
        <w:t xml:space="preserve">ОПОР </w:t>
      </w:r>
      <w:r w:rsidR="005E506B" w:rsidRPr="00797C70">
        <w:t>гарантира, че риболовните практики не нарушават способността на рибните популации да се възпроизвеждат</w:t>
      </w:r>
      <w:r w:rsidR="00B9476D" w:rsidRPr="00797C70">
        <w:t xml:space="preserve">. ОПОР </w:t>
      </w:r>
      <w:r w:rsidR="001F41A8" w:rsidRPr="00797C70">
        <w:t>доприн</w:t>
      </w:r>
      <w:r w:rsidR="00B9476D" w:rsidRPr="00797C70">
        <w:t xml:space="preserve">ася </w:t>
      </w:r>
      <w:r w:rsidR="001F41A8" w:rsidRPr="00797C70">
        <w:t>за повишаване на производителността, за добър жизнен стандарт в сектора на рибарството и стабилн</w:t>
      </w:r>
      <w:r w:rsidR="00B9476D" w:rsidRPr="00797C70">
        <w:t>остта на</w:t>
      </w:r>
      <w:r w:rsidR="001F41A8" w:rsidRPr="00797C70">
        <w:t xml:space="preserve"> пазари</w:t>
      </w:r>
      <w:r w:rsidR="00B9476D" w:rsidRPr="00797C70">
        <w:t xml:space="preserve">те, като </w:t>
      </w:r>
      <w:r w:rsidR="001F41A8" w:rsidRPr="00797C70">
        <w:t>гарантира наличието на ресурси и разумни цени на доставяните на потребителите продукти.</w:t>
      </w:r>
      <w:r w:rsidR="00026C06" w:rsidRPr="00797C70">
        <w:t xml:space="preserve">Обхватът на </w:t>
      </w:r>
      <w:r w:rsidR="00231A90" w:rsidRPr="00797C70">
        <w:rPr>
          <w:lang w:eastAsia="bg-BG"/>
        </w:rPr>
        <w:t>ОПОР</w:t>
      </w:r>
      <w:r w:rsidR="00C6280D">
        <w:rPr>
          <w:lang w:eastAsia="bg-BG"/>
        </w:rPr>
        <w:t xml:space="preserve"> </w:t>
      </w:r>
      <w:r w:rsidR="002A6561" w:rsidRPr="00797C70">
        <w:t xml:space="preserve">включва следните икономически </w:t>
      </w:r>
      <w:r w:rsidR="00026C06" w:rsidRPr="00797C70">
        <w:t>дейности:</w:t>
      </w:r>
    </w:p>
    <w:p w:rsidR="00026C06" w:rsidRPr="00797C70" w:rsidRDefault="00B9476D" w:rsidP="00BF3451">
      <w:pPr>
        <w:pStyle w:val="List"/>
      </w:pPr>
      <w:r w:rsidRPr="00797C70">
        <w:rPr>
          <w:b/>
          <w:color w:val="006600"/>
        </w:rPr>
        <w:t>риболов</w:t>
      </w:r>
      <w:r w:rsidR="00623CD1">
        <w:rPr>
          <w:lang w:val="en-US"/>
        </w:rPr>
        <w:t xml:space="preserve"> -</w:t>
      </w:r>
      <w:r w:rsidR="00026C06" w:rsidRPr="00797C70">
        <w:t xml:space="preserve"> </w:t>
      </w:r>
      <w:proofErr w:type="spellStart"/>
      <w:r w:rsidR="00026C06" w:rsidRPr="00797C70">
        <w:t>улов</w:t>
      </w:r>
      <w:proofErr w:type="spellEnd"/>
      <w:r w:rsidR="00026C06" w:rsidRPr="00797C70">
        <w:t xml:space="preserve"> на </w:t>
      </w:r>
      <w:r w:rsidR="002C5AF7" w:rsidRPr="00797C70">
        <w:t>риба и други водни организми</w:t>
      </w:r>
      <w:r w:rsidR="00026C06" w:rsidRPr="00797C70">
        <w:t xml:space="preserve">, който може да бъде </w:t>
      </w:r>
      <w:r w:rsidR="005948F0" w:rsidRPr="00797C70">
        <w:rPr>
          <w:i/>
        </w:rPr>
        <w:t>стопански</w:t>
      </w:r>
      <w:r w:rsidR="00026C06" w:rsidRPr="00797C70">
        <w:t xml:space="preserve"> (когато рибата се лови в големи количества, обикновено с цел използване като храна) и </w:t>
      </w:r>
      <w:r w:rsidR="00C44874" w:rsidRPr="00797C70">
        <w:rPr>
          <w:i/>
        </w:rPr>
        <w:t>любителски</w:t>
      </w:r>
      <w:r w:rsidR="00026C06" w:rsidRPr="00797C70">
        <w:t xml:space="preserve"> (за лично удоволствие, което понякога включва </w:t>
      </w:r>
      <w:proofErr w:type="spellStart"/>
      <w:r w:rsidR="00026C06" w:rsidRPr="00797C70">
        <w:t>уловът</w:t>
      </w:r>
      <w:proofErr w:type="spellEnd"/>
      <w:r w:rsidR="00026C06" w:rsidRPr="00797C70">
        <w:t xml:space="preserve"> да не бъде употребен за храна, а да бъде пуснат обратно в природата)</w:t>
      </w:r>
    </w:p>
    <w:p w:rsidR="00026C06" w:rsidRPr="00797C70" w:rsidRDefault="00B9476D" w:rsidP="00BF3451">
      <w:pPr>
        <w:pStyle w:val="List"/>
      </w:pPr>
      <w:proofErr w:type="spellStart"/>
      <w:r w:rsidRPr="00797C70">
        <w:rPr>
          <w:b/>
          <w:color w:val="006600"/>
        </w:rPr>
        <w:t>аквакултура</w:t>
      </w:r>
      <w:proofErr w:type="spellEnd"/>
      <w:r w:rsidR="00623CD1">
        <w:rPr>
          <w:lang w:val="en-US"/>
        </w:rPr>
        <w:t xml:space="preserve"> -</w:t>
      </w:r>
      <w:r w:rsidR="00026C06" w:rsidRPr="00797C70">
        <w:t xml:space="preserve"> отглеждане на </w:t>
      </w:r>
      <w:r w:rsidR="002C5AF7" w:rsidRPr="00797C70">
        <w:t xml:space="preserve">риба и други водни организми </w:t>
      </w:r>
      <w:r w:rsidR="00821DAE">
        <w:t>(</w:t>
      </w:r>
      <w:proofErr w:type="spellStart"/>
      <w:r w:rsidR="00026C06" w:rsidRPr="00797C70">
        <w:t>молюски</w:t>
      </w:r>
      <w:proofErr w:type="spellEnd"/>
      <w:r w:rsidR="00026C06" w:rsidRPr="00797C70">
        <w:t xml:space="preserve">, раци и </w:t>
      </w:r>
      <w:r w:rsidR="00CE1D80">
        <w:t>водорасли</w:t>
      </w:r>
      <w:r w:rsidR="00BF77B1">
        <w:rPr>
          <w:lang w:val="en-US"/>
        </w:rPr>
        <w:t xml:space="preserve"> </w:t>
      </w:r>
      <w:r w:rsidR="00BF77B1">
        <w:t>и др.</w:t>
      </w:r>
      <w:r w:rsidR="00821DAE">
        <w:t>)</w:t>
      </w:r>
      <w:r w:rsidR="00CE1D80" w:rsidRPr="00797C70">
        <w:t xml:space="preserve"> </w:t>
      </w:r>
      <w:r w:rsidR="00026C06" w:rsidRPr="00797C70">
        <w:t>чрез намеса в процеса на развитие и размножаване на водните организми, с цел увеличаване на продукцията от тях, като стопанисването и собствеността на ресу</w:t>
      </w:r>
      <w:r w:rsidR="00036876">
        <w:t xml:space="preserve">рса </w:t>
      </w:r>
      <w:r w:rsidR="00026C06" w:rsidRPr="00797C70">
        <w:t>може да е индивидуална и/или колективна</w:t>
      </w:r>
    </w:p>
    <w:p w:rsidR="00026C06" w:rsidRPr="00797C70" w:rsidRDefault="00B9476D" w:rsidP="00BF3451">
      <w:pPr>
        <w:pStyle w:val="List"/>
      </w:pPr>
      <w:r w:rsidRPr="00797C70">
        <w:rPr>
          <w:b/>
          <w:color w:val="006600"/>
        </w:rPr>
        <w:t xml:space="preserve">преработка </w:t>
      </w:r>
      <w:r w:rsidR="00026C06" w:rsidRPr="00797C70">
        <w:rPr>
          <w:b/>
          <w:color w:val="006600"/>
        </w:rPr>
        <w:t xml:space="preserve">на риба и </w:t>
      </w:r>
      <w:r w:rsidR="00CE1D80">
        <w:rPr>
          <w:b/>
          <w:color w:val="006600"/>
        </w:rPr>
        <w:t>други водни организми</w:t>
      </w:r>
      <w:r w:rsidR="00CE1D80" w:rsidRPr="00BF77B1">
        <w:rPr>
          <w:b/>
          <w:color w:val="006600"/>
        </w:rPr>
        <w:t xml:space="preserve"> </w:t>
      </w:r>
      <w:r w:rsidR="00623CD1">
        <w:rPr>
          <w:lang w:val="en-US"/>
        </w:rPr>
        <w:t>-</w:t>
      </w:r>
      <w:r w:rsidR="00026C06" w:rsidRPr="00797C70">
        <w:t xml:space="preserve"> преработка</w:t>
      </w:r>
      <w:r w:rsidR="00CE1D80">
        <w:t>,</w:t>
      </w:r>
      <w:r w:rsidR="00026C06" w:rsidRPr="00797C70">
        <w:t xml:space="preserve"> консервиране на </w:t>
      </w:r>
      <w:r w:rsidR="002C5AF7" w:rsidRPr="00797C70">
        <w:t>риба и други водни организми</w:t>
      </w:r>
      <w:r w:rsidR="00CE1D80">
        <w:t>, изготвяне на хранителни продукти</w:t>
      </w:r>
      <w:r w:rsidR="002374BD">
        <w:t>, компоненти за фармацевтичната индустрия и козметични препарати</w:t>
      </w:r>
      <w:r w:rsidR="00026C06" w:rsidRPr="00797C70">
        <w:t>; производство на масла и мазнини и др.</w:t>
      </w:r>
    </w:p>
    <w:p w:rsidR="00026C06" w:rsidRPr="00797C70" w:rsidRDefault="00B9476D" w:rsidP="00BF3451">
      <w:pPr>
        <w:pStyle w:val="List"/>
      </w:pPr>
      <w:r w:rsidRPr="00797C70">
        <w:rPr>
          <w:b/>
          <w:color w:val="006600"/>
        </w:rPr>
        <w:t xml:space="preserve">търговия </w:t>
      </w:r>
      <w:r w:rsidR="00026C06" w:rsidRPr="00797C70">
        <w:rPr>
          <w:b/>
          <w:color w:val="006600"/>
        </w:rPr>
        <w:t>с риба и рибни продукти</w:t>
      </w:r>
      <w:r w:rsidR="00623CD1">
        <w:rPr>
          <w:lang w:val="en-US"/>
        </w:rPr>
        <w:t xml:space="preserve"> -</w:t>
      </w:r>
      <w:r w:rsidR="00026C06" w:rsidRPr="00797C70">
        <w:t xml:space="preserve"> търговия на едро и дребно с </w:t>
      </w:r>
      <w:r w:rsidR="002C5AF7" w:rsidRPr="00797C70">
        <w:t xml:space="preserve">риба и други водни организми, </w:t>
      </w:r>
      <w:r w:rsidR="00026C06" w:rsidRPr="00797C70">
        <w:t xml:space="preserve">и </w:t>
      </w:r>
      <w:r w:rsidR="00CE1D80">
        <w:t xml:space="preserve"> продукти от тях</w:t>
      </w:r>
    </w:p>
    <w:p w:rsidR="00026C06" w:rsidRPr="00797C70" w:rsidRDefault="00B9476D" w:rsidP="00BF3451">
      <w:pPr>
        <w:pStyle w:val="List"/>
      </w:pPr>
      <w:r w:rsidRPr="00797C70">
        <w:rPr>
          <w:b/>
          <w:color w:val="006600"/>
        </w:rPr>
        <w:t xml:space="preserve">други </w:t>
      </w:r>
      <w:r w:rsidR="00026C06" w:rsidRPr="00797C70">
        <w:rPr>
          <w:b/>
          <w:color w:val="006600"/>
        </w:rPr>
        <w:t>икономически дейности</w:t>
      </w:r>
      <w:r w:rsidR="00026C06" w:rsidRPr="00797C70">
        <w:t xml:space="preserve">, свързани с </w:t>
      </w:r>
      <w:proofErr w:type="spellStart"/>
      <w:r w:rsidR="00026C06" w:rsidRPr="00797C70">
        <w:t>улов</w:t>
      </w:r>
      <w:r w:rsidRPr="00797C70">
        <w:t>а</w:t>
      </w:r>
      <w:proofErr w:type="spellEnd"/>
      <w:r w:rsidR="00026C06" w:rsidRPr="00797C70">
        <w:t>, производство</w:t>
      </w:r>
      <w:r w:rsidRPr="00797C70">
        <w:t>то</w:t>
      </w:r>
      <w:r w:rsidR="00026C06" w:rsidRPr="00797C70">
        <w:t>, преработка</w:t>
      </w:r>
      <w:r w:rsidRPr="00797C70">
        <w:t>та</w:t>
      </w:r>
      <w:r w:rsidR="00026C06" w:rsidRPr="00797C70">
        <w:t xml:space="preserve"> и маркетинг</w:t>
      </w:r>
      <w:r w:rsidRPr="00797C70">
        <w:t>а</w:t>
      </w:r>
      <w:r w:rsidR="00026C06" w:rsidRPr="00797C70">
        <w:t xml:space="preserve"> на продукти от </w:t>
      </w:r>
      <w:proofErr w:type="spellStart"/>
      <w:r w:rsidR="00026C06" w:rsidRPr="00797C70">
        <w:t>улов</w:t>
      </w:r>
      <w:proofErr w:type="spellEnd"/>
      <w:r w:rsidR="00026C06" w:rsidRPr="00797C70">
        <w:t xml:space="preserve"> и </w:t>
      </w:r>
      <w:proofErr w:type="spellStart"/>
      <w:r w:rsidR="00026C06" w:rsidRPr="00797C70">
        <w:t>аквакултур</w:t>
      </w:r>
      <w:r w:rsidR="0008161C">
        <w:t>и</w:t>
      </w:r>
      <w:proofErr w:type="spellEnd"/>
      <w:r w:rsidR="00026C06" w:rsidRPr="00797C70">
        <w:t>.</w:t>
      </w:r>
    </w:p>
    <w:p w:rsidR="00026C06" w:rsidRPr="00797C70" w:rsidRDefault="00026C06" w:rsidP="00BF3451">
      <w:r w:rsidRPr="00797C70">
        <w:t xml:space="preserve">Продуктите и услугите, произвеждани/осигурявани от </w:t>
      </w:r>
      <w:r w:rsidR="00476D77" w:rsidRPr="00797C70">
        <w:t xml:space="preserve">икономическите дейности, свързани с </w:t>
      </w:r>
      <w:proofErr w:type="spellStart"/>
      <w:r w:rsidR="00476D77" w:rsidRPr="00797C70">
        <w:rPr>
          <w:color w:val="006600"/>
        </w:rPr>
        <w:t>улов</w:t>
      </w:r>
      <w:proofErr w:type="spellEnd"/>
      <w:r w:rsidR="00476D77" w:rsidRPr="00797C70">
        <w:rPr>
          <w:color w:val="006600"/>
        </w:rPr>
        <w:t xml:space="preserve">, производство, преработка и маркетинг на продукти от </w:t>
      </w:r>
      <w:proofErr w:type="spellStart"/>
      <w:r w:rsidR="00476D77" w:rsidRPr="00797C70">
        <w:rPr>
          <w:color w:val="006600"/>
        </w:rPr>
        <w:t>улов</w:t>
      </w:r>
      <w:proofErr w:type="spellEnd"/>
      <w:r w:rsidR="00476D77" w:rsidRPr="00797C70">
        <w:rPr>
          <w:color w:val="006600"/>
        </w:rPr>
        <w:t xml:space="preserve"> и </w:t>
      </w:r>
      <w:proofErr w:type="spellStart"/>
      <w:r w:rsidR="00476D77" w:rsidRPr="00797C70">
        <w:rPr>
          <w:color w:val="006600"/>
        </w:rPr>
        <w:t>аквакултур</w:t>
      </w:r>
      <w:r w:rsidR="0008161C">
        <w:rPr>
          <w:color w:val="006600"/>
        </w:rPr>
        <w:t>и</w:t>
      </w:r>
      <w:r w:rsidRPr="00797C70">
        <w:t>се</w:t>
      </w:r>
      <w:proofErr w:type="spellEnd"/>
      <w:r w:rsidRPr="00797C70">
        <w:t xml:space="preserve"> определят съгласно </w:t>
      </w:r>
      <w:r w:rsidRPr="00797C70">
        <w:rPr>
          <w:i/>
        </w:rPr>
        <w:t xml:space="preserve">Класификация на продуктите по икономически дейности </w:t>
      </w:r>
      <w:r w:rsidRPr="00797C70">
        <w:t>(КПИД-2015)</w:t>
      </w:r>
      <w:r w:rsidRPr="00797C70">
        <w:rPr>
          <w:rStyle w:val="FootnoteReference"/>
        </w:rPr>
        <w:footnoteReference w:id="3"/>
      </w:r>
      <w:r w:rsidRPr="00797C70">
        <w:t>.</w:t>
      </w:r>
    </w:p>
    <w:p w:rsidR="006213B1" w:rsidRDefault="009958D2" w:rsidP="00837506">
      <w:pPr>
        <w:pStyle w:val="Heading2"/>
      </w:pPr>
      <w:bookmarkStart w:id="15" w:name="_Toc49264238"/>
      <w:bookmarkStart w:id="16" w:name="_Toc41400059"/>
      <w:r w:rsidRPr="00797C70">
        <w:t>Информационни източници</w:t>
      </w:r>
      <w:bookmarkEnd w:id="15"/>
      <w:bookmarkEnd w:id="16"/>
    </w:p>
    <w:p w:rsidR="0069547D" w:rsidRPr="00797C70" w:rsidRDefault="0069547D" w:rsidP="00BF3451">
      <w:r w:rsidRPr="00797C70">
        <w:t>Основните източници на информация, които използва методологията са:</w:t>
      </w:r>
    </w:p>
    <w:p w:rsidR="0069547D" w:rsidRPr="00797C70" w:rsidRDefault="0069547D" w:rsidP="00BF3451">
      <w:pPr>
        <w:pStyle w:val="List"/>
      </w:pPr>
      <w:r w:rsidRPr="00797C70">
        <w:t>Национал</w:t>
      </w:r>
      <w:r w:rsidR="004755A0" w:rsidRPr="00797C70">
        <w:t>е</w:t>
      </w:r>
      <w:r w:rsidRPr="00797C70">
        <w:t>н статистически институт</w:t>
      </w:r>
      <w:r w:rsidR="00B9476D" w:rsidRPr="00797C70">
        <w:t xml:space="preserve"> (НСИ)</w:t>
      </w:r>
    </w:p>
    <w:p w:rsidR="0069547D" w:rsidRPr="00797C70" w:rsidRDefault="00B30398" w:rsidP="00BF3451">
      <w:pPr>
        <w:pStyle w:val="List"/>
      </w:pPr>
      <w:r w:rsidRPr="00797C70">
        <w:t xml:space="preserve">Агенция </w:t>
      </w:r>
      <w:r>
        <w:t>„</w:t>
      </w:r>
      <w:r w:rsidR="0069547D" w:rsidRPr="00797C70">
        <w:t>Митници</w:t>
      </w:r>
      <w:r>
        <w:t>“</w:t>
      </w:r>
      <w:r w:rsidR="004755A0" w:rsidRPr="00797C70">
        <w:t xml:space="preserve"> (АМ)</w:t>
      </w:r>
    </w:p>
    <w:p w:rsidR="0069547D" w:rsidRPr="00797C70" w:rsidRDefault="0069547D" w:rsidP="00BF3451">
      <w:pPr>
        <w:pStyle w:val="List"/>
      </w:pPr>
      <w:r w:rsidRPr="00797C70">
        <w:t xml:space="preserve">Изпълнителна агенция </w:t>
      </w:r>
      <w:r w:rsidR="00837506">
        <w:t>по р</w:t>
      </w:r>
      <w:r w:rsidRPr="00797C70">
        <w:t xml:space="preserve">ибарство и </w:t>
      </w:r>
      <w:proofErr w:type="spellStart"/>
      <w:r w:rsidRPr="00797C70">
        <w:t>аквакултури</w:t>
      </w:r>
      <w:proofErr w:type="spellEnd"/>
      <w:r w:rsidR="000F5A23" w:rsidRPr="00797C70">
        <w:t>"</w:t>
      </w:r>
      <w:r w:rsidR="00B9476D" w:rsidRPr="00797C70">
        <w:t xml:space="preserve"> (ИАРА)</w:t>
      </w:r>
    </w:p>
    <w:p w:rsidR="0069547D" w:rsidRPr="00797C70" w:rsidRDefault="0069547D" w:rsidP="00BF3451">
      <w:pPr>
        <w:pStyle w:val="List"/>
      </w:pPr>
      <w:r w:rsidRPr="00797C70">
        <w:t>Управляващият</w:t>
      </w:r>
      <w:r w:rsidR="009D720B">
        <w:t xml:space="preserve"> орган (УО) на ПМДР 2014-2020</w:t>
      </w:r>
    </w:p>
    <w:p w:rsidR="002D543C" w:rsidRPr="00797C70" w:rsidRDefault="002D543C" w:rsidP="00BF3451">
      <w:pPr>
        <w:pStyle w:val="List"/>
      </w:pPr>
      <w:r w:rsidRPr="00797C70">
        <w:t xml:space="preserve">Междинното звено, Държавен фонд </w:t>
      </w:r>
      <w:r w:rsidR="000F5A23" w:rsidRPr="00797C70">
        <w:t>"</w:t>
      </w:r>
      <w:r w:rsidRPr="00797C70">
        <w:t>Земеделие</w:t>
      </w:r>
      <w:r w:rsidR="000F5A23" w:rsidRPr="00797C70">
        <w:t>"</w:t>
      </w:r>
      <w:r w:rsidRPr="00797C70">
        <w:t xml:space="preserve"> – Разплащателна агенция</w:t>
      </w:r>
      <w:r w:rsidR="004755A0" w:rsidRPr="00797C70">
        <w:t xml:space="preserve"> (ДФЗ</w:t>
      </w:r>
      <w:r w:rsidR="00837506">
        <w:t>-РА</w:t>
      </w:r>
      <w:r w:rsidR="004755A0" w:rsidRPr="00797C70">
        <w:t>)</w:t>
      </w:r>
    </w:p>
    <w:p w:rsidR="002D543C" w:rsidRPr="00797C70" w:rsidRDefault="002D543C" w:rsidP="00BF3451">
      <w:pPr>
        <w:pStyle w:val="List"/>
      </w:pPr>
      <w:r w:rsidRPr="00797C70">
        <w:t>Системата з</w:t>
      </w:r>
      <w:r w:rsidR="009D720B">
        <w:t xml:space="preserve">а </w:t>
      </w:r>
      <w:proofErr w:type="spellStart"/>
      <w:r w:rsidR="009D720B">
        <w:t>агропазарна</w:t>
      </w:r>
      <w:proofErr w:type="spellEnd"/>
      <w:r w:rsidR="009D720B">
        <w:t xml:space="preserve"> информация (САПИ)</w:t>
      </w:r>
    </w:p>
    <w:p w:rsidR="001F41A8" w:rsidRPr="00797C70" w:rsidRDefault="001F41A8" w:rsidP="00BF3451">
      <w:pPr>
        <w:pStyle w:val="List"/>
      </w:pPr>
      <w:r w:rsidRPr="00797C70">
        <w:t>Европейската комисия, данни</w:t>
      </w:r>
      <w:r w:rsidR="002D543C" w:rsidRPr="00797C70">
        <w:t xml:space="preserve"> за ЕСИФ</w:t>
      </w:r>
    </w:p>
    <w:p w:rsidR="0069547D" w:rsidRPr="00797C70" w:rsidRDefault="009D720B" w:rsidP="00BF3451">
      <w:pPr>
        <w:pStyle w:val="List"/>
      </w:pPr>
      <w:r>
        <w:t>ЕВРОСТАТ</w:t>
      </w:r>
    </w:p>
    <w:p w:rsidR="0069547D" w:rsidRPr="00797C70" w:rsidRDefault="0069547D" w:rsidP="00BF3451">
      <w:pPr>
        <w:pStyle w:val="List"/>
      </w:pPr>
      <w:r w:rsidRPr="00797C70">
        <w:t>Европейска</w:t>
      </w:r>
      <w:r w:rsidR="002D543C" w:rsidRPr="00797C70">
        <w:t>та</w:t>
      </w:r>
      <w:r w:rsidRPr="00797C70">
        <w:t xml:space="preserve"> обсерватория на пазара на продукти от риболов и </w:t>
      </w:r>
      <w:proofErr w:type="spellStart"/>
      <w:r w:rsidRPr="00797C70">
        <w:t>аквакултури</w:t>
      </w:r>
      <w:proofErr w:type="spellEnd"/>
      <w:r w:rsidRPr="00797C70">
        <w:t xml:space="preserve"> (</w:t>
      </w:r>
      <w:r w:rsidR="00F421EF" w:rsidRPr="00797C70">
        <w:t>ЕОППРА</w:t>
      </w:r>
      <w:r w:rsidR="009D720B">
        <w:t>)</w:t>
      </w:r>
    </w:p>
    <w:p w:rsidR="0069547D" w:rsidRPr="00797C70" w:rsidRDefault="002D543C" w:rsidP="00BF3451">
      <w:pPr>
        <w:pStyle w:val="List"/>
      </w:pPr>
      <w:r w:rsidRPr="00797C70">
        <w:t>Организацията по прехрана и земеделие, ООН (ФАО)</w:t>
      </w:r>
    </w:p>
    <w:p w:rsidR="0069547D" w:rsidRPr="00797C70" w:rsidRDefault="0069547D" w:rsidP="00BF3451">
      <w:pPr>
        <w:pStyle w:val="List"/>
      </w:pPr>
      <w:r w:rsidRPr="00797C70">
        <w:t>пр</w:t>
      </w:r>
      <w:r w:rsidR="00623CD1">
        <w:t xml:space="preserve">оведените проучвания и анализи </w:t>
      </w:r>
      <w:r w:rsidR="00623CD1">
        <w:rPr>
          <w:lang w:val="en-US"/>
        </w:rPr>
        <w:t>-</w:t>
      </w:r>
      <w:r w:rsidRPr="00797C70">
        <w:t xml:space="preserve"> количествени и качествени, вторична обработка на данни, анализи на сектора.</w:t>
      </w:r>
    </w:p>
    <w:p w:rsidR="00D11B1C" w:rsidRPr="00837506" w:rsidRDefault="005C19BB" w:rsidP="00BF3451">
      <w:pPr>
        <w:rPr>
          <w:lang w:val="en-US"/>
        </w:rPr>
      </w:pPr>
      <w:r w:rsidRPr="00260967">
        <w:t>Основната част от събраните и анализираните данни са за периода 2007-201</w:t>
      </w:r>
      <w:r w:rsidR="00B17B06" w:rsidRPr="00260967">
        <w:t>9</w:t>
      </w:r>
      <w:r w:rsidRPr="00260967">
        <w:t xml:space="preserve"> г. Информацията за произведената риба от рибовъдните стопанства в България на ИАРА и </w:t>
      </w:r>
      <w:r w:rsidR="00203056" w:rsidRPr="00260967">
        <w:t xml:space="preserve">данните за броя на рибовъдните стопанства (ИАРА и БАБХ) </w:t>
      </w:r>
      <w:r w:rsidRPr="00260967">
        <w:t xml:space="preserve">включват данни </w:t>
      </w:r>
      <w:r w:rsidR="00B17B06" w:rsidRPr="00260967">
        <w:t>до</w:t>
      </w:r>
      <w:r w:rsidRPr="00260967">
        <w:t xml:space="preserve"> 201</w:t>
      </w:r>
      <w:r w:rsidR="00B17B06" w:rsidRPr="00260967">
        <w:t>9</w:t>
      </w:r>
      <w:r w:rsidRPr="00260967">
        <w:t xml:space="preserve"> г. </w:t>
      </w:r>
    </w:p>
    <w:p w:rsidR="00861C71" w:rsidRPr="00797C70" w:rsidRDefault="00476D77" w:rsidP="008A7ADC">
      <w:pPr>
        <w:pStyle w:val="Heading2"/>
      </w:pPr>
      <w:bookmarkStart w:id="17" w:name="_Toc49264239"/>
      <w:bookmarkStart w:id="18" w:name="_Toc41400060"/>
      <w:r w:rsidRPr="00797C70">
        <w:t>Основни типове данни по източници</w:t>
      </w:r>
      <w:bookmarkEnd w:id="17"/>
      <w:bookmarkEnd w:id="18"/>
    </w:p>
    <w:p w:rsidR="00861C71" w:rsidRPr="00797C70" w:rsidRDefault="00861C71" w:rsidP="00BF3451">
      <w:pPr>
        <w:keepNext/>
      </w:pPr>
      <w:r w:rsidRPr="00797C70">
        <w:t xml:space="preserve">В настоящата подсекция </w:t>
      </w:r>
      <w:r w:rsidR="00A87860">
        <w:t>са представени и групирани</w:t>
      </w:r>
      <w:r w:rsidRPr="00797C70">
        <w:t xml:space="preserve"> основните набори от данни, които са използвани в доклада. </w:t>
      </w:r>
    </w:p>
    <w:p w:rsidR="00861C71" w:rsidRPr="00797C70" w:rsidRDefault="00861C71" w:rsidP="00C94DDE">
      <w:pPr>
        <w:pStyle w:val="Heading3"/>
      </w:pPr>
      <w:bookmarkStart w:id="19" w:name="_Toc49264240"/>
      <w:bookmarkStart w:id="20" w:name="_Toc41400061"/>
      <w:r w:rsidRPr="00797C70">
        <w:t>Рибно стопанство</w:t>
      </w:r>
      <w:bookmarkEnd w:id="19"/>
      <w:bookmarkEnd w:id="20"/>
    </w:p>
    <w:p w:rsidR="00861C71" w:rsidRPr="00797C70" w:rsidRDefault="00861C71" w:rsidP="00C94DDE">
      <w:pPr>
        <w:pStyle w:val="Heading4"/>
      </w:pPr>
      <w:r w:rsidRPr="00797C70">
        <w:t>Данни за производство</w:t>
      </w:r>
      <w:r w:rsidR="00A04E58">
        <w:t xml:space="preserve">то от </w:t>
      </w:r>
      <w:proofErr w:type="spellStart"/>
      <w:r w:rsidR="00A04E58">
        <w:t>аквакултури</w:t>
      </w:r>
      <w:proofErr w:type="spellEnd"/>
    </w:p>
    <w:p w:rsidR="00861C71" w:rsidRPr="00797C70" w:rsidRDefault="00861C71" w:rsidP="00BF3451">
      <w:pPr>
        <w:pStyle w:val="List"/>
      </w:pPr>
      <w:r w:rsidRPr="00797C70">
        <w:t xml:space="preserve">ИАРА: </w:t>
      </w:r>
      <w:r w:rsidR="000F5A23" w:rsidRPr="00797C70">
        <w:t>"</w:t>
      </w:r>
      <w:r w:rsidRPr="00797C70">
        <w:t>Регистър на произведената риба от рибовъдните стопанства</w:t>
      </w:r>
      <w:r w:rsidR="000F5A23" w:rsidRPr="00797C70">
        <w:t>"</w:t>
      </w:r>
      <w:r w:rsidR="00A87860">
        <w:t xml:space="preserve"> -</w:t>
      </w:r>
      <w:r w:rsidRPr="00797C70">
        <w:t xml:space="preserve"> </w:t>
      </w:r>
      <w:proofErr w:type="spellStart"/>
      <w:r w:rsidRPr="00797C70">
        <w:t>Производствона</w:t>
      </w:r>
      <w:proofErr w:type="spellEnd"/>
      <w:r w:rsidRPr="00797C70">
        <w:t xml:space="preserve"> риба и </w:t>
      </w:r>
      <w:proofErr w:type="spellStart"/>
      <w:r w:rsidRPr="00797C70">
        <w:t>зарибителен</w:t>
      </w:r>
      <w:proofErr w:type="spellEnd"/>
      <w:r w:rsidRPr="00797C70">
        <w:t xml:space="preserve"> материал за отглежданите в България видове</w:t>
      </w:r>
    </w:p>
    <w:p w:rsidR="00861C71" w:rsidRPr="00797C70" w:rsidRDefault="00F421EF" w:rsidP="00BF3451">
      <w:pPr>
        <w:pStyle w:val="List"/>
      </w:pPr>
      <w:r w:rsidRPr="00797C70">
        <w:rPr>
          <w:sz w:val="22"/>
        </w:rPr>
        <w:t>ФАО</w:t>
      </w:r>
      <w:r w:rsidR="00861C71" w:rsidRPr="00797C70">
        <w:t xml:space="preserve">: </w:t>
      </w:r>
      <w:r w:rsidR="000F5A23" w:rsidRPr="00797C70">
        <w:t>"</w:t>
      </w:r>
      <w:r w:rsidR="00861C71" w:rsidRPr="00797C70">
        <w:t xml:space="preserve">Глобално производство на </w:t>
      </w:r>
      <w:proofErr w:type="spellStart"/>
      <w:r w:rsidR="00861C71" w:rsidRPr="00797C70">
        <w:t>аквакултур</w:t>
      </w:r>
      <w:r w:rsidR="004755A0" w:rsidRPr="00797C70">
        <w:t>а</w:t>
      </w:r>
      <w:proofErr w:type="spellEnd"/>
      <w:r w:rsidR="000F5A23" w:rsidRPr="00797C70">
        <w:t>"</w:t>
      </w:r>
      <w:r w:rsidR="00861C71" w:rsidRPr="00797C70">
        <w:t xml:space="preserve"> (</w:t>
      </w:r>
      <w:proofErr w:type="spellStart"/>
      <w:r w:rsidR="00861C71" w:rsidRPr="00797C70">
        <w:t>Global</w:t>
      </w:r>
      <w:proofErr w:type="spellEnd"/>
      <w:r w:rsidR="000B535B">
        <w:rPr>
          <w:lang w:val="en-US"/>
        </w:rPr>
        <w:t xml:space="preserve"> </w:t>
      </w:r>
      <w:proofErr w:type="spellStart"/>
      <w:r w:rsidR="00861C71" w:rsidRPr="00797C70">
        <w:t>Aquaculture</w:t>
      </w:r>
      <w:proofErr w:type="spellEnd"/>
      <w:r w:rsidR="000B535B">
        <w:rPr>
          <w:lang w:val="en-US"/>
        </w:rPr>
        <w:t xml:space="preserve"> </w:t>
      </w:r>
      <w:proofErr w:type="spellStart"/>
      <w:r w:rsidR="00861C71" w:rsidRPr="00797C70">
        <w:t>Production</w:t>
      </w:r>
      <w:proofErr w:type="spellEnd"/>
      <w:r w:rsidR="00861C71" w:rsidRPr="00797C70">
        <w:t>) за отглежданите в България и в световен мащаб видове</w:t>
      </w:r>
    </w:p>
    <w:p w:rsidR="00861C71" w:rsidRPr="00797C70" w:rsidRDefault="00F421EF" w:rsidP="00BF3451">
      <w:pPr>
        <w:pStyle w:val="List"/>
      </w:pPr>
      <w:r w:rsidRPr="00797C70">
        <w:t>ЕОППРА</w:t>
      </w:r>
      <w:r w:rsidR="00861C71" w:rsidRPr="00797C70">
        <w:t xml:space="preserve">: </w:t>
      </w:r>
      <w:r w:rsidR="000F5A23" w:rsidRPr="00797C70">
        <w:t>"</w:t>
      </w:r>
      <w:proofErr w:type="spellStart"/>
      <w:r w:rsidR="00861C71" w:rsidRPr="00797C70">
        <w:t>Аквакултур</w:t>
      </w:r>
      <w:r w:rsidR="004755A0" w:rsidRPr="00797C70">
        <w:t>а</w:t>
      </w:r>
      <w:proofErr w:type="spellEnd"/>
      <w:r w:rsidR="00A87860">
        <w:t xml:space="preserve"> -</w:t>
      </w:r>
      <w:r w:rsidR="00861C71" w:rsidRPr="00797C70">
        <w:t xml:space="preserve"> Времеви</w:t>
      </w:r>
      <w:r w:rsidR="0008161C">
        <w:t xml:space="preserve"> </w:t>
      </w:r>
      <w:r w:rsidR="00861C71" w:rsidRPr="00797C70">
        <w:t xml:space="preserve">ред на ниво Европейски съюз и </w:t>
      </w:r>
      <w:r w:rsidR="004755A0" w:rsidRPr="00797C70">
        <w:t>държава</w:t>
      </w:r>
      <w:r w:rsidR="00861C71" w:rsidRPr="00797C70">
        <w:t>-членка</w:t>
      </w:r>
      <w:r w:rsidR="000F5A23" w:rsidRPr="00797C70">
        <w:t>"</w:t>
      </w:r>
      <w:r w:rsidR="0008161C">
        <w:t xml:space="preserve"> </w:t>
      </w:r>
      <w:r w:rsidR="00861C71" w:rsidRPr="00797C70">
        <w:t>за отглежданите в България и в световен мащаб видове</w:t>
      </w:r>
    </w:p>
    <w:p w:rsidR="00861C71" w:rsidRPr="00797C70" w:rsidRDefault="00F421EF" w:rsidP="00264EE1">
      <w:pPr>
        <w:pStyle w:val="List"/>
      </w:pPr>
      <w:r w:rsidRPr="00797C70">
        <w:t>ЕВРОСТАТ</w:t>
      </w:r>
      <w:r w:rsidR="00861C71" w:rsidRPr="00797C70">
        <w:t xml:space="preserve">: </w:t>
      </w:r>
      <w:r w:rsidR="00203056" w:rsidRPr="00797C70">
        <w:t>"</w:t>
      </w:r>
      <w:proofErr w:type="spellStart"/>
      <w:r w:rsidR="00A87860">
        <w:t>Улов</w:t>
      </w:r>
      <w:proofErr w:type="spellEnd"/>
      <w:r w:rsidR="00A87860">
        <w:t xml:space="preserve"> - </w:t>
      </w:r>
      <w:r w:rsidR="00861C71" w:rsidRPr="00797C70">
        <w:t>основни риболовни зони</w:t>
      </w:r>
      <w:r w:rsidR="00203056" w:rsidRPr="00797C70">
        <w:t>"</w:t>
      </w:r>
      <w:r w:rsidR="00861C71" w:rsidRPr="00797C70">
        <w:t xml:space="preserve"> (</w:t>
      </w:r>
      <w:proofErr w:type="spellStart"/>
      <w:r w:rsidR="00861C71" w:rsidRPr="00797C70">
        <w:t>Catches</w:t>
      </w:r>
      <w:proofErr w:type="spellEnd"/>
      <w:r w:rsidR="00A87860">
        <w:t xml:space="preserve"> </w:t>
      </w:r>
      <w:r w:rsidR="00F7109B" w:rsidRPr="00837506">
        <w:rPr>
          <w:lang w:val="en-US"/>
        </w:rPr>
        <w:t>-</w:t>
      </w:r>
      <w:r w:rsidR="00A87860">
        <w:t xml:space="preserve"> </w:t>
      </w:r>
      <w:proofErr w:type="spellStart"/>
      <w:r w:rsidR="00861C71" w:rsidRPr="00797C70">
        <w:t>major</w:t>
      </w:r>
      <w:proofErr w:type="spellEnd"/>
      <w:r w:rsidR="00F7109B">
        <w:rPr>
          <w:lang w:val="en-US"/>
        </w:rPr>
        <w:t xml:space="preserve"> </w:t>
      </w:r>
      <w:proofErr w:type="spellStart"/>
      <w:r w:rsidR="00861C71" w:rsidRPr="00797C70">
        <w:t>fishing</w:t>
      </w:r>
      <w:proofErr w:type="spellEnd"/>
      <w:r w:rsidR="00F7109B">
        <w:rPr>
          <w:lang w:val="en-US"/>
        </w:rPr>
        <w:t xml:space="preserve"> </w:t>
      </w:r>
      <w:proofErr w:type="spellStart"/>
      <w:r w:rsidR="00861C71" w:rsidRPr="00797C70">
        <w:t>areas</w:t>
      </w:r>
      <w:proofErr w:type="spellEnd"/>
      <w:r w:rsidR="00861C71" w:rsidRPr="00797C70">
        <w:t>)</w:t>
      </w:r>
    </w:p>
    <w:p w:rsidR="00861C71" w:rsidRPr="00797C70" w:rsidRDefault="00861C71" w:rsidP="00837506">
      <w:pPr>
        <w:pStyle w:val="List"/>
      </w:pPr>
      <w:r w:rsidRPr="00797C70">
        <w:t xml:space="preserve">Всеки от четирите набора данни съдържа годишни данни за произвежданите видове: </w:t>
      </w:r>
      <w:r w:rsidRPr="00821DAE">
        <w:rPr>
          <w:i/>
        </w:rPr>
        <w:t>обем</w:t>
      </w:r>
      <w:r w:rsidR="00A87860">
        <w:t xml:space="preserve"> (</w:t>
      </w:r>
      <w:r w:rsidR="00A87860" w:rsidRPr="00821DAE">
        <w:rPr>
          <w:lang w:val="en-US"/>
        </w:rPr>
        <w:t>t</w:t>
      </w:r>
      <w:r w:rsidRPr="00797C70">
        <w:t xml:space="preserve">), </w:t>
      </w:r>
      <w:r w:rsidRPr="00821DAE">
        <w:rPr>
          <w:i/>
        </w:rPr>
        <w:t>общата стойност</w:t>
      </w:r>
      <w:r w:rsidRPr="00797C70">
        <w:t xml:space="preserve"> и </w:t>
      </w:r>
      <w:r w:rsidRPr="00821DAE">
        <w:rPr>
          <w:i/>
        </w:rPr>
        <w:t>стойността на</w:t>
      </w:r>
      <w:r w:rsidR="0008161C" w:rsidRPr="00821DAE">
        <w:rPr>
          <w:i/>
        </w:rPr>
        <w:t xml:space="preserve"> </w:t>
      </w:r>
      <w:r w:rsidRPr="00821DAE">
        <w:rPr>
          <w:i/>
        </w:rPr>
        <w:t>килограм</w:t>
      </w:r>
      <w:r w:rsidRPr="00797C70">
        <w:t>.</w:t>
      </w:r>
    </w:p>
    <w:p w:rsidR="00861C71" w:rsidRPr="00797C70" w:rsidRDefault="00861C71" w:rsidP="00BF3451">
      <w:r w:rsidRPr="00797C70">
        <w:t xml:space="preserve">Данните на </w:t>
      </w:r>
      <w:r w:rsidR="00F421EF" w:rsidRPr="00797C70">
        <w:t xml:space="preserve">ЕОППРА </w:t>
      </w:r>
      <w:r w:rsidRPr="00797C70">
        <w:t>са базирани на обработка на данни от ЕВРОСТАТ.</w:t>
      </w:r>
    </w:p>
    <w:p w:rsidR="00861C71" w:rsidRPr="00797C70" w:rsidRDefault="00861C71" w:rsidP="00C94DDE">
      <w:pPr>
        <w:pStyle w:val="Heading4"/>
      </w:pPr>
      <w:r w:rsidRPr="00797C70">
        <w:t xml:space="preserve">Данни за </w:t>
      </w:r>
      <w:proofErr w:type="spellStart"/>
      <w:r w:rsidRPr="00797C70">
        <w:t>улов</w:t>
      </w:r>
      <w:proofErr w:type="spellEnd"/>
      <w:r w:rsidRPr="00797C70">
        <w:t xml:space="preserve"> на риба и други водни животни и организми</w:t>
      </w:r>
    </w:p>
    <w:p w:rsidR="00861C71" w:rsidRPr="00797C70" w:rsidRDefault="00F421EF" w:rsidP="00BF3451">
      <w:pPr>
        <w:pStyle w:val="List"/>
      </w:pPr>
      <w:r w:rsidRPr="00797C70">
        <w:rPr>
          <w:sz w:val="22"/>
        </w:rPr>
        <w:t>ФАО</w:t>
      </w:r>
      <w:r w:rsidR="00861C71" w:rsidRPr="00797C70">
        <w:t xml:space="preserve">: </w:t>
      </w:r>
      <w:r w:rsidR="00203056" w:rsidRPr="00797C70">
        <w:t>"</w:t>
      </w:r>
      <w:r w:rsidR="00861C71" w:rsidRPr="00797C70">
        <w:t>Глобално производство от риболов</w:t>
      </w:r>
      <w:r w:rsidR="00203056" w:rsidRPr="00797C70">
        <w:t>"</w:t>
      </w:r>
      <w:r w:rsidR="00861C71" w:rsidRPr="00797C70">
        <w:t xml:space="preserve"> (</w:t>
      </w:r>
      <w:proofErr w:type="spellStart"/>
      <w:r w:rsidR="00861C71" w:rsidRPr="00797C70">
        <w:t>Global</w:t>
      </w:r>
      <w:proofErr w:type="spellEnd"/>
      <w:r w:rsidR="004650EE">
        <w:t xml:space="preserve"> </w:t>
      </w:r>
      <w:proofErr w:type="spellStart"/>
      <w:r w:rsidR="00861C71" w:rsidRPr="00797C70">
        <w:t>Capture</w:t>
      </w:r>
      <w:proofErr w:type="spellEnd"/>
      <w:r w:rsidR="004650EE">
        <w:t xml:space="preserve"> </w:t>
      </w:r>
      <w:proofErr w:type="spellStart"/>
      <w:r w:rsidR="00861C71" w:rsidRPr="00797C70">
        <w:t>Production</w:t>
      </w:r>
      <w:proofErr w:type="spellEnd"/>
      <w:r w:rsidR="00861C71" w:rsidRPr="00797C70">
        <w:t xml:space="preserve">) за </w:t>
      </w:r>
      <w:proofErr w:type="spellStart"/>
      <w:r w:rsidR="00861C71" w:rsidRPr="00797C70">
        <w:t>улова</w:t>
      </w:r>
      <w:proofErr w:type="spellEnd"/>
      <w:r w:rsidR="00861C71" w:rsidRPr="00797C70">
        <w:t xml:space="preserve"> в България и в световен мащаб по видов</w:t>
      </w:r>
      <w:r w:rsidR="00EA2CE8">
        <w:t>е</w:t>
      </w:r>
    </w:p>
    <w:p w:rsidR="00861C71" w:rsidRPr="00797C70" w:rsidRDefault="00F421EF" w:rsidP="00BF3451">
      <w:pPr>
        <w:pStyle w:val="List"/>
      </w:pPr>
      <w:r w:rsidRPr="00797C70">
        <w:t>ЕОППРА</w:t>
      </w:r>
      <w:r w:rsidR="00861C71" w:rsidRPr="00797C70">
        <w:t xml:space="preserve">: </w:t>
      </w:r>
      <w:r w:rsidR="000F5A23" w:rsidRPr="00797C70">
        <w:t>"</w:t>
      </w:r>
      <w:r w:rsidR="00861C71" w:rsidRPr="00797C70">
        <w:t xml:space="preserve">Времеви ред на ниво Европейски съюз и </w:t>
      </w:r>
      <w:r w:rsidR="004755A0" w:rsidRPr="00797C70">
        <w:t>държава</w:t>
      </w:r>
      <w:r w:rsidR="00861C71" w:rsidRPr="00797C70">
        <w:t>-членка</w:t>
      </w:r>
      <w:r w:rsidR="000F5A23" w:rsidRPr="00797C70">
        <w:t>"</w:t>
      </w:r>
      <w:r w:rsidR="00861C71" w:rsidRPr="00797C70">
        <w:t>за отглежданите в Бъл</w:t>
      </w:r>
      <w:r w:rsidR="00EA2CE8">
        <w:t>гария и в световен мащаб видове</w:t>
      </w:r>
    </w:p>
    <w:p w:rsidR="00861C71" w:rsidRPr="00797C70" w:rsidRDefault="00F421EF" w:rsidP="00BF3451">
      <w:pPr>
        <w:pStyle w:val="List"/>
      </w:pPr>
      <w:r w:rsidRPr="00797C70">
        <w:t>ЕВРОСТАТ</w:t>
      </w:r>
      <w:r w:rsidR="00861C71" w:rsidRPr="00797C70">
        <w:t xml:space="preserve">: </w:t>
      </w:r>
      <w:r w:rsidR="00203056" w:rsidRPr="00797C70">
        <w:t>"</w:t>
      </w:r>
      <w:r w:rsidR="00861C71" w:rsidRPr="00797C70">
        <w:t xml:space="preserve">Продукция от </w:t>
      </w:r>
      <w:proofErr w:type="spellStart"/>
      <w:r w:rsidR="00861C71" w:rsidRPr="00797C70">
        <w:t>аквакултур</w:t>
      </w:r>
      <w:r w:rsidR="004755A0" w:rsidRPr="00797C70">
        <w:t>а</w:t>
      </w:r>
      <w:proofErr w:type="spellEnd"/>
      <w:r w:rsidR="00861C71" w:rsidRPr="00797C70">
        <w:t xml:space="preserve"> без </w:t>
      </w:r>
      <w:proofErr w:type="spellStart"/>
      <w:r w:rsidR="00861C71" w:rsidRPr="00797C70">
        <w:t>зарибителен</w:t>
      </w:r>
      <w:proofErr w:type="spellEnd"/>
      <w:r w:rsidR="00861C71" w:rsidRPr="00797C70">
        <w:t xml:space="preserve"> материал</w:t>
      </w:r>
      <w:r w:rsidR="00203056" w:rsidRPr="00797C70">
        <w:t>"</w:t>
      </w:r>
      <w:r w:rsidR="00861C71" w:rsidRPr="00797C70">
        <w:t xml:space="preserve"> (</w:t>
      </w:r>
      <w:proofErr w:type="spellStart"/>
      <w:r w:rsidR="00861C71" w:rsidRPr="00797C70">
        <w:t>Production</w:t>
      </w:r>
      <w:proofErr w:type="spellEnd"/>
      <w:r w:rsidR="000B535B">
        <w:rPr>
          <w:lang w:val="en-US"/>
        </w:rPr>
        <w:t xml:space="preserve"> </w:t>
      </w:r>
      <w:proofErr w:type="spellStart"/>
      <w:r w:rsidR="00861C71" w:rsidRPr="00797C70">
        <w:t>from</w:t>
      </w:r>
      <w:proofErr w:type="spellEnd"/>
      <w:r w:rsidR="000B535B">
        <w:rPr>
          <w:lang w:val="en-US"/>
        </w:rPr>
        <w:t xml:space="preserve"> </w:t>
      </w:r>
      <w:proofErr w:type="spellStart"/>
      <w:r w:rsidR="00861C71" w:rsidRPr="00797C70">
        <w:t>aquaculture</w:t>
      </w:r>
      <w:proofErr w:type="spellEnd"/>
      <w:r w:rsidR="000B535B">
        <w:rPr>
          <w:lang w:val="en-US"/>
        </w:rPr>
        <w:t xml:space="preserve"> </w:t>
      </w:r>
      <w:proofErr w:type="spellStart"/>
      <w:r w:rsidR="00861C71" w:rsidRPr="00797C70">
        <w:t>excluding</w:t>
      </w:r>
      <w:proofErr w:type="spellEnd"/>
      <w:r w:rsidR="000B535B">
        <w:rPr>
          <w:lang w:val="en-US"/>
        </w:rPr>
        <w:t xml:space="preserve"> </w:t>
      </w:r>
      <w:proofErr w:type="spellStart"/>
      <w:r w:rsidR="00861C71" w:rsidRPr="00797C70">
        <w:t>hatcheries</w:t>
      </w:r>
      <w:proofErr w:type="spellEnd"/>
      <w:r w:rsidR="000B535B">
        <w:rPr>
          <w:lang w:val="en-US"/>
        </w:rPr>
        <w:t xml:space="preserve"> </w:t>
      </w:r>
      <w:proofErr w:type="spellStart"/>
      <w:r w:rsidR="00861C71" w:rsidRPr="00797C70">
        <w:t>and</w:t>
      </w:r>
      <w:proofErr w:type="spellEnd"/>
      <w:r w:rsidR="000B535B">
        <w:rPr>
          <w:lang w:val="en-US"/>
        </w:rPr>
        <w:t xml:space="preserve"> </w:t>
      </w:r>
      <w:proofErr w:type="spellStart"/>
      <w:r w:rsidR="00861C71" w:rsidRPr="00797C70">
        <w:t>nurseries</w:t>
      </w:r>
      <w:proofErr w:type="spellEnd"/>
      <w:r w:rsidR="00861C71" w:rsidRPr="00797C70">
        <w:t>).</w:t>
      </w:r>
    </w:p>
    <w:p w:rsidR="00861C71" w:rsidRPr="00797C70" w:rsidRDefault="00861C71" w:rsidP="00BF3451">
      <w:r w:rsidRPr="00797C70">
        <w:t xml:space="preserve">Всеки от трите набора данни съдържа годишни данни за произвежданите видове: </w:t>
      </w:r>
      <w:r w:rsidRPr="00797C70">
        <w:rPr>
          <w:i/>
        </w:rPr>
        <w:t>обем</w:t>
      </w:r>
      <w:r w:rsidR="004F0B91">
        <w:t xml:space="preserve"> (</w:t>
      </w:r>
      <w:r w:rsidR="004F0B91">
        <w:rPr>
          <w:lang w:val="en-US"/>
        </w:rPr>
        <w:t>t</w:t>
      </w:r>
      <w:r w:rsidRPr="00797C70">
        <w:t xml:space="preserve">), </w:t>
      </w:r>
      <w:r w:rsidRPr="00797C70">
        <w:rPr>
          <w:i/>
        </w:rPr>
        <w:t>обща стойност</w:t>
      </w:r>
      <w:r w:rsidRPr="00797C70">
        <w:t xml:space="preserve"> и </w:t>
      </w:r>
      <w:r w:rsidRPr="00797C70">
        <w:rPr>
          <w:i/>
        </w:rPr>
        <w:t>стойност на</w:t>
      </w:r>
      <w:r w:rsidR="00EA2CE8">
        <w:rPr>
          <w:i/>
        </w:rPr>
        <w:t xml:space="preserve"> </w:t>
      </w:r>
      <w:r w:rsidRPr="00797C70">
        <w:rPr>
          <w:i/>
        </w:rPr>
        <w:t>килограм</w:t>
      </w:r>
      <w:r w:rsidRPr="00797C70">
        <w:t>.</w:t>
      </w:r>
    </w:p>
    <w:p w:rsidR="00861C71" w:rsidRPr="00797C70" w:rsidRDefault="00861C71" w:rsidP="00BF3451">
      <w:r w:rsidRPr="00797C70">
        <w:t xml:space="preserve">Данните на </w:t>
      </w:r>
      <w:r w:rsidR="00F421EF" w:rsidRPr="00797C70">
        <w:t xml:space="preserve">ЕОППРА </w:t>
      </w:r>
      <w:r w:rsidRPr="00797C70">
        <w:t>са базирани на обработка на данни от ЕВРОСТАТ.</w:t>
      </w:r>
    </w:p>
    <w:p w:rsidR="00861C71" w:rsidRPr="00797C70" w:rsidRDefault="00861C71" w:rsidP="00C94DDE">
      <w:pPr>
        <w:pStyle w:val="Heading3"/>
      </w:pPr>
      <w:bookmarkStart w:id="21" w:name="_Toc49264241"/>
      <w:bookmarkStart w:id="22" w:name="_Toc41400062"/>
      <w:r w:rsidRPr="00797C70">
        <w:t>Преработка</w:t>
      </w:r>
      <w:bookmarkEnd w:id="21"/>
      <w:bookmarkEnd w:id="22"/>
    </w:p>
    <w:p w:rsidR="00861C71" w:rsidRPr="00797C70" w:rsidRDefault="00861C71" w:rsidP="00BF3451">
      <w:pPr>
        <w:pStyle w:val="List"/>
      </w:pPr>
      <w:r w:rsidRPr="00797C70">
        <w:t xml:space="preserve">НСИ: ПРОДПРОМ </w:t>
      </w:r>
      <w:proofErr w:type="spellStart"/>
      <w:r w:rsidRPr="00797C70">
        <w:t>агрегирани</w:t>
      </w:r>
      <w:proofErr w:type="spellEnd"/>
      <w:r w:rsidR="0008161C">
        <w:t xml:space="preserve"> </w:t>
      </w:r>
      <w:r w:rsidR="00203056" w:rsidRPr="00797C70">
        <w:t xml:space="preserve">данни </w:t>
      </w:r>
      <w:r w:rsidRPr="00797C70">
        <w:t xml:space="preserve">по продуктови </w:t>
      </w:r>
      <w:proofErr w:type="spellStart"/>
      <w:r w:rsidRPr="00797C70">
        <w:t>подкатегории</w:t>
      </w:r>
      <w:proofErr w:type="spellEnd"/>
      <w:r w:rsidRPr="00797C70">
        <w:t xml:space="preserve"> на класификацията на продуктите по икономически дейности</w:t>
      </w:r>
    </w:p>
    <w:p w:rsidR="00861C71" w:rsidRPr="00797C70" w:rsidRDefault="00F421EF" w:rsidP="00BF3451">
      <w:pPr>
        <w:pStyle w:val="List"/>
      </w:pPr>
      <w:r w:rsidRPr="00797C70">
        <w:t>ЕОППРА</w:t>
      </w:r>
      <w:r w:rsidR="00861C71" w:rsidRPr="00797C70">
        <w:t>: Преработка.</w:t>
      </w:r>
    </w:p>
    <w:p w:rsidR="00861C71" w:rsidRPr="00797C70" w:rsidRDefault="00861C71" w:rsidP="00BF3451">
      <w:r w:rsidRPr="00797C70">
        <w:t xml:space="preserve">Всеки от двата вида данни съдържа номенклатура на </w:t>
      </w:r>
      <w:r w:rsidR="004F0B91">
        <w:t>продуктите и данни за обем (</w:t>
      </w:r>
      <w:r w:rsidR="004F0B91">
        <w:rPr>
          <w:lang w:val="en-US"/>
        </w:rPr>
        <w:t>t</w:t>
      </w:r>
      <w:r w:rsidRPr="00797C70">
        <w:t xml:space="preserve">), обща стойност и стойност на килограм продукция. Номенклатурата на </w:t>
      </w:r>
      <w:r w:rsidR="00F421EF" w:rsidRPr="00797C70">
        <w:t xml:space="preserve">ЕОППРА </w:t>
      </w:r>
      <w:r w:rsidRPr="00797C70">
        <w:t>съдържа данни за продукти от няко</w:t>
      </w:r>
      <w:r w:rsidR="00972619">
        <w:t>и</w:t>
      </w:r>
      <w:r w:rsidRPr="00797C70">
        <w:t xml:space="preserve"> конкретни видове (</w:t>
      </w:r>
      <w:r w:rsidRPr="00797C70">
        <w:rPr>
          <w:i/>
        </w:rPr>
        <w:t>скумрия</w:t>
      </w:r>
      <w:r w:rsidRPr="00797C70">
        <w:t xml:space="preserve">, </w:t>
      </w:r>
      <w:r w:rsidRPr="00797C70">
        <w:rPr>
          <w:i/>
        </w:rPr>
        <w:t>херинга</w:t>
      </w:r>
      <w:r w:rsidRPr="00797C70">
        <w:t xml:space="preserve">, </w:t>
      </w:r>
      <w:r w:rsidRPr="00797C70">
        <w:rPr>
          <w:i/>
        </w:rPr>
        <w:t>цаца</w:t>
      </w:r>
      <w:r w:rsidRPr="00797C70">
        <w:t xml:space="preserve">, </w:t>
      </w:r>
      <w:r w:rsidR="004F0B91" w:rsidRPr="004F0B91">
        <w:rPr>
          <w:i/>
        </w:rPr>
        <w:t xml:space="preserve">риба </w:t>
      </w:r>
      <w:r w:rsidRPr="004F0B91">
        <w:rPr>
          <w:i/>
        </w:rPr>
        <w:t>т</w:t>
      </w:r>
      <w:r w:rsidRPr="00797C70">
        <w:rPr>
          <w:i/>
        </w:rPr>
        <w:t>он</w:t>
      </w:r>
      <w:r w:rsidRPr="00797C70">
        <w:t>,</w:t>
      </w:r>
      <w:r w:rsidR="00203056" w:rsidRPr="00797C70">
        <w:rPr>
          <w:i/>
        </w:rPr>
        <w:t xml:space="preserve"> мекотели</w:t>
      </w:r>
      <w:r w:rsidRPr="00797C70">
        <w:t xml:space="preserve"> и др.). Номенклатурата на НСИ не съдържа данни за конкретни видове.</w:t>
      </w:r>
    </w:p>
    <w:p w:rsidR="00861C71" w:rsidRPr="00797C70" w:rsidRDefault="00861C71" w:rsidP="00C94DDE">
      <w:pPr>
        <w:pStyle w:val="Heading3"/>
      </w:pPr>
      <w:bookmarkStart w:id="23" w:name="_Toc49264242"/>
      <w:bookmarkStart w:id="24" w:name="_Toc41400063"/>
      <w:r w:rsidRPr="00797C70">
        <w:t>Пазарни данни</w:t>
      </w:r>
      <w:bookmarkEnd w:id="23"/>
      <w:bookmarkEnd w:id="24"/>
    </w:p>
    <w:p w:rsidR="00861C71" w:rsidRPr="00797C70" w:rsidRDefault="00861C71" w:rsidP="00C94DDE">
      <w:pPr>
        <w:pStyle w:val="Heading4"/>
      </w:pPr>
      <w:r w:rsidRPr="00797C70">
        <w:t>Участници на пазара</w:t>
      </w:r>
      <w:r w:rsidR="008B354F" w:rsidRPr="00797C70">
        <w:t xml:space="preserve"> и капацитет</w:t>
      </w:r>
    </w:p>
    <w:p w:rsidR="00861C71" w:rsidRPr="00797C70" w:rsidRDefault="00861C71" w:rsidP="00BF3451">
      <w:pPr>
        <w:pStyle w:val="List"/>
      </w:pPr>
      <w:r w:rsidRPr="00797C70">
        <w:t xml:space="preserve">ИАРА: </w:t>
      </w:r>
      <w:r w:rsidR="00203056" w:rsidRPr="00797C70">
        <w:t>"</w:t>
      </w:r>
      <w:r w:rsidRPr="00797C70">
        <w:t>Регистър на рибовъдните стопанства</w:t>
      </w:r>
      <w:r w:rsidR="004F0B91">
        <w:t>" -</w:t>
      </w:r>
      <w:r w:rsidR="00203056" w:rsidRPr="00797C70">
        <w:t xml:space="preserve"> брой рибовъдни стопанства</w:t>
      </w:r>
    </w:p>
    <w:p w:rsidR="00861C71" w:rsidRPr="00797C70" w:rsidRDefault="00861C71" w:rsidP="00BF3451">
      <w:pPr>
        <w:pStyle w:val="List"/>
      </w:pPr>
      <w:r w:rsidRPr="00797C70">
        <w:t xml:space="preserve">БАБХ: </w:t>
      </w:r>
      <w:r w:rsidR="00203056" w:rsidRPr="00797C70">
        <w:t>"Регистър на обектите з</w:t>
      </w:r>
      <w:r w:rsidR="004F0B91">
        <w:t xml:space="preserve">а производство на </w:t>
      </w:r>
      <w:proofErr w:type="spellStart"/>
      <w:r w:rsidR="004F0B91">
        <w:t>аквакултури</w:t>
      </w:r>
      <w:proofErr w:type="spellEnd"/>
      <w:r w:rsidR="004F0B91">
        <w:t>" -</w:t>
      </w:r>
      <w:r w:rsidR="00203056" w:rsidRPr="00797C70">
        <w:t xml:space="preserve"> брой регистрирани обекти за производство на </w:t>
      </w:r>
      <w:proofErr w:type="spellStart"/>
      <w:r w:rsidR="00203056" w:rsidRPr="00797C70">
        <w:t>аквакултури</w:t>
      </w:r>
      <w:proofErr w:type="spellEnd"/>
      <w:r w:rsidRPr="00797C70">
        <w:t>.</w:t>
      </w:r>
    </w:p>
    <w:p w:rsidR="00482781" w:rsidRPr="00797C70" w:rsidRDefault="00861C71" w:rsidP="00BF3451">
      <w:r w:rsidRPr="00797C70">
        <w:t xml:space="preserve">Данните на ИАРА не съдържат информация за видовете </w:t>
      </w:r>
      <w:r w:rsidR="00203056" w:rsidRPr="00797C70">
        <w:t>риба и други водни организми</w:t>
      </w:r>
      <w:r w:rsidRPr="00797C70">
        <w:t xml:space="preserve">, за които са </w:t>
      </w:r>
      <w:proofErr w:type="spellStart"/>
      <w:r w:rsidR="00203056" w:rsidRPr="00797C70">
        <w:t>регистриранирибовъдните</w:t>
      </w:r>
      <w:proofErr w:type="spellEnd"/>
      <w:r w:rsidR="00203056" w:rsidRPr="00797C70">
        <w:t xml:space="preserve"> стопанства</w:t>
      </w:r>
      <w:r w:rsidRPr="00797C70">
        <w:t xml:space="preserve">. Данните на БАБХ </w:t>
      </w:r>
      <w:proofErr w:type="spellStart"/>
      <w:r w:rsidR="002C00AD" w:rsidRPr="00797C70">
        <w:t>съдържат</w:t>
      </w:r>
      <w:r w:rsidR="00203056" w:rsidRPr="00797C70">
        <w:t>информация</w:t>
      </w:r>
      <w:proofErr w:type="spellEnd"/>
      <w:r w:rsidR="00203056" w:rsidRPr="00797C70">
        <w:t xml:space="preserve"> за видовете риба и други водни организми</w:t>
      </w:r>
      <w:r w:rsidRPr="00797C70">
        <w:t xml:space="preserve">, но </w:t>
      </w:r>
      <w:r w:rsidR="00203056" w:rsidRPr="00797C70">
        <w:t xml:space="preserve">тя е </w:t>
      </w:r>
      <w:r w:rsidRPr="00797C70">
        <w:t>само за 2017 г.</w:t>
      </w:r>
    </w:p>
    <w:p w:rsidR="00861C71" w:rsidRPr="00797C70" w:rsidRDefault="00861C71" w:rsidP="00C94DDE">
      <w:pPr>
        <w:pStyle w:val="Heading4"/>
      </w:pPr>
      <w:r w:rsidRPr="00797C70">
        <w:t>Търговия</w:t>
      </w:r>
    </w:p>
    <w:p w:rsidR="00861C71" w:rsidRPr="00797C70" w:rsidRDefault="00861C71" w:rsidP="00BF3451">
      <w:pPr>
        <w:pStyle w:val="List"/>
      </w:pPr>
      <w:r w:rsidRPr="00797C70">
        <w:t>САПИ: Средни пазарни цени н</w:t>
      </w:r>
      <w:r w:rsidR="00EA2CE8">
        <w:t>а едро на риба и рибни продукти</w:t>
      </w:r>
    </w:p>
    <w:p w:rsidR="00861C71" w:rsidRPr="00797C70" w:rsidRDefault="00861C71" w:rsidP="00BF3451">
      <w:pPr>
        <w:pStyle w:val="List"/>
      </w:pPr>
      <w:r w:rsidRPr="00797C70">
        <w:t xml:space="preserve">НСИ: Продажби на едро на потребителски стоки </w:t>
      </w:r>
      <w:r w:rsidR="00EA2CE8">
        <w:t>-</w:t>
      </w:r>
      <w:r w:rsidRPr="00797C70">
        <w:t xml:space="preserve"> Риба</w:t>
      </w:r>
      <w:r w:rsidR="0008161C">
        <w:t xml:space="preserve"> </w:t>
      </w:r>
      <w:r w:rsidRPr="00797C70">
        <w:t>и рибни п</w:t>
      </w:r>
      <w:r w:rsidR="00EA2CE8">
        <w:t>родукти, ракообразни и мекотели</w:t>
      </w:r>
    </w:p>
    <w:p w:rsidR="00861C71" w:rsidRPr="00797C70" w:rsidRDefault="00861C71" w:rsidP="00BF3451">
      <w:pPr>
        <w:pStyle w:val="List"/>
      </w:pPr>
      <w:r w:rsidRPr="00797C70">
        <w:t xml:space="preserve">НСИ: Търговски обекти за продажби на дребно към 31.12 </w:t>
      </w:r>
      <w:r w:rsidR="004F0B91">
        <w:t>–</w:t>
      </w:r>
      <w:r w:rsidRPr="00797C70">
        <w:t xml:space="preserve"> Риба</w:t>
      </w:r>
      <w:r w:rsidR="0008161C">
        <w:t xml:space="preserve"> </w:t>
      </w:r>
      <w:r w:rsidRPr="00797C70">
        <w:t>и рибни продукти, ракообразни и мекотели</w:t>
      </w:r>
      <w:r w:rsidR="008B354F" w:rsidRPr="00797C70">
        <w:t>.</w:t>
      </w:r>
    </w:p>
    <w:p w:rsidR="00861C71" w:rsidRPr="00797C70" w:rsidRDefault="00861C71" w:rsidP="00BF3451">
      <w:r w:rsidRPr="00797C70">
        <w:t xml:space="preserve">Данните на САПИ покриват обектите на </w:t>
      </w:r>
      <w:proofErr w:type="spellStart"/>
      <w:r w:rsidRPr="00797C70">
        <w:t>аквакултур</w:t>
      </w:r>
      <w:r w:rsidR="00A04E58">
        <w:t>и</w:t>
      </w:r>
      <w:proofErr w:type="spellEnd"/>
      <w:r w:rsidRPr="00797C70">
        <w:t xml:space="preserve"> и продуктите от </w:t>
      </w:r>
      <w:r w:rsidR="0008161C">
        <w:t>риболов</w:t>
      </w:r>
      <w:r w:rsidRPr="00797C70">
        <w:t xml:space="preserve"> и </w:t>
      </w:r>
      <w:proofErr w:type="spellStart"/>
      <w:r w:rsidRPr="00797C70">
        <w:t>аквакултур</w:t>
      </w:r>
      <w:r w:rsidR="00A04E58">
        <w:t>и</w:t>
      </w:r>
      <w:proofErr w:type="spellEnd"/>
      <w:r w:rsidRPr="00797C70">
        <w:t>, но са само за 2017 г.</w:t>
      </w:r>
      <w:r w:rsidR="0008161C">
        <w:t xml:space="preserve"> </w:t>
      </w:r>
      <w:r w:rsidRPr="00797C70">
        <w:t>Частични данни на САПИ за 2011-2014</w:t>
      </w:r>
      <w:r w:rsidR="00B54874" w:rsidRPr="00797C70">
        <w:t xml:space="preserve"> г.</w:t>
      </w:r>
      <w:r w:rsidRPr="00797C70">
        <w:t xml:space="preserve"> са достъпни от предходен маркетингов анализ за ИАРА на </w:t>
      </w:r>
      <w:proofErr w:type="spellStart"/>
      <w:r w:rsidR="00B54874" w:rsidRPr="00797C70">
        <w:t>Екзакта</w:t>
      </w:r>
      <w:proofErr w:type="spellEnd"/>
      <w:r w:rsidR="00B54874" w:rsidRPr="00797C70">
        <w:t xml:space="preserve"> </w:t>
      </w:r>
      <w:proofErr w:type="spellStart"/>
      <w:r w:rsidR="00B54874" w:rsidRPr="00797C70">
        <w:t>Рисърч</w:t>
      </w:r>
      <w:proofErr w:type="spellEnd"/>
      <w:r w:rsidR="00B54874" w:rsidRPr="00797C70">
        <w:t xml:space="preserve"> Груп ООД </w:t>
      </w:r>
      <w:r w:rsidRPr="00797C70">
        <w:t>(2015 г.), но номенклатурата на обекти</w:t>
      </w:r>
      <w:r w:rsidR="00A04E58">
        <w:t>те</w:t>
      </w:r>
      <w:r w:rsidRPr="00797C70">
        <w:t xml:space="preserve"> на </w:t>
      </w:r>
      <w:proofErr w:type="spellStart"/>
      <w:r w:rsidRPr="00797C70">
        <w:t>аквакултур</w:t>
      </w:r>
      <w:r w:rsidR="00A04E58">
        <w:t>и</w:t>
      </w:r>
      <w:proofErr w:type="spellEnd"/>
      <w:r w:rsidRPr="00797C70">
        <w:t xml:space="preserve"> и продукти от</w:t>
      </w:r>
      <w:r w:rsidR="0008161C">
        <w:t xml:space="preserve"> рибо</w:t>
      </w:r>
      <w:r w:rsidR="00A04E58" w:rsidRPr="00797C70">
        <w:t xml:space="preserve">лов и </w:t>
      </w:r>
      <w:proofErr w:type="spellStart"/>
      <w:r w:rsidR="00A04E58" w:rsidRPr="00797C70">
        <w:t>аквакултур</w:t>
      </w:r>
      <w:r w:rsidR="00A04E58">
        <w:t>и</w:t>
      </w:r>
      <w:proofErr w:type="spellEnd"/>
      <w:r w:rsidRPr="00797C70">
        <w:t xml:space="preserve"> не съответства на тази от 2017 г.</w:t>
      </w:r>
    </w:p>
    <w:p w:rsidR="00861C71" w:rsidRPr="00797C70" w:rsidRDefault="004F0B91" w:rsidP="00C94DDE">
      <w:pPr>
        <w:pStyle w:val="Heading4"/>
      </w:pPr>
      <w:r>
        <w:t>Внос/</w:t>
      </w:r>
      <w:r w:rsidR="00861C71" w:rsidRPr="00797C70">
        <w:t>Износ</w:t>
      </w:r>
    </w:p>
    <w:p w:rsidR="00861C71" w:rsidRPr="00797C70" w:rsidRDefault="00F421EF" w:rsidP="00BF3451">
      <w:pPr>
        <w:pStyle w:val="List"/>
      </w:pPr>
      <w:r w:rsidRPr="00797C70">
        <w:t>ЕОППРА</w:t>
      </w:r>
      <w:r w:rsidR="004F0B91">
        <w:t>: Риболов -</w:t>
      </w:r>
      <w:r w:rsidR="00861C71" w:rsidRPr="00797C70">
        <w:t xml:space="preserve"> разтоварвания</w:t>
      </w:r>
    </w:p>
    <w:p w:rsidR="00861C71" w:rsidRPr="00797C70" w:rsidRDefault="00F421EF" w:rsidP="00BF3451">
      <w:pPr>
        <w:pStyle w:val="List"/>
      </w:pPr>
      <w:r w:rsidRPr="00797C70">
        <w:t>ЕОППРА</w:t>
      </w:r>
      <w:r w:rsidR="00EA2CE8">
        <w:t>: Внос</w:t>
      </w:r>
    </w:p>
    <w:p w:rsidR="00861C71" w:rsidRPr="00797C70" w:rsidRDefault="00F421EF" w:rsidP="00BF3451">
      <w:pPr>
        <w:pStyle w:val="List"/>
      </w:pPr>
      <w:r w:rsidRPr="00797C70">
        <w:t>ЕОППРА</w:t>
      </w:r>
      <w:r w:rsidR="00EA2CE8">
        <w:t>: Износ</w:t>
      </w:r>
    </w:p>
    <w:p w:rsidR="005632E4" w:rsidRPr="00797C70" w:rsidRDefault="004F0B91" w:rsidP="00BF3451">
      <w:pPr>
        <w:pStyle w:val="List"/>
      </w:pPr>
      <w:r>
        <w:t>ЕВРОСТАТ -</w:t>
      </w:r>
      <w:r w:rsidR="005632E4" w:rsidRPr="00797C70">
        <w:t xml:space="preserve"> </w:t>
      </w:r>
      <w:proofErr w:type="spellStart"/>
      <w:r w:rsidR="005632E4" w:rsidRPr="00797C70">
        <w:t>ComExt</w:t>
      </w:r>
      <w:proofErr w:type="spellEnd"/>
      <w:r w:rsidR="005632E4" w:rsidRPr="00797C70">
        <w:t>: Внос/ Износ.</w:t>
      </w:r>
    </w:p>
    <w:p w:rsidR="00861C71" w:rsidRPr="00797C70" w:rsidRDefault="00861C71" w:rsidP="00BF3451">
      <w:r w:rsidRPr="00797C70">
        <w:t xml:space="preserve">Данни са налични по вид, както и по страна, източник на внос или цел на износ. </w:t>
      </w:r>
    </w:p>
    <w:p w:rsidR="00861C71" w:rsidRPr="00797C70" w:rsidRDefault="00861C71" w:rsidP="00C94DDE">
      <w:pPr>
        <w:pStyle w:val="Heading4"/>
      </w:pPr>
      <w:r w:rsidRPr="00797C70">
        <w:t>Вътрешно потребление</w:t>
      </w:r>
    </w:p>
    <w:p w:rsidR="00861C71" w:rsidRPr="00797C70" w:rsidRDefault="00861C71" w:rsidP="00BF3451">
      <w:pPr>
        <w:pStyle w:val="List"/>
      </w:pPr>
      <w:r w:rsidRPr="00797C70">
        <w:t>НСИ: Потребление на риба и рибни продукти средно н</w:t>
      </w:r>
      <w:r w:rsidR="00EA2CE8">
        <w:t>а лице от домакинство по години</w:t>
      </w:r>
    </w:p>
    <w:p w:rsidR="00861C71" w:rsidRPr="00797C70" w:rsidRDefault="00F421EF" w:rsidP="00BF3451">
      <w:pPr>
        <w:pStyle w:val="List"/>
      </w:pPr>
      <w:r w:rsidRPr="00797C70">
        <w:rPr>
          <w:sz w:val="22"/>
        </w:rPr>
        <w:t>ФАО</w:t>
      </w:r>
      <w:r w:rsidR="00861C71" w:rsidRPr="00797C70">
        <w:t>:Консумация на риба и рибни продукти (</w:t>
      </w:r>
      <w:proofErr w:type="spellStart"/>
      <w:r w:rsidR="00861C71" w:rsidRPr="00797C70">
        <w:t>Consum</w:t>
      </w:r>
      <w:r w:rsidR="00EA2CE8">
        <w:t>ption</w:t>
      </w:r>
      <w:proofErr w:type="spellEnd"/>
      <w:r w:rsidR="00EA2CE8">
        <w:t xml:space="preserve"> of </w:t>
      </w:r>
      <w:proofErr w:type="spellStart"/>
      <w:r w:rsidR="00EA2CE8">
        <w:t>Fish</w:t>
      </w:r>
      <w:proofErr w:type="spellEnd"/>
      <w:r w:rsidR="00EA2CE8">
        <w:t xml:space="preserve"> </w:t>
      </w:r>
      <w:proofErr w:type="spellStart"/>
      <w:r w:rsidR="00EA2CE8">
        <w:t>and</w:t>
      </w:r>
      <w:proofErr w:type="spellEnd"/>
      <w:r w:rsidR="00EA2CE8">
        <w:t xml:space="preserve"> </w:t>
      </w:r>
      <w:proofErr w:type="spellStart"/>
      <w:r w:rsidR="00EA2CE8">
        <w:t>Fishery</w:t>
      </w:r>
      <w:proofErr w:type="spellEnd"/>
      <w:r w:rsidR="00EA2CE8">
        <w:t xml:space="preserve"> Products)</w:t>
      </w:r>
    </w:p>
    <w:p w:rsidR="00861C71" w:rsidRPr="00797C70" w:rsidRDefault="00861C71" w:rsidP="00BF3451">
      <w:pPr>
        <w:pStyle w:val="List"/>
      </w:pPr>
      <w:r w:rsidRPr="00797C70">
        <w:t xml:space="preserve">Изследвания на общественото мнение за потребление на </w:t>
      </w:r>
      <w:r w:rsidR="004F0B91">
        <w:t>риба и рибни продукти-</w:t>
      </w:r>
      <w:r w:rsidR="00566DD1" w:rsidRPr="00797C70">
        <w:t xml:space="preserve">обединение </w:t>
      </w:r>
      <w:r w:rsidRPr="00797C70">
        <w:t xml:space="preserve">СТРАТЕГМА-ДЖЪНКШЪН (2018), </w:t>
      </w:r>
      <w:proofErr w:type="spellStart"/>
      <w:r w:rsidRPr="00797C70">
        <w:t>Евробарометър</w:t>
      </w:r>
      <w:proofErr w:type="spellEnd"/>
      <w:r w:rsidRPr="00797C70">
        <w:t xml:space="preserve"> (2016), </w:t>
      </w:r>
      <w:proofErr w:type="spellStart"/>
      <w:r w:rsidR="00B54874" w:rsidRPr="00797C70">
        <w:t>Екзакта</w:t>
      </w:r>
      <w:proofErr w:type="spellEnd"/>
      <w:r w:rsidR="00B54874" w:rsidRPr="00797C70">
        <w:t xml:space="preserve"> </w:t>
      </w:r>
      <w:proofErr w:type="spellStart"/>
      <w:r w:rsidR="00B54874" w:rsidRPr="00797C70">
        <w:t>Рисърч</w:t>
      </w:r>
      <w:proofErr w:type="spellEnd"/>
      <w:r w:rsidR="00B54874" w:rsidRPr="00797C70">
        <w:t xml:space="preserve"> Груп ООД </w:t>
      </w:r>
      <w:r w:rsidRPr="00797C70">
        <w:t>(2015), НСИ (2012-2013).</w:t>
      </w:r>
    </w:p>
    <w:p w:rsidR="00861C71" w:rsidRPr="00797C70" w:rsidRDefault="00861C71" w:rsidP="00BF3451">
      <w:r w:rsidRPr="00797C70">
        <w:t xml:space="preserve">Данните на НСИ са от наблюдение на домакинствата. </w:t>
      </w:r>
      <w:r w:rsidR="00203056" w:rsidRPr="00797C70">
        <w:t xml:space="preserve">Въз основа на данните </w:t>
      </w:r>
      <w:r w:rsidRPr="00797C70">
        <w:t xml:space="preserve">на </w:t>
      </w:r>
      <w:r w:rsidR="00566DD1" w:rsidRPr="00797C70">
        <w:t>ФАО</w:t>
      </w:r>
      <w:r w:rsidR="00821DAE">
        <w:t xml:space="preserve"> </w:t>
      </w:r>
      <w:r w:rsidR="00203056" w:rsidRPr="00797C70">
        <w:t>е</w:t>
      </w:r>
      <w:r w:rsidRPr="00797C70">
        <w:t xml:space="preserve"> изчислен</w:t>
      </w:r>
      <w:r w:rsidR="00203056" w:rsidRPr="00797C70">
        <w:t>о потреблението</w:t>
      </w:r>
      <w:r w:rsidRPr="00797C70">
        <w:t>,</w:t>
      </w:r>
      <w:r w:rsidR="001921EA">
        <w:t xml:space="preserve"> т</w:t>
      </w:r>
      <w:r w:rsidR="004F0B91">
        <w:t>.</w:t>
      </w:r>
      <w:r w:rsidRPr="00797C70">
        <w:t>е.</w:t>
      </w:r>
      <w:r w:rsidR="00566DD1" w:rsidRPr="00797C70">
        <w:t>:</w:t>
      </w:r>
    </w:p>
    <w:p w:rsidR="00566DD1" w:rsidRPr="007F1C36" w:rsidRDefault="00CB250E" w:rsidP="00B1616D">
      <w:pPr>
        <w:jc w:val="center"/>
        <w:rPr>
          <w:rFonts w:eastAsia="Times New Roman"/>
          <w:b/>
          <w:color w:val="006600"/>
        </w:rPr>
      </w:pPr>
      <w:r>
        <w:pict w14:anchorId="5A59A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75pt;height:36pt" equationxml="&lt;">
            <v:imagedata r:id="rId12" o:title="" chromakey="white"/>
          </v:shape>
        </w:pict>
      </w:r>
    </w:p>
    <w:p w:rsidR="00482781" w:rsidRPr="00797C70" w:rsidRDefault="00566DD1" w:rsidP="00BF3451">
      <w:r w:rsidRPr="00797C70">
        <w:t>Изчислените данни са малко по-високи от данните на НСИ.</w:t>
      </w:r>
    </w:p>
    <w:p w:rsidR="00861C71" w:rsidRPr="00797C70" w:rsidRDefault="00861C71" w:rsidP="00C94DDE">
      <w:pPr>
        <w:pStyle w:val="Heading3"/>
      </w:pPr>
      <w:bookmarkStart w:id="25" w:name="_Toc49264243"/>
      <w:bookmarkStart w:id="26" w:name="_Toc41400064"/>
      <w:r w:rsidRPr="00797C70">
        <w:t>Икономически данни</w:t>
      </w:r>
      <w:bookmarkEnd w:id="25"/>
      <w:bookmarkEnd w:id="26"/>
    </w:p>
    <w:p w:rsidR="00861C71" w:rsidRPr="00797C70" w:rsidRDefault="00861C71" w:rsidP="00BF3451">
      <w:pPr>
        <w:pStyle w:val="List"/>
      </w:pPr>
      <w:r w:rsidRPr="00797C70">
        <w:t xml:space="preserve">НСИ: Основни икономически показатели на нефинансовите предприятия в </w:t>
      </w:r>
      <w:r w:rsidR="004755A0" w:rsidRPr="00797C70">
        <w:t>клас</w:t>
      </w:r>
      <w:r w:rsidR="0008161C">
        <w:t xml:space="preserve"> </w:t>
      </w:r>
      <w:r w:rsidR="005C19BB" w:rsidRPr="00797C70">
        <w:t xml:space="preserve">икономически дейности </w:t>
      </w:r>
      <w:r w:rsidR="00EA2CE8">
        <w:t>Рибно стопанство</w:t>
      </w:r>
    </w:p>
    <w:p w:rsidR="00DC3359" w:rsidRPr="00797C70" w:rsidRDefault="00861C71" w:rsidP="004F0B91">
      <w:pPr>
        <w:pStyle w:val="List"/>
      </w:pPr>
      <w:r w:rsidRPr="00797C70">
        <w:t xml:space="preserve">Приложение: Други доклади с данни </w:t>
      </w:r>
      <w:r w:rsidR="00821DAE">
        <w:t>(</w:t>
      </w:r>
      <w:r w:rsidR="004755A0" w:rsidRPr="00797C70">
        <w:t xml:space="preserve">доклади </w:t>
      </w:r>
      <w:r w:rsidRPr="00797C70">
        <w:t>с обработени данни, предварителни, междинни и окончателни оценки на оперативните програми и др</w:t>
      </w:r>
      <w:r w:rsidR="00821DAE">
        <w:t>)</w:t>
      </w:r>
      <w:r w:rsidRPr="00797C70">
        <w:t>.</w:t>
      </w:r>
    </w:p>
    <w:p w:rsidR="00CC193C" w:rsidRPr="00797C70" w:rsidRDefault="00CC193C" w:rsidP="00BF3451">
      <w:pPr>
        <w:spacing w:line="240" w:lineRule="auto"/>
        <w:rPr>
          <w:sz w:val="22"/>
        </w:rPr>
      </w:pPr>
    </w:p>
    <w:p w:rsidR="006213B1" w:rsidRPr="00797C70" w:rsidRDefault="00026C06" w:rsidP="00BF3451">
      <w:pPr>
        <w:pStyle w:val="Heading1"/>
        <w:pageBreakBefore/>
      </w:pPr>
      <w:bookmarkStart w:id="27" w:name="_Toc49264244"/>
      <w:bookmarkStart w:id="28" w:name="_Toc41400065"/>
      <w:r w:rsidRPr="00797C70">
        <w:rPr>
          <w:caps w:val="0"/>
        </w:rPr>
        <w:t xml:space="preserve">СЪСТОЯНИЕ И РАЗВИТИЕ НА </w:t>
      </w:r>
      <w:r w:rsidR="00146053">
        <w:rPr>
          <w:caps w:val="0"/>
        </w:rPr>
        <w:t>СЕКТОР РИБАРСТВО В БЪЛГАРИЯ</w:t>
      </w:r>
      <w:bookmarkEnd w:id="27"/>
      <w:bookmarkEnd w:id="28"/>
    </w:p>
    <w:p w:rsidR="006213B1" w:rsidRPr="008A7ADC" w:rsidRDefault="00566DD1" w:rsidP="008A7ADC">
      <w:pPr>
        <w:pStyle w:val="Heading2"/>
      </w:pPr>
      <w:bookmarkStart w:id="29" w:name="_Toc49264245"/>
      <w:bookmarkStart w:id="30" w:name="_Toc41400066"/>
      <w:r w:rsidRPr="008A7ADC">
        <w:t xml:space="preserve">Кратък исторически </w:t>
      </w:r>
      <w:r w:rsidR="001B6896" w:rsidRPr="008A7ADC">
        <w:t>преглед</w:t>
      </w:r>
      <w:bookmarkEnd w:id="29"/>
      <w:bookmarkEnd w:id="30"/>
    </w:p>
    <w:p w:rsidR="00CF3365" w:rsidRPr="00797C70" w:rsidRDefault="00CF3365" w:rsidP="00BF3451">
      <w:r w:rsidRPr="00797C70">
        <w:t xml:space="preserve">Рибарството по българските земи </w:t>
      </w:r>
      <w:r w:rsidR="004557F9" w:rsidRPr="00797C70">
        <w:t xml:space="preserve">има вековна традиция </w:t>
      </w:r>
      <w:r w:rsidR="004557F9">
        <w:t xml:space="preserve">и </w:t>
      </w:r>
      <w:r w:rsidRPr="00797C70">
        <w:t xml:space="preserve">е било познато още през палеолита, </w:t>
      </w:r>
      <w:r w:rsidR="004557F9">
        <w:t>за което</w:t>
      </w:r>
      <w:r w:rsidRPr="00797C70">
        <w:t xml:space="preserve"> свидетелстват намерените от археолози фосили на риби. По-изобилни са останките от новокаменната епоха (5000-2000 години пр.Хр.) на кости от </w:t>
      </w:r>
      <w:r w:rsidRPr="00797C70">
        <w:rPr>
          <w:i/>
        </w:rPr>
        <w:t>шаран</w:t>
      </w:r>
      <w:r w:rsidRPr="00797C70">
        <w:t xml:space="preserve">, </w:t>
      </w:r>
      <w:r w:rsidRPr="00797C70">
        <w:rPr>
          <w:i/>
        </w:rPr>
        <w:t>сом</w:t>
      </w:r>
      <w:r w:rsidRPr="00797C70">
        <w:t xml:space="preserve">, </w:t>
      </w:r>
      <w:r w:rsidRPr="00797C70">
        <w:rPr>
          <w:i/>
        </w:rPr>
        <w:t>щука</w:t>
      </w:r>
      <w:r w:rsidRPr="00797C70">
        <w:t xml:space="preserve"> и други </w:t>
      </w:r>
      <w:r w:rsidR="00360BDC" w:rsidRPr="00797C70">
        <w:t>видове</w:t>
      </w:r>
      <w:r w:rsidRPr="00797C70">
        <w:t xml:space="preserve">, включително и части от въдици, изрязани от кост. По исторически сведения рибата е заемала важно място в храната на траките, а </w:t>
      </w:r>
      <w:r w:rsidR="0008161C" w:rsidRPr="00797C70">
        <w:t>риб</w:t>
      </w:r>
      <w:r w:rsidR="00FB36FD">
        <w:t>оловът</w:t>
      </w:r>
      <w:r w:rsidR="0008161C" w:rsidRPr="00797C70">
        <w:t xml:space="preserve"> </w:t>
      </w:r>
      <w:r w:rsidRPr="00797C70">
        <w:t>е бил добре развит сред населениет</w:t>
      </w:r>
      <w:r w:rsidR="006936A6">
        <w:t>о, обитавало крайречните и край</w:t>
      </w:r>
      <w:r w:rsidRPr="00797C70">
        <w:t>езерните брегове. Струма</w:t>
      </w:r>
      <w:r w:rsidR="0008161C">
        <w:t>, Места, Марица</w:t>
      </w:r>
      <w:r w:rsidR="00B12C96">
        <w:t xml:space="preserve"> и Черноморските реки</w:t>
      </w:r>
      <w:r w:rsidRPr="00797C70">
        <w:t xml:space="preserve"> се посочва</w:t>
      </w:r>
      <w:r w:rsidR="008E32B3">
        <w:t>т</w:t>
      </w:r>
      <w:r w:rsidRPr="00797C70">
        <w:t xml:space="preserve"> като рек</w:t>
      </w:r>
      <w:r w:rsidR="008E32B3">
        <w:t>и</w:t>
      </w:r>
      <w:r w:rsidR="00FB36FD">
        <w:t>, в кои</w:t>
      </w:r>
      <w:r w:rsidRPr="00797C70">
        <w:t xml:space="preserve">то е имало изобилие на </w:t>
      </w:r>
      <w:r w:rsidRPr="00797C70">
        <w:rPr>
          <w:i/>
        </w:rPr>
        <w:t>змиорки</w:t>
      </w:r>
      <w:r w:rsidRPr="00797C70">
        <w:t xml:space="preserve">. </w:t>
      </w:r>
    </w:p>
    <w:p w:rsidR="00CF3365" w:rsidRPr="00797C70" w:rsidRDefault="00CF3365" w:rsidP="00BF3451">
      <w:r w:rsidRPr="00797C70">
        <w:t>От основаването на българската държава</w:t>
      </w:r>
      <w:r w:rsidR="006936A6">
        <w:t>,</w:t>
      </w:r>
      <w:r w:rsidRPr="00797C70">
        <w:t xml:space="preserve"> по време на първото и второто българско царство</w:t>
      </w:r>
      <w:r w:rsidR="006936A6">
        <w:t>,</w:t>
      </w:r>
      <w:r w:rsidRPr="00797C70">
        <w:t xml:space="preserve"> риболовът е бил главно в реките. По днешното българско черноморско крайбрежие са ловували основно чужденци. Интересът на българите към Черно море и неговите ресурси се пробужда едва в началото на третото българско царство.</w:t>
      </w:r>
    </w:p>
    <w:p w:rsidR="00CF3365" w:rsidRPr="00797C70" w:rsidRDefault="00CF3365" w:rsidP="00BF3451">
      <w:r w:rsidRPr="00797C70">
        <w:t xml:space="preserve">Риболовът по река Дунав и вътрешните реки винаги е бил зависим от режима на техните води. Колкото по-продължителни са високите води и колкото повече площ заливат, толкова по-голямо е било </w:t>
      </w:r>
      <w:r w:rsidR="006936A6">
        <w:t xml:space="preserve">и </w:t>
      </w:r>
      <w:r w:rsidRPr="00797C70">
        <w:t xml:space="preserve">изобилието на риба. </w:t>
      </w:r>
      <w:r w:rsidR="006936A6">
        <w:t>З</w:t>
      </w:r>
      <w:r w:rsidRPr="00797C70">
        <w:t>аливните места покрай Дунава са осигурявали преобладаващата част от улова на сладководна риба. Количеството на улова във вътрешните води не е известно</w:t>
      </w:r>
      <w:r w:rsidR="001E265C" w:rsidRPr="00797C70">
        <w:t>.</w:t>
      </w:r>
      <w:r w:rsidRPr="00797C70">
        <w:t xml:space="preserve"> Като се има предвид, че общата дължина на реките и техните притоци е над 150</w:t>
      </w:r>
      <w:r w:rsidR="00E94F7B" w:rsidRPr="00797C70">
        <w:t> </w:t>
      </w:r>
      <w:r w:rsidR="00862BA3">
        <w:t>000 к</w:t>
      </w:r>
      <w:r w:rsidR="00862BA3">
        <w:rPr>
          <w:lang w:val="en-US"/>
        </w:rPr>
        <w:t>m</w:t>
      </w:r>
      <w:r w:rsidR="00862BA3">
        <w:t>, при добив от 8 до 10 к</w:t>
      </w:r>
      <w:r w:rsidR="00862BA3">
        <w:rPr>
          <w:lang w:val="en-US"/>
        </w:rPr>
        <w:t>g</w:t>
      </w:r>
      <w:r w:rsidRPr="00797C70">
        <w:t xml:space="preserve"> средно на километър може да се отчете, че средногодишния</w:t>
      </w:r>
      <w:r w:rsidR="00862BA3">
        <w:t>т</w:t>
      </w:r>
      <w:r w:rsidRPr="00797C70">
        <w:t xml:space="preserve"> улов е бил в границите между 1</w:t>
      </w:r>
      <w:r w:rsidR="00E94F7B" w:rsidRPr="00797C70">
        <w:t>.</w:t>
      </w:r>
      <w:r w:rsidR="00B23524">
        <w:t>2</w:t>
      </w:r>
      <w:r w:rsidR="00862BA3">
        <w:t xml:space="preserve"> и </w:t>
      </w:r>
      <w:r w:rsidR="00B23524">
        <w:t xml:space="preserve">1.5 </w:t>
      </w:r>
      <w:r w:rsidR="0085166A">
        <w:t>хил.</w:t>
      </w:r>
      <w:r w:rsidR="00B23524">
        <w:rPr>
          <w:lang w:val="en-US"/>
        </w:rPr>
        <w:t xml:space="preserve"> t.</w:t>
      </w:r>
      <w:r w:rsidRPr="00797C70">
        <w:t xml:space="preserve">. </w:t>
      </w:r>
    </w:p>
    <w:p w:rsidR="00CF3365" w:rsidRPr="00797C70" w:rsidRDefault="00CF3365" w:rsidP="00BF3451">
      <w:r w:rsidRPr="00797C70">
        <w:t xml:space="preserve">По-голямата част </w:t>
      </w:r>
      <w:r w:rsidR="001E265C" w:rsidRPr="00797C70">
        <w:t>от рибата с</w:t>
      </w:r>
      <w:r w:rsidRPr="00797C70">
        <w:t xml:space="preserve">е </w:t>
      </w:r>
      <w:r w:rsidR="001E265C" w:rsidRPr="00797C70">
        <w:t xml:space="preserve">е реализирала на пазара </w:t>
      </w:r>
      <w:r w:rsidRPr="00797C70">
        <w:t xml:space="preserve">в прясно състояние за местни нужди, а останалата е </w:t>
      </w:r>
      <w:r w:rsidR="001E265C" w:rsidRPr="00797C70">
        <w:t xml:space="preserve">консервирана чрез </w:t>
      </w:r>
      <w:r w:rsidRPr="00797C70">
        <w:t>осоляване, но след 1920 г</w:t>
      </w:r>
      <w:r w:rsidR="00E94F7B" w:rsidRPr="00797C70">
        <w:t>.</w:t>
      </w:r>
      <w:r w:rsidRPr="00797C70">
        <w:t xml:space="preserve"> тази практика почти е преустановена</w:t>
      </w:r>
      <w:r w:rsidR="00BB24E7" w:rsidRPr="00797C70">
        <w:t>,</w:t>
      </w:r>
      <w:r w:rsidRPr="00797C70">
        <w:t xml:space="preserve"> поради </w:t>
      </w:r>
      <w:r w:rsidR="00862BA3">
        <w:t>все по-</w:t>
      </w:r>
      <w:r w:rsidRPr="00797C70">
        <w:t xml:space="preserve">намаляващия улов и </w:t>
      </w:r>
      <w:r w:rsidR="001F41A8" w:rsidRPr="00797C70">
        <w:t>нарастващото</w:t>
      </w:r>
      <w:r w:rsidRPr="00797C70">
        <w:t xml:space="preserve"> търсене на прясна риба.</w:t>
      </w:r>
    </w:p>
    <w:p w:rsidR="00CF3365" w:rsidRPr="0085166A" w:rsidRDefault="00CF3365" w:rsidP="00BF3451">
      <w:r w:rsidRPr="00797C70">
        <w:t>В периода 1940-1944 г</w:t>
      </w:r>
      <w:r w:rsidR="0027788F" w:rsidRPr="00797C70">
        <w:t>.</w:t>
      </w:r>
      <w:r w:rsidRPr="00797C70">
        <w:t xml:space="preserve"> дунавският риболов е бил </w:t>
      </w:r>
      <w:r w:rsidR="00D45AE5" w:rsidRPr="00797C70">
        <w:t xml:space="preserve">осъществяван </w:t>
      </w:r>
      <w:r w:rsidRPr="00797C70">
        <w:t>от 3</w:t>
      </w:r>
      <w:r w:rsidR="0027788F" w:rsidRPr="00797C70">
        <w:t> </w:t>
      </w:r>
      <w:r w:rsidRPr="00797C70">
        <w:t>450 регистрирани риболовци и 1</w:t>
      </w:r>
      <w:r w:rsidR="0027788F" w:rsidRPr="00797C70">
        <w:t> </w:t>
      </w:r>
      <w:r w:rsidRPr="00797C70">
        <w:t>250 лодки. Средно за периода уловът на риба от река Дунав е бил 1</w:t>
      </w:r>
      <w:r w:rsidR="0027788F" w:rsidRPr="00797C70">
        <w:t> </w:t>
      </w:r>
      <w:r w:rsidRPr="00797C70">
        <w:t>650</w:t>
      </w:r>
      <w:r w:rsidR="00B12C96">
        <w:t xml:space="preserve"> </w:t>
      </w:r>
      <w:r w:rsidR="00862BA3">
        <w:rPr>
          <w:lang w:val="en-US"/>
        </w:rPr>
        <w:t>t</w:t>
      </w:r>
      <w:r w:rsidRPr="00797C70">
        <w:t xml:space="preserve"> и 850</w:t>
      </w:r>
      <w:r w:rsidR="00B12C96">
        <w:t xml:space="preserve"> </w:t>
      </w:r>
      <w:r w:rsidR="00862BA3">
        <w:rPr>
          <w:lang w:val="en-US"/>
        </w:rPr>
        <w:t>t</w:t>
      </w:r>
      <w:r w:rsidRPr="00797C70">
        <w:t xml:space="preserve"> от блатата. Средн</w:t>
      </w:r>
      <w:r w:rsidR="00D45AE5" w:rsidRPr="00797C70">
        <w:t xml:space="preserve">ият улов </w:t>
      </w:r>
      <w:r w:rsidRPr="00797C70">
        <w:t xml:space="preserve">по видове е: </w:t>
      </w:r>
      <w:bookmarkStart w:id="31" w:name="_Hlk520124586"/>
      <w:r w:rsidRPr="00797C70">
        <w:rPr>
          <w:i/>
        </w:rPr>
        <w:t>шаран</w:t>
      </w:r>
      <w:r w:rsidRPr="00797C70">
        <w:t xml:space="preserve"> (</w:t>
      </w:r>
      <w:r w:rsidRPr="00862BA3">
        <w:rPr>
          <w:i/>
        </w:rPr>
        <w:t>Cyprinus</w:t>
      </w:r>
      <w:r w:rsidR="000B535B">
        <w:rPr>
          <w:i/>
          <w:lang w:val="en-US"/>
        </w:rPr>
        <w:t xml:space="preserve"> </w:t>
      </w:r>
      <w:r w:rsidRPr="00862BA3">
        <w:rPr>
          <w:i/>
        </w:rPr>
        <w:t>carpio</w:t>
      </w:r>
      <w:r w:rsidRPr="00797C70">
        <w:t>) 1</w:t>
      </w:r>
      <w:r w:rsidR="00862BA3">
        <w:t> </w:t>
      </w:r>
      <w:r w:rsidRPr="00797C70">
        <w:t>000</w:t>
      </w:r>
      <w:r w:rsidR="00862BA3">
        <w:rPr>
          <w:lang w:val="en-US"/>
        </w:rPr>
        <w:t xml:space="preserve"> t</w:t>
      </w:r>
      <w:r w:rsidRPr="00797C70">
        <w:t xml:space="preserve">; </w:t>
      </w:r>
      <w:r w:rsidR="001E265C" w:rsidRPr="00797C70">
        <w:rPr>
          <w:i/>
        </w:rPr>
        <w:t xml:space="preserve">европейски </w:t>
      </w:r>
      <w:r w:rsidRPr="00797C70">
        <w:rPr>
          <w:i/>
        </w:rPr>
        <w:t>сом</w:t>
      </w:r>
      <w:r w:rsidR="000B535B">
        <w:rPr>
          <w:i/>
          <w:lang w:val="en-US"/>
        </w:rPr>
        <w:t xml:space="preserve"> </w:t>
      </w:r>
      <w:r w:rsidRPr="00797C70">
        <w:t>(</w:t>
      </w:r>
      <w:r w:rsidRPr="00862BA3">
        <w:rPr>
          <w:i/>
        </w:rPr>
        <w:t>Silurus</w:t>
      </w:r>
      <w:r w:rsidR="000B535B">
        <w:rPr>
          <w:i/>
          <w:lang w:val="en-US"/>
        </w:rPr>
        <w:t xml:space="preserve"> </w:t>
      </w:r>
      <w:r w:rsidRPr="00862BA3">
        <w:rPr>
          <w:i/>
        </w:rPr>
        <w:t>glanis</w:t>
      </w:r>
      <w:r w:rsidRPr="00797C70">
        <w:t>) 190</w:t>
      </w:r>
      <w:r w:rsidR="000B535B">
        <w:rPr>
          <w:lang w:val="en-US"/>
        </w:rPr>
        <w:t xml:space="preserve"> </w:t>
      </w:r>
      <w:r w:rsidR="00862BA3">
        <w:rPr>
          <w:lang w:val="en-US"/>
        </w:rPr>
        <w:t>t</w:t>
      </w:r>
      <w:r w:rsidRPr="00797C70">
        <w:t xml:space="preserve">; </w:t>
      </w:r>
      <w:r w:rsidRPr="00797C70">
        <w:rPr>
          <w:i/>
        </w:rPr>
        <w:t>бяла риба</w:t>
      </w:r>
      <w:r w:rsidR="000B535B">
        <w:rPr>
          <w:i/>
          <w:lang w:val="en-US"/>
        </w:rPr>
        <w:t xml:space="preserve"> </w:t>
      </w:r>
      <w:r w:rsidR="0009487A" w:rsidRPr="00797C70">
        <w:t>(</w:t>
      </w:r>
      <w:r w:rsidR="0009487A" w:rsidRPr="00862BA3">
        <w:rPr>
          <w:i/>
        </w:rPr>
        <w:t>Sander</w:t>
      </w:r>
      <w:r w:rsidR="000B535B">
        <w:rPr>
          <w:i/>
          <w:lang w:val="en-US"/>
        </w:rPr>
        <w:t xml:space="preserve"> </w:t>
      </w:r>
      <w:r w:rsidR="0009487A" w:rsidRPr="00862BA3">
        <w:rPr>
          <w:i/>
        </w:rPr>
        <w:t>lucioperca</w:t>
      </w:r>
      <w:r w:rsidRPr="00797C70">
        <w:t>) 150</w:t>
      </w:r>
      <w:r w:rsidR="00B12C96">
        <w:t xml:space="preserve"> </w:t>
      </w:r>
      <w:r w:rsidR="00862BA3">
        <w:rPr>
          <w:lang w:val="en-US"/>
        </w:rPr>
        <w:t>t</w:t>
      </w:r>
      <w:r w:rsidRPr="00797C70">
        <w:t xml:space="preserve">; </w:t>
      </w:r>
      <w:r w:rsidRPr="00797C70">
        <w:rPr>
          <w:i/>
        </w:rPr>
        <w:t>платика</w:t>
      </w:r>
      <w:r w:rsidRPr="00797C70">
        <w:t xml:space="preserve"> (</w:t>
      </w:r>
      <w:r w:rsidRPr="0085166A">
        <w:rPr>
          <w:i/>
        </w:rPr>
        <w:t>Abramis</w:t>
      </w:r>
      <w:r w:rsidR="000B535B" w:rsidRPr="0085166A">
        <w:rPr>
          <w:i/>
          <w:lang w:val="en-US"/>
        </w:rPr>
        <w:t xml:space="preserve"> </w:t>
      </w:r>
      <w:r w:rsidRPr="0085166A">
        <w:rPr>
          <w:i/>
        </w:rPr>
        <w:t>brama</w:t>
      </w:r>
      <w:r w:rsidRPr="00797C70">
        <w:t>) 95</w:t>
      </w:r>
      <w:r w:rsidR="000B535B">
        <w:rPr>
          <w:lang w:val="en-US"/>
        </w:rPr>
        <w:t xml:space="preserve"> </w:t>
      </w:r>
      <w:r w:rsidR="00862BA3">
        <w:rPr>
          <w:lang w:val="en-US"/>
        </w:rPr>
        <w:t>t</w:t>
      </w:r>
      <w:r w:rsidRPr="00797C70">
        <w:t xml:space="preserve">; </w:t>
      </w:r>
      <w:r w:rsidR="001E265C" w:rsidRPr="00797C70">
        <w:rPr>
          <w:i/>
        </w:rPr>
        <w:t xml:space="preserve">бяла </w:t>
      </w:r>
      <w:r w:rsidRPr="00797C70">
        <w:rPr>
          <w:i/>
        </w:rPr>
        <w:t>мряна</w:t>
      </w:r>
      <w:r w:rsidRPr="00797C70">
        <w:t xml:space="preserve"> (</w:t>
      </w:r>
      <w:r w:rsidRPr="0085166A">
        <w:rPr>
          <w:i/>
        </w:rPr>
        <w:t>Barbus</w:t>
      </w:r>
      <w:r w:rsidR="000B535B" w:rsidRPr="0085166A">
        <w:rPr>
          <w:i/>
          <w:lang w:val="en-US"/>
        </w:rPr>
        <w:t xml:space="preserve"> </w:t>
      </w:r>
      <w:r w:rsidRPr="0085166A">
        <w:rPr>
          <w:i/>
        </w:rPr>
        <w:t>barbus</w:t>
      </w:r>
      <w:r w:rsidRPr="00797C70">
        <w:t>) 85</w:t>
      </w:r>
      <w:r w:rsidR="000B535B">
        <w:rPr>
          <w:lang w:val="en-US"/>
        </w:rPr>
        <w:t xml:space="preserve"> </w:t>
      </w:r>
      <w:r w:rsidR="00862BA3">
        <w:rPr>
          <w:lang w:val="en-US"/>
        </w:rPr>
        <w:t>t</w:t>
      </w:r>
      <w:r w:rsidRPr="00797C70">
        <w:t xml:space="preserve">; </w:t>
      </w:r>
      <w:r w:rsidRPr="00797C70">
        <w:rPr>
          <w:i/>
        </w:rPr>
        <w:t xml:space="preserve">есетрови </w:t>
      </w:r>
      <w:r w:rsidR="00360BDC" w:rsidRPr="00797C70">
        <w:rPr>
          <w:i/>
        </w:rPr>
        <w:t>видове</w:t>
      </w:r>
      <w:r w:rsidRPr="00797C70">
        <w:t xml:space="preserve"> (</w:t>
      </w:r>
      <w:r w:rsidRPr="0085166A">
        <w:t>Acipenseridae</w:t>
      </w:r>
      <w:r w:rsidRPr="00797C70">
        <w:t>) 65</w:t>
      </w:r>
      <w:r w:rsidR="000B535B">
        <w:rPr>
          <w:lang w:val="en-US"/>
        </w:rPr>
        <w:t xml:space="preserve"> </w:t>
      </w:r>
      <w:r w:rsidR="00862BA3">
        <w:rPr>
          <w:lang w:val="en-US"/>
        </w:rPr>
        <w:t>t</w:t>
      </w:r>
      <w:r w:rsidRPr="00797C70">
        <w:t xml:space="preserve">; </w:t>
      </w:r>
      <w:r w:rsidR="001E265C" w:rsidRPr="00797C70">
        <w:rPr>
          <w:i/>
        </w:rPr>
        <w:t xml:space="preserve">златиста </w:t>
      </w:r>
      <w:r w:rsidRPr="00797C70">
        <w:rPr>
          <w:i/>
        </w:rPr>
        <w:t>каракуда</w:t>
      </w:r>
      <w:r w:rsidR="000B535B">
        <w:rPr>
          <w:i/>
          <w:lang w:val="en-US"/>
        </w:rPr>
        <w:t xml:space="preserve"> </w:t>
      </w:r>
      <w:r w:rsidRPr="00797C70">
        <w:t>(</w:t>
      </w:r>
      <w:r w:rsidRPr="00862BA3">
        <w:rPr>
          <w:i/>
        </w:rPr>
        <w:t>Carassius</w:t>
      </w:r>
      <w:r w:rsidR="000B535B">
        <w:rPr>
          <w:i/>
          <w:lang w:val="en-US"/>
        </w:rPr>
        <w:t xml:space="preserve"> </w:t>
      </w:r>
      <w:r w:rsidRPr="00862BA3">
        <w:rPr>
          <w:i/>
        </w:rPr>
        <w:t>carassius</w:t>
      </w:r>
      <w:r w:rsidRPr="00797C70">
        <w:t>) 25</w:t>
      </w:r>
      <w:r w:rsidR="000B535B">
        <w:rPr>
          <w:lang w:val="en-US"/>
        </w:rPr>
        <w:t xml:space="preserve"> </w:t>
      </w:r>
      <w:r w:rsidR="00862BA3">
        <w:rPr>
          <w:lang w:val="en-US"/>
        </w:rPr>
        <w:t>t</w:t>
      </w:r>
      <w:r w:rsidRPr="00797C70">
        <w:t xml:space="preserve">; </w:t>
      </w:r>
      <w:r w:rsidRPr="00797C70">
        <w:rPr>
          <w:i/>
        </w:rPr>
        <w:t>щука</w:t>
      </w:r>
      <w:r w:rsidRPr="00797C70">
        <w:t xml:space="preserve"> (</w:t>
      </w:r>
      <w:r w:rsidRPr="00862BA3">
        <w:rPr>
          <w:i/>
        </w:rPr>
        <w:t>Esox</w:t>
      </w:r>
      <w:r w:rsidR="000B535B">
        <w:rPr>
          <w:i/>
          <w:lang w:val="en-US"/>
        </w:rPr>
        <w:t xml:space="preserve"> </w:t>
      </w:r>
      <w:r w:rsidRPr="00862BA3">
        <w:rPr>
          <w:i/>
        </w:rPr>
        <w:t>lucius</w:t>
      </w:r>
      <w:r w:rsidRPr="00797C70">
        <w:t>) 23</w:t>
      </w:r>
      <w:r w:rsidR="000B535B">
        <w:rPr>
          <w:lang w:val="en-US"/>
        </w:rPr>
        <w:t xml:space="preserve"> </w:t>
      </w:r>
      <w:r w:rsidR="00862BA3">
        <w:rPr>
          <w:lang w:val="en-US"/>
        </w:rPr>
        <w:t>t</w:t>
      </w:r>
      <w:r w:rsidRPr="00797C70">
        <w:t xml:space="preserve">; </w:t>
      </w:r>
      <w:r w:rsidRPr="00797C70">
        <w:rPr>
          <w:i/>
        </w:rPr>
        <w:t>распер</w:t>
      </w:r>
      <w:r w:rsidRPr="00797C70">
        <w:t xml:space="preserve"> (</w:t>
      </w:r>
      <w:r w:rsidRPr="00EA2CE8">
        <w:rPr>
          <w:i/>
        </w:rPr>
        <w:t>Aspius</w:t>
      </w:r>
      <w:r w:rsidR="000B535B" w:rsidRPr="00EA2CE8">
        <w:rPr>
          <w:i/>
          <w:lang w:val="en-US"/>
        </w:rPr>
        <w:t xml:space="preserve"> </w:t>
      </w:r>
      <w:r w:rsidRPr="00EA2CE8">
        <w:rPr>
          <w:i/>
        </w:rPr>
        <w:t>aspius</w:t>
      </w:r>
      <w:r w:rsidRPr="00797C70">
        <w:t>) 9</w:t>
      </w:r>
      <w:r w:rsidR="00B12C96">
        <w:t xml:space="preserve"> </w:t>
      </w:r>
      <w:r w:rsidR="00862BA3">
        <w:rPr>
          <w:lang w:val="en-US"/>
        </w:rPr>
        <w:t>t</w:t>
      </w:r>
      <w:r w:rsidRPr="00797C70">
        <w:t xml:space="preserve">; </w:t>
      </w:r>
      <w:r w:rsidRPr="00797C70">
        <w:rPr>
          <w:i/>
        </w:rPr>
        <w:t>лин</w:t>
      </w:r>
      <w:r w:rsidRPr="00797C70">
        <w:t xml:space="preserve"> (</w:t>
      </w:r>
      <w:r w:rsidRPr="00EA2CE8">
        <w:rPr>
          <w:i/>
        </w:rPr>
        <w:t>Tinca</w:t>
      </w:r>
      <w:r w:rsidR="000B535B" w:rsidRPr="00EA2CE8">
        <w:rPr>
          <w:i/>
          <w:lang w:val="en-US"/>
        </w:rPr>
        <w:t xml:space="preserve"> </w:t>
      </w:r>
      <w:r w:rsidRPr="00EA2CE8">
        <w:rPr>
          <w:i/>
        </w:rPr>
        <w:t>tinca</w:t>
      </w:r>
      <w:r w:rsidRPr="00797C70">
        <w:t>) 8</w:t>
      </w:r>
      <w:r w:rsidR="000B535B">
        <w:rPr>
          <w:lang w:val="en-US"/>
        </w:rPr>
        <w:t xml:space="preserve"> </w:t>
      </w:r>
      <w:r w:rsidR="00862BA3">
        <w:rPr>
          <w:lang w:val="en-US"/>
        </w:rPr>
        <w:t>t</w:t>
      </w:r>
      <w:r w:rsidRPr="00797C70">
        <w:t xml:space="preserve">; други видове </w:t>
      </w:r>
      <w:r w:rsidR="00607A51">
        <w:rPr>
          <w:lang w:val="en-US"/>
        </w:rPr>
        <w:t>-</w:t>
      </w:r>
      <w:r w:rsidR="0027788F" w:rsidRPr="00797C70">
        <w:t xml:space="preserve"> общо </w:t>
      </w:r>
      <w:r w:rsidRPr="00797C70">
        <w:t>850</w:t>
      </w:r>
      <w:bookmarkEnd w:id="31"/>
      <w:r w:rsidR="000B535B">
        <w:rPr>
          <w:lang w:val="en-US"/>
        </w:rPr>
        <w:t xml:space="preserve"> </w:t>
      </w:r>
      <w:r w:rsidR="00862BA3">
        <w:rPr>
          <w:lang w:val="en-GB"/>
        </w:rPr>
        <w:t>t.</w:t>
      </w:r>
      <w:r w:rsidR="00135E45">
        <w:t xml:space="preserve"> Уловът на есетрови видове до средата на миналия век (моруна, руска есетра, пъструга, чига) също е бил значителен. След този период добивът от есетровите видове постепенно намалява</w:t>
      </w:r>
      <w:r w:rsidR="00506437">
        <w:t xml:space="preserve">, което е </w:t>
      </w:r>
      <w:r w:rsidR="00135E45">
        <w:t xml:space="preserve">в резултат </w:t>
      </w:r>
      <w:r w:rsidR="00506437">
        <w:t xml:space="preserve">както </w:t>
      </w:r>
      <w:r w:rsidR="00135E45">
        <w:t xml:space="preserve">на преулов, </w:t>
      </w:r>
      <w:r w:rsidR="00506437">
        <w:t xml:space="preserve">така и </w:t>
      </w:r>
      <w:r w:rsidR="00135E45">
        <w:t xml:space="preserve">главно </w:t>
      </w:r>
      <w:r w:rsidR="00506437">
        <w:t>поради</w:t>
      </w:r>
      <w:r w:rsidR="00135E45">
        <w:t xml:space="preserve"> нарушеното възпроизводство на мигриращите видове във връзка с изграждането на ВЕЦ Железни врата. </w:t>
      </w:r>
    </w:p>
    <w:p w:rsidR="00CF3365" w:rsidRPr="00797C70" w:rsidRDefault="00CF3365" w:rsidP="00BF3451">
      <w:pPr>
        <w:keepLines/>
      </w:pPr>
      <w:r w:rsidRPr="00797C70">
        <w:t>В морските басейни риболовът се извършва в участъци, чиято дъ</w:t>
      </w:r>
      <w:r w:rsidR="00A30269">
        <w:t xml:space="preserve">лбочината не надвишава 300-500 </w:t>
      </w:r>
      <w:r w:rsidR="00A30269">
        <w:rPr>
          <w:lang w:val="en-US"/>
        </w:rPr>
        <w:t>m</w:t>
      </w:r>
      <w:r w:rsidRPr="00797C70">
        <w:t>. В Черно море тази граница на рибо</w:t>
      </w:r>
      <w:r w:rsidR="00A30269">
        <w:t xml:space="preserve">ловните участъци е към 150-160 </w:t>
      </w:r>
      <w:r w:rsidR="00A30269">
        <w:rPr>
          <w:lang w:val="en-US"/>
        </w:rPr>
        <w:t>m</w:t>
      </w:r>
      <w:r w:rsidRPr="00797C70">
        <w:t>, тъй като в по-дълбоките слоеве присъства токсичния</w:t>
      </w:r>
      <w:r w:rsidR="00135C5B" w:rsidRPr="00797C70">
        <w:t>т</w:t>
      </w:r>
      <w:r w:rsidRPr="00797C70">
        <w:t xml:space="preserve"> газ сероводород. В Черно море плитчините са рядкост. Дъното му е с форма на котловина със стръмни склонове, като централната част е дълбока повече от 1</w:t>
      </w:r>
      <w:r w:rsidR="001C4154" w:rsidRPr="00797C70">
        <w:t> </w:t>
      </w:r>
      <w:r w:rsidRPr="00797C70">
        <w:t>000</w:t>
      </w:r>
      <w:r w:rsidR="00D45AE5" w:rsidRPr="00797C70">
        <w:t> </w:t>
      </w:r>
      <w:r w:rsidR="00A30269">
        <w:rPr>
          <w:lang w:val="en-US"/>
        </w:rPr>
        <w:t>m</w:t>
      </w:r>
      <w:r w:rsidRPr="00797C70">
        <w:t>, а плитките участъци образуват тясна ивица край брега, заемаща около 30% от</w:t>
      </w:r>
      <w:r w:rsidR="007C7971" w:rsidRPr="0085166A">
        <w:rPr>
          <w:lang w:val="en-US"/>
        </w:rPr>
        <w:t xml:space="preserve"> </w:t>
      </w:r>
      <w:r w:rsidR="00B12C96">
        <w:t>акваторията</w:t>
      </w:r>
      <w:r w:rsidRPr="00797C70">
        <w:t xml:space="preserve">. Това предопределя ниска </w:t>
      </w:r>
      <w:r w:rsidR="00135C5B" w:rsidRPr="00797C70">
        <w:t>ефективност</w:t>
      </w:r>
      <w:r w:rsidRPr="00797C70">
        <w:t xml:space="preserve"> в рибностопанско отношение. Черно море е </w:t>
      </w:r>
      <w:r w:rsidR="00F8798D" w:rsidRPr="00797C70">
        <w:t xml:space="preserve">относително </w:t>
      </w:r>
      <w:r w:rsidRPr="00797C70">
        <w:t xml:space="preserve">бедно на рибни видове, което се дължи </w:t>
      </w:r>
      <w:r w:rsidR="00135C5B" w:rsidRPr="00797C70">
        <w:t xml:space="preserve">както </w:t>
      </w:r>
      <w:r w:rsidRPr="00797C70">
        <w:t>на хранителната база</w:t>
      </w:r>
      <w:r w:rsidR="00135C5B" w:rsidRPr="00797C70">
        <w:t>,</w:t>
      </w:r>
      <w:r w:rsidRPr="00797C70">
        <w:t xml:space="preserve"> така и на начина на формиране на ихтиофауна</w:t>
      </w:r>
      <w:r w:rsidR="00135C5B" w:rsidRPr="00797C70">
        <w:t>та</w:t>
      </w:r>
      <w:r w:rsidRPr="00797C70">
        <w:t xml:space="preserve">. Обитаващите </w:t>
      </w:r>
      <w:r w:rsidR="00F8798D" w:rsidRPr="00797C70">
        <w:t xml:space="preserve">Черно море </w:t>
      </w:r>
      <w:r w:rsidRPr="00797C70">
        <w:t>рибни видове са 4</w:t>
      </w:r>
      <w:r w:rsidR="001C4154" w:rsidRPr="00797C70">
        <w:t>-</w:t>
      </w:r>
      <w:r w:rsidRPr="00797C70">
        <w:t xml:space="preserve">5 пъти по-малко от тези в Средиземно море. Статистиката </w:t>
      </w:r>
      <w:r w:rsidR="00F8798D" w:rsidRPr="00797C70">
        <w:t>з</w:t>
      </w:r>
      <w:r w:rsidRPr="00797C70">
        <w:t xml:space="preserve">а черноморския улов показва, че той не надхвърля 50-60 </w:t>
      </w:r>
      <w:r w:rsidR="00A30269">
        <w:t>хил.</w:t>
      </w:r>
      <w:r w:rsidR="00A30269">
        <w:rPr>
          <w:lang w:val="en-US"/>
        </w:rPr>
        <w:t>t</w:t>
      </w:r>
      <w:r w:rsidR="007C7971">
        <w:rPr>
          <w:lang w:val="en-US"/>
        </w:rPr>
        <w:t xml:space="preserve"> </w:t>
      </w:r>
      <w:r w:rsidRPr="00797C70">
        <w:t>годишно, докато в Северно море, което има почти същата площ, уловът достига 2</w:t>
      </w:r>
      <w:r w:rsidR="00DD3038" w:rsidRPr="00797C70">
        <w:t> </w:t>
      </w:r>
      <w:r w:rsidRPr="00797C70">
        <w:t>мл</w:t>
      </w:r>
      <w:r w:rsidR="00E94F7B" w:rsidRPr="00797C70">
        <w:t>н</w:t>
      </w:r>
      <w:r w:rsidR="001C4154" w:rsidRPr="00797C70">
        <w:t>.</w:t>
      </w:r>
      <w:r w:rsidR="00A30269">
        <w:rPr>
          <w:lang w:val="en-US"/>
        </w:rPr>
        <w:t>t</w:t>
      </w:r>
      <w:r w:rsidR="00B258C9" w:rsidRPr="00797C70">
        <w:rPr>
          <w:rStyle w:val="FootnoteReference"/>
        </w:rPr>
        <w:footnoteReference w:id="4"/>
      </w:r>
      <w:r w:rsidR="00A30269">
        <w:rPr>
          <w:lang w:val="en-US"/>
        </w:rPr>
        <w:t>.</w:t>
      </w:r>
    </w:p>
    <w:p w:rsidR="00CF3365" w:rsidRPr="00797C70" w:rsidRDefault="00CF3365" w:rsidP="00BF3451">
      <w:r w:rsidRPr="00797C70">
        <w:t xml:space="preserve">Освен че е малък, годишният улов е неравномерно разпределен. Основният дял е в северната част на Черно море, където се намират плитководните зони с богат приток на сладка вода и по-ниски зимни температури. В южната част уловът е малък, тъй като плитководната ивица е тясна, притокът на сладка вода ограничен, а зимните температури на водата по-високи. Именно в този участък попада българското морско крайбрежие и това предопределя размера на черноморския риболов. </w:t>
      </w:r>
    </w:p>
    <w:p w:rsidR="00CF3365" w:rsidRPr="00797C70" w:rsidRDefault="00CF3365" w:rsidP="00BF3451">
      <w:r w:rsidRPr="00797C70">
        <w:t xml:space="preserve">По-голямата част от уловената в Черно море риба се </w:t>
      </w:r>
      <w:r w:rsidR="00AE0194" w:rsidRPr="00797C70">
        <w:t>търгува</w:t>
      </w:r>
      <w:r w:rsidRPr="00797C70">
        <w:t xml:space="preserve"> в прясно състояние директно от риболовните съдове. През пролетта и есента, когато уловът е бил по-изобилен, част от рибата </w:t>
      </w:r>
      <w:r w:rsidR="00DA38B5" w:rsidRPr="00797C70">
        <w:t>(</w:t>
      </w:r>
      <w:r w:rsidR="00DA38B5" w:rsidRPr="00797C70">
        <w:rPr>
          <w:i/>
        </w:rPr>
        <w:t>паламуд</w:t>
      </w:r>
      <w:r w:rsidR="00DA38B5" w:rsidRPr="00797C70">
        <w:t xml:space="preserve">, </w:t>
      </w:r>
      <w:r w:rsidR="00DA38B5" w:rsidRPr="00797C70">
        <w:rPr>
          <w:i/>
        </w:rPr>
        <w:t>сафрид</w:t>
      </w:r>
      <w:r w:rsidR="00DA38B5" w:rsidRPr="00797C70">
        <w:t xml:space="preserve">, </w:t>
      </w:r>
      <w:r w:rsidR="00DA38B5" w:rsidRPr="00797C70">
        <w:rPr>
          <w:i/>
        </w:rPr>
        <w:t>скумрия</w:t>
      </w:r>
      <w:r w:rsidR="00DA38B5" w:rsidRPr="00797C70">
        <w:t xml:space="preserve">, </w:t>
      </w:r>
      <w:r w:rsidR="00DA38B5" w:rsidRPr="00797C70">
        <w:rPr>
          <w:i/>
        </w:rPr>
        <w:t>лефер</w:t>
      </w:r>
      <w:r w:rsidR="00DA38B5">
        <w:t xml:space="preserve"> и др.)</w:t>
      </w:r>
      <w:r w:rsidR="005D2E44">
        <w:t xml:space="preserve"> </w:t>
      </w:r>
      <w:r w:rsidR="00AE0194" w:rsidRPr="00797C70">
        <w:t>с</w:t>
      </w:r>
      <w:r w:rsidRPr="00797C70">
        <w:t xml:space="preserve">е </w:t>
      </w:r>
      <w:r w:rsidR="00AE0194" w:rsidRPr="00797C70">
        <w:t>е</w:t>
      </w:r>
      <w:r w:rsidRPr="00797C70">
        <w:t xml:space="preserve"> консервира</w:t>
      </w:r>
      <w:r w:rsidR="00AE0194" w:rsidRPr="00797C70">
        <w:t>л</w:t>
      </w:r>
      <w:r w:rsidRPr="00797C70">
        <w:t>а</w:t>
      </w:r>
      <w:r w:rsidR="00DA38B5">
        <w:rPr>
          <w:lang w:val="en-US"/>
        </w:rPr>
        <w:t>.</w:t>
      </w:r>
    </w:p>
    <w:p w:rsidR="00CF3365" w:rsidRPr="00797C70" w:rsidRDefault="00CF3365" w:rsidP="00BF3451">
      <w:r w:rsidRPr="00797C70">
        <w:t xml:space="preserve">Необходимостта от изкуствено развъждане </w:t>
      </w:r>
      <w:r w:rsidR="002C00AD" w:rsidRPr="00797C70">
        <w:t xml:space="preserve">на риба </w:t>
      </w:r>
      <w:r w:rsidRPr="00797C70">
        <w:t xml:space="preserve">е осъзната още в края на ХIХ век. На </w:t>
      </w:r>
      <w:r w:rsidR="001C4154" w:rsidRPr="00797C70">
        <w:rPr>
          <w:i/>
        </w:rPr>
        <w:t>Първото българско земеделско-промишлено изложение</w:t>
      </w:r>
      <w:r w:rsidR="001C4154" w:rsidRPr="00797C70">
        <w:t xml:space="preserve">, открито </w:t>
      </w:r>
      <w:r w:rsidRPr="00797C70">
        <w:t>в Пловдив през 1892 г.</w:t>
      </w:r>
      <w:r w:rsidR="00DA38B5">
        <w:rPr>
          <w:lang w:val="en-US"/>
        </w:rPr>
        <w:t>,</w:t>
      </w:r>
      <w:r w:rsidRPr="00797C70">
        <w:t xml:space="preserve"> е направена демонстрация за построяване на изкуствен рибарник. Две-три години по-късно към земеделските училища </w:t>
      </w:r>
      <w:r w:rsidR="00AC0BF4" w:rsidRPr="00797C70">
        <w:t>в</w:t>
      </w:r>
      <w:r w:rsidRPr="00797C70">
        <w:t xml:space="preserve"> Русе и Садово са построени </w:t>
      </w:r>
      <w:r w:rsidR="00F8798D" w:rsidRPr="00797C70">
        <w:t xml:space="preserve">стопанства </w:t>
      </w:r>
      <w:r w:rsidRPr="00797C70">
        <w:t xml:space="preserve">за развъждане на </w:t>
      </w:r>
      <w:r w:rsidRPr="00797C70">
        <w:rPr>
          <w:i/>
        </w:rPr>
        <w:t xml:space="preserve">шаранови </w:t>
      </w:r>
      <w:r w:rsidR="00360BDC" w:rsidRPr="00797C70">
        <w:rPr>
          <w:i/>
        </w:rPr>
        <w:t>видове</w:t>
      </w:r>
      <w:r w:rsidR="00DA38B5">
        <w:t>, които,</w:t>
      </w:r>
      <w:r w:rsidRPr="00797C70">
        <w:t xml:space="preserve"> независимо</w:t>
      </w:r>
      <w:r w:rsidR="005D2E44">
        <w:t xml:space="preserve"> </w:t>
      </w:r>
      <w:r w:rsidRPr="00797C70">
        <w:t>о</w:t>
      </w:r>
      <w:r w:rsidR="00DA38B5">
        <w:t>т постигнатите добри резултати,</w:t>
      </w:r>
      <w:r w:rsidRPr="00797C70">
        <w:t xml:space="preserve"> скоро след това </w:t>
      </w:r>
      <w:r w:rsidR="00DA38B5">
        <w:t xml:space="preserve">са </w:t>
      </w:r>
      <w:r w:rsidRPr="00797C70">
        <w:t xml:space="preserve">били изоставени. Всички държавни и частни </w:t>
      </w:r>
      <w:r w:rsidR="00F8798D" w:rsidRPr="00797C70">
        <w:t>рибовъдни стопанства</w:t>
      </w:r>
      <w:r w:rsidRPr="00797C70">
        <w:t xml:space="preserve">, открити до Първата световна война и непосредствено след нея, </w:t>
      </w:r>
      <w:r w:rsidR="00DA38B5">
        <w:t xml:space="preserve">са </w:t>
      </w:r>
      <w:r w:rsidRPr="00797C70">
        <w:t>били бързо изоставени.</w:t>
      </w:r>
    </w:p>
    <w:p w:rsidR="00CF3365" w:rsidRPr="00797C70" w:rsidRDefault="00CF3365" w:rsidP="00BF3451">
      <w:r w:rsidRPr="00797C70">
        <w:t xml:space="preserve">Инициатива за съживяването на отрасъла </w:t>
      </w:r>
      <w:r w:rsidR="00DA38B5">
        <w:t>се поема от Министерство на земеделието, като с</w:t>
      </w:r>
      <w:r w:rsidRPr="00797C70">
        <w:t xml:space="preserve">ъвместно със Св. Синод през 1922 г. </w:t>
      </w:r>
      <w:r w:rsidR="00DA38B5">
        <w:t>се построява</w:t>
      </w:r>
      <w:r w:rsidRPr="00797C70">
        <w:t xml:space="preserve"> пъстървова</w:t>
      </w:r>
      <w:r w:rsidR="00DA38B5">
        <w:t>та</w:t>
      </w:r>
      <w:r w:rsidRPr="00797C70">
        <w:t xml:space="preserve"> станция край Рилския манастир. Благодарение на добрите резултати от нейната производствена дейност за кратко време са възстановени запасите в множество потоци и езера, които преди това са били напълно обезрибени. Година по-късно е построена втората рибовъдна станция</w:t>
      </w:r>
      <w:r w:rsidR="001C4154" w:rsidRPr="00797C70">
        <w:t xml:space="preserve"> (</w:t>
      </w:r>
      <w:r w:rsidR="00135C5B" w:rsidRPr="00797C70">
        <w:t xml:space="preserve">с. Устово, </w:t>
      </w:r>
      <w:r w:rsidR="001C4154" w:rsidRPr="00797C70">
        <w:t>Смолянско)</w:t>
      </w:r>
      <w:r w:rsidRPr="00797C70">
        <w:t xml:space="preserve">. През 1924 г. Министерство на земеделието открива Държавна пъстървова станция над Самоков за производство на зарибителен материал </w:t>
      </w:r>
      <w:r w:rsidR="00B23524">
        <w:t xml:space="preserve">от </w:t>
      </w:r>
      <w:r w:rsidRPr="00797C70">
        <w:rPr>
          <w:i/>
        </w:rPr>
        <w:t>речна пъстърва</w:t>
      </w:r>
      <w:r w:rsidRPr="00797C70">
        <w:t xml:space="preserve">. През 1926 г. </w:t>
      </w:r>
      <w:r w:rsidR="00E6041C" w:rsidRPr="00797C70">
        <w:t xml:space="preserve">започва аклиматизация на </w:t>
      </w:r>
      <w:r w:rsidRPr="00797C70">
        <w:rPr>
          <w:i/>
        </w:rPr>
        <w:t>дъгова пъстърва</w:t>
      </w:r>
      <w:r w:rsidRPr="00797C70">
        <w:t xml:space="preserve"> и </w:t>
      </w:r>
      <w:r w:rsidRPr="00797C70">
        <w:rPr>
          <w:i/>
        </w:rPr>
        <w:t>сивен</w:t>
      </w:r>
      <w:r w:rsidRPr="00797C70">
        <w:t>. Обемът на производство непрекъснато нараства и през 1929 г. се прави разширение, като воднат</w:t>
      </w:r>
      <w:r w:rsidR="00DA38B5">
        <w:t xml:space="preserve">а площ на басейните достига 20 </w:t>
      </w:r>
      <w:r w:rsidR="00DA38B5">
        <w:rPr>
          <w:lang w:val="en-US"/>
        </w:rPr>
        <w:t>d</w:t>
      </w:r>
      <w:r w:rsidRPr="00797C70">
        <w:t xml:space="preserve">ка. </w:t>
      </w:r>
    </w:p>
    <w:p w:rsidR="00CF3365" w:rsidRPr="00797C70" w:rsidRDefault="00CF3365" w:rsidP="00BF3451">
      <w:r w:rsidRPr="00797C70">
        <w:t xml:space="preserve">Въпреки </w:t>
      </w:r>
      <w:r w:rsidR="001C4154" w:rsidRPr="00797C70">
        <w:t>стимулите</w:t>
      </w:r>
      <w:r w:rsidRPr="00797C70">
        <w:t xml:space="preserve"> от страна на дър</w:t>
      </w:r>
      <w:r w:rsidR="00DA38B5">
        <w:t>жавата, изкуственото риборазвъждане</w:t>
      </w:r>
      <w:r w:rsidRPr="00797C70">
        <w:t xml:space="preserve"> до края на Втората световна война има любителски характер и не се разви</w:t>
      </w:r>
      <w:r w:rsidR="00B23B97" w:rsidRPr="00797C70">
        <w:t>ва</w:t>
      </w:r>
      <w:r w:rsidRPr="00797C70">
        <w:t xml:space="preserve"> като стопански отрасъл. След 1950 г. започва бързо развитие на шарановъдството. През 1952 г. площта на басейните, годни за рибопроизводство, е увеличена повече от 10 пъти в сравнение с тази преди 1944 г. През 1957 г. тя нараства до 54</w:t>
      </w:r>
      <w:r w:rsidR="001C4154" w:rsidRPr="00797C70">
        <w:t> </w:t>
      </w:r>
      <w:r w:rsidR="00DA38B5">
        <w:t xml:space="preserve">000 </w:t>
      </w:r>
      <w:r w:rsidR="00DA38B5">
        <w:rPr>
          <w:lang w:val="en-US"/>
        </w:rPr>
        <w:t>d</w:t>
      </w:r>
      <w:r w:rsidRPr="00797C70">
        <w:t>ка и надхвърля 160</w:t>
      </w:r>
      <w:r w:rsidR="001C4154" w:rsidRPr="00797C70">
        <w:t> </w:t>
      </w:r>
      <w:r w:rsidR="00DA38B5">
        <w:t xml:space="preserve">000 </w:t>
      </w:r>
      <w:r w:rsidR="00DA38B5">
        <w:rPr>
          <w:lang w:val="en-US"/>
        </w:rPr>
        <w:t>d</w:t>
      </w:r>
      <w:r w:rsidRPr="00797C70">
        <w:t xml:space="preserve">ка в края на 1965 г. </w:t>
      </w:r>
    </w:p>
    <w:p w:rsidR="00CF3365" w:rsidRPr="00797C70" w:rsidRDefault="00CF3365" w:rsidP="00BF3451">
      <w:r w:rsidRPr="00797C70">
        <w:t xml:space="preserve">С развитието на фуражната промишленост и въвеждането на сухите специализирани </w:t>
      </w:r>
      <w:r w:rsidR="00DA38B5">
        <w:t xml:space="preserve">гранулирани </w:t>
      </w:r>
      <w:r w:rsidRPr="00797C70">
        <w:t xml:space="preserve">храни </w:t>
      </w:r>
      <w:r w:rsidR="00B23524">
        <w:t xml:space="preserve">за риби </w:t>
      </w:r>
      <w:r w:rsidRPr="00797C70">
        <w:t xml:space="preserve">значително се повишават и добивите от единица площ. През 1976 г. водната площ на </w:t>
      </w:r>
      <w:r w:rsidRPr="00797C70">
        <w:rPr>
          <w:i/>
        </w:rPr>
        <w:t>шарановите</w:t>
      </w:r>
      <w:r w:rsidRPr="00797C70">
        <w:t xml:space="preserve"> стопанства достига 25</w:t>
      </w:r>
      <w:r w:rsidR="001C4154" w:rsidRPr="00797C70">
        <w:t> </w:t>
      </w:r>
      <w:r w:rsidR="00DA38B5">
        <w:t xml:space="preserve">060 </w:t>
      </w:r>
      <w:r w:rsidR="00DA38B5">
        <w:rPr>
          <w:lang w:val="en-US"/>
        </w:rPr>
        <w:t>d</w:t>
      </w:r>
      <w:r w:rsidRPr="00797C70">
        <w:t>ка при среден добив 2</w:t>
      </w:r>
      <w:r w:rsidR="00B258C9" w:rsidRPr="00797C70">
        <w:t>0</w:t>
      </w:r>
      <w:r w:rsidRPr="00797C70">
        <w:t>0</w:t>
      </w:r>
      <w:r w:rsidR="00B258C9" w:rsidRPr="00797C70">
        <w:t>-250</w:t>
      </w:r>
      <w:r w:rsidR="00DA38B5">
        <w:t xml:space="preserve"> к</w:t>
      </w:r>
      <w:r w:rsidR="00DA38B5">
        <w:rPr>
          <w:lang w:val="en-US"/>
        </w:rPr>
        <w:t>g</w:t>
      </w:r>
      <w:r w:rsidR="00DA38B5">
        <w:t>/</w:t>
      </w:r>
      <w:r w:rsidR="00DA38B5">
        <w:rPr>
          <w:lang w:val="en-US"/>
        </w:rPr>
        <w:t>d</w:t>
      </w:r>
      <w:r w:rsidRPr="00797C70">
        <w:t xml:space="preserve">ка. В същото време </w:t>
      </w:r>
      <w:r w:rsidRPr="00797C70">
        <w:rPr>
          <w:i/>
        </w:rPr>
        <w:t>пъстървовите</w:t>
      </w:r>
      <w:r w:rsidRPr="00797C70">
        <w:t xml:space="preserve"> рибо</w:t>
      </w:r>
      <w:r w:rsidR="00DA38B5">
        <w:t xml:space="preserve">въдни стопанства са с площ 160 </w:t>
      </w:r>
      <w:r w:rsidR="00DA38B5">
        <w:rPr>
          <w:lang w:val="en-US"/>
        </w:rPr>
        <w:t>d</w:t>
      </w:r>
      <w:r w:rsidRPr="00797C70">
        <w:t>ка. Освен това за екстензивно риборазвъждане са ползвани 294</w:t>
      </w:r>
      <w:r w:rsidR="001C4154" w:rsidRPr="00797C70">
        <w:t> </w:t>
      </w:r>
      <w:r w:rsidR="00DA38B5">
        <w:t xml:space="preserve">000 </w:t>
      </w:r>
      <w:r w:rsidR="00DA38B5">
        <w:rPr>
          <w:lang w:val="en-US"/>
        </w:rPr>
        <w:t>d</w:t>
      </w:r>
      <w:r w:rsidRPr="00797C70">
        <w:t xml:space="preserve">ка язовирна площ. През 1978 г. Министерският съвет приема </w:t>
      </w:r>
      <w:r w:rsidRPr="00797C70">
        <w:rPr>
          <w:i/>
        </w:rPr>
        <w:t>целева програма за развитие на сладководното рибовъдство</w:t>
      </w:r>
      <w:r w:rsidRPr="00797C70">
        <w:t>, в която е предвидено през 1980 г. добивът на сладководна риба в страната да достигне 16</w:t>
      </w:r>
      <w:r w:rsidR="00A23555" w:rsidRPr="00797C70">
        <w:t> </w:t>
      </w:r>
      <w:r w:rsidR="000C3911">
        <w:t>000</w:t>
      </w:r>
      <w:r w:rsidR="00B258C9" w:rsidRPr="00797C70">
        <w:t> </w:t>
      </w:r>
      <w:r w:rsidR="00DA38B5">
        <w:rPr>
          <w:lang w:val="en-US"/>
        </w:rPr>
        <w:t>t</w:t>
      </w:r>
      <w:r w:rsidRPr="00797C70">
        <w:t>, а през 1985 г.</w:t>
      </w:r>
      <w:r w:rsidR="00DA38B5">
        <w:t xml:space="preserve"> </w:t>
      </w:r>
      <w:r w:rsidR="000C3911">
        <w:t>-</w:t>
      </w:r>
      <w:r w:rsidRPr="00797C70">
        <w:t xml:space="preserve"> 35</w:t>
      </w:r>
      <w:r w:rsidR="00EA2CE8">
        <w:t> </w:t>
      </w:r>
      <w:r w:rsidR="000C3911">
        <w:t>000</w:t>
      </w:r>
      <w:r w:rsidR="00EA2CE8">
        <w:t xml:space="preserve"> </w:t>
      </w:r>
      <w:r w:rsidR="00DA38B5" w:rsidRPr="007C7971">
        <w:rPr>
          <w:lang w:val="en-US"/>
        </w:rPr>
        <w:t>t.</w:t>
      </w:r>
      <w:r w:rsidRPr="00797C70">
        <w:t xml:space="preserve"> Въведени са единно държавно планиране и статистическа отчетност. </w:t>
      </w:r>
    </w:p>
    <w:p w:rsidR="00AE0194" w:rsidRPr="00381EC1" w:rsidRDefault="00AE0194" w:rsidP="0085166A">
      <w:pPr>
        <w:pStyle w:val="captionFIG"/>
      </w:pPr>
      <w:bookmarkStart w:id="32" w:name="_Toc41394590"/>
      <w:bookmarkStart w:id="33" w:name="_Toc49257621"/>
      <w:bookmarkStart w:id="34" w:name="_Toc41399832"/>
      <w:r w:rsidRPr="00381EC1">
        <w:t xml:space="preserve">Общо производство от </w:t>
      </w:r>
      <w:r w:rsidR="005D2E44">
        <w:rPr>
          <w:lang w:val="bg-BG"/>
        </w:rPr>
        <w:t>риболов</w:t>
      </w:r>
      <w:r w:rsidRPr="00381EC1">
        <w:t xml:space="preserve"> и аквакултур</w:t>
      </w:r>
      <w:r w:rsidR="009B436E" w:rsidRPr="00381EC1">
        <w:t>и</w:t>
      </w:r>
      <w:r w:rsidR="00384C23" w:rsidRPr="00381EC1">
        <w:t xml:space="preserve"> за периода 1980-1989 г.</w:t>
      </w:r>
      <w:r w:rsidRPr="00381EC1">
        <w:t xml:space="preserve">, </w:t>
      </w:r>
      <w:r w:rsidR="009809B3" w:rsidRPr="00381EC1">
        <w:t>(</w:t>
      </w:r>
      <w:r w:rsidR="00FB05D7" w:rsidRPr="00381EC1">
        <w:t>t</w:t>
      </w:r>
      <w:r w:rsidR="009809B3" w:rsidRPr="00381EC1">
        <w:t>)</w:t>
      </w:r>
      <w:r w:rsidR="00FB05D7" w:rsidRPr="00381EC1">
        <w:t>.</w:t>
      </w:r>
      <w:bookmarkEnd w:id="32"/>
      <w:bookmarkEnd w:id="33"/>
      <w:bookmarkEnd w:id="34"/>
    </w:p>
    <w:p w:rsidR="00AE0194" w:rsidRPr="00506005" w:rsidRDefault="007018A5" w:rsidP="004339D3">
      <w:pPr>
        <w:pStyle w:val="graph"/>
      </w:pPr>
      <w:r w:rsidRPr="00506005">
        <w:rPr>
          <w:lang w:val="en-US" w:eastAsia="en-US"/>
        </w:rPr>
        <w:drawing>
          <wp:inline distT="0" distB="0" distL="0" distR="0" wp14:anchorId="15D1B991" wp14:editId="29C8B968">
            <wp:extent cx="5580000" cy="3072282"/>
            <wp:effectExtent l="0" t="0" r="20955" b="13970"/>
            <wp:docPr id="155" name="Диагра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0194" w:rsidRPr="00797C70" w:rsidRDefault="00AE0194" w:rsidP="00BF3451">
      <w:pPr>
        <w:pStyle w:val="sources"/>
      </w:pPr>
      <w:r w:rsidRPr="00797C70">
        <w:t>Изт</w:t>
      </w:r>
      <w:r w:rsidR="00DA38B5">
        <w:t xml:space="preserve">очник: ФАО, Профил на страната - </w:t>
      </w:r>
      <w:r w:rsidRPr="00797C70">
        <w:t>България</w:t>
      </w:r>
      <w:r w:rsidR="00DA38B5">
        <w:t>.</w:t>
      </w:r>
    </w:p>
    <w:p w:rsidR="000D2E44" w:rsidRPr="00797C70" w:rsidRDefault="000D2E44" w:rsidP="00BF3451">
      <w:r w:rsidRPr="00797C70">
        <w:t>Следващите години бележат увеличение на производствената база и повишаване на добивите от единица пл</w:t>
      </w:r>
      <w:r w:rsidR="009E297F">
        <w:t>ощ. При воден фонд над 600 000 </w:t>
      </w:r>
      <w:r w:rsidR="009E297F">
        <w:rPr>
          <w:lang w:val="en-US"/>
        </w:rPr>
        <w:t>d</w:t>
      </w:r>
      <w:r w:rsidRPr="00797C70">
        <w:t>ка кадастрална площ, през 1982-1983 г., отрасълът разполага със значителен капацитет</w:t>
      </w:r>
      <w:r w:rsidR="009E297F">
        <w:t xml:space="preserve"> за рибопроизводство - 300 000 </w:t>
      </w:r>
      <w:r w:rsidR="009E297F">
        <w:rPr>
          <w:lang w:val="en-US"/>
        </w:rPr>
        <w:t>d</w:t>
      </w:r>
      <w:r w:rsidR="009E297F">
        <w:t>ка язовири, 37 000 </w:t>
      </w:r>
      <w:r w:rsidR="009E297F">
        <w:rPr>
          <w:lang w:val="en-US"/>
        </w:rPr>
        <w:t>d</w:t>
      </w:r>
      <w:r w:rsidR="009E297F">
        <w:t>ка топловодни, 400 </w:t>
      </w:r>
      <w:r w:rsidR="009E297F">
        <w:rPr>
          <w:lang w:val="en-US"/>
        </w:rPr>
        <w:t>d</w:t>
      </w:r>
      <w:r w:rsidR="009E297F">
        <w:t xml:space="preserve">ка студеноводни басейни и 150 </w:t>
      </w:r>
      <w:r w:rsidR="009E297F">
        <w:rPr>
          <w:lang w:val="en-US"/>
        </w:rPr>
        <w:t>d</w:t>
      </w:r>
      <w:r w:rsidRPr="00797C70">
        <w:t>ка</w:t>
      </w:r>
      <w:r w:rsidR="005D2E44">
        <w:t xml:space="preserve"> </w:t>
      </w:r>
      <w:r w:rsidR="009E297F">
        <w:t>садкови стопанства</w:t>
      </w:r>
      <w:r w:rsidRPr="00797C70">
        <w:t>. В този период годишното производство на сл</w:t>
      </w:r>
      <w:r w:rsidR="000C3911">
        <w:t>адководна риба достига 16 000</w:t>
      </w:r>
      <w:r w:rsidR="00222ED2">
        <w:t> </w:t>
      </w:r>
      <w:r w:rsidR="00222ED2">
        <w:rPr>
          <w:lang w:val="en-US"/>
        </w:rPr>
        <w:t>t</w:t>
      </w:r>
      <w:r w:rsidRPr="00797C70">
        <w:t>,</w:t>
      </w:r>
      <w:r w:rsidR="000C3911">
        <w:t xml:space="preserve"> от които 2 000</w:t>
      </w:r>
      <w:r w:rsidR="00222ED2">
        <w:t> </w:t>
      </w:r>
      <w:r w:rsidR="00222ED2">
        <w:rPr>
          <w:lang w:val="en-US"/>
        </w:rPr>
        <w:t>t</w:t>
      </w:r>
      <w:r w:rsidRPr="00797C70">
        <w:t xml:space="preserve"> пъстърва. Увеличават се добивите от ма</w:t>
      </w:r>
      <w:r w:rsidR="00222ED2">
        <w:t>лките и средни язовири до 109 к</w:t>
      </w:r>
      <w:r w:rsidR="00222ED2">
        <w:rPr>
          <w:lang w:val="en-US"/>
        </w:rPr>
        <w:t>g</w:t>
      </w:r>
      <w:r w:rsidR="00222ED2">
        <w:t>/</w:t>
      </w:r>
      <w:r w:rsidR="00222ED2">
        <w:rPr>
          <w:lang w:val="en-US"/>
        </w:rPr>
        <w:t>d</w:t>
      </w:r>
      <w:r w:rsidRPr="00797C70">
        <w:t xml:space="preserve">ка, от </w:t>
      </w:r>
      <w:r w:rsidR="00222ED2">
        <w:t>садковите стопанства до 20 к</w:t>
      </w:r>
      <w:r w:rsidR="00222ED2">
        <w:rPr>
          <w:lang w:val="en-US"/>
        </w:rPr>
        <w:t>g</w:t>
      </w:r>
      <w:r w:rsidR="000C3911">
        <w:t>/</w:t>
      </w:r>
      <w:r w:rsidR="000C3911">
        <w:rPr>
          <w:lang w:val="en-US"/>
        </w:rPr>
        <w:t>m</w:t>
      </w:r>
      <w:r w:rsidRPr="00797C70">
        <w:rPr>
          <w:vertAlign w:val="superscript"/>
        </w:rPr>
        <w:t>3</w:t>
      </w:r>
      <w:r w:rsidRPr="00797C70">
        <w:t>, а от</w:t>
      </w:r>
      <w:r w:rsidR="000C3911">
        <w:t xml:space="preserve"> океанския риболов на 147 000</w:t>
      </w:r>
      <w:r w:rsidR="00222ED2">
        <w:t> </w:t>
      </w:r>
      <w:r w:rsidR="00222ED2">
        <w:rPr>
          <w:lang w:val="en-US"/>
        </w:rPr>
        <w:t>t</w:t>
      </w:r>
      <w:r w:rsidRPr="00797C70">
        <w:t xml:space="preserve"> годишно. Общото</w:t>
      </w:r>
      <w:r w:rsidR="000C3911">
        <w:t xml:space="preserve"> производство надхвърля 100 000 </w:t>
      </w:r>
      <w:r w:rsidR="00222ED2">
        <w:rPr>
          <w:lang w:val="en-US"/>
        </w:rPr>
        <w:t>t</w:t>
      </w:r>
      <w:r w:rsidRPr="00797C70">
        <w:t>, от които 10-12% са от аквакултури. Производството, на чове</w:t>
      </w:r>
      <w:r w:rsidR="00222ED2">
        <w:t>к от населението достига 1.8 к</w:t>
      </w:r>
      <w:r w:rsidR="00222ED2">
        <w:rPr>
          <w:lang w:val="en-US"/>
        </w:rPr>
        <w:t>g</w:t>
      </w:r>
      <w:r w:rsidRPr="00797C70">
        <w:t>, при средно световно производство по тоз</w:t>
      </w:r>
      <w:r w:rsidR="00222ED2">
        <w:t>и показател за периода 2.3 к</w:t>
      </w:r>
      <w:r w:rsidR="00222ED2">
        <w:rPr>
          <w:lang w:val="en-US"/>
        </w:rPr>
        <w:t>g</w:t>
      </w:r>
      <w:r w:rsidRPr="00797C70">
        <w:t>.</w:t>
      </w:r>
    </w:p>
    <w:p w:rsidR="00B258C9" w:rsidRPr="00797C70" w:rsidRDefault="00B258C9" w:rsidP="00BF3451">
      <w:r w:rsidRPr="00797C70">
        <w:t>В края на миналия век започва процес на упадък на рибното стопанство. Годишното производство на риба за консумация намалява на 8 40</w:t>
      </w:r>
      <w:r w:rsidR="00C82A8E">
        <w:t xml:space="preserve">0 </w:t>
      </w:r>
      <w:r w:rsidR="00C82A8E">
        <w:rPr>
          <w:lang w:val="en-US"/>
        </w:rPr>
        <w:t>t</w:t>
      </w:r>
      <w:r w:rsidRPr="00797C70">
        <w:t xml:space="preserve"> през 1990 г., а през 1995 г. </w:t>
      </w:r>
      <w:r w:rsidR="00C82A8E">
        <w:t xml:space="preserve">достига най-ниското си равнище </w:t>
      </w:r>
      <w:r w:rsidR="00C82A8E">
        <w:rPr>
          <w:lang w:val="en-US"/>
        </w:rPr>
        <w:t>-</w:t>
      </w:r>
      <w:r w:rsidRPr="00797C70">
        <w:t xml:space="preserve"> 2 500</w:t>
      </w:r>
      <w:r w:rsidR="0056273E">
        <w:t xml:space="preserve"> </w:t>
      </w:r>
      <w:r w:rsidR="00C82A8E">
        <w:rPr>
          <w:lang w:val="en-US"/>
        </w:rPr>
        <w:t>t.</w:t>
      </w:r>
      <w:r w:rsidRPr="00797C70">
        <w:t xml:space="preserve"> Рязко се влошава производствено-финансовото състояние на почти всички производствени единици вследствие преустановената активна намеса на държавата в областта на сладководното рибовъдство и новата икономическа среда в страната.</w:t>
      </w:r>
    </w:p>
    <w:p w:rsidR="00B258C9" w:rsidRPr="00C82A8E" w:rsidRDefault="000D2E44" w:rsidP="0085166A">
      <w:pPr>
        <w:pStyle w:val="captionFIG"/>
      </w:pPr>
      <w:bookmarkStart w:id="35" w:name="_Toc41394591"/>
      <w:bookmarkStart w:id="36" w:name="_Toc49257622"/>
      <w:bookmarkStart w:id="37" w:name="_Toc41399833"/>
      <w:r w:rsidRPr="00797C70">
        <w:t>Общо производство от улов и аквакултур</w:t>
      </w:r>
      <w:r w:rsidR="009B436E" w:rsidRPr="00797C70">
        <w:t>и</w:t>
      </w:r>
      <w:r w:rsidRPr="00797C70">
        <w:t xml:space="preserve"> за периода 1990-2007 г., </w:t>
      </w:r>
      <w:r w:rsidR="009809B3">
        <w:t>(t)</w:t>
      </w:r>
      <w:r w:rsidR="00C82A8E">
        <w:t>.</w:t>
      </w:r>
      <w:bookmarkEnd w:id="35"/>
      <w:bookmarkEnd w:id="36"/>
      <w:bookmarkEnd w:id="37"/>
    </w:p>
    <w:p w:rsidR="000D2E44" w:rsidRPr="00797C70" w:rsidRDefault="007018A5" w:rsidP="00A25330">
      <w:pPr>
        <w:pStyle w:val="graph"/>
        <w:jc w:val="center"/>
      </w:pPr>
      <w:r>
        <w:rPr>
          <w:lang w:val="en-US" w:eastAsia="en-US"/>
        </w:rPr>
        <w:drawing>
          <wp:inline distT="0" distB="0" distL="0" distR="0" wp14:anchorId="1B8F7438" wp14:editId="696A482E">
            <wp:extent cx="5422790" cy="2941982"/>
            <wp:effectExtent l="0" t="0" r="26035" b="10795"/>
            <wp:docPr id="154" name="Диагра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2E44" w:rsidRPr="00797C70" w:rsidRDefault="000D2E44" w:rsidP="00BF3451">
      <w:pPr>
        <w:pStyle w:val="sources"/>
      </w:pPr>
      <w:r w:rsidRPr="00797C70">
        <w:t>Изт</w:t>
      </w:r>
      <w:r w:rsidR="00C82A8E">
        <w:t xml:space="preserve">очник: ФАО, Профил на страната </w:t>
      </w:r>
      <w:r w:rsidR="00C82A8E">
        <w:rPr>
          <w:lang w:val="en-US"/>
        </w:rPr>
        <w:t>-</w:t>
      </w:r>
      <w:r w:rsidRPr="00797C70">
        <w:t xml:space="preserve"> Република България</w:t>
      </w:r>
    </w:p>
    <w:p w:rsidR="00533920" w:rsidRPr="00797C70" w:rsidRDefault="00CF3365" w:rsidP="00BF3451">
      <w:r w:rsidRPr="00797C70">
        <w:t>От 1990</w:t>
      </w:r>
      <w:r w:rsidR="004361C3" w:rsidRPr="00797C70">
        <w:t> </w:t>
      </w:r>
      <w:r w:rsidR="009E0BC4" w:rsidRPr="00797C70">
        <w:t>г. започв</w:t>
      </w:r>
      <w:r w:rsidRPr="00797C70">
        <w:t xml:space="preserve">а преструктуриране на отрасъла. Стопанисването и управлението на рибностопанските обекти в периода на прехода към пазарно стопанство се променя динамично. </w:t>
      </w:r>
      <w:r w:rsidR="00827715">
        <w:t>Предприятията на черноморския</w:t>
      </w:r>
      <w:r w:rsidRPr="00797C70">
        <w:t xml:space="preserve"> риболов са 100%</w:t>
      </w:r>
      <w:r w:rsidR="0056273E">
        <w:t xml:space="preserve"> </w:t>
      </w:r>
      <w:r w:rsidRPr="00797C70">
        <w:t>приватизирани, предприятията за рибовъдство или техни обособени части (рибовъдни ф</w:t>
      </w:r>
      <w:r w:rsidR="00827715">
        <w:t xml:space="preserve">ерми) </w:t>
      </w:r>
      <w:r w:rsidR="00827715">
        <w:rPr>
          <w:lang w:val="en-US"/>
        </w:rPr>
        <w:t>-</w:t>
      </w:r>
      <w:r w:rsidRPr="00797C70">
        <w:t xml:space="preserve"> над 95%, а океанският риболов е ликвидиран поради неефективно преструктуриране на държавната компания </w:t>
      </w:r>
      <w:r w:rsidR="000F5A23" w:rsidRPr="00797C70">
        <w:t>"</w:t>
      </w:r>
      <w:r w:rsidRPr="00797C70">
        <w:t>Океански риболов</w:t>
      </w:r>
      <w:r w:rsidR="000F5A23" w:rsidRPr="00797C70">
        <w:t>"</w:t>
      </w:r>
      <w:r w:rsidRPr="00797C70">
        <w:t>.</w:t>
      </w:r>
    </w:p>
    <w:p w:rsidR="00CF3365" w:rsidRPr="00797C70" w:rsidRDefault="00CF3365" w:rsidP="00BF3451">
      <w:r w:rsidRPr="00797C70">
        <w:t>Риболовната дейност в р</w:t>
      </w:r>
      <w:r w:rsidR="004361C3" w:rsidRPr="00797C70">
        <w:t>ека</w:t>
      </w:r>
      <w:r w:rsidRPr="00797C70">
        <w:t xml:space="preserve"> Дунав се извършва изцяло от частни лица, снабдени с разрешителни за стопански риболов (лицензи), издавани от </w:t>
      </w:r>
      <w:r w:rsidRPr="00797C70">
        <w:rPr>
          <w:color w:val="006600"/>
        </w:rPr>
        <w:t xml:space="preserve">Изпълнителната агенция по рибарство и аквакултури </w:t>
      </w:r>
      <w:r w:rsidRPr="00797C70">
        <w:t>(ИАРА). Средногодишно около 2</w:t>
      </w:r>
      <w:r w:rsidR="00A23555" w:rsidRPr="00797C70">
        <w:t> </w:t>
      </w:r>
      <w:r w:rsidRPr="00797C70">
        <w:t xml:space="preserve">000 души се занимават със стопански риболов. За повече от 60% от тях риболовът е основна професия и повече от 70% от доходите им идват от тази дейност. Други 20% са частично заети със стопански риболов и чрез тази дейност формират под 50% от доходите си. За останалите 20% доходите от стопански риболов са малки, тъй като те го практикуват по време на отпуск и в почивните дни. </w:t>
      </w:r>
    </w:p>
    <w:p w:rsidR="004361C3" w:rsidRPr="00797C70" w:rsidRDefault="00CF3365" w:rsidP="00A25330">
      <w:pPr>
        <w:tabs>
          <w:tab w:val="left" w:pos="1134"/>
        </w:tabs>
      </w:pPr>
      <w:r w:rsidRPr="00797C70">
        <w:t>Около 2000</w:t>
      </w:r>
      <w:r w:rsidR="004361C3" w:rsidRPr="00797C70">
        <w:t> </w:t>
      </w:r>
      <w:r w:rsidRPr="00797C70">
        <w:t>г. общият годишен улов от река Дунав се стабилизира на ниво около 1</w:t>
      </w:r>
      <w:r w:rsidR="004361C3" w:rsidRPr="00797C70">
        <w:t> </w:t>
      </w:r>
      <w:r w:rsidR="00AE0194" w:rsidRPr="00797C70">
        <w:t>000</w:t>
      </w:r>
      <w:r w:rsidR="0056273E">
        <w:t xml:space="preserve"> </w:t>
      </w:r>
      <w:r w:rsidR="00827715">
        <w:rPr>
          <w:lang w:val="en-US"/>
        </w:rPr>
        <w:t>t.</w:t>
      </w:r>
      <w:r w:rsidRPr="00797C70">
        <w:t xml:space="preserve"> Вследствие на корекции</w:t>
      </w:r>
      <w:r w:rsidR="0056273E">
        <w:t>те</w:t>
      </w:r>
      <w:r w:rsidRPr="00797C70">
        <w:t xml:space="preserve"> в речното легло и изградените защитни диги, за период от 50-60 години</w:t>
      </w:r>
      <w:r w:rsidR="0056273E">
        <w:t xml:space="preserve"> </w:t>
      </w:r>
      <w:r w:rsidR="004361C3" w:rsidRPr="00797C70">
        <w:t xml:space="preserve">се е променил </w:t>
      </w:r>
      <w:r w:rsidRPr="00797C70">
        <w:t xml:space="preserve">профилът на видовото присъствие в стопанския </w:t>
      </w:r>
      <w:r w:rsidR="0056273E">
        <w:t>риболов</w:t>
      </w:r>
      <w:r w:rsidRPr="00797C70">
        <w:t xml:space="preserve">. Повече от 50% от общия улов се </w:t>
      </w:r>
      <w:r w:rsidR="004361C3" w:rsidRPr="00797C70">
        <w:t>състои от</w:t>
      </w:r>
      <w:r w:rsidR="0056273E">
        <w:t xml:space="preserve"> </w:t>
      </w:r>
      <w:r w:rsidRPr="00260967">
        <w:t>б</w:t>
      </w:r>
      <w:r w:rsidR="004361C3" w:rsidRPr="00260967">
        <w:t>я</w:t>
      </w:r>
      <w:r w:rsidRPr="00260967">
        <w:t>л</w:t>
      </w:r>
      <w:r w:rsidR="0056273E">
        <w:t xml:space="preserve"> </w:t>
      </w:r>
      <w:r w:rsidRPr="00797C70">
        <w:t>(</w:t>
      </w:r>
      <w:r w:rsidR="00E6041C" w:rsidRPr="00260967">
        <w:rPr>
          <w:i/>
        </w:rPr>
        <w:t>Hypophthalmichthys</w:t>
      </w:r>
      <w:r w:rsidR="002D6AE2">
        <w:rPr>
          <w:i/>
        </w:rPr>
        <w:t xml:space="preserve"> </w:t>
      </w:r>
      <w:r w:rsidR="00E6041C" w:rsidRPr="00260967">
        <w:rPr>
          <w:i/>
        </w:rPr>
        <w:t>molitrix</w:t>
      </w:r>
      <w:r w:rsidRPr="00797C70">
        <w:t xml:space="preserve">) и </w:t>
      </w:r>
      <w:r w:rsidRPr="00260967">
        <w:t>пъст</w:t>
      </w:r>
      <w:r w:rsidR="004361C3" w:rsidRPr="00260967">
        <w:t>ъ</w:t>
      </w:r>
      <w:r w:rsidRPr="00260967">
        <w:t>р толстолоб</w:t>
      </w:r>
      <w:r w:rsidRPr="00797C70">
        <w:t xml:space="preserve"> (</w:t>
      </w:r>
      <w:r w:rsidR="00E6041C" w:rsidRPr="00260967">
        <w:rPr>
          <w:i/>
        </w:rPr>
        <w:t>Aristhichthys</w:t>
      </w:r>
      <w:r w:rsidR="00607A51">
        <w:rPr>
          <w:i/>
          <w:lang w:val="en-US"/>
        </w:rPr>
        <w:t xml:space="preserve"> </w:t>
      </w:r>
      <w:r w:rsidR="00E6041C" w:rsidRPr="00260967">
        <w:rPr>
          <w:i/>
        </w:rPr>
        <w:t>nobilis</w:t>
      </w:r>
      <w:r w:rsidRPr="00797C70">
        <w:t xml:space="preserve">), а останалото количество </w:t>
      </w:r>
      <w:r w:rsidR="004361C3" w:rsidRPr="00797C70">
        <w:t>се формира от</w:t>
      </w:r>
      <w:r w:rsidR="0056273E">
        <w:t xml:space="preserve"> </w:t>
      </w:r>
      <w:r w:rsidRPr="00260967">
        <w:t>бял амур</w:t>
      </w:r>
      <w:r w:rsidRPr="00797C70">
        <w:t xml:space="preserve"> (</w:t>
      </w:r>
      <w:r w:rsidR="00E6041C" w:rsidRPr="00260967">
        <w:rPr>
          <w:i/>
        </w:rPr>
        <w:t>Ctenopharyingodon</w:t>
      </w:r>
      <w:r w:rsidR="00607A51">
        <w:rPr>
          <w:i/>
          <w:lang w:val="en-US"/>
        </w:rPr>
        <w:t xml:space="preserve"> </w:t>
      </w:r>
      <w:r w:rsidR="00E6041C" w:rsidRPr="00260967">
        <w:rPr>
          <w:i/>
        </w:rPr>
        <w:t>idella</w:t>
      </w:r>
      <w:r w:rsidRPr="00797C70">
        <w:t xml:space="preserve">), </w:t>
      </w:r>
      <w:r w:rsidRPr="00260967">
        <w:t>европейски сом</w:t>
      </w:r>
      <w:r w:rsidRPr="00797C70">
        <w:t xml:space="preserve"> (</w:t>
      </w:r>
      <w:r w:rsidR="00E6041C" w:rsidRPr="00260967">
        <w:rPr>
          <w:i/>
        </w:rPr>
        <w:t>Sillurus</w:t>
      </w:r>
      <w:r w:rsidR="00B23524">
        <w:rPr>
          <w:i/>
        </w:rPr>
        <w:t xml:space="preserve"> </w:t>
      </w:r>
      <w:r w:rsidR="00E6041C" w:rsidRPr="00260967">
        <w:rPr>
          <w:i/>
        </w:rPr>
        <w:t>glanis</w:t>
      </w:r>
      <w:r w:rsidRPr="00797C70">
        <w:t xml:space="preserve">), </w:t>
      </w:r>
      <w:r w:rsidRPr="00260967">
        <w:t>бяла риба</w:t>
      </w:r>
      <w:r w:rsidRPr="008B195D">
        <w:t xml:space="preserve"> (</w:t>
      </w:r>
      <w:r w:rsidR="00E6041C" w:rsidRPr="00260967">
        <w:rPr>
          <w:i/>
        </w:rPr>
        <w:t>Sander</w:t>
      </w:r>
      <w:r w:rsidR="00607A51">
        <w:rPr>
          <w:i/>
          <w:lang w:val="en-US"/>
        </w:rPr>
        <w:t xml:space="preserve"> </w:t>
      </w:r>
      <w:r w:rsidR="00E6041C" w:rsidRPr="00260967">
        <w:rPr>
          <w:i/>
        </w:rPr>
        <w:t>lucioperca</w:t>
      </w:r>
      <w:r w:rsidRPr="008B195D">
        <w:t xml:space="preserve">), </w:t>
      </w:r>
      <w:r w:rsidRPr="00260967">
        <w:t>бяла мряна</w:t>
      </w:r>
      <w:r w:rsidRPr="008B195D">
        <w:t xml:space="preserve"> (</w:t>
      </w:r>
      <w:r w:rsidR="00E6041C" w:rsidRPr="00260967">
        <w:rPr>
          <w:i/>
        </w:rPr>
        <w:t>Barbus</w:t>
      </w:r>
      <w:r w:rsidR="00607A51">
        <w:rPr>
          <w:i/>
          <w:lang w:val="en-US"/>
        </w:rPr>
        <w:t xml:space="preserve"> </w:t>
      </w:r>
      <w:r w:rsidR="00E6041C" w:rsidRPr="00260967">
        <w:rPr>
          <w:i/>
        </w:rPr>
        <w:t>barbus</w:t>
      </w:r>
      <w:r w:rsidRPr="008B195D">
        <w:t>)</w:t>
      </w:r>
      <w:r w:rsidR="0012681F">
        <w:t xml:space="preserve"> </w:t>
      </w:r>
      <w:r w:rsidRPr="00BD141E">
        <w:t xml:space="preserve">и др. Запасите от </w:t>
      </w:r>
      <w:r w:rsidRPr="00260967">
        <w:t xml:space="preserve">есетровите </w:t>
      </w:r>
      <w:r w:rsidR="00360BDC" w:rsidRPr="00260967">
        <w:t>видове</w:t>
      </w:r>
      <w:r w:rsidRPr="00797C70">
        <w:t xml:space="preserve"> намал</w:t>
      </w:r>
      <w:r w:rsidR="00E6041C" w:rsidRPr="00797C70">
        <w:t>яват</w:t>
      </w:r>
      <w:r w:rsidRPr="00797C70">
        <w:t xml:space="preserve"> с 25% и формират около 3-4% от общия улов. </w:t>
      </w:r>
    </w:p>
    <w:p w:rsidR="00CF3365" w:rsidRPr="00797C70" w:rsidRDefault="00CF3365" w:rsidP="00BF3451">
      <w:r w:rsidRPr="00797C70">
        <w:t>Лицензионният режим се прилага по образец на действащите в света риболовни практики и в съответствие с конкретните изисквания на законодателство</w:t>
      </w:r>
      <w:r w:rsidR="009E0BC4" w:rsidRPr="00797C70">
        <w:t>то</w:t>
      </w:r>
      <w:r w:rsidRPr="00797C70">
        <w:t xml:space="preserve"> на Европейския съюз (ЕС)</w:t>
      </w:r>
      <w:r w:rsidR="009E0BC4" w:rsidRPr="00797C70">
        <w:t xml:space="preserve"> в областта на морското дело и рибарството</w:t>
      </w:r>
      <w:r w:rsidRPr="00797C70">
        <w:t xml:space="preserve">, което България започна да въвежда от началото на 2001 г. след успешното затваряне на Глава 8 </w:t>
      </w:r>
      <w:r w:rsidR="000F5A23" w:rsidRPr="00797C70">
        <w:t>"</w:t>
      </w:r>
      <w:r w:rsidRPr="00797C70">
        <w:t>Рибарство</w:t>
      </w:r>
      <w:r w:rsidR="000F5A23" w:rsidRPr="00797C70">
        <w:t>"</w:t>
      </w:r>
      <w:r w:rsidRPr="00797C70">
        <w:t xml:space="preserve">, приемането на </w:t>
      </w:r>
      <w:r w:rsidRPr="00797C70">
        <w:rPr>
          <w:color w:val="006600"/>
        </w:rPr>
        <w:t xml:space="preserve">Закона за рибарството и аквакултурите </w:t>
      </w:r>
      <w:r w:rsidRPr="00797C70">
        <w:t>(ЗРА) и неговите подзаконови нормативни актове.</w:t>
      </w:r>
    </w:p>
    <w:p w:rsidR="002B6A23" w:rsidRDefault="002B6A23" w:rsidP="00BF3451">
      <w:r w:rsidRPr="00797C70">
        <w:t>Съвременната политика в областта на рибарството обхваща разумна експлоатация на живите водни ресурси и развитие на аквакултур</w:t>
      </w:r>
      <w:r w:rsidR="000D2E44" w:rsidRPr="00797C70">
        <w:t>ите</w:t>
      </w:r>
      <w:r w:rsidRPr="00797C70">
        <w:t>; поддържане на равновесието между екологичните, икономическите и социалните аспекти</w:t>
      </w:r>
      <w:r w:rsidR="0012681F">
        <w:t>;</w:t>
      </w:r>
      <w:r w:rsidRPr="00797C70">
        <w:t xml:space="preserve"> наблюдение и управление на рибните запаси с цел избягване на свръх-експлоатация. Целта на </w:t>
      </w:r>
      <w:r w:rsidRPr="00797C70">
        <w:rPr>
          <w:color w:val="006600"/>
        </w:rPr>
        <w:t xml:space="preserve">общата политика в областта на рибарството </w:t>
      </w:r>
      <w:r w:rsidRPr="00797C70">
        <w:t>(</w:t>
      </w:r>
      <w:r w:rsidR="00231A90" w:rsidRPr="00797C70">
        <w:t>ОПОР</w:t>
      </w:r>
      <w:r w:rsidR="00827715">
        <w:t>)</w:t>
      </w:r>
      <w:r w:rsidRPr="00797C70">
        <w:t xml:space="preserve"> е да се гарантира устойчива експлоатация на водните ресурси и аквакултурите в контекста на устойчивото развитие, свеждане до минимум на отражението на риболовната дейност върху морските екосистеми и използване потенциала на </w:t>
      </w:r>
      <w:r w:rsidR="000F5A23" w:rsidRPr="00797C70">
        <w:t>"</w:t>
      </w:r>
      <w:r w:rsidRPr="00797C70">
        <w:t>синята икономика</w:t>
      </w:r>
      <w:r w:rsidR="000F5A23" w:rsidRPr="00797C70">
        <w:t>"</w:t>
      </w:r>
      <w:r w:rsidRPr="00797C70">
        <w:t>. В българската икономика рибарството и аквакултур</w:t>
      </w:r>
      <w:r w:rsidR="009B436E" w:rsidRPr="00797C70">
        <w:t>ите</w:t>
      </w:r>
      <w:r w:rsidRPr="00797C70">
        <w:t xml:space="preserve"> не са структуроопределящи сектори, но са изключително важни за поминъка на населението в някои общности и за териториалното развитие на части от българското </w:t>
      </w:r>
      <w:r w:rsidR="00D45160">
        <w:t xml:space="preserve">морско </w:t>
      </w:r>
      <w:r w:rsidRPr="00797C70">
        <w:t>крайбрежие и поречието на някои от българските реки и конкретно река Дунав.</w:t>
      </w:r>
    </w:p>
    <w:p w:rsidR="00146053" w:rsidRPr="00CF1B2E" w:rsidRDefault="00146053" w:rsidP="00A25330">
      <w:pPr>
        <w:pStyle w:val="Heading2"/>
      </w:pPr>
      <w:bookmarkStart w:id="38" w:name="_Toc49264246"/>
      <w:bookmarkStart w:id="39" w:name="_Toc41400067"/>
      <w:r w:rsidRPr="00CF1B2E">
        <w:t>Стопански риболов</w:t>
      </w:r>
      <w:bookmarkEnd w:id="38"/>
      <w:bookmarkEnd w:id="39"/>
    </w:p>
    <w:p w:rsidR="00703F80" w:rsidRPr="00CF1B2E" w:rsidRDefault="00B6528B" w:rsidP="00703F80">
      <w:r w:rsidRPr="00CF1B2E">
        <w:t>Сектор</w:t>
      </w:r>
      <w:r w:rsidR="00703F80" w:rsidRPr="00CF1B2E">
        <w:t xml:space="preserve"> Рибарство има специфично място и роля в българското земеделие и в националната икономика. Въпреки, че негов</w:t>
      </w:r>
      <w:r w:rsidR="00DA70F7" w:rsidRPr="00CF1B2E">
        <w:t>ият дял в БВП е по-малък от 1</w:t>
      </w:r>
      <w:r w:rsidR="00703F80" w:rsidRPr="00CF1B2E">
        <w:t>%</w:t>
      </w:r>
      <w:r w:rsidRPr="00CF1B2E">
        <w:t>,</w:t>
      </w:r>
      <w:r w:rsidR="00703F80" w:rsidRPr="00CF1B2E">
        <w:t xml:space="preserve"> той заема важно място в структурната рамка на земеделския отрасъл и е от определящо икономическо и социално значение за някои географски зони и райони.</w:t>
      </w:r>
    </w:p>
    <w:p w:rsidR="00703F80" w:rsidRPr="00CF1B2E" w:rsidRDefault="00703F80" w:rsidP="00703F80">
      <w:r w:rsidRPr="00CF1B2E">
        <w:t>Общото производство на риба се формира от 2</w:t>
      </w:r>
      <w:r w:rsidR="00B6528B" w:rsidRPr="00CF1B2E">
        <w:t xml:space="preserve"> два главни източника - с</w:t>
      </w:r>
      <w:r w:rsidRPr="00CF1B2E">
        <w:t>топански риболов и аквакултури. Стопанският р</w:t>
      </w:r>
      <w:r w:rsidR="00B6528B" w:rsidRPr="00CF1B2E">
        <w:t>иболов се разделя на две групи -</w:t>
      </w:r>
      <w:r w:rsidRPr="00CF1B2E">
        <w:t xml:space="preserve"> морски риболов в Черно море и</w:t>
      </w:r>
      <w:r w:rsidR="00B6528B" w:rsidRPr="00CF1B2E">
        <w:t xml:space="preserve"> сладководен риболов</w:t>
      </w:r>
      <w:r w:rsidRPr="00CF1B2E">
        <w:t xml:space="preserve"> в р. Дунав. </w:t>
      </w:r>
      <w:r w:rsidR="00B6528B" w:rsidRPr="00CF1B2E">
        <w:t>До 2006 г. с</w:t>
      </w:r>
      <w:r w:rsidRPr="00CF1B2E">
        <w:t xml:space="preserve">топански риболов </w:t>
      </w:r>
      <w:r w:rsidR="00B6528B" w:rsidRPr="00CF1B2E">
        <w:t>се извършва</w:t>
      </w:r>
      <w:r w:rsidRPr="00CF1B2E">
        <w:t xml:space="preserve"> и във вътрешните водоеми (средните и големи язовири)</w:t>
      </w:r>
      <w:r w:rsidR="00B6528B" w:rsidRPr="00CF1B2E">
        <w:t xml:space="preserve"> на страната</w:t>
      </w:r>
      <w:r w:rsidRPr="00CF1B2E">
        <w:t>.</w:t>
      </w:r>
    </w:p>
    <w:p w:rsidR="00146053" w:rsidRPr="00CF1B2E" w:rsidRDefault="00146053" w:rsidP="00C94DDE">
      <w:pPr>
        <w:pStyle w:val="Heading3"/>
      </w:pPr>
      <w:bookmarkStart w:id="40" w:name="_Toc49264247"/>
      <w:bookmarkStart w:id="41" w:name="_Toc41400068"/>
      <w:r w:rsidRPr="00CF1B2E">
        <w:t>Състояние на риболовния флот</w:t>
      </w:r>
      <w:bookmarkEnd w:id="40"/>
      <w:bookmarkEnd w:id="41"/>
    </w:p>
    <w:p w:rsidR="00703F80" w:rsidRDefault="00703F80" w:rsidP="00703F80">
      <w:r w:rsidRPr="00CF1B2E">
        <w:t xml:space="preserve">Стопански риболов се осъществява </w:t>
      </w:r>
      <w:r w:rsidR="00D45160" w:rsidRPr="00CF1B2E">
        <w:t>в Черно море и река Дунав</w:t>
      </w:r>
      <w:r w:rsidR="00F45A81" w:rsidRPr="00CF1B2E">
        <w:t>.</w:t>
      </w:r>
      <w:r w:rsidR="00D45160" w:rsidRPr="00CF1B2E" w:rsidDel="00D45160">
        <w:t xml:space="preserve"> </w:t>
      </w:r>
      <w:r w:rsidRPr="00CF1B2E">
        <w:t xml:space="preserve">В тях стопански риболов се извършва по реда на Глава 1-ва и 3-та от </w:t>
      </w:r>
      <w:r w:rsidR="00D45160" w:rsidRPr="00CF1B2E">
        <w:t>Закона за рибарството и аквакултурите (ЗРА)</w:t>
      </w:r>
      <w:r w:rsidRPr="00CF1B2E">
        <w:t xml:space="preserve"> с разрешените от закона риболовни уреди, както и с риболовни уреди от плавателни съдове - лодки и риболовни кораби с различн</w:t>
      </w:r>
      <w:r w:rsidR="00823D10" w:rsidRPr="00CF1B2E">
        <w:t xml:space="preserve">и размери (в 5 сегменти </w:t>
      </w:r>
      <w:r w:rsidR="00823D10" w:rsidRPr="00CF1B2E">
        <w:rPr>
          <w:lang w:val="en-US"/>
        </w:rPr>
        <w:t>-</w:t>
      </w:r>
      <w:r w:rsidR="00823D10" w:rsidRPr="00CF1B2E">
        <w:t xml:space="preserve"> до 6 </w:t>
      </w:r>
      <w:r w:rsidR="00823D10" w:rsidRPr="00CF1B2E">
        <w:rPr>
          <w:lang w:val="en-US"/>
        </w:rPr>
        <w:t>m</w:t>
      </w:r>
      <w:r w:rsidR="00823D10" w:rsidRPr="00CF1B2E">
        <w:t xml:space="preserve">, 12 </w:t>
      </w:r>
      <w:r w:rsidR="00823D10" w:rsidRPr="00CF1B2E">
        <w:rPr>
          <w:lang w:val="en-US"/>
        </w:rPr>
        <w:t>m</w:t>
      </w:r>
      <w:r w:rsidR="00823D10" w:rsidRPr="00CF1B2E">
        <w:t xml:space="preserve">, 18 </w:t>
      </w:r>
      <w:r w:rsidR="00823D10" w:rsidRPr="00CF1B2E">
        <w:rPr>
          <w:lang w:val="en-US"/>
        </w:rPr>
        <w:t>m</w:t>
      </w:r>
      <w:r w:rsidR="00823D10" w:rsidRPr="00CF1B2E">
        <w:t xml:space="preserve">, 24 </w:t>
      </w:r>
      <w:r w:rsidR="00823D10" w:rsidRPr="00CF1B2E">
        <w:rPr>
          <w:lang w:val="en-US"/>
        </w:rPr>
        <w:t>m</w:t>
      </w:r>
      <w:r w:rsidR="00823D10" w:rsidRPr="00CF1B2E">
        <w:t xml:space="preserve"> и повече от 24 </w:t>
      </w:r>
      <w:r w:rsidR="00823D10" w:rsidRPr="00CF1B2E">
        <w:rPr>
          <w:lang w:val="en-US"/>
        </w:rPr>
        <w:t>m</w:t>
      </w:r>
      <w:r w:rsidRPr="00CF1B2E">
        <w:t>). Риболовните кораби, опериращи в Черно море</w:t>
      </w:r>
      <w:r w:rsidR="008B66B1" w:rsidRPr="00CF1B2E">
        <w:t>,</w:t>
      </w:r>
      <w:r w:rsidRPr="00CF1B2E">
        <w:t xml:space="preserve"> с</w:t>
      </w:r>
      <w:r w:rsidR="008B66B1" w:rsidRPr="00CF1B2E">
        <w:t>ъставляват риболовния флот на Р</w:t>
      </w:r>
      <w:r w:rsidR="00A24179">
        <w:t xml:space="preserve"> </w:t>
      </w:r>
      <w:r w:rsidRPr="00CF1B2E">
        <w:t>България. Риболовните плавателни съдове, опериращи в река Дунав</w:t>
      </w:r>
      <w:r w:rsidR="008B66B1" w:rsidRPr="00CF1B2E">
        <w:t>,</w:t>
      </w:r>
      <w:r w:rsidRPr="00CF1B2E">
        <w:t xml:space="preserve"> по смисъла на Кодекса за търговското корабоплаване (КТК) са риболовни плавателни съдове, </w:t>
      </w:r>
      <w:r w:rsidR="00393CC4" w:rsidRPr="00CF1B2E">
        <w:t>(разговорноизветни като</w:t>
      </w:r>
      <w:r w:rsidRPr="00CF1B2E">
        <w:t xml:space="preserve"> рибарски лодки</w:t>
      </w:r>
      <w:r w:rsidR="00393CC4" w:rsidRPr="00CF1B2E">
        <w:t>)</w:t>
      </w:r>
      <w:r w:rsidRPr="00CF1B2E">
        <w:t xml:space="preserve"> </w:t>
      </w:r>
      <w:r w:rsidR="00393CC4" w:rsidRPr="00CF1B2E">
        <w:t>обичайно</w:t>
      </w:r>
      <w:r w:rsidR="008B66B1" w:rsidRPr="00CF1B2E">
        <w:t xml:space="preserve"> с дължина  6</w:t>
      </w:r>
      <w:r w:rsidR="00393CC4" w:rsidRPr="00CF1B2E">
        <w:t>-7</w:t>
      </w:r>
      <w:r w:rsidR="008B66B1" w:rsidRPr="00CF1B2E">
        <w:rPr>
          <w:lang w:val="en-US"/>
        </w:rPr>
        <w:t xml:space="preserve"> m</w:t>
      </w:r>
      <w:r w:rsidRPr="00CF1B2E">
        <w:t>.</w:t>
      </w:r>
    </w:p>
    <w:p w:rsidR="00C80F21" w:rsidRPr="00CF1B2E" w:rsidRDefault="00C80F21" w:rsidP="00C80F21">
      <w:pPr>
        <w:pStyle w:val="Heading4"/>
      </w:pPr>
      <w:r w:rsidRPr="00C80F21">
        <w:t>Видове риболов и специализирани уреди за риболов</w:t>
      </w:r>
    </w:p>
    <w:p w:rsidR="00C80F21" w:rsidRPr="00CF1B2E" w:rsidRDefault="00C80F21" w:rsidP="00C80F21">
      <w:r w:rsidRPr="00CF1B2E">
        <w:t>Риболовът в Черно море се разделяна две основни групи:</w:t>
      </w:r>
    </w:p>
    <w:p w:rsidR="00C80F21" w:rsidRPr="00CF1B2E" w:rsidRDefault="00C80F21" w:rsidP="00A72ED5">
      <w:pPr>
        <w:numPr>
          <w:ilvl w:val="0"/>
          <w:numId w:val="11"/>
        </w:numPr>
      </w:pPr>
      <w:r w:rsidRPr="00C80F21">
        <w:t>активен риболов</w:t>
      </w:r>
      <w:r w:rsidRPr="00CF1B2E">
        <w:t xml:space="preserve"> - извършващ се с плавателни съдове, които осигуряват движение на риболовния уред във водата и активно търсене и улавяне на рибата</w:t>
      </w:r>
    </w:p>
    <w:p w:rsidR="00C80F21" w:rsidRPr="00CF1B2E" w:rsidRDefault="00C80F21" w:rsidP="00A72ED5">
      <w:pPr>
        <w:numPr>
          <w:ilvl w:val="0"/>
          <w:numId w:val="11"/>
        </w:numPr>
      </w:pPr>
      <w:r w:rsidRPr="00C80F21">
        <w:t>пасивен риболов</w:t>
      </w:r>
      <w:r w:rsidRPr="00CF1B2E">
        <w:t xml:space="preserve"> </w:t>
      </w:r>
      <w:r w:rsidRPr="00CF1B2E">
        <w:rPr>
          <w:lang w:val="en-US"/>
        </w:rPr>
        <w:t>-</w:t>
      </w:r>
      <w:r w:rsidRPr="00CF1B2E">
        <w:t xml:space="preserve"> извършващ се с риболовни уреди, които са закрепени за дъното и рибата сама навлиза в уреда</w:t>
      </w:r>
    </w:p>
    <w:p w:rsidR="00C80F21" w:rsidRPr="00CF1B2E" w:rsidRDefault="00C80F21" w:rsidP="00C80F21">
      <w:r w:rsidRPr="00CF1B2E">
        <w:t>Риболовните уреди и съответните дейности са разпределени в седем основни групи</w:t>
      </w:r>
      <w:r>
        <w:t xml:space="preserve"> </w:t>
      </w:r>
      <w:r w:rsidRPr="00CF1B2E">
        <w:rPr>
          <w:lang w:val="en-US"/>
        </w:rPr>
        <w:t>(</w:t>
      </w:r>
      <w:r>
        <w:t>виж следващата таблица</w:t>
      </w:r>
      <w:r w:rsidRPr="00CF1B2E">
        <w:rPr>
          <w:lang w:val="en-US"/>
        </w:rPr>
        <w:t>)</w:t>
      </w:r>
      <w:r w:rsidRPr="00CF1B2E">
        <w:t>:</w:t>
      </w:r>
    </w:p>
    <w:p w:rsidR="00C80F21" w:rsidRPr="00CF1B2E" w:rsidRDefault="00C80F21" w:rsidP="00A25330">
      <w:pPr>
        <w:pStyle w:val="List"/>
      </w:pPr>
      <w:r w:rsidRPr="00CF1B2E">
        <w:t>1-ва група - мрежи (</w:t>
      </w:r>
      <w:r w:rsidRPr="00CF1B2E">
        <w:rPr>
          <w:lang w:val="en-US"/>
        </w:rPr>
        <w:t>DFN</w:t>
      </w:r>
      <w:r w:rsidRPr="00CF1B2E">
        <w:t>) - това са пасивни мрежени риболовни уреди, които са разделени в две групи - хрилни и плаващи мрежи</w:t>
      </w:r>
    </w:p>
    <w:p w:rsidR="00C80F21" w:rsidRPr="00CF1B2E" w:rsidRDefault="00C80F21" w:rsidP="00A25330">
      <w:pPr>
        <w:pStyle w:val="List"/>
      </w:pPr>
      <w:r w:rsidRPr="00CF1B2E">
        <w:t>2-ра група - тралове</w:t>
      </w:r>
      <w:r w:rsidRPr="00CF1B2E">
        <w:rPr>
          <w:lang w:val="en-US"/>
        </w:rPr>
        <w:t xml:space="preserve"> (TM) -</w:t>
      </w:r>
      <w:r w:rsidRPr="00CF1B2E">
        <w:t xml:space="preserve"> това са активни мрежени риболовни уреди, теглени във водата от кораби. Траловете по принцип са мрежена конусовидна конструкция с оборудване.</w:t>
      </w:r>
    </w:p>
    <w:p w:rsidR="00C80F21" w:rsidRPr="00CF1B2E" w:rsidRDefault="00C80F21" w:rsidP="00C80F21">
      <w:pPr>
        <w:ind w:firstLine="567"/>
      </w:pPr>
      <w:r w:rsidRPr="00CF1B2E">
        <w:t xml:space="preserve">Траловете биват три основни вида: </w:t>
      </w:r>
    </w:p>
    <w:p w:rsidR="00C80F21" w:rsidRPr="00CF1B2E" w:rsidRDefault="00C80F21" w:rsidP="00C80F21">
      <w:pPr>
        <w:pStyle w:val="List"/>
        <w:numPr>
          <w:ilvl w:val="1"/>
          <w:numId w:val="5"/>
        </w:numPr>
      </w:pPr>
      <w:r w:rsidRPr="00CF1B2E">
        <w:t>дънни (влачени по дъното) - използването на тези тралове е забранено. Тук спада Бим трала - специална трална конструкция, която се влачи от кораб в близост до дъното и се използва обичайно за улов на рапани</w:t>
      </w:r>
    </w:p>
    <w:p w:rsidR="00C80F21" w:rsidRPr="00CF1B2E" w:rsidRDefault="00C80F21" w:rsidP="00A25330">
      <w:pPr>
        <w:pStyle w:val="List"/>
        <w:numPr>
          <w:ilvl w:val="1"/>
          <w:numId w:val="5"/>
        </w:numPr>
      </w:pPr>
      <w:r w:rsidRPr="00CF1B2E">
        <w:t>пелагични тралове - най-масово използвани активни риболовни уреди за влачене на различни дълбочини в акваторията на съответната морска зона</w:t>
      </w:r>
    </w:p>
    <w:p w:rsidR="00C80F21" w:rsidRPr="00CF1B2E" w:rsidRDefault="00C80F21" w:rsidP="00A25330">
      <w:pPr>
        <w:pStyle w:val="List"/>
      </w:pPr>
      <w:r w:rsidRPr="00CF1B2E">
        <w:t>3-та група - куки и въдици (НОК), които са разделени в три групи - чепарета (ръчни и маханизирани); плаващи парагади; парагади и кърмаци.</w:t>
      </w:r>
    </w:p>
    <w:p w:rsidR="00C80F21" w:rsidRPr="00CF1B2E" w:rsidRDefault="00C80F21" w:rsidP="00A25330">
      <w:pPr>
        <w:pStyle w:val="List"/>
      </w:pPr>
      <w:r w:rsidRPr="00CF1B2E">
        <w:t>4-та група -</w:t>
      </w:r>
      <w:r w:rsidRPr="00CF1B2E">
        <w:rPr>
          <w:lang w:val="en-US"/>
        </w:rPr>
        <w:t xml:space="preserve"> </w:t>
      </w:r>
      <w:r w:rsidRPr="00CF1B2E">
        <w:t>капанни съоръжения (</w:t>
      </w:r>
      <w:r w:rsidRPr="00CF1B2E">
        <w:rPr>
          <w:lang w:val="en-US"/>
        </w:rPr>
        <w:t>FPO</w:t>
      </w:r>
      <w:r w:rsidRPr="00CF1B2E">
        <w:t>) - пасивни риболовни уреди, които са разделени в две групи - винтери и капанни съоръжения и непокрити стационарни съоръжения.</w:t>
      </w:r>
    </w:p>
    <w:p w:rsidR="00C80F21" w:rsidRPr="00CF1B2E" w:rsidRDefault="00C80F21" w:rsidP="00C80F21">
      <w:pPr>
        <w:pStyle w:val="List"/>
      </w:pPr>
      <w:r w:rsidRPr="00CF1B2E">
        <w:rPr>
          <w:lang w:val="en-US"/>
        </w:rPr>
        <w:t>5</w:t>
      </w:r>
      <w:r w:rsidRPr="00CF1B2E">
        <w:t>-та група -</w:t>
      </w:r>
      <w:r w:rsidRPr="00CF1B2E">
        <w:rPr>
          <w:lang w:val="en-US"/>
        </w:rPr>
        <w:t xml:space="preserve"> </w:t>
      </w:r>
      <w:r w:rsidRPr="00CF1B2E">
        <w:t>грибове (</w:t>
      </w:r>
      <w:r w:rsidRPr="00CF1B2E">
        <w:rPr>
          <w:lang w:val="en-US"/>
        </w:rPr>
        <w:t>PS</w:t>
      </w:r>
      <w:r w:rsidRPr="00CF1B2E">
        <w:t>), които са разделени в две групи - мрежа гъргър и гриб плажен.</w:t>
      </w:r>
    </w:p>
    <w:p w:rsidR="00C80F21" w:rsidRPr="00CF1B2E" w:rsidRDefault="00C80F21" w:rsidP="00C80F21">
      <w:pPr>
        <w:pStyle w:val="List"/>
      </w:pPr>
      <w:r w:rsidRPr="00CF1B2E">
        <w:t>6-та група -</w:t>
      </w:r>
      <w:r w:rsidRPr="00CF1B2E">
        <w:rPr>
          <w:lang w:val="en-US"/>
        </w:rPr>
        <w:t xml:space="preserve"> </w:t>
      </w:r>
      <w:r w:rsidRPr="00CF1B2E">
        <w:t>само пасивни уреди (</w:t>
      </w:r>
      <w:r w:rsidRPr="00CF1B2E">
        <w:rPr>
          <w:lang w:val="en-US"/>
        </w:rPr>
        <w:t>PGP</w:t>
      </w:r>
      <w:r w:rsidRPr="00CF1B2E">
        <w:t>) - към тях се отнасят даляните (стационарни  риболовни уреди)</w:t>
      </w:r>
    </w:p>
    <w:p w:rsidR="00C80F21" w:rsidRPr="00CF1B2E" w:rsidRDefault="00C80F21" w:rsidP="00C80F21">
      <w:pPr>
        <w:pStyle w:val="List"/>
      </w:pPr>
      <w:r w:rsidRPr="00CF1B2E">
        <w:t>7-ма група -</w:t>
      </w:r>
      <w:r w:rsidRPr="00CF1B2E">
        <w:rPr>
          <w:lang w:val="en-US"/>
        </w:rPr>
        <w:t xml:space="preserve"> PMP</w:t>
      </w:r>
      <w:r w:rsidRPr="00CF1B2E">
        <w:t xml:space="preserve"> - риболовна дейност без преобладаващ уред и риболовна дейност без уред </w:t>
      </w:r>
      <w:r w:rsidRPr="00CF1B2E">
        <w:rPr>
          <w:lang w:val="en-US"/>
        </w:rPr>
        <w:t xml:space="preserve">(NO) - </w:t>
      </w:r>
      <w:r w:rsidRPr="00CF1B2E">
        <w:t xml:space="preserve">тук се включва </w:t>
      </w:r>
      <w:r w:rsidRPr="00CF1B2E">
        <w:rPr>
          <w:lang w:val="en-US"/>
        </w:rPr>
        <w:t>риболов</w:t>
      </w:r>
      <w:r w:rsidRPr="00CF1B2E">
        <w:t xml:space="preserve">ът, </w:t>
      </w:r>
      <w:r w:rsidRPr="00CF1B2E">
        <w:rPr>
          <w:lang w:val="en-US"/>
        </w:rPr>
        <w:t>извършван</w:t>
      </w:r>
      <w:r w:rsidRPr="00CF1B2E">
        <w:t xml:space="preserve"> </w:t>
      </w:r>
      <w:r w:rsidRPr="00CF1B2E">
        <w:rPr>
          <w:lang w:val="en-US"/>
        </w:rPr>
        <w:t>от</w:t>
      </w:r>
      <w:r w:rsidRPr="00CF1B2E">
        <w:t xml:space="preserve"> </w:t>
      </w:r>
      <w:r w:rsidRPr="00CF1B2E">
        <w:rPr>
          <w:lang w:val="en-US"/>
        </w:rPr>
        <w:t>водолази.</w:t>
      </w:r>
    </w:p>
    <w:p w:rsidR="00C80F21" w:rsidRPr="00CF1B2E" w:rsidRDefault="00C80F21" w:rsidP="004439A8">
      <w:pPr>
        <w:pStyle w:val="Caption"/>
        <w:numPr>
          <w:ilvl w:val="0"/>
          <w:numId w:val="45"/>
        </w:numPr>
        <w:jc w:val="left"/>
      </w:pPr>
      <w:bookmarkStart w:id="42" w:name="_Toc41394978"/>
      <w:bookmarkStart w:id="43" w:name="_Toc41399854"/>
      <w:r w:rsidRPr="00947014">
        <w:rPr>
          <w:lang w:val="bg-BG"/>
        </w:rPr>
        <w:t xml:space="preserve"> </w:t>
      </w:r>
      <w:bookmarkStart w:id="44" w:name="_Toc49263321"/>
      <w:r w:rsidRPr="00CF1B2E">
        <w:t>Видове риболовни уреди</w:t>
      </w:r>
      <w:bookmarkEnd w:id="42"/>
      <w:bookmarkEnd w:id="43"/>
      <w:bookmarkEnd w:id="44"/>
    </w:p>
    <w:tbl>
      <w:tblPr>
        <w:tblStyle w:val="GridTable5DarkAccent5"/>
        <w:tblW w:w="4994" w:type="pct"/>
        <w:tblLook w:val="04A0" w:firstRow="1" w:lastRow="0" w:firstColumn="1" w:lastColumn="0" w:noHBand="0" w:noVBand="1"/>
      </w:tblPr>
      <w:tblGrid>
        <w:gridCol w:w="2899"/>
        <w:gridCol w:w="6093"/>
      </w:tblGrid>
      <w:tr w:rsidR="00C80F21" w:rsidRPr="00E708BB" w:rsidTr="00522F7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tcPr>
          <w:p w:rsidR="00C80F21" w:rsidRPr="00417AAC" w:rsidRDefault="003C2FE8" w:rsidP="00C80F21">
            <w:pPr>
              <w:spacing w:before="0" w:after="0" w:line="240" w:lineRule="auto"/>
              <w:jc w:val="center"/>
              <w:rPr>
                <w:iCs/>
                <w:color w:val="000000" w:themeColor="text1"/>
                <w:szCs w:val="24"/>
              </w:rPr>
            </w:pPr>
            <w:r>
              <w:rPr>
                <w:iCs/>
                <w:color w:val="000000" w:themeColor="text1"/>
                <w:szCs w:val="24"/>
              </w:rPr>
              <w:t>Риболовна техника</w:t>
            </w:r>
          </w:p>
        </w:tc>
        <w:tc>
          <w:tcPr>
            <w:tcW w:w="5947" w:type="dxa"/>
            <w:noWrap/>
          </w:tcPr>
          <w:p w:rsidR="00C80F21" w:rsidRPr="00417AAC" w:rsidRDefault="003C2FE8" w:rsidP="00C80F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Риболовни уреди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 xml:space="preserve">DFN </w:t>
            </w:r>
            <w:r>
              <w:rPr>
                <w:iCs/>
                <w:szCs w:val="24"/>
              </w:rPr>
              <w:t xml:space="preserve">- </w:t>
            </w:r>
            <w:r w:rsidRPr="003C2FE8">
              <w:rPr>
                <w:iCs/>
                <w:szCs w:val="24"/>
              </w:rPr>
              <w:t>мрежи</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GNS – </w:t>
            </w:r>
            <w:r>
              <w:rPr>
                <w:iCs/>
                <w:szCs w:val="24"/>
              </w:rPr>
              <w:t>Хрилна мрежа (закотвена)</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3C2FE8"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GND – </w:t>
            </w:r>
            <w:r>
              <w:rPr>
                <w:iCs/>
                <w:szCs w:val="24"/>
              </w:rPr>
              <w:t>Плаваща хрилна мрежа</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E708BB" w:rsidRDefault="00947014" w:rsidP="00947014">
            <w:pPr>
              <w:spacing w:before="0" w:after="0" w:line="240" w:lineRule="auto"/>
              <w:jc w:val="left"/>
              <w:rPr>
                <w:iCs/>
                <w:szCs w:val="24"/>
              </w:rPr>
            </w:pPr>
            <w:r>
              <w:rPr>
                <w:iCs/>
                <w:szCs w:val="24"/>
                <w:lang w:val="en-US"/>
              </w:rPr>
              <w:t xml:space="preserve">TM </w:t>
            </w:r>
            <w:r>
              <w:rPr>
                <w:iCs/>
                <w:szCs w:val="24"/>
              </w:rPr>
              <w:t>- тралове</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TBB – </w:t>
            </w:r>
            <w:r>
              <w:rPr>
                <w:iCs/>
                <w:szCs w:val="24"/>
              </w:rPr>
              <w:t>Бим трал</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3C2FE8"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OTM – </w:t>
            </w:r>
            <w:r>
              <w:rPr>
                <w:iCs/>
                <w:szCs w:val="24"/>
              </w:rPr>
              <w:t>Пелагичен трал</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 xml:space="preserve">HOK – </w:t>
            </w:r>
            <w:r>
              <w:rPr>
                <w:iCs/>
                <w:szCs w:val="24"/>
              </w:rPr>
              <w:t>куки и въдици</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LHP, LHM – </w:t>
            </w:r>
            <w:r>
              <w:rPr>
                <w:iCs/>
                <w:szCs w:val="24"/>
              </w:rPr>
              <w:t>Чепарета (ръчни и механизирани)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LLD – </w:t>
            </w:r>
            <w:r>
              <w:rPr>
                <w:iCs/>
                <w:szCs w:val="24"/>
              </w:rPr>
              <w:t>Плаващи парагади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LLS – </w:t>
            </w:r>
            <w:r>
              <w:rPr>
                <w:iCs/>
                <w:szCs w:val="24"/>
              </w:rPr>
              <w:t>Парагади и кърмаци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FPO</w:t>
            </w:r>
            <w:r>
              <w:rPr>
                <w:iCs/>
                <w:szCs w:val="24"/>
              </w:rPr>
              <w:t xml:space="preserve"> – капанни съоръжения</w:t>
            </w: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FPO – </w:t>
            </w:r>
            <w:r>
              <w:rPr>
                <w:iCs/>
                <w:szCs w:val="24"/>
              </w:rPr>
              <w:t>Винтери и капанни съоръжения</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FPN – </w:t>
            </w:r>
            <w:r>
              <w:rPr>
                <w:iCs/>
                <w:szCs w:val="24"/>
              </w:rPr>
              <w:t>Непокрити стационарни мрежи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PS</w:t>
            </w:r>
            <w:r>
              <w:rPr>
                <w:iCs/>
                <w:szCs w:val="24"/>
              </w:rPr>
              <w:t xml:space="preserve"> - грибове</w:t>
            </w: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PS – </w:t>
            </w:r>
            <w:r>
              <w:rPr>
                <w:iCs/>
                <w:szCs w:val="24"/>
              </w:rPr>
              <w:t>Мрежа гигър</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SB – </w:t>
            </w:r>
            <w:r>
              <w:rPr>
                <w:iCs/>
                <w:szCs w:val="24"/>
              </w:rPr>
              <w:t>Гриб плажен</w:t>
            </w:r>
          </w:p>
        </w:tc>
      </w:tr>
      <w:tr w:rsidR="003C2FE8"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noWrap/>
          </w:tcPr>
          <w:p w:rsidR="003C2FE8" w:rsidRPr="003C2FE8" w:rsidRDefault="003C2FE8" w:rsidP="00947014">
            <w:pPr>
              <w:spacing w:before="0" w:after="0" w:line="240" w:lineRule="auto"/>
              <w:jc w:val="left"/>
              <w:rPr>
                <w:iCs/>
                <w:szCs w:val="24"/>
                <w:lang w:val="en-US"/>
              </w:rPr>
            </w:pPr>
            <w:r>
              <w:rPr>
                <w:iCs/>
                <w:szCs w:val="24"/>
                <w:lang w:val="en-US"/>
              </w:rPr>
              <w:t>PGP</w:t>
            </w:r>
          </w:p>
        </w:tc>
        <w:tc>
          <w:tcPr>
            <w:tcW w:w="5947" w:type="dxa"/>
            <w:noWrap/>
          </w:tcPr>
          <w:p w:rsidR="003C2FE8" w:rsidRPr="00E708BB"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rPr>
              <w:t>Само пасивни уреди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lang w:val="en-US"/>
              </w:rPr>
            </w:pPr>
            <w:r>
              <w:rPr>
                <w:iCs/>
                <w:szCs w:val="24"/>
                <w:lang w:val="en-US"/>
              </w:rPr>
              <w:t>PMP</w:t>
            </w:r>
          </w:p>
        </w:tc>
        <w:tc>
          <w:tcPr>
            <w:tcW w:w="5947" w:type="dxa"/>
            <w:noWrap/>
          </w:tcPr>
          <w:p w:rsidR="00947014" w:rsidRPr="00E708BB"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rPr>
              <w:t>Без преобладаващ уред</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NO – </w:t>
            </w:r>
            <w:r>
              <w:rPr>
                <w:iCs/>
                <w:szCs w:val="24"/>
              </w:rPr>
              <w:t>Без уред</w:t>
            </w:r>
          </w:p>
        </w:tc>
      </w:tr>
    </w:tbl>
    <w:p w:rsidR="00C80F21" w:rsidRPr="00A25330" w:rsidRDefault="00C80F21" w:rsidP="00A25330"/>
    <w:p w:rsidR="00C80F21" w:rsidRPr="00CF1B2E" w:rsidRDefault="00C80F21" w:rsidP="00C80F21">
      <w:pPr>
        <w:rPr>
          <w:lang w:val="en-US"/>
        </w:rPr>
      </w:pPr>
      <w:r w:rsidRPr="00CF1B2E">
        <w:t xml:space="preserve">Специализирани уреди за риболов са даляните. 120 броя даляни са разположени по черноморското ни крайбрежие, като в съответните регистри (ИАРА) са посочени данните по регистрация, включващи: наименование на даляна, адрес </w:t>
      </w:r>
      <w:r w:rsidRPr="00CF1B2E">
        <w:rPr>
          <w:lang w:val="en-US"/>
        </w:rPr>
        <w:t>(</w:t>
      </w:r>
      <w:r w:rsidRPr="00CF1B2E">
        <w:t xml:space="preserve">област и община), технически и конструктивни параметри на риболовния уред </w:t>
      </w:r>
      <w:r w:rsidRPr="00CF1B2E">
        <w:rPr>
          <w:lang w:val="en-US"/>
        </w:rPr>
        <w:t>(</w:t>
      </w:r>
      <w:r w:rsidRPr="00CF1B2E">
        <w:t>дълбочина на мястото, дължина на хавлията, дължина на къщата и широчина на къщата</w:t>
      </w:r>
      <w:r w:rsidRPr="00CF1B2E">
        <w:rPr>
          <w:lang w:val="en-US"/>
        </w:rPr>
        <w:t>)</w:t>
      </w:r>
      <w:r w:rsidRPr="00CF1B2E">
        <w:t>; координати на даляна - Координати WGS 84 и Координати в система BG 1970.</w:t>
      </w:r>
    </w:p>
    <w:p w:rsidR="00C80F21" w:rsidRPr="00CF1B2E" w:rsidRDefault="00C80F21" w:rsidP="00703F80"/>
    <w:p w:rsidR="00146053" w:rsidRPr="00CF1B2E" w:rsidRDefault="00E8242F" w:rsidP="00A25330">
      <w:pPr>
        <w:pStyle w:val="Heading4"/>
      </w:pPr>
      <w:r w:rsidRPr="00CF1B2E">
        <w:t xml:space="preserve">Капацитет на риболовния флот. </w:t>
      </w:r>
      <w:r w:rsidR="00933B20" w:rsidRPr="00CF1B2E">
        <w:t>Р</w:t>
      </w:r>
      <w:r w:rsidR="00146053" w:rsidRPr="00CF1B2E">
        <w:t>азвитие на капацитета на риболовния флот през периода 2014-2020</w:t>
      </w:r>
      <w:r w:rsidR="00A24179">
        <w:t xml:space="preserve"> </w:t>
      </w:r>
      <w:r w:rsidR="00DA70F7" w:rsidRPr="00CF1B2E">
        <w:t>г.</w:t>
      </w:r>
      <w:r w:rsidR="00933B20" w:rsidRPr="00CF1B2E">
        <w:t>, в киловати (kW) и бруто тонаж (БТ) за Черно море и р. Дунав</w:t>
      </w:r>
      <w:r w:rsidRPr="00CF1B2E">
        <w:t>.</w:t>
      </w:r>
    </w:p>
    <w:p w:rsidR="00703F80" w:rsidRPr="00CF1B2E" w:rsidRDefault="00703F80" w:rsidP="00703F80">
      <w:r w:rsidRPr="00CF1B2E">
        <w:t xml:space="preserve">Българският риболовен флот оперира само в Черно </w:t>
      </w:r>
      <w:r w:rsidR="00F45A81" w:rsidRPr="00CF1B2E">
        <w:t>м</w:t>
      </w:r>
      <w:r w:rsidRPr="00CF1B2E">
        <w:t>оре и към 31.12.2018 г. се състои от 1 857 риболовни съда с общ капацитет от БТ 6</w:t>
      </w:r>
      <w:r w:rsidR="002232B1">
        <w:t> </w:t>
      </w:r>
      <w:r w:rsidRPr="00CF1B2E">
        <w:t>087</w:t>
      </w:r>
      <w:r w:rsidR="002232B1">
        <w:t>.</w:t>
      </w:r>
      <w:r w:rsidRPr="00CF1B2E">
        <w:t>76 и 54</w:t>
      </w:r>
      <w:r w:rsidR="002232B1">
        <w:t> </w:t>
      </w:r>
      <w:r w:rsidRPr="00CF1B2E">
        <w:t>522</w:t>
      </w:r>
      <w:r w:rsidR="002232B1">
        <w:t>.</w:t>
      </w:r>
      <w:r w:rsidRPr="00CF1B2E">
        <w:t>88 kW. О</w:t>
      </w:r>
      <w:r w:rsidR="00FC4115" w:rsidRPr="00CF1B2E">
        <w:t xml:space="preserve">т тях 1 762 са по-малки от 12 </w:t>
      </w:r>
      <w:r w:rsidR="00FC4115" w:rsidRPr="00CF1B2E">
        <w:rPr>
          <w:lang w:val="en-US"/>
        </w:rPr>
        <w:t>m</w:t>
      </w:r>
      <w:r w:rsidR="00FC4115" w:rsidRPr="00CF1B2E">
        <w:t>, което е приблизително 95</w:t>
      </w:r>
      <w:r w:rsidRPr="00CF1B2E">
        <w:t xml:space="preserve">% от всички български кораби. Като предпочитан тип риболовен уред се използват набор от хрилни мрежи (плаващи, закотвени). </w:t>
      </w:r>
    </w:p>
    <w:p w:rsidR="00703F80" w:rsidRPr="00CF1B2E" w:rsidRDefault="00FC4115" w:rsidP="00703F80">
      <w:r w:rsidRPr="00CF1B2E">
        <w:t>През периода 2007</w:t>
      </w:r>
      <w:r w:rsidRPr="00CF1B2E">
        <w:rPr>
          <w:lang w:val="en-US"/>
        </w:rPr>
        <w:t>-</w:t>
      </w:r>
      <w:r w:rsidR="00467FC9" w:rsidRPr="00CF1B2E">
        <w:t>201</w:t>
      </w:r>
      <w:r w:rsidR="00467FC9">
        <w:t>9</w:t>
      </w:r>
      <w:r w:rsidR="00467FC9" w:rsidRPr="00CF1B2E">
        <w:t xml:space="preserve"> </w:t>
      </w:r>
      <w:r w:rsidRPr="00CF1B2E">
        <w:t>г</w:t>
      </w:r>
      <w:r w:rsidRPr="00CF1B2E">
        <w:rPr>
          <w:lang w:val="en-US"/>
        </w:rPr>
        <w:t>.</w:t>
      </w:r>
      <w:r w:rsidR="00703F80" w:rsidRPr="00CF1B2E">
        <w:t xml:space="preserve"> българският риболовен флот е намалял както като </w:t>
      </w:r>
      <w:r w:rsidR="00467FC9" w:rsidRPr="00A3249D">
        <w:rPr>
          <w:szCs w:val="24"/>
        </w:rPr>
        <w:t>брой риболовни кораби</w:t>
      </w:r>
      <w:r w:rsidR="00467FC9">
        <w:rPr>
          <w:szCs w:val="24"/>
        </w:rPr>
        <w:t>,</w:t>
      </w:r>
      <w:r w:rsidR="00467FC9" w:rsidRPr="00CF1B2E">
        <w:t xml:space="preserve"> </w:t>
      </w:r>
      <w:r w:rsidR="00703F80" w:rsidRPr="00CF1B2E">
        <w:t xml:space="preserve">така </w:t>
      </w:r>
      <w:r w:rsidR="00467FC9">
        <w:t xml:space="preserve">и като </w:t>
      </w:r>
      <w:r w:rsidR="00467FC9" w:rsidRPr="00CF1B2E">
        <w:t>тонаж,</w:t>
      </w:r>
      <w:r w:rsidR="00467FC9">
        <w:t xml:space="preserve"> и</w:t>
      </w:r>
      <w:r w:rsidR="00703F80" w:rsidRPr="00CF1B2E">
        <w:t xml:space="preserve"> мощност във в</w:t>
      </w:r>
      <w:r w:rsidRPr="00CF1B2E">
        <w:t>сички сегменти</w:t>
      </w:r>
      <w:r w:rsidR="00972A08">
        <w:t>,</w:t>
      </w:r>
      <w:r w:rsidR="00972A08" w:rsidRPr="00972A08">
        <w:rPr>
          <w:szCs w:val="24"/>
        </w:rPr>
        <w:t xml:space="preserve"> </w:t>
      </w:r>
      <w:r w:rsidR="00972A08" w:rsidRPr="00A3249D">
        <w:rPr>
          <w:szCs w:val="24"/>
        </w:rPr>
        <w:t xml:space="preserve">с изключение на сегмента 12-18 </w:t>
      </w:r>
      <w:r w:rsidR="00A24179">
        <w:rPr>
          <w:szCs w:val="24"/>
          <w:lang w:val="en-US"/>
        </w:rPr>
        <w:t>m</w:t>
      </w:r>
      <w:r w:rsidR="00972A08" w:rsidRPr="00A3249D">
        <w:rPr>
          <w:szCs w:val="24"/>
        </w:rPr>
        <w:t>, където има незначително увеличение</w:t>
      </w:r>
      <w:r w:rsidR="00DA70F7" w:rsidRPr="00CF1B2E">
        <w:t xml:space="preserve">. Всяко вписване </w:t>
      </w:r>
      <w:r w:rsidR="00703F80" w:rsidRPr="00CF1B2E">
        <w:t>или увеличаване на тонажа или мощността на дви</w:t>
      </w:r>
      <w:r w:rsidR="00DA70F7" w:rsidRPr="00CF1B2E">
        <w:t>гателя</w:t>
      </w:r>
      <w:r w:rsidRPr="00CF1B2E">
        <w:t xml:space="preserve"> в регистъра на флота</w:t>
      </w:r>
      <w:r w:rsidR="00DA70F7" w:rsidRPr="00CF1B2E">
        <w:t>,</w:t>
      </w:r>
      <w:r w:rsidR="009266E3" w:rsidRPr="00CF1B2E">
        <w:t xml:space="preserve"> </w:t>
      </w:r>
      <w:r w:rsidR="00703F80" w:rsidRPr="00CF1B2E">
        <w:t xml:space="preserve">е </w:t>
      </w:r>
      <w:r w:rsidR="009266E3" w:rsidRPr="00CF1B2E">
        <w:t>компенсирано с</w:t>
      </w:r>
      <w:r w:rsidR="00703F80" w:rsidRPr="00CF1B2E">
        <w:t xml:space="preserve"> премахването на поне същото количество от флота. </w:t>
      </w:r>
    </w:p>
    <w:p w:rsidR="00703F80" w:rsidRPr="00CF1B2E" w:rsidRDefault="00703F80" w:rsidP="00703F80">
      <w:r w:rsidRPr="00CF1B2E">
        <w:t>Икономическото състояние на флота се влияе от редица фактори, ка</w:t>
      </w:r>
      <w:r w:rsidR="00FC4115" w:rsidRPr="00CF1B2E">
        <w:t xml:space="preserve">то основните от тях са: </w:t>
      </w:r>
      <w:r w:rsidR="00F45A81" w:rsidRPr="00CF1B2E">
        <w:t xml:space="preserve">стари риболовни кораби - </w:t>
      </w:r>
      <w:r w:rsidR="00FC4115" w:rsidRPr="00CF1B2E">
        <w:t>средна</w:t>
      </w:r>
      <w:r w:rsidRPr="00CF1B2E">
        <w:t xml:space="preserve"> възраст</w:t>
      </w:r>
      <w:r w:rsidR="00FC4115" w:rsidRPr="00CF1B2E">
        <w:t xml:space="preserve"> </w:t>
      </w:r>
      <w:r w:rsidRPr="00CF1B2E">
        <w:t>около 23 г.; дисбаланс между променливите р</w:t>
      </w:r>
      <w:r w:rsidR="00FC4115" w:rsidRPr="00CF1B2E">
        <w:t>азходи и текущите приходи; ниска покупателна възможност</w:t>
      </w:r>
      <w:r w:rsidRPr="00CF1B2E">
        <w:t xml:space="preserve"> на </w:t>
      </w:r>
      <w:r w:rsidR="00FC4115" w:rsidRPr="00CF1B2E">
        <w:t xml:space="preserve">населението; </w:t>
      </w:r>
      <w:r w:rsidR="00F45A81" w:rsidRPr="00CF1B2E">
        <w:t xml:space="preserve">сезонност на риболова - </w:t>
      </w:r>
      <w:r w:rsidR="00FC4115" w:rsidRPr="00CF1B2E">
        <w:t>годишни</w:t>
      </w:r>
      <w:r w:rsidRPr="00CF1B2E">
        <w:t xml:space="preserve"> миграции на част от видовете </w:t>
      </w:r>
      <w:r w:rsidR="00FC4115" w:rsidRPr="00CF1B2E">
        <w:t xml:space="preserve">риба </w:t>
      </w:r>
      <w:r w:rsidRPr="00CF1B2E">
        <w:t>със стопанско значение; вариации в цените на горивата; липса на пазарен регулатор, гарантиращ еднакви нива на изкупните цени, които да определят м</w:t>
      </w:r>
      <w:r w:rsidR="00FC4115" w:rsidRPr="00CF1B2E">
        <w:t>аксимални и минимални стойности;</w:t>
      </w:r>
      <w:r w:rsidRPr="00CF1B2E">
        <w:t xml:space="preserve"> липсата на достатъчен брой рибни борси и центрове за първа продажба в близост до пристанищата.</w:t>
      </w:r>
    </w:p>
    <w:p w:rsidR="00703F80" w:rsidRDefault="00703F80" w:rsidP="00703F80">
      <w:r w:rsidRPr="00CF1B2E">
        <w:t>През 2018 г. се наблюдава повишаване на броя на активните кораби в сегментите TBB и TM, а в останалите сегменти са забелязва спад. Неактивността на риболовните кораби се дължи предимно на ремонти дейности,  преустройства или предстоящи продажби и прехвърляния на собствеността и в по-малка степен на снабдяване с нови риболовни уреди. Неактивните риболовни кораби през 2018</w:t>
      </w:r>
      <w:r w:rsidR="00DA70F7" w:rsidRPr="00CF1B2E">
        <w:t xml:space="preserve"> г.,</w:t>
      </w:r>
      <w:r w:rsidRPr="00CF1B2E">
        <w:t xml:space="preserve"> условно разделени по обща дължина</w:t>
      </w:r>
      <w:r w:rsidR="00DA70F7" w:rsidRPr="00CF1B2E">
        <w:t>,</w:t>
      </w:r>
      <w:r w:rsidRPr="00CF1B2E">
        <w:t xml:space="preserve"> са както следва</w:t>
      </w:r>
      <w:r w:rsidR="0032180F" w:rsidRPr="00CF1B2E">
        <w:t>: LOA 0006 - 249 бр.; LOA 0612 - 400 бр.; LOA 1218 - 9 бр.; LOA 1824 - 2 бр.; LOA -</w:t>
      </w:r>
      <w:r w:rsidR="009266E3" w:rsidRPr="00CF1B2E">
        <w:t xml:space="preserve"> </w:t>
      </w:r>
      <w:r w:rsidR="0032180F" w:rsidRPr="00CF1B2E">
        <w:t xml:space="preserve">над 24 </w:t>
      </w:r>
      <w:r w:rsidR="0032180F" w:rsidRPr="00CF1B2E">
        <w:rPr>
          <w:lang w:val="en-US"/>
        </w:rPr>
        <w:t xml:space="preserve">m </w:t>
      </w:r>
      <w:r w:rsidRPr="00CF1B2E">
        <w:t>няма. По отно</w:t>
      </w:r>
      <w:r w:rsidR="00DA70F7" w:rsidRPr="00CF1B2E">
        <w:t>шение на неактивните кораби са</w:t>
      </w:r>
      <w:r w:rsidRPr="00CF1B2E">
        <w:t xml:space="preserve"> приложени мерките, описани в националното законодателство (чл. 18в от ЗРА) през 2017 г., но поради множеството подадени жалби и високият</w:t>
      </w:r>
      <w:r w:rsidR="00DA70F7" w:rsidRPr="00CF1B2E">
        <w:t xml:space="preserve"> обществен отзвук процедурата </w:t>
      </w:r>
      <w:r w:rsidR="0032180F" w:rsidRPr="00CF1B2E">
        <w:t>е отложена за по-късен етап.</w:t>
      </w:r>
      <w:r w:rsidR="00772FD0" w:rsidRPr="00CF1B2E">
        <w:t xml:space="preserve"> </w:t>
      </w:r>
      <w:r w:rsidR="00DA70F7" w:rsidRPr="00CF1B2E">
        <w:t>П</w:t>
      </w:r>
      <w:r w:rsidRPr="00CF1B2E">
        <w:t xml:space="preserve">редприети </w:t>
      </w:r>
      <w:r w:rsidR="00DA70F7" w:rsidRPr="00CF1B2E">
        <w:t xml:space="preserve">са </w:t>
      </w:r>
      <w:r w:rsidRPr="00CF1B2E">
        <w:t>действия за изготвянето на нов подзаконов нормативен акт, регламентиращ управлението на риболовния флот и разпределянето на  риболовния капацитет.</w:t>
      </w:r>
    </w:p>
    <w:p w:rsidR="00972A08" w:rsidRPr="00A3249D"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t>През 2019 г. завърши процедурата за признаване на организации на производители на продукти от риболов и/или продукти от аквакултури. Бяха официално признати 2 такива организации</w:t>
      </w:r>
      <w:r>
        <w:rPr>
          <w:szCs w:val="24"/>
        </w:rPr>
        <w:t>-</w:t>
      </w:r>
      <w:r w:rsidRPr="0030396F">
        <w:rPr>
          <w:szCs w:val="24"/>
        </w:rPr>
        <w:t xml:space="preserve">една организация на производителите и една междубраншова организация. </w:t>
      </w:r>
    </w:p>
    <w:p w:rsidR="00972A08" w:rsidRPr="00A3249D"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t xml:space="preserve">През 2019 г. се наблюдава повишаване на броя на активните кораби в сегментите </w:t>
      </w:r>
      <w:r w:rsidRPr="00A3249D">
        <w:rPr>
          <w:szCs w:val="24"/>
          <w:lang w:val="en-US"/>
        </w:rPr>
        <w:t>TBB, PMP</w:t>
      </w:r>
      <w:r w:rsidRPr="00A3249D">
        <w:rPr>
          <w:szCs w:val="24"/>
        </w:rPr>
        <w:t xml:space="preserve"> и </w:t>
      </w:r>
      <w:r w:rsidRPr="00A3249D">
        <w:rPr>
          <w:szCs w:val="24"/>
          <w:lang w:val="en-US"/>
        </w:rPr>
        <w:t>HOK</w:t>
      </w:r>
      <w:r w:rsidRPr="00A3249D">
        <w:rPr>
          <w:szCs w:val="24"/>
        </w:rPr>
        <w:t>, а в останалите сегменти са забелязва спад</w:t>
      </w:r>
      <w:r w:rsidRPr="00A3249D">
        <w:rPr>
          <w:color w:val="FF0000"/>
          <w:szCs w:val="24"/>
        </w:rPr>
        <w:t xml:space="preserve">. </w:t>
      </w:r>
      <w:r w:rsidRPr="00A3249D">
        <w:rPr>
          <w:szCs w:val="24"/>
        </w:rPr>
        <w:t xml:space="preserve">Неактивността на риболовните кораби се дължи предимно на ремонти дейности,  преустройства или предстоящи продажби и прехвърляния на собствеността и в по-малка степен на снабдяване с нови риболовни уреди. Неактивните риболовни кораби през 2019 </w:t>
      </w:r>
      <w:r w:rsidR="00A24179">
        <w:rPr>
          <w:szCs w:val="24"/>
        </w:rPr>
        <w:t xml:space="preserve">г., </w:t>
      </w:r>
      <w:r w:rsidRPr="00A3249D">
        <w:rPr>
          <w:szCs w:val="24"/>
        </w:rPr>
        <w:t>условно разделени по обща дължина</w:t>
      </w:r>
      <w:r w:rsidR="00A24179">
        <w:rPr>
          <w:szCs w:val="24"/>
        </w:rPr>
        <w:t>,</w:t>
      </w:r>
      <w:r w:rsidRPr="00A3249D">
        <w:rPr>
          <w:szCs w:val="24"/>
        </w:rPr>
        <w:t xml:space="preserve"> са както следва: </w:t>
      </w:r>
      <w:r w:rsidRPr="00A3249D">
        <w:rPr>
          <w:szCs w:val="24"/>
          <w:lang w:val="en-US"/>
        </w:rPr>
        <w:t>LOA</w:t>
      </w:r>
      <w:r w:rsidRPr="00A3249D">
        <w:rPr>
          <w:szCs w:val="24"/>
          <w:lang w:val="ru-RU"/>
        </w:rPr>
        <w:t xml:space="preserve"> 0006 –</w:t>
      </w:r>
      <w:r w:rsidRPr="00A3249D">
        <w:rPr>
          <w:szCs w:val="24"/>
          <w:lang w:val="en-US"/>
        </w:rPr>
        <w:t> </w:t>
      </w:r>
      <w:r w:rsidRPr="00A3249D">
        <w:rPr>
          <w:szCs w:val="24"/>
        </w:rPr>
        <w:t>268 бр.</w:t>
      </w:r>
      <w:r w:rsidRPr="00A3249D">
        <w:rPr>
          <w:szCs w:val="24"/>
          <w:lang w:val="ru-RU"/>
        </w:rPr>
        <w:t xml:space="preserve">; </w:t>
      </w:r>
      <w:r w:rsidRPr="00A3249D">
        <w:rPr>
          <w:szCs w:val="24"/>
          <w:lang w:val="en-US"/>
        </w:rPr>
        <w:t>LOA</w:t>
      </w:r>
      <w:r w:rsidRPr="00A3249D">
        <w:rPr>
          <w:szCs w:val="24"/>
        </w:rPr>
        <w:t xml:space="preserve"> </w:t>
      </w:r>
      <w:r w:rsidRPr="00A3249D">
        <w:rPr>
          <w:szCs w:val="24"/>
          <w:lang w:val="ru-RU"/>
        </w:rPr>
        <w:t>0612 – 444</w:t>
      </w:r>
      <w:r w:rsidRPr="00A3249D">
        <w:rPr>
          <w:szCs w:val="24"/>
        </w:rPr>
        <w:t xml:space="preserve"> бр.;</w:t>
      </w:r>
      <w:r w:rsidRPr="00A3249D">
        <w:rPr>
          <w:szCs w:val="24"/>
          <w:lang w:val="ru-RU"/>
        </w:rPr>
        <w:t xml:space="preserve"> </w:t>
      </w:r>
      <w:r w:rsidRPr="00A3249D">
        <w:rPr>
          <w:szCs w:val="24"/>
          <w:lang w:val="en-US"/>
        </w:rPr>
        <w:t>LOA</w:t>
      </w:r>
      <w:r w:rsidRPr="00A3249D">
        <w:rPr>
          <w:szCs w:val="24"/>
          <w:lang w:val="ru-RU"/>
        </w:rPr>
        <w:t xml:space="preserve"> 1218 – 9</w:t>
      </w:r>
      <w:r w:rsidRPr="00A3249D">
        <w:rPr>
          <w:szCs w:val="24"/>
        </w:rPr>
        <w:t xml:space="preserve"> бр.</w:t>
      </w:r>
      <w:r w:rsidRPr="00A3249D">
        <w:rPr>
          <w:szCs w:val="24"/>
          <w:lang w:val="ru-RU"/>
        </w:rPr>
        <w:t xml:space="preserve">; </w:t>
      </w:r>
      <w:r w:rsidRPr="00A3249D">
        <w:rPr>
          <w:szCs w:val="24"/>
          <w:lang w:val="en-US"/>
        </w:rPr>
        <w:t>LOA</w:t>
      </w:r>
      <w:r w:rsidRPr="00A3249D">
        <w:rPr>
          <w:szCs w:val="24"/>
          <w:lang w:val="ru-RU"/>
        </w:rPr>
        <w:t xml:space="preserve"> 1824 – 1</w:t>
      </w:r>
      <w:r w:rsidRPr="00A3249D">
        <w:rPr>
          <w:szCs w:val="24"/>
        </w:rPr>
        <w:t xml:space="preserve"> бр.; </w:t>
      </w:r>
      <w:r w:rsidRPr="00A3249D">
        <w:rPr>
          <w:szCs w:val="24"/>
          <w:lang w:val="en-US"/>
        </w:rPr>
        <w:t xml:space="preserve">LOA – </w:t>
      </w:r>
      <w:r w:rsidRPr="00A3249D">
        <w:rPr>
          <w:szCs w:val="24"/>
        </w:rPr>
        <w:t xml:space="preserve">над 24 </w:t>
      </w:r>
      <w:r w:rsidR="00A24179">
        <w:rPr>
          <w:szCs w:val="24"/>
          <w:lang w:val="en-US"/>
        </w:rPr>
        <w:t>m</w:t>
      </w:r>
      <w:r w:rsidRPr="00A3249D">
        <w:rPr>
          <w:szCs w:val="24"/>
          <w:lang w:val="en-US"/>
        </w:rPr>
        <w:t xml:space="preserve"> -  </w:t>
      </w:r>
      <w:r w:rsidRPr="00A3249D">
        <w:rPr>
          <w:szCs w:val="24"/>
        </w:rPr>
        <w:t>няма.</w:t>
      </w:r>
      <w:r w:rsidRPr="00A3249D">
        <w:rPr>
          <w:szCs w:val="24"/>
          <w:lang w:val="ru-RU"/>
        </w:rPr>
        <w:t xml:space="preserve"> </w:t>
      </w:r>
      <w:r w:rsidRPr="00A3249D">
        <w:rPr>
          <w:szCs w:val="24"/>
        </w:rPr>
        <w:t xml:space="preserve"> </w:t>
      </w:r>
    </w:p>
    <w:p w:rsidR="00972A08" w:rsidRPr="00237F86"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237F86">
        <w:rPr>
          <w:szCs w:val="24"/>
        </w:rPr>
        <w:t xml:space="preserve">По отношение на неактивните кораби, през текущата година </w:t>
      </w:r>
      <w:r w:rsidRPr="00237F86">
        <w:rPr>
          <w:szCs w:val="24"/>
          <w:lang w:val="en-US"/>
        </w:rPr>
        <w:t xml:space="preserve">e </w:t>
      </w:r>
      <w:r w:rsidRPr="00237F86">
        <w:rPr>
          <w:szCs w:val="24"/>
        </w:rPr>
        <w:t>предвидено поетапно прилагане на мерките, описани в националното законодателство (чл. 18в от ЗРА).</w:t>
      </w:r>
    </w:p>
    <w:p w:rsidR="00146053" w:rsidRPr="00CF1B2E" w:rsidRDefault="00146053" w:rsidP="00C2419F">
      <w:pPr>
        <w:pStyle w:val="Heading4"/>
        <w:jc w:val="both"/>
      </w:pPr>
      <w:r w:rsidRPr="00CF1B2E">
        <w:t>Състояние на риболовният флот</w:t>
      </w:r>
      <w:r w:rsidR="00DA70F7" w:rsidRPr="00CF1B2E">
        <w:t>. Р</w:t>
      </w:r>
      <w:r w:rsidRPr="00CF1B2E">
        <w:t>азпределение по сегменти за Черно море и р. Дунав</w:t>
      </w:r>
      <w:r w:rsidR="00DA70F7" w:rsidRPr="00CF1B2E">
        <w:t xml:space="preserve">. </w:t>
      </w:r>
      <w:r w:rsidRPr="00CF1B2E">
        <w:t>Териториално разпред</w:t>
      </w:r>
      <w:r w:rsidR="00DA70F7" w:rsidRPr="00CF1B2E">
        <w:t xml:space="preserve">еление (по области/региони и по </w:t>
      </w:r>
      <w:r w:rsidRPr="00CF1B2E">
        <w:t>пристанища/лодкостоянки) на морските и дунавските плавателни съдове</w:t>
      </w:r>
    </w:p>
    <w:p w:rsidR="001B6FA8" w:rsidRPr="00CF1B2E" w:rsidRDefault="001B6FA8" w:rsidP="00972A08">
      <w:r w:rsidRPr="00CF1B2E">
        <w:t>България има крайбрежна ивица от 378 к</w:t>
      </w:r>
      <w:r w:rsidRPr="00CF1B2E">
        <w:rPr>
          <w:lang w:val="en-US"/>
        </w:rPr>
        <w:t>m</w:t>
      </w:r>
      <w:r w:rsidRPr="00CF1B2E">
        <w:t>, континентален шелф от 10 886 квадратни километраи изключителна икономическа зона в Черно Море от около 25 699 квадратни километра. Повечето от риболовните дейности се провеждат в териториални води (до 12 морски мили). Към 31.12.2018 г. българският флот се състои от 1857 кораба, опериращи само в Черно Море, с общ капацитет 6087</w:t>
      </w:r>
      <w:r w:rsidR="002232B1">
        <w:t>.</w:t>
      </w:r>
      <w:r w:rsidRPr="00CF1B2E">
        <w:t>76 GT и 54</w:t>
      </w:r>
      <w:r w:rsidR="002232B1">
        <w:t> </w:t>
      </w:r>
      <w:r w:rsidRPr="00CF1B2E">
        <w:t>522</w:t>
      </w:r>
      <w:r w:rsidR="002232B1">
        <w:t>.</w:t>
      </w:r>
      <w:r w:rsidRPr="00CF1B2E">
        <w:t xml:space="preserve">88 kW. </w:t>
      </w:r>
      <w:r w:rsidR="00972A08" w:rsidRPr="00A3249D">
        <w:rPr>
          <w:szCs w:val="24"/>
        </w:rPr>
        <w:t xml:space="preserve">Към 31.12.2019 г. българският флот се състои от 1841 кораба, опериращи само в Черно Море, с общ капацитет  БТ </w:t>
      </w:r>
      <w:r w:rsidR="00972A08" w:rsidRPr="00A3249D">
        <w:rPr>
          <w:szCs w:val="24"/>
          <w:lang w:val="en-US"/>
        </w:rPr>
        <w:t>6</w:t>
      </w:r>
      <w:r w:rsidR="002232B1">
        <w:rPr>
          <w:szCs w:val="24"/>
          <w:lang w:val="en-US"/>
        </w:rPr>
        <w:t> </w:t>
      </w:r>
      <w:r w:rsidR="00972A08" w:rsidRPr="00A3249D">
        <w:rPr>
          <w:szCs w:val="24"/>
          <w:lang w:val="en-US"/>
        </w:rPr>
        <w:t>0</w:t>
      </w:r>
      <w:r w:rsidR="00972A08" w:rsidRPr="00A3249D">
        <w:rPr>
          <w:szCs w:val="24"/>
        </w:rPr>
        <w:t>27</w:t>
      </w:r>
      <w:r w:rsidR="002232B1">
        <w:rPr>
          <w:szCs w:val="24"/>
        </w:rPr>
        <w:t>.</w:t>
      </w:r>
      <w:r w:rsidR="00972A08" w:rsidRPr="00A3249D">
        <w:rPr>
          <w:szCs w:val="24"/>
        </w:rPr>
        <w:t>43 и 5</w:t>
      </w:r>
      <w:r w:rsidR="00972A08" w:rsidRPr="00A3249D">
        <w:rPr>
          <w:szCs w:val="24"/>
          <w:lang w:val="en-US"/>
        </w:rPr>
        <w:t>3</w:t>
      </w:r>
      <w:r w:rsidR="002232B1">
        <w:rPr>
          <w:szCs w:val="24"/>
        </w:rPr>
        <w:t> </w:t>
      </w:r>
      <w:r w:rsidR="00972A08" w:rsidRPr="00A3249D">
        <w:rPr>
          <w:szCs w:val="24"/>
        </w:rPr>
        <w:t>590</w:t>
      </w:r>
      <w:r w:rsidR="002232B1">
        <w:rPr>
          <w:szCs w:val="24"/>
        </w:rPr>
        <w:t>.</w:t>
      </w:r>
      <w:r w:rsidR="00972A08" w:rsidRPr="00A3249D">
        <w:rPr>
          <w:szCs w:val="24"/>
        </w:rPr>
        <w:t>17</w:t>
      </w:r>
      <w:r w:rsidR="00972A08" w:rsidRPr="00A3249D">
        <w:rPr>
          <w:szCs w:val="24"/>
          <w:lang w:val="ru-RU"/>
        </w:rPr>
        <w:t xml:space="preserve"> </w:t>
      </w:r>
      <w:r w:rsidR="00972A08" w:rsidRPr="00A3249D">
        <w:rPr>
          <w:szCs w:val="24"/>
          <w:lang w:val="en-US"/>
        </w:rPr>
        <w:t>kW</w:t>
      </w:r>
      <w:r w:rsidR="00972A08" w:rsidRPr="00A3249D">
        <w:rPr>
          <w:szCs w:val="24"/>
        </w:rPr>
        <w:t>.  Риболовните кораби</w:t>
      </w:r>
      <w:r w:rsidR="00851E33">
        <w:rPr>
          <w:szCs w:val="24"/>
        </w:rPr>
        <w:t>,</w:t>
      </w:r>
      <w:r w:rsidR="00972A08" w:rsidRPr="00A3249D">
        <w:rPr>
          <w:szCs w:val="24"/>
        </w:rPr>
        <w:t xml:space="preserve"> причислени към дребномащабния риболов с обща дължина </w:t>
      </w:r>
      <w:r w:rsidR="00972A08" w:rsidRPr="00A3249D">
        <w:rPr>
          <w:szCs w:val="24"/>
          <w:lang w:val="en-US"/>
        </w:rPr>
        <w:t>LOA</w:t>
      </w:r>
      <w:r w:rsidR="00972A08" w:rsidRPr="00A3249D">
        <w:rPr>
          <w:szCs w:val="24"/>
        </w:rPr>
        <w:t xml:space="preserve"> до 12 </w:t>
      </w:r>
      <w:r w:rsidR="00851E33">
        <w:rPr>
          <w:szCs w:val="24"/>
          <w:lang w:val="en-US"/>
        </w:rPr>
        <w:t>m</w:t>
      </w:r>
      <w:r w:rsidR="00851E33">
        <w:rPr>
          <w:szCs w:val="24"/>
        </w:rPr>
        <w:t>,</w:t>
      </w:r>
      <w:r w:rsidR="00972A08" w:rsidRPr="00A3249D">
        <w:rPr>
          <w:szCs w:val="24"/>
        </w:rPr>
        <w:t xml:space="preserve"> представляват 95% или 1 747 плавателни съда. Повечето от тях използват хрилни мрежи (закотвени) като предпочитан риболовен уред. Средната възраст на българския риболовен флот е 23 години.</w:t>
      </w:r>
    </w:p>
    <w:p w:rsidR="001B6FA8" w:rsidRPr="00CF1B2E" w:rsidRDefault="001B6FA8" w:rsidP="001B6FA8">
      <w:r w:rsidRPr="00CF1B2E">
        <w:t>От 2010 г. се наблюдава тенденция за ежегодно намаляване на обема на риболовния флот в Черно море в резултат на неговото преструктуриране. Това става за сметка на бракуване на стари и неефективни кораби, насочени за скраб, както и подмяната им с по-нови и по-добре оборудвани, но с по-малка мощност.</w:t>
      </w:r>
    </w:p>
    <w:p w:rsidR="001B6FA8" w:rsidRPr="00335E82" w:rsidRDefault="001B6FA8" w:rsidP="001B6FA8">
      <w:pPr>
        <w:rPr>
          <w:lang w:val="en-US"/>
        </w:rPr>
      </w:pPr>
      <w:r w:rsidRPr="00CF1B2E">
        <w:t xml:space="preserve">В </w:t>
      </w:r>
      <w:r w:rsidR="00EA2B66">
        <w:t>следващата таблица</w:t>
      </w:r>
      <w:r w:rsidRPr="00CF1B2E">
        <w:t xml:space="preserve"> е посочен брутният тонаж GT на риболовния флот по години за периода 2010-2019 г., като в колона три е посочено процентното съотношение  на тонажа за годината спрямо предходната година, което винаги е под 100%. Общият тонаж за 2019 г. от 6034</w:t>
      </w:r>
      <w:r w:rsidR="00031292">
        <w:t>.</w:t>
      </w:r>
      <w:r w:rsidRPr="00CF1B2E">
        <w:t xml:space="preserve">2 GT представлява </w:t>
      </w:r>
      <w:r>
        <w:t>93</w:t>
      </w:r>
      <w:r w:rsidR="00031292">
        <w:t>.</w:t>
      </w:r>
      <w:r>
        <w:t xml:space="preserve">6% спрямо тонажа през 2014 г. (и </w:t>
      </w:r>
      <w:r w:rsidRPr="00CF1B2E">
        <w:t>76</w:t>
      </w:r>
      <w:r w:rsidR="00031292">
        <w:t>.</w:t>
      </w:r>
      <w:r w:rsidRPr="00CF1B2E">
        <w:t>01% спрямо тонажа през 2010 г.</w:t>
      </w:r>
      <w:r>
        <w:t>).</w:t>
      </w:r>
      <w:r w:rsidRPr="00CF1B2E">
        <w:t xml:space="preserve"> Намаляването на тонажа е за сметка на подобряването на качествените параметри на флота.</w:t>
      </w:r>
      <w:r>
        <w:rPr>
          <w:lang w:val="en-US"/>
        </w:rPr>
        <w:t xml:space="preserve"> </w:t>
      </w:r>
      <w:r w:rsidRPr="00CF1B2E">
        <w:t xml:space="preserve">Общият тонаж </w:t>
      </w:r>
      <w:r>
        <w:t xml:space="preserve">на активните съдове </w:t>
      </w:r>
      <w:r w:rsidRPr="00CF1B2E">
        <w:t xml:space="preserve">за 2019 г. от </w:t>
      </w:r>
      <w:r>
        <w:t>4715</w:t>
      </w:r>
      <w:r w:rsidR="00031292">
        <w:t>.</w:t>
      </w:r>
      <w:r>
        <w:t>8</w:t>
      </w:r>
      <w:r w:rsidRPr="00CF1B2E">
        <w:t xml:space="preserve"> GT представлява </w:t>
      </w:r>
      <w:r>
        <w:t>99</w:t>
      </w:r>
      <w:r w:rsidR="00031292">
        <w:t>.</w:t>
      </w:r>
      <w:r>
        <w:t>3% прямо тонажа през 2014 г. (и 90</w:t>
      </w:r>
      <w:r w:rsidR="00031292">
        <w:t>.</w:t>
      </w:r>
      <w:r>
        <w:t>5</w:t>
      </w:r>
      <w:r w:rsidRPr="00CF1B2E">
        <w:t xml:space="preserve">% спрямо тонажа </w:t>
      </w:r>
      <w:r>
        <w:t xml:space="preserve">на активните съдове </w:t>
      </w:r>
      <w:r w:rsidRPr="00CF1B2E">
        <w:t>през 2010 г.</w:t>
      </w:r>
      <w:r>
        <w:t>).</w:t>
      </w:r>
    </w:p>
    <w:p w:rsidR="001B6FA8" w:rsidRDefault="001B6FA8" w:rsidP="001B6FA8">
      <w:pPr>
        <w:pStyle w:val="Caption"/>
      </w:pPr>
      <w:bookmarkStart w:id="45" w:name="_Toc41394959"/>
      <w:bookmarkStart w:id="46" w:name="_Toc41399834"/>
      <w:bookmarkStart w:id="47" w:name="_Toc49263322"/>
      <w:r w:rsidRPr="00E32645">
        <w:t>Брутен тонаж на корабите по години за периода 2010-2019 г.</w:t>
      </w:r>
      <w:bookmarkEnd w:id="45"/>
      <w:bookmarkEnd w:id="46"/>
      <w:bookmarkEnd w:id="47"/>
    </w:p>
    <w:tbl>
      <w:tblPr>
        <w:tblStyle w:val="MediumGrid1-Accent1"/>
        <w:tblW w:w="5000" w:type="pct"/>
        <w:tblLook w:val="04A0" w:firstRow="1" w:lastRow="0" w:firstColumn="1" w:lastColumn="0" w:noHBand="0" w:noVBand="1"/>
      </w:tblPr>
      <w:tblGrid>
        <w:gridCol w:w="2712"/>
        <w:gridCol w:w="879"/>
        <w:gridCol w:w="853"/>
        <w:gridCol w:w="951"/>
        <w:gridCol w:w="951"/>
        <w:gridCol w:w="951"/>
        <w:gridCol w:w="853"/>
        <w:gridCol w:w="853"/>
      </w:tblGrid>
      <w:tr w:rsidR="001B6FA8" w:rsidRPr="006E097F" w:rsidTr="00087D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1B6FA8" w:rsidRPr="00417AAC" w:rsidRDefault="001B6FA8" w:rsidP="00C2419F">
            <w:pPr>
              <w:pStyle w:val="graph"/>
              <w:spacing w:before="0" w:after="0"/>
              <w:rPr>
                <w:lang w:val="en-GB"/>
              </w:rPr>
            </w:pPr>
            <w:r w:rsidRPr="00417AAC">
              <w:t>Бруто тонаж (</w:t>
            </w:r>
            <w:r w:rsidRPr="00417AAC">
              <w:rPr>
                <w:lang w:val="en-US"/>
              </w:rPr>
              <w:t>GT)</w:t>
            </w:r>
          </w:p>
        </w:tc>
        <w:tc>
          <w:tcPr>
            <w:tcW w:w="716"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2010</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2014</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2015</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2016</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2017</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2018</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2019</w:t>
            </w:r>
          </w:p>
        </w:tc>
      </w:tr>
      <w:tr w:rsidR="001B6FA8"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1B6FA8" w:rsidRPr="00C93D31" w:rsidRDefault="001B6FA8" w:rsidP="00C2419F">
            <w:pPr>
              <w:pStyle w:val="graph"/>
              <w:spacing w:before="0" w:after="0"/>
              <w:rPr>
                <w:lang w:val="en-US"/>
              </w:rPr>
            </w:pPr>
            <w:r>
              <w:rPr>
                <w:lang w:val="en-US"/>
              </w:rPr>
              <w:t>GT</w:t>
            </w:r>
            <w:r>
              <w:t>, общо</w:t>
            </w:r>
          </w:p>
        </w:tc>
        <w:tc>
          <w:tcPr>
            <w:tcW w:w="716"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7938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6443</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6394</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6304</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6284</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6098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6034</w:t>
            </w:r>
          </w:p>
        </w:tc>
      </w:tr>
      <w:tr w:rsidR="00335E82" w:rsidRPr="003C25C0" w:rsidTr="006B57C1">
        <w:trPr>
          <w:trHeight w:val="300"/>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335E82" w:rsidRPr="00335E82" w:rsidRDefault="00335E82" w:rsidP="00335E82">
            <w:pPr>
              <w:pStyle w:val="graph"/>
              <w:spacing w:before="0" w:after="0"/>
            </w:pPr>
            <w:r>
              <w:rPr>
                <w:lang w:val="en-US"/>
              </w:rPr>
              <w:t>GT</w:t>
            </w:r>
            <w:r>
              <w:t>, общо</w:t>
            </w:r>
            <w:r w:rsidRPr="003C25C0">
              <w:t xml:space="preserve"> - </w:t>
            </w:r>
            <w:r w:rsidRPr="00335E82">
              <w:t>% спрямо предходната година</w:t>
            </w:r>
          </w:p>
        </w:tc>
        <w:tc>
          <w:tcPr>
            <w:tcW w:w="716"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94%</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100%</w:t>
            </w: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97%</w:t>
            </w: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r>
      <w:tr w:rsidR="000439D7" w:rsidRPr="003C25C0"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1B6FA8" w:rsidRPr="00335E82" w:rsidRDefault="001B6FA8" w:rsidP="00335E82">
            <w:pPr>
              <w:pStyle w:val="graph"/>
              <w:spacing w:before="0" w:after="0"/>
            </w:pPr>
            <w:r>
              <w:rPr>
                <w:lang w:val="en-US"/>
              </w:rPr>
              <w:t xml:space="preserve">GT, </w:t>
            </w:r>
            <w:r>
              <w:t>а</w:t>
            </w:r>
            <w:r w:rsidRPr="003C25C0">
              <w:t>ктивни</w:t>
            </w:r>
          </w:p>
        </w:tc>
        <w:tc>
          <w:tcPr>
            <w:tcW w:w="716" w:type="dxa"/>
            <w:noWrap/>
            <w:vAlign w:val="center"/>
            <w:hideMark/>
          </w:tcPr>
          <w:p w:rsidR="001B6FA8" w:rsidRPr="00335E82" w:rsidRDefault="001B6FA8" w:rsidP="00335E82">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5213</w:t>
            </w:r>
          </w:p>
        </w:tc>
        <w:tc>
          <w:tcPr>
            <w:tcW w:w="635" w:type="dxa"/>
            <w:noWrap/>
            <w:vAlign w:val="center"/>
            <w:hideMark/>
          </w:tcPr>
          <w:p w:rsidR="001B6FA8" w:rsidRPr="00335E82" w:rsidRDefault="001B6FA8" w:rsidP="00335E82">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4749</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5020</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5059</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4958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4779</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4716</w:t>
            </w:r>
          </w:p>
        </w:tc>
      </w:tr>
      <w:tr w:rsidR="000439D7" w:rsidRPr="003C25C0" w:rsidTr="00087D24">
        <w:trPr>
          <w:trHeight w:val="300"/>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1B6FA8" w:rsidRPr="00335E82" w:rsidRDefault="001B6FA8" w:rsidP="00335E82">
            <w:pPr>
              <w:pStyle w:val="graph"/>
              <w:spacing w:before="0" w:after="0"/>
            </w:pPr>
            <w:r>
              <w:rPr>
                <w:lang w:val="en-US"/>
              </w:rPr>
              <w:t>GT</w:t>
            </w:r>
            <w:r>
              <w:t>, а</w:t>
            </w:r>
            <w:r w:rsidRPr="003C25C0">
              <w:t>ктивни - %</w:t>
            </w:r>
            <w:r w:rsidRPr="00335E82">
              <w:t xml:space="preserve"> спрямо </w:t>
            </w:r>
            <w:r w:rsidRPr="003C25C0">
              <w:t>предходната година</w:t>
            </w:r>
          </w:p>
        </w:tc>
        <w:tc>
          <w:tcPr>
            <w:tcW w:w="716" w:type="dxa"/>
            <w:noWrap/>
            <w:vAlign w:val="center"/>
            <w:hideMark/>
          </w:tcPr>
          <w:p w:rsidR="001B6FA8" w:rsidRPr="00335E82" w:rsidRDefault="001B6FA8" w:rsidP="00335E82">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35" w:type="dxa"/>
            <w:noWrap/>
            <w:vAlign w:val="center"/>
            <w:hideMark/>
          </w:tcPr>
          <w:p w:rsidR="001B6FA8" w:rsidRPr="00335E82" w:rsidRDefault="001B6FA8" w:rsidP="00335E82">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95%</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106%</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101%</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98%</w:t>
            </w:r>
          </w:p>
        </w:tc>
        <w:tc>
          <w:tcPr>
            <w:tcW w:w="635"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96%</w:t>
            </w:r>
          </w:p>
        </w:tc>
        <w:tc>
          <w:tcPr>
            <w:tcW w:w="635"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r>
    </w:tbl>
    <w:p w:rsidR="001B6FA8" w:rsidRPr="00CF1B2E" w:rsidRDefault="001B6FA8" w:rsidP="001B6FA8">
      <w:r w:rsidRPr="00CF1B2E">
        <w:t xml:space="preserve">В </w:t>
      </w:r>
      <w:r w:rsidR="00EA2B66">
        <w:t>следващата таблица</w:t>
      </w:r>
      <w:r w:rsidRPr="00CF1B2E">
        <w:t xml:space="preserve"> е представена мощността на корабите в </w:t>
      </w:r>
      <w:r w:rsidRPr="00CF1B2E">
        <w:rPr>
          <w:lang w:val="en-US"/>
        </w:rPr>
        <w:t>kW</w:t>
      </w:r>
      <w:r w:rsidRPr="00CF1B2E">
        <w:t xml:space="preserve"> за периода 2010-2019 г.</w:t>
      </w:r>
    </w:p>
    <w:p w:rsidR="001B6FA8" w:rsidRDefault="001B6FA8" w:rsidP="001B6FA8">
      <w:pPr>
        <w:pStyle w:val="Caption"/>
      </w:pPr>
      <w:bookmarkStart w:id="48" w:name="_Toc41394960"/>
      <w:bookmarkStart w:id="49" w:name="_Toc41399835"/>
      <w:bookmarkStart w:id="50" w:name="_Toc49263323"/>
      <w:r w:rsidRPr="00CF1B2E">
        <w:t>Мощност на корабите в kW по години за периода 2010-2019 г.</w:t>
      </w:r>
      <w:bookmarkEnd w:id="48"/>
      <w:bookmarkEnd w:id="49"/>
      <w:bookmarkEnd w:id="50"/>
    </w:p>
    <w:tbl>
      <w:tblPr>
        <w:tblStyle w:val="MediumGrid1-Accent1"/>
        <w:tblW w:w="5000" w:type="pct"/>
        <w:tblLook w:val="04A0" w:firstRow="1" w:lastRow="0" w:firstColumn="1" w:lastColumn="0" w:noHBand="0" w:noVBand="1"/>
      </w:tblPr>
      <w:tblGrid>
        <w:gridCol w:w="2082"/>
        <w:gridCol w:w="922"/>
        <w:gridCol w:w="809"/>
        <w:gridCol w:w="865"/>
        <w:gridCol w:w="865"/>
        <w:gridCol w:w="865"/>
        <w:gridCol w:w="865"/>
        <w:gridCol w:w="865"/>
        <w:gridCol w:w="865"/>
      </w:tblGrid>
      <w:tr w:rsidR="001B6FA8" w:rsidRPr="00D54D0F"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417AAC" w:rsidRDefault="001B6FA8" w:rsidP="00C2419F">
            <w:pPr>
              <w:spacing w:before="0" w:after="0"/>
              <w:rPr>
                <w:color w:val="000000" w:themeColor="text1"/>
                <w:lang w:val="en-GB"/>
              </w:rPr>
            </w:pPr>
            <w:r w:rsidRPr="00417AAC">
              <w:rPr>
                <w:color w:val="000000" w:themeColor="text1"/>
              </w:rPr>
              <w:t>Киловати (KW)</w:t>
            </w:r>
          </w:p>
        </w:tc>
        <w:tc>
          <w:tcPr>
            <w:tcW w:w="816" w:type="dxa"/>
            <w:gridSpan w:val="2"/>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2010</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2014</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2015</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2016</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2017</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2018</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2019</w:t>
            </w:r>
          </w:p>
        </w:tc>
      </w:tr>
      <w:tr w:rsidR="001B6FA8"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D54D0F" w:rsidRDefault="001B6FA8" w:rsidP="00C2419F">
            <w:pPr>
              <w:spacing w:before="0" w:after="0"/>
              <w:jc w:val="left"/>
            </w:pPr>
            <w:r w:rsidRPr="00D54D0F">
              <w:t>KW, общо</w:t>
            </w:r>
          </w:p>
        </w:tc>
        <w:tc>
          <w:tcPr>
            <w:tcW w:w="816" w:type="dxa"/>
            <w:gridSpan w:val="2"/>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63525</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56569</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55964</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55983</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57016</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54695</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53674</w:t>
            </w:r>
          </w:p>
        </w:tc>
      </w:tr>
      <w:tr w:rsidR="00335E82" w:rsidRPr="00D54D0F" w:rsidTr="006B57C1">
        <w:trPr>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335E82" w:rsidRPr="00335E82" w:rsidRDefault="00335E82" w:rsidP="00335E82">
            <w:pPr>
              <w:spacing w:before="0" w:after="0"/>
              <w:jc w:val="left"/>
            </w:pPr>
            <w:r w:rsidRPr="00D54D0F">
              <w:t xml:space="preserve">KW, общо - </w:t>
            </w:r>
            <w:r w:rsidRPr="00335E82">
              <w:t>% спрямо предходната година</w:t>
            </w:r>
          </w:p>
        </w:tc>
        <w:tc>
          <w:tcPr>
            <w:tcW w:w="816" w:type="dxa"/>
            <w:gridSpan w:val="2"/>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99%</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100%</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102%</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98%</w:t>
            </w:r>
          </w:p>
        </w:tc>
      </w:tr>
      <w:tr w:rsidR="000439D7"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335E82" w:rsidRDefault="001B6FA8" w:rsidP="00335E82">
            <w:pPr>
              <w:spacing w:before="0" w:after="0"/>
              <w:jc w:val="left"/>
            </w:pPr>
            <w:r w:rsidRPr="00D54D0F">
              <w:t>KW, активни</w:t>
            </w:r>
          </w:p>
        </w:tc>
        <w:tc>
          <w:tcPr>
            <w:tcW w:w="816" w:type="dxa"/>
            <w:gridSpan w:val="2"/>
            <w:noWrap/>
            <w:vAlign w:val="center"/>
            <w:hideMark/>
          </w:tcPr>
          <w:p w:rsidR="001B6FA8" w:rsidRPr="00335E82" w:rsidRDefault="001B6FA8" w:rsidP="00335E82">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34221</w:t>
            </w:r>
          </w:p>
        </w:tc>
        <w:tc>
          <w:tcPr>
            <w:tcW w:w="716" w:type="dxa"/>
            <w:noWrap/>
            <w:vAlign w:val="center"/>
            <w:hideMark/>
          </w:tcPr>
          <w:p w:rsidR="001B6FA8" w:rsidRPr="00335E82" w:rsidRDefault="001B6FA8" w:rsidP="00335E82">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36331</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39634</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40668</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41160</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39076</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37681</w:t>
            </w:r>
          </w:p>
        </w:tc>
      </w:tr>
      <w:tr w:rsidR="000439D7" w:rsidRPr="00D54D0F" w:rsidTr="00087D24">
        <w:trPr>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335E82" w:rsidRDefault="001B6FA8" w:rsidP="00335E82">
            <w:pPr>
              <w:spacing w:before="0" w:after="0"/>
              <w:jc w:val="left"/>
            </w:pPr>
            <w:r w:rsidRPr="00D54D0F">
              <w:t>KW, активни - %</w:t>
            </w:r>
            <w:r w:rsidRPr="00335E82">
              <w:t xml:space="preserve"> спрямо </w:t>
            </w:r>
            <w:r w:rsidRPr="00D54D0F">
              <w:t>предходната година</w:t>
            </w:r>
          </w:p>
        </w:tc>
        <w:tc>
          <w:tcPr>
            <w:tcW w:w="816" w:type="dxa"/>
            <w:noWrap/>
            <w:vAlign w:val="center"/>
            <w:hideMark/>
          </w:tcPr>
          <w:p w:rsidR="001B6FA8" w:rsidRPr="00335E82" w:rsidRDefault="001B6FA8" w:rsidP="00335E82">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94%</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109%</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103%</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101%</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95%</w:t>
            </w:r>
          </w:p>
        </w:tc>
        <w:tc>
          <w:tcPr>
            <w:tcW w:w="716" w:type="dxa"/>
            <w:gridSpan w:val="2"/>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r>
    </w:tbl>
    <w:p w:rsidR="001B6FA8" w:rsidRPr="00C93D31" w:rsidRDefault="001B6FA8" w:rsidP="001B6FA8">
      <w:pPr>
        <w:rPr>
          <w:lang w:val="en-US"/>
        </w:rPr>
      </w:pPr>
      <w:r w:rsidRPr="00CF1B2E">
        <w:t>Общи</w:t>
      </w:r>
      <w:r>
        <w:t>те киловати</w:t>
      </w:r>
      <w:r w:rsidRPr="00CF1B2E">
        <w:t xml:space="preserve"> за 2019 г. от </w:t>
      </w:r>
      <w:r>
        <w:t>53674</w:t>
      </w:r>
      <w:r w:rsidRPr="00CF1B2E">
        <w:t xml:space="preserve"> </w:t>
      </w:r>
      <w:r w:rsidRPr="00E47862">
        <w:t xml:space="preserve">KW </w:t>
      </w:r>
      <w:r w:rsidRPr="00CF1B2E">
        <w:t>представлява</w:t>
      </w:r>
      <w:r>
        <w:t>т 94</w:t>
      </w:r>
      <w:r w:rsidR="00851E33">
        <w:t>.</w:t>
      </w:r>
      <w:r>
        <w:t>9% спрямо общите киловати през 2014 г. (и</w:t>
      </w:r>
      <w:r w:rsidRPr="00CF1B2E">
        <w:t xml:space="preserve"> </w:t>
      </w:r>
      <w:r>
        <w:t>84</w:t>
      </w:r>
      <w:r w:rsidR="00851E33">
        <w:t>.</w:t>
      </w:r>
      <w:r>
        <w:t>5</w:t>
      </w:r>
      <w:r w:rsidRPr="00CF1B2E">
        <w:t xml:space="preserve">% спрямо </w:t>
      </w:r>
      <w:r>
        <w:t>киловатите</w:t>
      </w:r>
      <w:r w:rsidRPr="00CF1B2E">
        <w:t xml:space="preserve"> през 2010 г.</w:t>
      </w:r>
      <w:r>
        <w:t>)</w:t>
      </w:r>
      <w:r w:rsidRPr="00CF1B2E">
        <w:t>.</w:t>
      </w:r>
      <w:r>
        <w:rPr>
          <w:lang w:val="en-US"/>
        </w:rPr>
        <w:t xml:space="preserve"> </w:t>
      </w:r>
      <w:r w:rsidRPr="00CF1B2E">
        <w:t>Общи</w:t>
      </w:r>
      <w:r>
        <w:t>те киловати</w:t>
      </w:r>
      <w:r w:rsidRPr="00CF1B2E">
        <w:t xml:space="preserve"> </w:t>
      </w:r>
      <w:r>
        <w:t xml:space="preserve">на активните съдове </w:t>
      </w:r>
      <w:r w:rsidRPr="00CF1B2E">
        <w:t xml:space="preserve">за 2019 г. от </w:t>
      </w:r>
      <w:r>
        <w:t>37681</w:t>
      </w:r>
      <w:r w:rsidRPr="00CF1B2E">
        <w:t xml:space="preserve"> </w:t>
      </w:r>
      <w:r w:rsidRPr="00E47862">
        <w:t xml:space="preserve">KW </w:t>
      </w:r>
      <w:r w:rsidRPr="00CF1B2E">
        <w:t>представлява</w:t>
      </w:r>
      <w:r>
        <w:t>т 103</w:t>
      </w:r>
      <w:r w:rsidR="00851E33">
        <w:t>.</w:t>
      </w:r>
      <w:r>
        <w:t>7% от киловатите на активните съдове през 2014 г. (и</w:t>
      </w:r>
      <w:r w:rsidRPr="00CF1B2E">
        <w:t xml:space="preserve"> </w:t>
      </w:r>
      <w:r>
        <w:t>110</w:t>
      </w:r>
      <w:r w:rsidR="00851E33">
        <w:t>.</w:t>
      </w:r>
      <w:r>
        <w:t>1</w:t>
      </w:r>
      <w:r w:rsidRPr="00CF1B2E">
        <w:t xml:space="preserve">% спрямо </w:t>
      </w:r>
      <w:r>
        <w:t>киловатите</w:t>
      </w:r>
      <w:r w:rsidRPr="00CF1B2E">
        <w:t xml:space="preserve"> през 2010 г.</w:t>
      </w:r>
      <w:r>
        <w:t>)</w:t>
      </w:r>
    </w:p>
    <w:p w:rsidR="001B6FA8" w:rsidRPr="00335E82" w:rsidRDefault="001B6FA8" w:rsidP="001B6FA8">
      <w:pPr>
        <w:rPr>
          <w:lang w:val="en-US"/>
        </w:rPr>
      </w:pPr>
      <w:r w:rsidRPr="00E32645">
        <w:t>При описанието на риболовните кораби и тяхното риболовно оборудване се използват определени съкращения, които са кодифицирани и международно приети. Риболовните кораби са разпределени в съответствие с основните им  параметри в 5 групи според техния основен размер - дължината L, а вс</w:t>
      </w:r>
      <w:r>
        <w:t>я</w:t>
      </w:r>
      <w:r w:rsidRPr="00E32645">
        <w:t>к</w:t>
      </w:r>
      <w:r>
        <w:t>а</w:t>
      </w:r>
      <w:r w:rsidRPr="00E32645">
        <w:t xml:space="preserve"> от </w:t>
      </w:r>
      <w:r>
        <w:t>групите</w:t>
      </w:r>
      <w:r w:rsidRPr="00E32645">
        <w:t xml:space="preserve"> има определен код. </w:t>
      </w:r>
      <w:r>
        <w:t>Групите</w:t>
      </w:r>
      <w:r w:rsidRPr="00E32645">
        <w:t xml:space="preserve"> използвани в анализа са </w:t>
      </w:r>
      <w:bookmarkStart w:id="51" w:name="_Toc41394961"/>
      <w:bookmarkStart w:id="52" w:name="_Toc41399836"/>
      <w:r w:rsidR="00EA2B66">
        <w:t>посочени в следващата таблица:</w:t>
      </w:r>
    </w:p>
    <w:p w:rsidR="001B6FA8" w:rsidRPr="00335E82" w:rsidRDefault="001B6FA8" w:rsidP="001B6FA8">
      <w:pPr>
        <w:pStyle w:val="Caption"/>
        <w:rPr>
          <w:lang w:val="bg-BG"/>
        </w:rPr>
      </w:pPr>
      <w:bookmarkStart w:id="53" w:name="_Toc49263324"/>
      <w:r w:rsidRPr="00E32645">
        <w:t xml:space="preserve">Използвани </w:t>
      </w:r>
      <w:r>
        <w:rPr>
          <w:lang w:val="bg-BG"/>
        </w:rPr>
        <w:t>групи</w:t>
      </w:r>
      <w:r w:rsidRPr="00E32645">
        <w:t xml:space="preserve"> в анализа</w:t>
      </w:r>
      <w:bookmarkEnd w:id="51"/>
      <w:bookmarkEnd w:id="52"/>
      <w:r>
        <w:rPr>
          <w:lang w:val="bg-BG"/>
        </w:rPr>
        <w:t xml:space="preserve"> </w:t>
      </w:r>
      <w:r w:rsidRPr="00A8145F">
        <w:rPr>
          <w:lang w:val="bg-BG"/>
        </w:rPr>
        <w:t>според  дължината на корабите, m</w:t>
      </w:r>
      <w:bookmarkEnd w:id="53"/>
    </w:p>
    <w:tbl>
      <w:tblPr>
        <w:tblStyle w:val="111"/>
        <w:tblW w:w="4986" w:type="pct"/>
        <w:tblLayout w:type="fixed"/>
        <w:tblLook w:val="04A0" w:firstRow="1" w:lastRow="0" w:firstColumn="1" w:lastColumn="0" w:noHBand="0" w:noVBand="1"/>
      </w:tblPr>
      <w:tblGrid>
        <w:gridCol w:w="646"/>
        <w:gridCol w:w="1415"/>
        <w:gridCol w:w="1769"/>
        <w:gridCol w:w="1738"/>
        <w:gridCol w:w="1742"/>
        <w:gridCol w:w="1668"/>
      </w:tblGrid>
      <w:tr w:rsidR="00454020" w:rsidRPr="00A8145F" w:rsidTr="008601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pct"/>
            <w:noWrap/>
            <w:hideMark/>
          </w:tcPr>
          <w:p w:rsidR="001B6FA8" w:rsidRPr="00A8145F" w:rsidRDefault="001B6FA8" w:rsidP="00860164">
            <w:pPr>
              <w:ind w:left="-555" w:firstLine="555"/>
              <w:rPr>
                <w:lang w:val="en-GB"/>
              </w:rPr>
            </w:pPr>
            <w:r w:rsidRPr="00A8145F">
              <w:rPr>
                <w:iCs/>
              </w:rPr>
              <w:t>Код</w:t>
            </w:r>
          </w:p>
        </w:tc>
        <w:tc>
          <w:tcPr>
            <w:tcW w:w="788" w:type="pct"/>
            <w:noWrap/>
            <w:hideMark/>
          </w:tcPr>
          <w:p w:rsidR="001B6FA8" w:rsidRPr="00335E82" w:rsidRDefault="001B6FA8" w:rsidP="00335E82">
            <w:pPr>
              <w:jc w:val="center"/>
              <w:cnfStyle w:val="100000000000" w:firstRow="1" w:lastRow="0" w:firstColumn="0" w:lastColumn="0" w:oddVBand="0" w:evenVBand="0" w:oddHBand="0" w:evenHBand="0" w:firstRowFirstColumn="0" w:firstRowLastColumn="0" w:lastRowFirstColumn="0" w:lastRowLastColumn="0"/>
            </w:pPr>
            <w:r w:rsidRPr="00335E82">
              <w:t>VL0006</w:t>
            </w:r>
          </w:p>
        </w:tc>
        <w:tc>
          <w:tcPr>
            <w:tcW w:w="985" w:type="pct"/>
            <w:noWrap/>
            <w:hideMark/>
          </w:tcPr>
          <w:p w:rsidR="001B6FA8" w:rsidRPr="00335E82" w:rsidRDefault="001B6FA8" w:rsidP="00335E82">
            <w:pPr>
              <w:jc w:val="center"/>
              <w:cnfStyle w:val="100000000000" w:firstRow="1" w:lastRow="0" w:firstColumn="0" w:lastColumn="0" w:oddVBand="0" w:evenVBand="0" w:oddHBand="0" w:evenHBand="0" w:firstRowFirstColumn="0" w:firstRowLastColumn="0" w:lastRowFirstColumn="0" w:lastRowLastColumn="0"/>
            </w:pPr>
            <w:r w:rsidRPr="00A8145F">
              <w:rPr>
                <w:iCs/>
              </w:rPr>
              <w:t>VL0612</w:t>
            </w:r>
          </w:p>
        </w:tc>
        <w:tc>
          <w:tcPr>
            <w:tcW w:w="968"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VL1218</w:t>
            </w:r>
          </w:p>
        </w:tc>
        <w:tc>
          <w:tcPr>
            <w:tcW w:w="970"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VL1824</w:t>
            </w:r>
          </w:p>
        </w:tc>
        <w:tc>
          <w:tcPr>
            <w:tcW w:w="930"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VL2440</w:t>
            </w:r>
          </w:p>
        </w:tc>
      </w:tr>
      <w:tr w:rsidR="00454020" w:rsidRPr="00A8145F" w:rsidTr="00860164">
        <w:trPr>
          <w:trHeight w:val="300"/>
        </w:trPr>
        <w:tc>
          <w:tcPr>
            <w:cnfStyle w:val="001000000000" w:firstRow="0" w:lastRow="0" w:firstColumn="1" w:lastColumn="0" w:oddVBand="0" w:evenVBand="0" w:oddHBand="0" w:evenHBand="0" w:firstRowFirstColumn="0" w:firstRowLastColumn="0" w:lastRowFirstColumn="0" w:lastRowLastColumn="0"/>
            <w:tcW w:w="360" w:type="pct"/>
            <w:noWrap/>
            <w:hideMark/>
          </w:tcPr>
          <w:p w:rsidR="001B6FA8" w:rsidRPr="00335E82" w:rsidRDefault="001B6FA8" w:rsidP="00335E82">
            <w:r w:rsidRPr="00A8145F">
              <w:rPr>
                <w:iCs/>
              </w:rPr>
              <w:t>m</w:t>
            </w:r>
          </w:p>
        </w:tc>
        <w:tc>
          <w:tcPr>
            <w:tcW w:w="788"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до 6 m</w:t>
            </w:r>
          </w:p>
        </w:tc>
        <w:tc>
          <w:tcPr>
            <w:tcW w:w="985" w:type="pct"/>
            <w:noWrap/>
            <w:hideMark/>
          </w:tcPr>
          <w:p w:rsidR="001B6FA8" w:rsidRPr="00335E82" w:rsidRDefault="001B6FA8" w:rsidP="00335E82">
            <w:pPr>
              <w:jc w:val="center"/>
              <w:cnfStyle w:val="000000000000" w:firstRow="0" w:lastRow="0" w:firstColumn="0" w:lastColumn="0" w:oddVBand="0" w:evenVBand="0" w:oddHBand="0" w:evenHBand="0" w:firstRowFirstColumn="0" w:firstRowLastColumn="0" w:lastRowFirstColumn="0" w:lastRowLastColumn="0"/>
            </w:pPr>
            <w:r w:rsidRPr="00335E82">
              <w:t xml:space="preserve">от </w:t>
            </w:r>
            <w:r w:rsidRPr="00A8145F">
              <w:rPr>
                <w:iCs/>
              </w:rPr>
              <w:t xml:space="preserve">6 до </w:t>
            </w:r>
            <w:r w:rsidRPr="00335E82">
              <w:t>12 m</w:t>
            </w:r>
          </w:p>
        </w:tc>
        <w:tc>
          <w:tcPr>
            <w:tcW w:w="968"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12 до 18 m</w:t>
            </w:r>
          </w:p>
        </w:tc>
        <w:tc>
          <w:tcPr>
            <w:tcW w:w="970"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18 до 24 m</w:t>
            </w:r>
          </w:p>
        </w:tc>
        <w:tc>
          <w:tcPr>
            <w:tcW w:w="930"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24 до 48 m</w:t>
            </w:r>
          </w:p>
        </w:tc>
      </w:tr>
    </w:tbl>
    <w:p w:rsidR="001B6FA8" w:rsidRDefault="001B6FA8" w:rsidP="001B6FA8">
      <w:r>
        <w:t>Допълнително се прави разграничение между дребномащабен и едромащабен риболов.</w:t>
      </w:r>
    </w:p>
    <w:p w:rsidR="001B6FA8" w:rsidRDefault="001B6FA8" w:rsidP="004439A8">
      <w:pPr>
        <w:pStyle w:val="ListParagraph"/>
        <w:numPr>
          <w:ilvl w:val="0"/>
          <w:numId w:val="36"/>
        </w:numPr>
      </w:pPr>
      <w:r w:rsidRPr="00DE2463">
        <w:rPr>
          <w:b/>
          <w:bCs/>
        </w:rPr>
        <w:t>Дребномащабният риболов</w:t>
      </w:r>
      <w:r>
        <w:t xml:space="preserve"> е формиран от корабите с дължина до 12 </w:t>
      </w:r>
      <w:r w:rsidR="00851E33">
        <w:rPr>
          <w:lang w:val="en-US"/>
        </w:rPr>
        <w:t>m</w:t>
      </w:r>
      <w:r>
        <w:t xml:space="preserve">, т.е. от групите </w:t>
      </w:r>
      <w:r w:rsidRPr="00DE2463">
        <w:rPr>
          <w:b/>
          <w:bCs/>
        </w:rPr>
        <w:t>VL0006 и VL0612</w:t>
      </w:r>
      <w:r>
        <w:t>.</w:t>
      </w:r>
    </w:p>
    <w:p w:rsidR="001B6FA8" w:rsidRDefault="001B6FA8" w:rsidP="004439A8">
      <w:pPr>
        <w:pStyle w:val="ListParagraph"/>
        <w:numPr>
          <w:ilvl w:val="0"/>
          <w:numId w:val="36"/>
        </w:numPr>
      </w:pPr>
      <w:r w:rsidRPr="00DE2463">
        <w:rPr>
          <w:b/>
          <w:bCs/>
        </w:rPr>
        <w:t>Едромащабният риболов</w:t>
      </w:r>
      <w:r>
        <w:t xml:space="preserve"> е формиран от корабите с дължина над 12 </w:t>
      </w:r>
      <w:r w:rsidR="00851E33">
        <w:rPr>
          <w:lang w:val="en-US"/>
        </w:rPr>
        <w:t>m</w:t>
      </w:r>
      <w:r>
        <w:t xml:space="preserve">, т,е, от групите </w:t>
      </w:r>
      <w:r w:rsidRPr="00DE2463">
        <w:rPr>
          <w:b/>
          <w:bCs/>
        </w:rPr>
        <w:t>VL1218, VL1824 и VL2440</w:t>
      </w:r>
      <w:r>
        <w:t>.</w:t>
      </w:r>
    </w:p>
    <w:p w:rsidR="001B6FA8" w:rsidRDefault="001B6FA8" w:rsidP="001B6FA8">
      <w:pPr>
        <w:rPr>
          <w:szCs w:val="24"/>
        </w:rPr>
      </w:pPr>
      <w:r w:rsidRPr="00CF1B2E">
        <w:rPr>
          <w:szCs w:val="24"/>
        </w:rPr>
        <w:t>Средната възраст на българския риболовен флот е 2</w:t>
      </w:r>
      <w:r>
        <w:rPr>
          <w:szCs w:val="24"/>
          <w:lang w:val="en-US"/>
        </w:rPr>
        <w:t>2</w:t>
      </w:r>
      <w:r w:rsidR="00851E33">
        <w:rPr>
          <w:szCs w:val="24"/>
        </w:rPr>
        <w:t>.</w:t>
      </w:r>
      <w:r>
        <w:rPr>
          <w:szCs w:val="24"/>
          <w:lang w:val="en-US"/>
        </w:rPr>
        <w:t>6</w:t>
      </w:r>
      <w:r w:rsidRPr="00CF1B2E">
        <w:rPr>
          <w:szCs w:val="24"/>
        </w:rPr>
        <w:t xml:space="preserve"> години</w:t>
      </w:r>
      <w:r>
        <w:rPr>
          <w:szCs w:val="24"/>
        </w:rPr>
        <w:t xml:space="preserve"> през 2019 г</w:t>
      </w:r>
      <w:r w:rsidRPr="00CF1B2E">
        <w:rPr>
          <w:szCs w:val="24"/>
        </w:rPr>
        <w:t>.</w:t>
      </w:r>
      <w:r>
        <w:rPr>
          <w:szCs w:val="24"/>
        </w:rPr>
        <w:t xml:space="preserve"> </w:t>
      </w:r>
      <w:r w:rsidR="00EA2B66">
        <w:t>Следващата таблица</w:t>
      </w:r>
      <w:r w:rsidR="0060724F">
        <w:rPr>
          <w:szCs w:val="24"/>
        </w:rPr>
        <w:t xml:space="preserve"> </w:t>
      </w:r>
      <w:r>
        <w:rPr>
          <w:szCs w:val="24"/>
        </w:rPr>
        <w:t>представя развитието на възрастта на флота през годините на периода, както и разликите между едромащабния и дребномащабния риболов.</w:t>
      </w:r>
    </w:p>
    <w:p w:rsidR="001B6FA8" w:rsidRPr="0091087A" w:rsidRDefault="001B6FA8" w:rsidP="001B6FA8">
      <w:pPr>
        <w:pStyle w:val="Caption"/>
        <w:rPr>
          <w:szCs w:val="24"/>
        </w:rPr>
      </w:pPr>
      <w:bookmarkStart w:id="54" w:name="_Toc49263325"/>
      <w:r>
        <w:rPr>
          <w:lang w:val="bg-BG"/>
        </w:rPr>
        <w:t>Средна възраст на корабите в години в риболовния флот и в дребномащабния и едромащабния риболов</w:t>
      </w:r>
      <w:bookmarkEnd w:id="54"/>
    </w:p>
    <w:tbl>
      <w:tblPr>
        <w:tblStyle w:val="MediumGrid1-Accent1"/>
        <w:tblW w:w="0" w:type="auto"/>
        <w:tblLook w:val="04A0" w:firstRow="1" w:lastRow="0" w:firstColumn="1" w:lastColumn="0" w:noHBand="0" w:noVBand="1"/>
      </w:tblPr>
      <w:tblGrid>
        <w:gridCol w:w="2403"/>
        <w:gridCol w:w="942"/>
        <w:gridCol w:w="943"/>
        <w:gridCol w:w="943"/>
        <w:gridCol w:w="943"/>
        <w:gridCol w:w="943"/>
        <w:gridCol w:w="943"/>
        <w:gridCol w:w="943"/>
      </w:tblGrid>
      <w:tr w:rsidR="001B6FA8" w:rsidRPr="0091087A"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rPr>
                <w:color w:val="000000" w:themeColor="text1"/>
                <w:szCs w:val="24"/>
                <w:lang w:val="en-GB"/>
              </w:rPr>
            </w:pPr>
            <w:r w:rsidRPr="0091087A">
              <w:rPr>
                <w:color w:val="000000" w:themeColor="text1"/>
                <w:szCs w:val="24"/>
              </w:rPr>
              <w:t>Средна възраст на корабите в години</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2010</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2014</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2015</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2016</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2017</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2018</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2019</w:t>
            </w:r>
          </w:p>
        </w:tc>
      </w:tr>
      <w:tr w:rsidR="001B6FA8" w:rsidRPr="0091087A"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rPr>
                <w:szCs w:val="24"/>
              </w:rPr>
            </w:pPr>
            <w:r w:rsidRPr="0091087A">
              <w:rPr>
                <w:szCs w:val="24"/>
              </w:rPr>
              <w:t>Общо</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17,0</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20,4</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21,2</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22,9</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22,6</w:t>
            </w:r>
          </w:p>
        </w:tc>
      </w:tr>
      <w:tr w:rsidR="001B6FA8" w:rsidRPr="0091087A" w:rsidTr="00087D24">
        <w:trPr>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jc w:val="left"/>
              <w:rPr>
                <w:szCs w:val="24"/>
              </w:rPr>
            </w:pPr>
            <w:r w:rsidRPr="0091087A">
              <w:rPr>
                <w:szCs w:val="24"/>
              </w:rPr>
              <w:t>Общо, активни</w:t>
            </w:r>
            <w:r>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17,1</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19,9</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20,8</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21,1</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22,7</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22,2</w:t>
            </w:r>
          </w:p>
        </w:tc>
      </w:tr>
      <w:tr w:rsidR="001B6FA8" w:rsidRPr="0091087A"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851E33" w:rsidP="00C2419F">
            <w:pPr>
              <w:spacing w:before="0" w:after="0"/>
              <w:rPr>
                <w:szCs w:val="24"/>
              </w:rPr>
            </w:pPr>
            <w:r>
              <w:rPr>
                <w:szCs w:val="24"/>
              </w:rPr>
              <w:t>Д</w:t>
            </w:r>
            <w:r w:rsidR="001B6FA8" w:rsidRPr="0091087A">
              <w:rPr>
                <w:szCs w:val="24"/>
              </w:rPr>
              <w:t>ребномащабен, активни</w:t>
            </w:r>
            <w:r w:rsidR="001B6FA8">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16,9</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19,7</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20,6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21,0</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22,0</w:t>
            </w:r>
          </w:p>
        </w:tc>
      </w:tr>
      <w:tr w:rsidR="001B6FA8" w:rsidRPr="0091087A" w:rsidTr="00087D24">
        <w:trPr>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851E33" w:rsidP="00C2419F">
            <w:pPr>
              <w:spacing w:before="0" w:after="0"/>
              <w:rPr>
                <w:szCs w:val="24"/>
              </w:rPr>
            </w:pPr>
            <w:r>
              <w:rPr>
                <w:szCs w:val="24"/>
              </w:rPr>
              <w:t>Е</w:t>
            </w:r>
            <w:r w:rsidR="001B6FA8" w:rsidRPr="0091087A">
              <w:rPr>
                <w:szCs w:val="24"/>
              </w:rPr>
              <w:t>дромащабен, активни</w:t>
            </w:r>
            <w:r w:rsidR="001B6FA8">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20,0</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22,4</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22,4</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22,2</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23,3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24,3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24,3</w:t>
            </w:r>
          </w:p>
        </w:tc>
      </w:tr>
    </w:tbl>
    <w:p w:rsidR="001B6FA8" w:rsidRDefault="001B6FA8" w:rsidP="001B6FA8">
      <w:pPr>
        <w:rPr>
          <w:szCs w:val="24"/>
        </w:rPr>
      </w:pPr>
      <w:r>
        <w:rPr>
          <w:szCs w:val="24"/>
        </w:rPr>
        <w:t xml:space="preserve">Средната възраст на корабите се повишава с </w:t>
      </w:r>
      <w:r w:rsidRPr="00E91D00">
        <w:rPr>
          <w:b/>
          <w:bCs/>
          <w:szCs w:val="24"/>
        </w:rPr>
        <w:t>малко над две години</w:t>
      </w:r>
      <w:r>
        <w:rPr>
          <w:szCs w:val="24"/>
        </w:rPr>
        <w:t xml:space="preserve"> за периода 2014</w:t>
      </w:r>
      <w:r w:rsidR="00851E33">
        <w:rPr>
          <w:szCs w:val="24"/>
        </w:rPr>
        <w:t>-</w:t>
      </w:r>
      <w:r>
        <w:rPr>
          <w:szCs w:val="24"/>
        </w:rPr>
        <w:t xml:space="preserve"> 2019 г., като това е вярно за всички представени групи – общо; общо активни кораби; едромащабен, активни кораби; дребномащабен, активни кораби.</w:t>
      </w:r>
    </w:p>
    <w:p w:rsidR="001B6FA8" w:rsidRDefault="001B6FA8" w:rsidP="001B6FA8">
      <w:pPr>
        <w:rPr>
          <w:szCs w:val="24"/>
        </w:rPr>
      </w:pPr>
      <w:r>
        <w:rPr>
          <w:szCs w:val="24"/>
        </w:rPr>
        <w:t>Средната възраст на активните кораби е по-ниска с по-малко от половин година от средната възраст в общата съвкупност. Средната възраст на корабите в дребномащабния риболов е с около две години по-ниска от тази в едромащабния през периода.</w:t>
      </w:r>
    </w:p>
    <w:p w:rsidR="00B30398" w:rsidRPr="00C2419F" w:rsidRDefault="001B6FA8" w:rsidP="00C2419F">
      <w:pPr>
        <w:rPr>
          <w:szCs w:val="24"/>
        </w:rPr>
      </w:pPr>
      <w:r w:rsidRPr="007D08F3">
        <w:rPr>
          <w:szCs w:val="24"/>
        </w:rPr>
        <w:t>В сравнение с предходен период от 2010 г. до 2014 г. се наблюдава сходно повишаване на средната възраст във всички групи.</w:t>
      </w:r>
      <w:r w:rsidR="00EF75D3" w:rsidRPr="007D08F3">
        <w:rPr>
          <w:szCs w:val="24"/>
        </w:rPr>
        <w:t xml:space="preserve"> </w:t>
      </w:r>
      <w:r w:rsidRPr="007D08F3">
        <w:rPr>
          <w:szCs w:val="24"/>
        </w:rPr>
        <w:t xml:space="preserve">Риболовните кораби от всяка категория (сегмент) използват определен вид риболовен инвентар или набор от риболовни уреди и приспособления, които също имат определен код. Съкращенията, използвани в анализа и в таблиците към всеки сегмент показват, че съответната </w:t>
      </w:r>
      <w:r w:rsidRPr="00C2419F">
        <w:rPr>
          <w:szCs w:val="24"/>
        </w:rPr>
        <w:t xml:space="preserve">група кораби използват някой от риболовни уреди, посочени в Таблица </w:t>
      </w:r>
      <w:r w:rsidR="00EA2B66">
        <w:rPr>
          <w:szCs w:val="24"/>
        </w:rPr>
        <w:t>1</w:t>
      </w:r>
      <w:r w:rsidRPr="00C2419F">
        <w:rPr>
          <w:szCs w:val="24"/>
        </w:rPr>
        <w:t>.</w:t>
      </w:r>
    </w:p>
    <w:p w:rsidR="001B6FA8" w:rsidRPr="00CF1B2E" w:rsidRDefault="001B6FA8" w:rsidP="001B6FA8">
      <w:r w:rsidRPr="00CF1B2E">
        <w:t xml:space="preserve">За 2019 г. сегментите на риболовния флот по отношение на използваните риболовни усилия и специфични риболовни уреди и приспособления са показани в </w:t>
      </w:r>
      <w:r w:rsidR="00EA2B66">
        <w:t>следващата таблица</w:t>
      </w:r>
      <w:r w:rsidRPr="00CF1B2E">
        <w:t>.</w:t>
      </w:r>
    </w:p>
    <w:p w:rsidR="001B6FA8" w:rsidRPr="00CF1B2E" w:rsidRDefault="001B6FA8" w:rsidP="001B6FA8">
      <w:pPr>
        <w:pStyle w:val="Caption"/>
      </w:pPr>
      <w:bookmarkStart w:id="55" w:name="_Toc41394963"/>
      <w:bookmarkStart w:id="56" w:name="_Toc41399838"/>
      <w:bookmarkStart w:id="57" w:name="_Toc49263326"/>
      <w:r w:rsidRPr="00CF1B2E">
        <w:t>Използвани риболовни усилия и специфични риболовни уреди и приспособленияот различните сегменти на риболовния флот.</w:t>
      </w:r>
      <w:bookmarkEnd w:id="55"/>
      <w:bookmarkEnd w:id="56"/>
      <w:bookmarkEnd w:id="5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50"/>
        <w:gridCol w:w="1142"/>
        <w:gridCol w:w="1028"/>
        <w:gridCol w:w="1301"/>
        <w:gridCol w:w="1253"/>
        <w:gridCol w:w="1303"/>
        <w:gridCol w:w="2026"/>
      </w:tblGrid>
      <w:tr w:rsidR="000439D7" w:rsidRPr="00E708BB" w:rsidTr="00087D24">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920" w:type="dxa"/>
            <w:hideMark/>
          </w:tcPr>
          <w:p w:rsidR="001B6FA8" w:rsidRPr="00E708BB" w:rsidRDefault="001B6FA8" w:rsidP="00335E82">
            <w:pPr>
              <w:spacing w:before="0" w:after="0" w:line="240" w:lineRule="auto"/>
              <w:jc w:val="center"/>
              <w:rPr>
                <w:iCs/>
                <w:szCs w:val="24"/>
              </w:rPr>
            </w:pPr>
            <w:r w:rsidRPr="00E708BB">
              <w:rPr>
                <w:iCs/>
                <w:szCs w:val="24"/>
              </w:rPr>
              <w:t>Бруто тонаж</w:t>
            </w:r>
          </w:p>
        </w:tc>
        <w:tc>
          <w:tcPr>
            <w:tcW w:w="1055"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М</w:t>
            </w:r>
            <w:r w:rsidR="002E50CF">
              <w:rPr>
                <w:iCs/>
                <w:szCs w:val="24"/>
                <w:lang w:val="en-US"/>
              </w:rPr>
              <w:t>e</w:t>
            </w:r>
            <w:r w:rsidRPr="00E708BB">
              <w:rPr>
                <w:iCs/>
                <w:szCs w:val="24"/>
              </w:rPr>
              <w:t>рна единица</w:t>
            </w:r>
          </w:p>
        </w:tc>
        <w:tc>
          <w:tcPr>
            <w:tcW w:w="885"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Година</w:t>
            </w:r>
          </w:p>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2019</w:t>
            </w:r>
          </w:p>
        </w:tc>
        <w:tc>
          <w:tcPr>
            <w:tcW w:w="1274"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Сегмент</w:t>
            </w:r>
          </w:p>
        </w:tc>
        <w:tc>
          <w:tcPr>
            <w:tcW w:w="1101"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Дължина</w:t>
            </w:r>
          </w:p>
        </w:tc>
        <w:tc>
          <w:tcPr>
            <w:tcW w:w="1276"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 спрямо общия тонаж</w:t>
            </w:r>
          </w:p>
        </w:tc>
        <w:tc>
          <w:tcPr>
            <w:tcW w:w="1984" w:type="dxa"/>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Забележка</w:t>
            </w: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228,97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има най-малък дял в общия тонаж –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на 5-то място</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8,00</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2,12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FPO</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12,94</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HOK</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4,34</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PGP</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52,75</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200,26</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VL0006</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509,38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8,44</w:t>
            </w:r>
            <w:r w:rsidRPr="003A5A4E">
              <w:rPr>
                <w:b/>
                <w:bCs/>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755,62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Сегментът има най-голям дял в общия тонаж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на 1-во място</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3,38</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109,43</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FPO</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59,66</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HOK</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31,87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PGP</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346,11</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35,27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29,23</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895,46</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VL0612</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2266,03</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37,55</w:t>
            </w:r>
            <w:r>
              <w:rPr>
                <w:b/>
                <w:iCs/>
                <w:sz w:val="22"/>
                <w:lang w:val="en-US"/>
              </w:rPr>
              <w:t>%</w:t>
            </w:r>
          </w:p>
        </w:tc>
        <w:tc>
          <w:tcPr>
            <w:tcW w:w="1984" w:type="dxa"/>
          </w:tcPr>
          <w:p w:rsidR="001B6FA8" w:rsidRPr="00335E82"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141,97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2-ро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384,82</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121,72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413</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182,64</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VL1218</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1244,15</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20,62</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39,61</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4-то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370</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90,7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281,65</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40</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VL1824</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821,96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13,62</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78,61</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VL2440</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3-то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1114,07</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VL2440</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1B6FA8" w:rsidRPr="00E708BB" w:rsidTr="00335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tcPr>
          <w:p w:rsidR="001B6FA8" w:rsidRPr="00335E82" w:rsidRDefault="001B6FA8" w:rsidP="00C2419F">
            <w:pPr>
              <w:spacing w:before="0" w:after="0" w:line="240" w:lineRule="auto"/>
              <w:jc w:val="center"/>
              <w:rPr>
                <w:sz w:val="22"/>
              </w:rPr>
            </w:pPr>
            <w:r w:rsidRPr="00335E82">
              <w:rPr>
                <w:sz w:val="22"/>
              </w:rPr>
              <w:t>Общо за сегмента VL1824</w:t>
            </w:r>
          </w:p>
        </w:tc>
        <w:tc>
          <w:tcPr>
            <w:tcW w:w="1101" w:type="dxa"/>
            <w:noWrap/>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1192,68</w:t>
            </w:r>
          </w:p>
        </w:tc>
        <w:tc>
          <w:tcPr>
            <w:tcW w:w="1276" w:type="dxa"/>
            <w:noWrap/>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sz w:val="22"/>
                <w:lang w:val="en-US"/>
              </w:rPr>
            </w:pPr>
            <w:r w:rsidRPr="00335E82">
              <w:rPr>
                <w:b/>
                <w:sz w:val="22"/>
              </w:rPr>
              <w:t>19,77</w:t>
            </w:r>
            <w:r>
              <w:rPr>
                <w:b/>
                <w:bCs/>
                <w:iCs/>
                <w:sz w:val="22"/>
                <w:lang w:val="en-US"/>
              </w:rPr>
              <w:t>%</w:t>
            </w: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tcPr>
          <w:p w:rsidR="001B6FA8" w:rsidRPr="00335E82" w:rsidRDefault="001B6FA8" w:rsidP="00C2419F">
            <w:pPr>
              <w:spacing w:before="0" w:after="0" w:line="240" w:lineRule="auto"/>
              <w:jc w:val="center"/>
              <w:rPr>
                <w:sz w:val="22"/>
              </w:rPr>
            </w:pPr>
            <w:r w:rsidRPr="00335E82">
              <w:rPr>
                <w:sz w:val="22"/>
              </w:rPr>
              <w:t>Общо 2019 година</w:t>
            </w:r>
          </w:p>
        </w:tc>
        <w:tc>
          <w:tcPr>
            <w:tcW w:w="1101" w:type="dxa"/>
            <w:noWrap/>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6034,20</w:t>
            </w:r>
          </w:p>
        </w:tc>
        <w:tc>
          <w:tcPr>
            <w:tcW w:w="1276" w:type="dxa"/>
            <w:noWrap/>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100,00</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bl>
    <w:p w:rsidR="001B6FA8" w:rsidRDefault="001B6FA8" w:rsidP="001B6FA8">
      <w:pPr>
        <w:rPr>
          <w:szCs w:val="24"/>
        </w:rPr>
      </w:pPr>
      <w:r w:rsidRPr="00CF1B2E">
        <w:rPr>
          <w:szCs w:val="24"/>
        </w:rPr>
        <w:t xml:space="preserve">Риболовните кораби, причислени към дребномащабния риболов, с обща дължина </w:t>
      </w:r>
      <w:r w:rsidRPr="00CF1B2E">
        <w:rPr>
          <w:szCs w:val="24"/>
          <w:lang w:val="en-US"/>
        </w:rPr>
        <w:t>LOA</w:t>
      </w:r>
      <w:r w:rsidRPr="00CF1B2E">
        <w:rPr>
          <w:szCs w:val="24"/>
        </w:rPr>
        <w:t xml:space="preserve"> до 12 </w:t>
      </w:r>
      <w:r w:rsidRPr="00CF1B2E">
        <w:rPr>
          <w:szCs w:val="24"/>
          <w:lang w:val="en-US"/>
        </w:rPr>
        <w:t>m</w:t>
      </w:r>
      <w:r w:rsidRPr="00CF1B2E">
        <w:rPr>
          <w:szCs w:val="24"/>
        </w:rPr>
        <w:t xml:space="preserve"> представляват 95% или 1 7</w:t>
      </w:r>
      <w:r>
        <w:rPr>
          <w:szCs w:val="24"/>
          <w:lang w:val="en-US"/>
        </w:rPr>
        <w:t>51</w:t>
      </w:r>
      <w:r w:rsidRPr="00CF1B2E">
        <w:rPr>
          <w:szCs w:val="24"/>
        </w:rPr>
        <w:t xml:space="preserve"> плавателни съда. Повечето от тях използват хрилни мрежи (закотвени) като предпочитан риболовен уред. </w:t>
      </w:r>
    </w:p>
    <w:p w:rsidR="001B6FA8" w:rsidRPr="001E3CC5" w:rsidRDefault="001B6FA8" w:rsidP="001B6FA8">
      <w:pPr>
        <w:pStyle w:val="Caption"/>
        <w:rPr>
          <w:szCs w:val="24"/>
        </w:rPr>
      </w:pPr>
      <w:bookmarkStart w:id="58" w:name="_Toc49263327"/>
      <w:r>
        <w:rPr>
          <w:lang w:val="bg-BG"/>
        </w:rPr>
        <w:t>Разпределение</w:t>
      </w:r>
      <w:r w:rsidRPr="00335E82">
        <w:rPr>
          <w:lang w:val="bg-BG"/>
        </w:rPr>
        <w:t xml:space="preserve"> на </w:t>
      </w:r>
      <w:r>
        <w:rPr>
          <w:lang w:val="bg-BG"/>
        </w:rPr>
        <w:t>броя на корабите между дребномащабния и едромащабния риболов</w:t>
      </w:r>
      <w:bookmarkEnd w:id="58"/>
    </w:p>
    <w:tbl>
      <w:tblPr>
        <w:tblStyle w:val="MediumGrid1-Accent1"/>
        <w:tblW w:w="8887" w:type="dxa"/>
        <w:jc w:val="center"/>
        <w:tblLook w:val="04A0" w:firstRow="1" w:lastRow="0" w:firstColumn="1" w:lastColumn="0" w:noHBand="0" w:noVBand="1"/>
      </w:tblPr>
      <w:tblGrid>
        <w:gridCol w:w="2394"/>
        <w:gridCol w:w="926"/>
        <w:gridCol w:w="926"/>
        <w:gridCol w:w="926"/>
        <w:gridCol w:w="926"/>
        <w:gridCol w:w="926"/>
        <w:gridCol w:w="926"/>
        <w:gridCol w:w="903"/>
        <w:gridCol w:w="34"/>
      </w:tblGrid>
      <w:tr w:rsidR="001B6FA8" w:rsidRPr="001E3CC5" w:rsidTr="00C2419F">
        <w:trPr>
          <w:gridAfter w:val="1"/>
          <w:cnfStyle w:val="100000000000" w:firstRow="1" w:lastRow="0" w:firstColumn="0" w:lastColumn="0" w:oddVBand="0" w:evenVBand="0" w:oddHBand="0" w:evenHBand="0" w:firstRowFirstColumn="0" w:firstRowLastColumn="0" w:lastRowFirstColumn="0" w:lastRowLastColumn="0"/>
          <w:wAfter w:w="29" w:type="dxa"/>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rPr>
                <w:color w:val="000000" w:themeColor="text1"/>
                <w:szCs w:val="24"/>
                <w:lang w:val="en-GB"/>
              </w:rPr>
            </w:pPr>
            <w:r w:rsidRPr="001E3CC5">
              <w:rPr>
                <w:color w:val="000000" w:themeColor="text1"/>
                <w:szCs w:val="24"/>
              </w:rPr>
              <w:t>Брой кораби</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2010</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2014</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2015</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2016</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2017</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2018</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2019</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общо</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2237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1919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1884</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1822</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1799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1769</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1751</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активни</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947</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1029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1119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1118</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1213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1121</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1039</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 от всички активни</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93,7%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93,0%</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92,5%</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Едромащабен, общо</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107</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92</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95</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96</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98</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95</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94</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Едромащабен, активни</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85</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88</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82</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84</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84</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Едромащабен, % от всички активни</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7,1%</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6,3%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7,0%</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7,5%</w:t>
            </w:r>
          </w:p>
        </w:tc>
      </w:tr>
    </w:tbl>
    <w:p w:rsidR="001B6FA8" w:rsidRDefault="001B6FA8" w:rsidP="001B6FA8">
      <w:pPr>
        <w:rPr>
          <w:szCs w:val="24"/>
        </w:rPr>
      </w:pPr>
      <w:r>
        <w:rPr>
          <w:szCs w:val="24"/>
        </w:rPr>
        <w:t>За периода 2014</w:t>
      </w:r>
      <w:r w:rsidR="00320121">
        <w:rPr>
          <w:szCs w:val="24"/>
        </w:rPr>
        <w:t>-</w:t>
      </w:r>
      <w:r>
        <w:rPr>
          <w:szCs w:val="24"/>
        </w:rPr>
        <w:t xml:space="preserve">2019 г. броят на корабите в дребномащабния риболов намалява постепено от 1919 до 1751, а спрямо предходен период намалението е още по-значимо от 2237 кораба през 2010 г. В едромащабния изменението за същия период е минимално от 92 до 94 кораба, като най-много са били през 2017 г. </w:t>
      </w:r>
      <w:r w:rsidR="00320121">
        <w:rPr>
          <w:szCs w:val="24"/>
        </w:rPr>
        <w:t>-</w:t>
      </w:r>
      <w:r>
        <w:rPr>
          <w:szCs w:val="24"/>
        </w:rPr>
        <w:t xml:space="preserve"> 98.</w:t>
      </w:r>
    </w:p>
    <w:p w:rsidR="001B6FA8" w:rsidRDefault="001B6FA8" w:rsidP="001B6FA8">
      <w:pPr>
        <w:rPr>
          <w:szCs w:val="24"/>
        </w:rPr>
      </w:pPr>
      <w:r>
        <w:rPr>
          <w:szCs w:val="24"/>
        </w:rPr>
        <w:t>Разглеждайки само броя на активните кораби, тенденцията при дребномащабния риболов е различна. В началото и края на периода 2014</w:t>
      </w:r>
      <w:r w:rsidR="00320121">
        <w:rPr>
          <w:szCs w:val="24"/>
        </w:rPr>
        <w:t>-</w:t>
      </w:r>
      <w:r>
        <w:rPr>
          <w:szCs w:val="24"/>
        </w:rPr>
        <w:t>2019 г. бро</w:t>
      </w:r>
      <w:r w:rsidR="00320121">
        <w:rPr>
          <w:szCs w:val="24"/>
        </w:rPr>
        <w:t>ят е</w:t>
      </w:r>
      <w:r>
        <w:rPr>
          <w:szCs w:val="24"/>
        </w:rPr>
        <w:t xml:space="preserve"> близ</w:t>
      </w:r>
      <w:r w:rsidR="00320121">
        <w:rPr>
          <w:szCs w:val="24"/>
        </w:rPr>
        <w:t>ъ</w:t>
      </w:r>
      <w:r>
        <w:rPr>
          <w:szCs w:val="24"/>
        </w:rPr>
        <w:t>к, съотвено 1029 и 1039 кораба, а в средата на периода бро</w:t>
      </w:r>
      <w:r w:rsidR="00320121">
        <w:rPr>
          <w:szCs w:val="24"/>
        </w:rPr>
        <w:t>ят</w:t>
      </w:r>
      <w:r>
        <w:rPr>
          <w:szCs w:val="24"/>
        </w:rPr>
        <w:t xml:space="preserve"> </w:t>
      </w:r>
      <w:r w:rsidR="00320121">
        <w:rPr>
          <w:szCs w:val="24"/>
        </w:rPr>
        <w:t xml:space="preserve"> е</w:t>
      </w:r>
      <w:r>
        <w:rPr>
          <w:szCs w:val="24"/>
        </w:rPr>
        <w:t xml:space="preserve"> малко по-висок и достига 1213 активни кораба през 2017 г. При едромащабния риболов тенденцията при активните кораби повтаря тази на общия брой кораби – минимална промяна от 81 през 2014 г. до 84 през 2019 г. с на-висок брой от 88 през 2016 г.</w:t>
      </w:r>
    </w:p>
    <w:p w:rsidR="001B6FA8" w:rsidRDefault="001B6FA8" w:rsidP="001B6FA8">
      <w:pPr>
        <w:rPr>
          <w:szCs w:val="24"/>
        </w:rPr>
      </w:pPr>
      <w:r>
        <w:rPr>
          <w:szCs w:val="24"/>
        </w:rPr>
        <w:t>Дялът на броя на активните кораби в дребномащабния риболов от всички активни кораби се променя в много тесни граници през периода – между 92</w:t>
      </w:r>
      <w:r w:rsidR="00031292">
        <w:rPr>
          <w:szCs w:val="24"/>
        </w:rPr>
        <w:t>.</w:t>
      </w:r>
      <w:r>
        <w:rPr>
          <w:szCs w:val="24"/>
        </w:rPr>
        <w:t>5% и 93</w:t>
      </w:r>
      <w:r w:rsidR="00031292">
        <w:rPr>
          <w:szCs w:val="24"/>
        </w:rPr>
        <w:t>.</w:t>
      </w:r>
      <w:r>
        <w:rPr>
          <w:szCs w:val="24"/>
        </w:rPr>
        <w:t>7%, а на едромащабния съответно между 7</w:t>
      </w:r>
      <w:r w:rsidR="00031292">
        <w:rPr>
          <w:szCs w:val="24"/>
        </w:rPr>
        <w:t>.</w:t>
      </w:r>
      <w:r>
        <w:rPr>
          <w:szCs w:val="24"/>
        </w:rPr>
        <w:t>5% и 6</w:t>
      </w:r>
      <w:r w:rsidR="00031292">
        <w:rPr>
          <w:szCs w:val="24"/>
        </w:rPr>
        <w:t>.</w:t>
      </w:r>
      <w:r>
        <w:rPr>
          <w:szCs w:val="24"/>
        </w:rPr>
        <w:t>3%.</w:t>
      </w:r>
    </w:p>
    <w:p w:rsidR="00DE77A9" w:rsidRPr="00CF1B2E" w:rsidRDefault="001B6FA8" w:rsidP="001B6FA8">
      <w:r w:rsidRPr="00CF1B2E">
        <w:t>Активните риболовни кораби през 201</w:t>
      </w:r>
      <w:r>
        <w:rPr>
          <w:lang w:val="en-GB"/>
        </w:rPr>
        <w:t>9</w:t>
      </w:r>
      <w:r w:rsidRPr="00CF1B2E">
        <w:t xml:space="preserve"> г. са 1 </w:t>
      </w:r>
      <w:r>
        <w:rPr>
          <w:lang w:val="en-GB"/>
        </w:rPr>
        <w:t>123</w:t>
      </w:r>
      <w:r w:rsidRPr="00CF1B2E">
        <w:t>, като по-голямата част от тях, общо 1 121 бр., попадат в обхвата на дребномащабния (предимно крайбрежен) риболов. Процентното съотношение на активните риболовни кораби е 93</w:t>
      </w:r>
      <w:r w:rsidR="00031292">
        <w:t>.</w:t>
      </w:r>
      <w:r w:rsidRPr="00CF1B2E">
        <w:t xml:space="preserve">03%  за корабите до 12 </w:t>
      </w:r>
      <w:r w:rsidRPr="00CF1B2E">
        <w:rPr>
          <w:lang w:val="en-US"/>
        </w:rPr>
        <w:t>m</w:t>
      </w:r>
      <w:r w:rsidRPr="00CF1B2E">
        <w:t xml:space="preserve"> и 6</w:t>
      </w:r>
      <w:r w:rsidR="00031292">
        <w:t>.</w:t>
      </w:r>
      <w:r w:rsidRPr="00CF1B2E">
        <w:t xml:space="preserve">97% за корабите над 12 </w:t>
      </w:r>
      <w:r w:rsidRPr="00CF1B2E">
        <w:rPr>
          <w:lang w:val="en-US"/>
        </w:rPr>
        <w:t>m</w:t>
      </w:r>
      <w:r w:rsidRPr="00CF1B2E">
        <w:t>. Риболовната активност на флота през 2018</w:t>
      </w:r>
      <w:r w:rsidR="002232B1">
        <w:t xml:space="preserve"> </w:t>
      </w:r>
      <w:r w:rsidRPr="00CF1B2E">
        <w:t>г., изразена в дни на море, е общо 22 624 дни, като 63</w:t>
      </w:r>
      <w:r w:rsidR="00031292">
        <w:t>.</w:t>
      </w:r>
      <w:r w:rsidRPr="00CF1B2E">
        <w:t xml:space="preserve">66% са от риболовните кораби с обща дължина до 12 </w:t>
      </w:r>
      <w:r w:rsidRPr="00CF1B2E">
        <w:rPr>
          <w:lang w:val="en-US"/>
        </w:rPr>
        <w:t>m</w:t>
      </w:r>
      <w:r w:rsidRPr="00CF1B2E">
        <w:t>.</w:t>
      </w:r>
    </w:p>
    <w:p w:rsidR="001B6FA8" w:rsidRDefault="001B6FA8" w:rsidP="001B6FA8">
      <w:pPr>
        <w:pStyle w:val="Caption"/>
      </w:pPr>
      <w:bookmarkStart w:id="59" w:name="_Toc41394965"/>
      <w:bookmarkStart w:id="60" w:name="_Toc41399840"/>
      <w:bookmarkStart w:id="61" w:name="_Toc49263328"/>
      <w:r w:rsidRPr="00CF1B2E">
        <w:t xml:space="preserve">Риболовна активност на корабите </w:t>
      </w:r>
      <w:r>
        <w:rPr>
          <w:lang w:val="bg-BG"/>
        </w:rPr>
        <w:t>за периода 2014 г. 2019</w:t>
      </w:r>
      <w:r w:rsidRPr="00CF1B2E">
        <w:t xml:space="preserve"> г.</w:t>
      </w:r>
      <w:bookmarkEnd w:id="59"/>
      <w:bookmarkEnd w:id="60"/>
      <w:bookmarkEnd w:id="61"/>
    </w:p>
    <w:tbl>
      <w:tblPr>
        <w:tblStyle w:val="MediumGrid1-Accent1"/>
        <w:tblW w:w="0" w:type="auto"/>
        <w:tblLook w:val="04A0" w:firstRow="1" w:lastRow="0" w:firstColumn="1" w:lastColumn="0" w:noHBand="0" w:noVBand="1"/>
      </w:tblPr>
      <w:tblGrid>
        <w:gridCol w:w="2682"/>
        <w:gridCol w:w="903"/>
        <w:gridCol w:w="903"/>
        <w:gridCol w:w="903"/>
        <w:gridCol w:w="903"/>
        <w:gridCol w:w="903"/>
        <w:gridCol w:w="903"/>
        <w:gridCol w:w="903"/>
      </w:tblGrid>
      <w:tr w:rsidR="001B6FA8" w:rsidRPr="000B007D"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rsidR="001B6FA8" w:rsidRPr="000B007D" w:rsidRDefault="001B6FA8" w:rsidP="00C2419F">
            <w:pPr>
              <w:spacing w:before="0" w:after="0"/>
              <w:rPr>
                <w:color w:val="000000" w:themeColor="text1"/>
                <w:lang w:val="en-GB"/>
              </w:rPr>
            </w:pPr>
            <w:r w:rsidRPr="000B007D">
              <w:rPr>
                <w:color w:val="000000" w:themeColor="text1"/>
              </w:rPr>
              <w:t>Активни кораби</w:t>
            </w:r>
          </w:p>
        </w:tc>
        <w:tc>
          <w:tcPr>
            <w:tcW w:w="936"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2010</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2014</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2015</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2016</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2017</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2018</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2019</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KW, дребномащабен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19708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20952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23644</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23870</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25531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23033</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21779</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GT, дребномащабен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1691</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1709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1928</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1891</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2010</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1776</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1680</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дни на море, дребномащабен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16061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13762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14074</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17195</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13762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14402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17195</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KW, едромащабен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14512</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15379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15990</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16798</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15629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16044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15903</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GT, едромащабен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3521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3040</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3092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3168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2948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3003</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3036</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A80594" w:rsidP="00C2419F">
            <w:pPr>
              <w:spacing w:before="0" w:after="0"/>
              <w:jc w:val="left"/>
            </w:pPr>
            <w:r>
              <w:t>Д</w:t>
            </w:r>
            <w:r w:rsidR="001B6FA8" w:rsidRPr="000B007D">
              <w:t>ни на море, едромащабен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5754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7503</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6544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8676</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7503</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8222</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8676</w:t>
            </w:r>
          </w:p>
        </w:tc>
      </w:tr>
    </w:tbl>
    <w:p w:rsidR="001B6FA8" w:rsidRDefault="001B6FA8" w:rsidP="001B6FA8">
      <w:r>
        <w:t>За периода 2014</w:t>
      </w:r>
      <w:r w:rsidR="00A80594">
        <w:t>-</w:t>
      </w:r>
      <w:r>
        <w:t xml:space="preserve">2019 г. активността на </w:t>
      </w:r>
      <w:r w:rsidRPr="004157B5">
        <w:rPr>
          <w:b/>
          <w:bCs/>
        </w:rPr>
        <w:t>дребномащабния риболов</w:t>
      </w:r>
      <w:r>
        <w:t>, измерена в киловати на активните кораби в групата, устойчиво се движи в диапазона 57</w:t>
      </w:r>
      <w:r w:rsidR="00031292">
        <w:t>.</w:t>
      </w:r>
      <w:r>
        <w:t>7-62% и е на същото ниво както и през 2010 г. (57</w:t>
      </w:r>
      <w:r w:rsidR="00031292">
        <w:t>.</w:t>
      </w:r>
      <w:r>
        <w:t>6%). Съответния</w:t>
      </w:r>
      <w:r w:rsidR="00A80594">
        <w:t>т</w:t>
      </w:r>
      <w:r>
        <w:t xml:space="preserve"> дял за активността на едромащабния риболов е 42</w:t>
      </w:r>
      <w:r w:rsidR="00031292">
        <w:t>.</w:t>
      </w:r>
      <w:r>
        <w:t>3-38%.</w:t>
      </w:r>
    </w:p>
    <w:p w:rsidR="001B6FA8" w:rsidRDefault="001B6FA8" w:rsidP="001B6FA8">
      <w:r>
        <w:t xml:space="preserve">Активността на </w:t>
      </w:r>
      <w:r w:rsidRPr="004157B5">
        <w:rPr>
          <w:b/>
          <w:bCs/>
        </w:rPr>
        <w:t>дребномащабния риболов</w:t>
      </w:r>
      <w:r>
        <w:t>, измерена в бруто тонаж на активните кораби в групата, устойчиво се движи в диапазона 35</w:t>
      </w:r>
      <w:r w:rsidR="00031292">
        <w:t>.</w:t>
      </w:r>
      <w:r>
        <w:t>6-40</w:t>
      </w:r>
      <w:r w:rsidR="00031292">
        <w:t>.</w:t>
      </w:r>
      <w:r>
        <w:t>5% и е на по-високо ниво, сравнена с 2010 г. (32</w:t>
      </w:r>
      <w:r w:rsidR="00031292">
        <w:t>.</w:t>
      </w:r>
      <w:r>
        <w:t>4%). Съответния</w:t>
      </w:r>
      <w:r w:rsidR="00A80594">
        <w:t>т</w:t>
      </w:r>
      <w:r>
        <w:t xml:space="preserve"> дял за активността на едромащабния риболов е 64</w:t>
      </w:r>
      <w:r w:rsidR="00031292">
        <w:t>.</w:t>
      </w:r>
      <w:r>
        <w:t>4-59</w:t>
      </w:r>
      <w:r w:rsidR="00031292">
        <w:t>.</w:t>
      </w:r>
      <w:r>
        <w:t>5%.</w:t>
      </w:r>
    </w:p>
    <w:p w:rsidR="001B6FA8" w:rsidRDefault="001B6FA8" w:rsidP="001B6FA8">
      <w:r>
        <w:t xml:space="preserve">Активността на </w:t>
      </w:r>
      <w:r w:rsidRPr="004157B5">
        <w:rPr>
          <w:b/>
          <w:bCs/>
        </w:rPr>
        <w:t>дребномащабния риболов</w:t>
      </w:r>
      <w:r>
        <w:t>, измерена в общо дни на море на активните кораби в групата, устойчиво се движи в диапазона 63</w:t>
      </w:r>
      <w:r w:rsidR="00031292">
        <w:t>.</w:t>
      </w:r>
      <w:r>
        <w:t>7-68</w:t>
      </w:r>
      <w:r w:rsidR="00031292">
        <w:t>.</w:t>
      </w:r>
      <w:r>
        <w:t>3% и е на по-ниско ниво, сравнена с 2010 г. (73</w:t>
      </w:r>
      <w:r w:rsidR="00031292">
        <w:t>.</w:t>
      </w:r>
      <w:r>
        <w:t>6%). Съответния</w:t>
      </w:r>
      <w:r w:rsidR="00A80594">
        <w:t>т</w:t>
      </w:r>
      <w:r>
        <w:t xml:space="preserve"> дял за активността на едромащабния риболов е 36</w:t>
      </w:r>
      <w:r w:rsidR="00031292">
        <w:t>.</w:t>
      </w:r>
      <w:r>
        <w:t>3-31</w:t>
      </w:r>
      <w:r w:rsidR="00031292">
        <w:t>.</w:t>
      </w:r>
      <w:r>
        <w:t>7%.</w:t>
      </w:r>
    </w:p>
    <w:p w:rsidR="001B6FA8" w:rsidRPr="00CF1B2E" w:rsidRDefault="001B6FA8" w:rsidP="001B6FA8">
      <w:pPr>
        <w:rPr>
          <w:szCs w:val="24"/>
        </w:rPr>
      </w:pPr>
      <w:r w:rsidRPr="00CF1B2E">
        <w:rPr>
          <w:szCs w:val="24"/>
        </w:rPr>
        <w:t>На Фиг.3 е представен броят на регистрираните кораби от датата на присъединяване на България към ЕС (01/01/2007), който е намалял с 27%</w:t>
      </w:r>
      <w:r w:rsidRPr="00CF1B2E">
        <w:rPr>
          <w:szCs w:val="24"/>
          <w:lang w:val="en-US"/>
        </w:rPr>
        <w:t xml:space="preserve">. </w:t>
      </w:r>
      <w:r w:rsidRPr="00CF1B2E">
        <w:rPr>
          <w:szCs w:val="24"/>
        </w:rPr>
        <w:t xml:space="preserve">Забелязва се лек спад на броя активните кораби спрямо 2017 г., както и значително намаление на дните на море спрямо референтните стойности от </w:t>
      </w:r>
      <w:r>
        <w:rPr>
          <w:szCs w:val="24"/>
        </w:rPr>
        <w:t>2016-</w:t>
      </w:r>
      <w:r w:rsidRPr="00CF1B2E">
        <w:rPr>
          <w:szCs w:val="24"/>
        </w:rPr>
        <w:t>2017 г.</w:t>
      </w:r>
      <w:r>
        <w:rPr>
          <w:szCs w:val="24"/>
        </w:rPr>
        <w:t>, като е</w:t>
      </w:r>
      <w:r w:rsidRPr="00CF1B2E">
        <w:rPr>
          <w:szCs w:val="24"/>
        </w:rPr>
        <w:t xml:space="preserve"> достигнато нивото от 201</w:t>
      </w:r>
      <w:r>
        <w:rPr>
          <w:szCs w:val="24"/>
        </w:rPr>
        <w:t>4 </w:t>
      </w:r>
      <w:r w:rsidRPr="00CF1B2E">
        <w:rPr>
          <w:szCs w:val="24"/>
        </w:rPr>
        <w:t xml:space="preserve"> г.</w:t>
      </w:r>
    </w:p>
    <w:p w:rsidR="001B6FA8" w:rsidRPr="00CF1B2E" w:rsidRDefault="001B6FA8" w:rsidP="00534124">
      <w:pPr>
        <w:pStyle w:val="captionFIG"/>
      </w:pPr>
      <w:bookmarkStart w:id="62" w:name="_Toc49257623"/>
      <w:bookmarkStart w:id="63" w:name="_Toc41399839"/>
      <w:r w:rsidRPr="00CF1B2E">
        <w:t>Брой на корабите и дни на море за периода 2007-201</w:t>
      </w:r>
      <w:r>
        <w:rPr>
          <w:lang w:val="bg-BG"/>
        </w:rPr>
        <w:t>9</w:t>
      </w:r>
      <w:r w:rsidRPr="00CF1B2E">
        <w:t xml:space="preserve"> г.</w:t>
      </w:r>
      <w:bookmarkEnd w:id="62"/>
      <w:bookmarkEnd w:id="63"/>
    </w:p>
    <w:p w:rsidR="001B6FA8" w:rsidRPr="00951E32" w:rsidRDefault="001B6FA8" w:rsidP="001B6FA8">
      <w:pPr>
        <w:tabs>
          <w:tab w:val="left" w:pos="720"/>
          <w:tab w:val="left" w:pos="4860"/>
        </w:tabs>
        <w:overflowPunct w:val="0"/>
        <w:autoSpaceDE w:val="0"/>
        <w:autoSpaceDN w:val="0"/>
        <w:adjustRightInd w:val="0"/>
        <w:spacing w:after="0" w:line="240" w:lineRule="auto"/>
        <w:jc w:val="center"/>
        <w:textAlignment w:val="baseline"/>
        <w:rPr>
          <w:color w:val="7030A0"/>
          <w:szCs w:val="24"/>
          <w:highlight w:val="yellow"/>
        </w:rPr>
      </w:pPr>
      <w:r>
        <w:rPr>
          <w:noProof/>
          <w:lang w:val="en-US"/>
        </w:rPr>
        <w:drawing>
          <wp:inline distT="0" distB="0" distL="0" distR="0" wp14:anchorId="04D66029" wp14:editId="2F33BED1">
            <wp:extent cx="5579745" cy="3644900"/>
            <wp:effectExtent l="0" t="0" r="1905" b="12700"/>
            <wp:docPr id="59" name="Chart 5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1501D-1E76-45B4-95B9-6C80975C8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6FA8" w:rsidRDefault="001B6FA8" w:rsidP="001B6FA8">
      <w:pPr>
        <w:spacing w:before="0" w:after="0" w:line="240" w:lineRule="auto"/>
        <w:jc w:val="left"/>
      </w:pPr>
    </w:p>
    <w:p w:rsidR="001B6FA8" w:rsidRDefault="001B6FA8" w:rsidP="00C2419F">
      <w:pPr>
        <w:spacing w:before="0" w:after="0" w:line="240" w:lineRule="auto"/>
      </w:pPr>
      <w:r>
        <w:t>Допълнителен показател за интензитета на едромащабния и дребномащабния риболов е средният общ брой дни на море на един активен риболовен кораб. Неговото наблюдение позволява да бъдат направени изводи за организацията на дейността в тези две основни групи и да бъдат откроени разлики.</w:t>
      </w:r>
    </w:p>
    <w:p w:rsidR="001B6FA8" w:rsidRPr="00CF1B2E" w:rsidRDefault="001B6FA8" w:rsidP="00985855">
      <w:pPr>
        <w:pStyle w:val="Caption"/>
      </w:pPr>
      <w:bookmarkStart w:id="64" w:name="_Toc49263329"/>
      <w:r w:rsidRPr="00D6046D">
        <w:t>Общо дни на море на един активен кораб</w:t>
      </w:r>
      <w:r>
        <w:t xml:space="preserve"> 2014</w:t>
      </w:r>
      <w:r w:rsidRPr="00CF1B2E">
        <w:t>-201</w:t>
      </w:r>
      <w:r w:rsidRPr="00D6046D">
        <w:rPr>
          <w:lang w:val="bg-BG"/>
        </w:rPr>
        <w:t>9</w:t>
      </w:r>
      <w:r w:rsidRPr="00CF1B2E">
        <w:t xml:space="preserve"> г.</w:t>
      </w:r>
      <w:bookmarkEnd w:id="64"/>
    </w:p>
    <w:tbl>
      <w:tblPr>
        <w:tblStyle w:val="MediumGrid1-Accent1"/>
        <w:tblW w:w="5000" w:type="pct"/>
        <w:tblLook w:val="04A0" w:firstRow="1" w:lastRow="0" w:firstColumn="1" w:lastColumn="0" w:noHBand="0" w:noVBand="1"/>
      </w:tblPr>
      <w:tblGrid>
        <w:gridCol w:w="2152"/>
        <w:gridCol w:w="978"/>
        <w:gridCol w:w="978"/>
        <w:gridCol w:w="979"/>
        <w:gridCol w:w="979"/>
        <w:gridCol w:w="979"/>
        <w:gridCol w:w="979"/>
        <w:gridCol w:w="979"/>
      </w:tblGrid>
      <w:tr w:rsidR="001B6FA8" w:rsidRPr="00D6046D"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rPr>
                <w:color w:val="000000" w:themeColor="text1"/>
              </w:rPr>
            </w:pPr>
            <w:r w:rsidRPr="00D6046D">
              <w:rPr>
                <w:color w:val="000000" w:themeColor="text1"/>
              </w:rPr>
              <w:t> </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2010</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2014</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2015</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2016</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2017</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2018</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2019</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VL0006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20,81</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11,90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11,99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13,16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12,04</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12,21</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11,10</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VL0612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14,68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14,25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13,85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16,69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15,70</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13,22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13,87</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VL1218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50,18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77,77</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80,04</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88,82</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79,13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80,58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93,98</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VL1824</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71,59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91,35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95,38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109,53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102,75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113,56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120,47</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VL2440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152,15</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158,83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158,00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134,58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147,09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164,73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162,00</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Общо</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21,22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19,16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18,86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21,45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19,36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18,78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19,92</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дребномащабен</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16,96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13,37</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13,16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15,38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14,39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12,85</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12,78</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едромащабен</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71,04</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92,63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93,93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98,59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92,85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97,88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108,25</w:t>
            </w:r>
          </w:p>
        </w:tc>
      </w:tr>
    </w:tbl>
    <w:p w:rsidR="001B6FA8" w:rsidRDefault="001B6FA8" w:rsidP="001B6FA8">
      <w:pPr>
        <w:spacing w:before="0" w:after="0" w:line="240" w:lineRule="auto"/>
        <w:jc w:val="left"/>
      </w:pPr>
    </w:p>
    <w:p w:rsidR="001B6FA8" w:rsidRDefault="001B6FA8" w:rsidP="00C2419F">
      <w:pPr>
        <w:spacing w:before="0" w:after="0" w:line="240" w:lineRule="auto"/>
      </w:pPr>
      <w:r>
        <w:t>За периода 2014</w:t>
      </w:r>
      <w:r w:rsidR="00A80594">
        <w:t>-</w:t>
      </w:r>
      <w:r>
        <w:t>2019 г. средният общ брой дни на море на един активен риболовен кораб при дребномащабния риболов се запазва относително постоянен и е между 12</w:t>
      </w:r>
      <w:r w:rsidR="00031292">
        <w:t>.</w:t>
      </w:r>
      <w:r>
        <w:t>78 и 14</w:t>
      </w:r>
      <w:r w:rsidR="00031292">
        <w:t>.</w:t>
      </w:r>
      <w:r>
        <w:t xml:space="preserve">39 дни. Той е намалял малко в сравнение с 2010 г. като референтна година от предходен период. Показателят е малко по-виско в групата </w:t>
      </w:r>
      <w:r w:rsidRPr="003729F6">
        <w:t>VL0612</w:t>
      </w:r>
      <w:r w:rsidR="00A80594">
        <w:t xml:space="preserve"> </w:t>
      </w:r>
      <w:r>
        <w:t xml:space="preserve">в сревнение с </w:t>
      </w:r>
      <w:r w:rsidRPr="003729F6">
        <w:t>VL</w:t>
      </w:r>
      <w:r>
        <w:t xml:space="preserve">0006. Показателят ясно показва допълващия характер на дейността за заетите в дребномащабния риболов. </w:t>
      </w:r>
    </w:p>
    <w:p w:rsidR="001B6FA8" w:rsidRDefault="001B6FA8" w:rsidP="001B6FA8">
      <w:pPr>
        <w:spacing w:before="0" w:after="0" w:line="240" w:lineRule="auto"/>
        <w:jc w:val="left"/>
      </w:pPr>
    </w:p>
    <w:p w:rsidR="001B6FA8" w:rsidRDefault="001B6FA8" w:rsidP="00534124">
      <w:pPr>
        <w:tabs>
          <w:tab w:val="left" w:pos="720"/>
          <w:tab w:val="left" w:pos="4860"/>
        </w:tabs>
        <w:overflowPunct w:val="0"/>
        <w:autoSpaceDE w:val="0"/>
        <w:autoSpaceDN w:val="0"/>
        <w:adjustRightInd w:val="0"/>
        <w:spacing w:after="0" w:line="276" w:lineRule="auto"/>
        <w:textAlignment w:val="baseline"/>
      </w:pPr>
      <w:r>
        <w:t>Показателят при едромащабния риболов се увеличава от 92</w:t>
      </w:r>
      <w:r w:rsidR="00031292">
        <w:t>.</w:t>
      </w:r>
      <w:r>
        <w:t>63 дни през 2014 г. до 108</w:t>
      </w:r>
      <w:r w:rsidR="00031292">
        <w:t>.</w:t>
      </w:r>
      <w:r>
        <w:t>25 дни през 2019 г. или с 16</w:t>
      </w:r>
      <w:r w:rsidR="00031292">
        <w:t>.</w:t>
      </w:r>
      <w:r>
        <w:t>8%</w:t>
      </w:r>
      <w:r w:rsidR="00A80594">
        <w:t>.</w:t>
      </w:r>
      <w:r>
        <w:t xml:space="preserve"> В допълнение има и съществено повишение на стойноста през 2019 г. спрямо 2010 г. като референтна година от предходен период с 52%. Колкото по-голяма е дължината на класа от кораби</w:t>
      </w:r>
      <w:r w:rsidR="00A80594">
        <w:t>,</w:t>
      </w:r>
      <w:r>
        <w:t xml:space="preserve"> толкова по-висок е средният брой дни на море на активен кораб.</w:t>
      </w:r>
    </w:p>
    <w:p w:rsidR="001B6FA8" w:rsidRDefault="001B6FA8" w:rsidP="001B6FA8">
      <w:pPr>
        <w:tabs>
          <w:tab w:val="left" w:pos="720"/>
          <w:tab w:val="left" w:pos="4860"/>
        </w:tabs>
        <w:overflowPunct w:val="0"/>
        <w:autoSpaceDE w:val="0"/>
        <w:autoSpaceDN w:val="0"/>
        <w:adjustRightInd w:val="0"/>
        <w:spacing w:after="0" w:line="276" w:lineRule="auto"/>
        <w:textAlignment w:val="baseline"/>
      </w:pPr>
      <w:r w:rsidRPr="00CF1B2E">
        <w:rPr>
          <w:szCs w:val="24"/>
        </w:rPr>
        <w:t xml:space="preserve">Сегментацията на корабите според видовете риболовна техника, извършващи стопански риболов </w:t>
      </w:r>
      <w:r w:rsidRPr="007D08F3">
        <w:t>във</w:t>
      </w:r>
      <w:r w:rsidRPr="00CF1B2E">
        <w:rPr>
          <w:szCs w:val="24"/>
        </w:rPr>
        <w:t xml:space="preserve"> водите на Черно море, се осъществява в съответствие с Решение 2010/93/ЕС.</w:t>
      </w:r>
    </w:p>
    <w:p w:rsidR="001B6FA8" w:rsidRPr="00912321" w:rsidRDefault="001B6FA8" w:rsidP="001B6FA8">
      <w:pPr>
        <w:tabs>
          <w:tab w:val="left" w:pos="720"/>
          <w:tab w:val="left" w:pos="4860"/>
        </w:tabs>
        <w:overflowPunct w:val="0"/>
        <w:autoSpaceDE w:val="0"/>
        <w:autoSpaceDN w:val="0"/>
        <w:adjustRightInd w:val="0"/>
        <w:spacing w:after="0" w:line="276" w:lineRule="auto"/>
        <w:textAlignment w:val="baseline"/>
        <w:rPr>
          <w:szCs w:val="24"/>
        </w:rPr>
      </w:pPr>
      <w:r w:rsidRPr="00CF1B2E">
        <w:t xml:space="preserve">В </w:t>
      </w:r>
      <w:r>
        <w:t>следващата т</w:t>
      </w:r>
      <w:r w:rsidRPr="00CF1B2E">
        <w:t xml:space="preserve">аблица са представени данните за риболовната дейност на риболовните кораби за </w:t>
      </w:r>
      <w:r>
        <w:t xml:space="preserve">периода </w:t>
      </w:r>
      <w:r w:rsidRPr="00CF1B2E">
        <w:t>201</w:t>
      </w:r>
      <w:r>
        <w:t>4</w:t>
      </w:r>
      <w:r w:rsidR="00473A12">
        <w:t>-</w:t>
      </w:r>
      <w:r>
        <w:t>2019 г.</w:t>
      </w:r>
      <w:r w:rsidRPr="00CF1B2E">
        <w:t>, от които се вижда, че спрямо данните от референтната 2017 г. активността</w:t>
      </w:r>
      <w:r>
        <w:t xml:space="preserve"> през 2019 г.</w:t>
      </w:r>
      <w:r w:rsidRPr="00CF1B2E">
        <w:t xml:space="preserve"> е спаднала с 1</w:t>
      </w:r>
      <w:r>
        <w:t>1</w:t>
      </w:r>
      <w:r w:rsidRPr="00CF1B2E">
        <w:t xml:space="preserve">%. Най-голям спад се наблюдава в сегментите </w:t>
      </w:r>
      <w:r w:rsidRPr="00CF1B2E">
        <w:rPr>
          <w:lang w:val="en-US"/>
        </w:rPr>
        <w:t>HOK</w:t>
      </w:r>
      <w:r w:rsidRPr="00CF1B2E">
        <w:t xml:space="preserve"> и </w:t>
      </w:r>
      <w:r w:rsidRPr="00CF1B2E">
        <w:rPr>
          <w:lang w:val="en-US"/>
        </w:rPr>
        <w:t>PMP</w:t>
      </w:r>
      <w:r w:rsidRPr="00CF1B2E">
        <w:t xml:space="preserve">, съответно с </w:t>
      </w:r>
      <w:r>
        <w:t>70</w:t>
      </w:r>
      <w:r w:rsidRPr="00CF1B2E">
        <w:t xml:space="preserve">% и </w:t>
      </w:r>
      <w:r>
        <w:t>60</w:t>
      </w:r>
      <w:r w:rsidRPr="00CF1B2E">
        <w:t xml:space="preserve">%, като в същото време се повишава активността в сегмент </w:t>
      </w:r>
      <w:r w:rsidRPr="00CF1B2E">
        <w:rPr>
          <w:lang w:val="en-US"/>
        </w:rPr>
        <w:t>TBB</w:t>
      </w:r>
      <w:r w:rsidRPr="00CF1B2E">
        <w:t xml:space="preserve"> - </w:t>
      </w:r>
      <w:r>
        <w:t>62</w:t>
      </w:r>
      <w:r w:rsidRPr="00CF1B2E">
        <w:t>%</w:t>
      </w:r>
      <w:r w:rsidRPr="00CF1B2E">
        <w:rPr>
          <w:lang w:val="en-US"/>
        </w:rPr>
        <w:t>.</w:t>
      </w:r>
      <w:r>
        <w:t xml:space="preserve"> Разпределението в отделните години се променя значително и отразява сезонната специфика на дейността.</w:t>
      </w:r>
    </w:p>
    <w:p w:rsidR="001B6FA8" w:rsidRDefault="001B6FA8" w:rsidP="00985855">
      <w:pPr>
        <w:pStyle w:val="Caption"/>
      </w:pPr>
      <w:bookmarkStart w:id="65" w:name="_Toc41394966"/>
      <w:bookmarkStart w:id="66" w:name="_Toc41399841"/>
      <w:bookmarkStart w:id="67" w:name="_Toc49263330"/>
      <w:r w:rsidRPr="00CF1B2E">
        <w:t xml:space="preserve">Дни на море по сегменти за </w:t>
      </w:r>
      <w:r>
        <w:rPr>
          <w:lang w:val="bg-BG"/>
        </w:rPr>
        <w:t>периода 2014</w:t>
      </w:r>
      <w:r w:rsidR="00473A12">
        <w:rPr>
          <w:lang w:val="bg-BG"/>
        </w:rPr>
        <w:t>-</w:t>
      </w:r>
      <w:r>
        <w:rPr>
          <w:lang w:val="bg-BG"/>
        </w:rPr>
        <w:t>2019</w:t>
      </w:r>
      <w:r w:rsidRPr="00CF1B2E">
        <w:t xml:space="preserve"> г.</w:t>
      </w:r>
      <w:bookmarkEnd w:id="65"/>
      <w:bookmarkEnd w:id="66"/>
      <w:bookmarkEnd w:id="67"/>
    </w:p>
    <w:tbl>
      <w:tblPr>
        <w:tblStyle w:val="MediumGrid1-Accent1"/>
        <w:tblW w:w="0" w:type="auto"/>
        <w:tblLook w:val="04A0" w:firstRow="1" w:lastRow="0" w:firstColumn="1" w:lastColumn="0" w:noHBand="0" w:noVBand="1"/>
      </w:tblPr>
      <w:tblGrid>
        <w:gridCol w:w="1334"/>
        <w:gridCol w:w="1419"/>
        <w:gridCol w:w="960"/>
        <w:gridCol w:w="960"/>
        <w:gridCol w:w="960"/>
        <w:gridCol w:w="960"/>
        <w:gridCol w:w="960"/>
        <w:gridCol w:w="960"/>
      </w:tblGrid>
      <w:tr w:rsidR="001B6FA8" w:rsidRPr="00EA06D7"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color w:val="000000" w:themeColor="text1"/>
                <w:sz w:val="22"/>
                <w:lang w:val="en-GB"/>
              </w:rPr>
            </w:pPr>
            <w:r w:rsidRPr="00EA06D7">
              <w:rPr>
                <w:color w:val="000000" w:themeColor="text1"/>
                <w:sz w:val="22"/>
              </w:rPr>
              <w:t>СЕГМЕНТ</w:t>
            </w:r>
          </w:p>
        </w:tc>
        <w:tc>
          <w:tcPr>
            <w:tcW w:w="1064"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ДЪЛЖИНА</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2014</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2015</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2016</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2017</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2018</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2019</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DFN</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2728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2924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2102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2239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4054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4134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4845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3574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3491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3116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551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291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309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353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420</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72</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DFN</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7339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7305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8111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6309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6042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5847</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FPO</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167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507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526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764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499</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Общо FPO</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583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573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931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547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535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527</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HOK</w:t>
            </w: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274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293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85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648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765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785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HOK</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943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959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987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1106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181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334</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PGP</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80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88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262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PGP</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446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170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238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PMP</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1037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1314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1895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2584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2021</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3520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3753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4852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4710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4503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2633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2189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1367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1978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1517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2408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1102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456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360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1203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PMP</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8358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7767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8570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11790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9287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10135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PS</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303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127</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64</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PS</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408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365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302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TBB</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350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182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179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136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301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464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652</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199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150</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TBB</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763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534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605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981</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TM</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168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105</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598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1946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3319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1597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2378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1783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445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1122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900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1084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631</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1840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1896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1615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1618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1713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1710</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Общо TM</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3119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4807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6224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4217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5254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4229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Общо</w:t>
            </w: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21265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22709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25871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25071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22624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22375</w:t>
            </w:r>
          </w:p>
        </w:tc>
      </w:tr>
    </w:tbl>
    <w:p w:rsidR="001B6FA8" w:rsidRPr="00CF1B2E" w:rsidRDefault="001B6FA8" w:rsidP="00534124">
      <w:pPr>
        <w:tabs>
          <w:tab w:val="left" w:pos="720"/>
          <w:tab w:val="left" w:pos="4860"/>
        </w:tabs>
        <w:overflowPunct w:val="0"/>
        <w:autoSpaceDE w:val="0"/>
        <w:autoSpaceDN w:val="0"/>
        <w:adjustRightInd w:val="0"/>
        <w:spacing w:after="0" w:line="276" w:lineRule="auto"/>
        <w:textAlignment w:val="baseline"/>
      </w:pPr>
      <w:r w:rsidRPr="00CF1B2E">
        <w:t xml:space="preserve">В </w:t>
      </w:r>
      <w:r>
        <w:t>следващата т</w:t>
      </w:r>
      <w:r w:rsidRPr="00CF1B2E">
        <w:t>аблица</w:t>
      </w:r>
      <w:r w:rsidRPr="00CF1B2E">
        <w:rPr>
          <w:b/>
        </w:rPr>
        <w:t xml:space="preserve"> </w:t>
      </w:r>
      <w:r w:rsidRPr="00CF1B2E">
        <w:t>е показан броят на риболовните кораби за всеки сегмент, както и данни за тяхната активност спрямо сегмента и спрямо общата за годината активност. За 201</w:t>
      </w:r>
      <w:r>
        <w:t>9</w:t>
      </w:r>
      <w:r w:rsidRPr="00CF1B2E">
        <w:t xml:space="preserve"> г. най-</w:t>
      </w:r>
      <w:r w:rsidRPr="007D08F3">
        <w:rPr>
          <w:szCs w:val="24"/>
        </w:rPr>
        <w:t>висока</w:t>
      </w:r>
      <w:r w:rsidRPr="00CF1B2E">
        <w:t xml:space="preserve"> е активността в сегменти </w:t>
      </w:r>
      <w:r w:rsidRPr="00CF1B2E">
        <w:rPr>
          <w:lang w:val="en-US"/>
        </w:rPr>
        <w:t>PMP</w:t>
      </w:r>
      <w:r w:rsidRPr="00CF1B2E">
        <w:t xml:space="preserve"> </w:t>
      </w:r>
      <w:r w:rsidR="00031292">
        <w:t>–</w:t>
      </w:r>
      <w:r w:rsidRPr="00CF1B2E">
        <w:t xml:space="preserve"> </w:t>
      </w:r>
      <w:r w:rsidRPr="00CF1B2E">
        <w:rPr>
          <w:lang w:val="ru-RU"/>
        </w:rPr>
        <w:t>4</w:t>
      </w:r>
      <w:r>
        <w:rPr>
          <w:lang w:val="ru-RU"/>
        </w:rPr>
        <w:t>3</w:t>
      </w:r>
      <w:r w:rsidR="00031292">
        <w:rPr>
          <w:lang w:val="ru-RU"/>
        </w:rPr>
        <w:t>.</w:t>
      </w:r>
      <w:r w:rsidRPr="00CF1B2E">
        <w:rPr>
          <w:lang w:val="ru-RU"/>
        </w:rPr>
        <w:t xml:space="preserve">5%, </w:t>
      </w:r>
      <w:r w:rsidRPr="00CF1B2E">
        <w:rPr>
          <w:lang w:val="en-US"/>
        </w:rPr>
        <w:t>DFN</w:t>
      </w:r>
      <w:r w:rsidRPr="00CF1B2E">
        <w:rPr>
          <w:lang w:val="ru-RU"/>
        </w:rPr>
        <w:t xml:space="preserve"> -26</w:t>
      </w:r>
      <w:r w:rsidR="00031292">
        <w:rPr>
          <w:lang w:val="ru-RU"/>
        </w:rPr>
        <w:t>.</w:t>
      </w:r>
      <w:r w:rsidRPr="00CF1B2E">
        <w:rPr>
          <w:lang w:val="ru-RU"/>
        </w:rPr>
        <w:t xml:space="preserve">1% </w:t>
      </w:r>
      <w:r w:rsidRPr="00CF1B2E">
        <w:t xml:space="preserve">и </w:t>
      </w:r>
      <w:r w:rsidRPr="00CF1B2E">
        <w:rPr>
          <w:lang w:val="en-US"/>
        </w:rPr>
        <w:t>TM</w:t>
      </w:r>
      <w:r w:rsidRPr="00CF1B2E">
        <w:rPr>
          <w:lang w:val="ru-RU"/>
        </w:rPr>
        <w:t>-</w:t>
      </w:r>
      <w:r>
        <w:rPr>
          <w:lang w:val="ru-RU"/>
        </w:rPr>
        <w:t>18</w:t>
      </w:r>
      <w:r w:rsidR="00031292">
        <w:rPr>
          <w:lang w:val="ru-RU"/>
        </w:rPr>
        <w:t>.</w:t>
      </w:r>
      <w:r>
        <w:rPr>
          <w:lang w:val="ru-RU"/>
        </w:rPr>
        <w:t>9</w:t>
      </w:r>
      <w:r w:rsidRPr="00CF1B2E">
        <w:rPr>
          <w:lang w:val="ru-RU"/>
        </w:rPr>
        <w:t xml:space="preserve">%. </w:t>
      </w:r>
      <w:r w:rsidRPr="00CF1B2E">
        <w:t xml:space="preserve">Двата най-големи сегмента са </w:t>
      </w:r>
      <w:r w:rsidRPr="00CF1B2E">
        <w:rPr>
          <w:lang w:val="en-US"/>
        </w:rPr>
        <w:t>DFN</w:t>
      </w:r>
      <w:r w:rsidRPr="00CF1B2E">
        <w:rPr>
          <w:lang w:val="ru-RU"/>
        </w:rPr>
        <w:t xml:space="preserve"> -</w:t>
      </w:r>
      <w:r w:rsidRPr="00CF1B2E">
        <w:rPr>
          <w:lang w:val="en-US"/>
        </w:rPr>
        <w:t>7</w:t>
      </w:r>
      <w:r>
        <w:t>11</w:t>
      </w:r>
      <w:r>
        <w:rPr>
          <w:lang w:val="en-US"/>
        </w:rPr>
        <w:t xml:space="preserve"> </w:t>
      </w:r>
      <w:r w:rsidRPr="00CF1B2E">
        <w:t xml:space="preserve">риболовни кораба и </w:t>
      </w:r>
      <w:r w:rsidRPr="00CF1B2E">
        <w:rPr>
          <w:lang w:val="en-US"/>
        </w:rPr>
        <w:t>PMP</w:t>
      </w:r>
      <w:r w:rsidRPr="00CF1B2E">
        <w:t xml:space="preserve"> -</w:t>
      </w:r>
      <w:r w:rsidRPr="00CF1B2E">
        <w:rPr>
          <w:lang w:val="en-US"/>
        </w:rPr>
        <w:t>2</w:t>
      </w:r>
      <w:r>
        <w:t>48</w:t>
      </w:r>
      <w:r w:rsidRPr="00CF1B2E">
        <w:t xml:space="preserve"> риболовни кораба, като тези два сегмента представляват </w:t>
      </w:r>
      <w:r w:rsidRPr="00CF1B2E">
        <w:rPr>
          <w:lang w:val="en-US"/>
        </w:rPr>
        <w:t>8</w:t>
      </w:r>
      <w:r>
        <w:rPr>
          <w:lang w:val="en-US"/>
        </w:rPr>
        <w:t>5</w:t>
      </w:r>
      <w:r w:rsidR="00031292">
        <w:t>.</w:t>
      </w:r>
      <w:r>
        <w:rPr>
          <w:lang w:val="en-US"/>
        </w:rPr>
        <w:t>4</w:t>
      </w:r>
      <w:r w:rsidRPr="00CF1B2E">
        <w:t>% от целия флот.</w:t>
      </w:r>
    </w:p>
    <w:p w:rsidR="001B6FA8" w:rsidRDefault="001B6FA8" w:rsidP="00985855">
      <w:pPr>
        <w:pStyle w:val="Caption"/>
        <w:rPr>
          <w:szCs w:val="24"/>
        </w:rPr>
      </w:pPr>
      <w:bookmarkStart w:id="68" w:name="_Toc41394967"/>
      <w:bookmarkStart w:id="69" w:name="_Toc41399842"/>
      <w:bookmarkStart w:id="70" w:name="_Toc49263331"/>
      <w:r w:rsidRPr="00CF1B2E">
        <w:t>Активност на риболовните кораби по сегменти за 201</w:t>
      </w:r>
      <w:r>
        <w:rPr>
          <w:lang w:val="bg-BG"/>
        </w:rPr>
        <w:t>9</w:t>
      </w:r>
      <w:r w:rsidRPr="00CF1B2E">
        <w:t xml:space="preserve"> г</w:t>
      </w:r>
      <w:r w:rsidRPr="00CF1B2E">
        <w:rPr>
          <w:szCs w:val="24"/>
        </w:rPr>
        <w:t>.</w:t>
      </w:r>
      <w:bookmarkEnd w:id="68"/>
      <w:bookmarkEnd w:id="69"/>
      <w:bookmarkEnd w:id="70"/>
    </w:p>
    <w:tbl>
      <w:tblPr>
        <w:tblStyle w:val="MediumGrid1-Accent1"/>
        <w:tblW w:w="0" w:type="auto"/>
        <w:tblLook w:val="04A0" w:firstRow="1" w:lastRow="0" w:firstColumn="1" w:lastColumn="0" w:noHBand="0" w:noVBand="1"/>
      </w:tblPr>
      <w:tblGrid>
        <w:gridCol w:w="1055"/>
        <w:gridCol w:w="1143"/>
        <w:gridCol w:w="960"/>
        <w:gridCol w:w="960"/>
        <w:gridCol w:w="966"/>
        <w:gridCol w:w="960"/>
        <w:gridCol w:w="1298"/>
        <w:gridCol w:w="1298"/>
      </w:tblGrid>
      <w:tr w:rsidR="001B6FA8" w:rsidRPr="00AA02E6"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color w:val="000000" w:themeColor="text1"/>
                <w:sz w:val="22"/>
                <w:lang w:val="en-GB"/>
              </w:rPr>
            </w:pPr>
            <w:r w:rsidRPr="00AA02E6">
              <w:rPr>
                <w:color w:val="000000" w:themeColor="text1"/>
                <w:sz w:val="22"/>
              </w:rPr>
              <w:t>С</w:t>
            </w:r>
            <w:r>
              <w:rPr>
                <w:color w:val="000000" w:themeColor="text1"/>
                <w:sz w:val="22"/>
              </w:rPr>
              <w:t>егмент</w:t>
            </w:r>
          </w:p>
        </w:tc>
        <w:tc>
          <w:tcPr>
            <w:tcW w:w="1143"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Д</w:t>
            </w:r>
            <w:r>
              <w:rPr>
                <w:color w:val="000000" w:themeColor="text1"/>
                <w:sz w:val="22"/>
              </w:rPr>
              <w:t>ължина</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Брой кораби</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GT</w:t>
            </w:r>
          </w:p>
        </w:tc>
        <w:tc>
          <w:tcPr>
            <w:tcW w:w="966"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KW</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Дни на море</w:t>
            </w:r>
          </w:p>
        </w:tc>
        <w:tc>
          <w:tcPr>
            <w:tcW w:w="1298"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Активност в сегмента</w:t>
            </w:r>
          </w:p>
        </w:tc>
        <w:tc>
          <w:tcPr>
            <w:tcW w:w="1298"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Активност спрямо флота</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DFN</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228,97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2862,62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2239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38,3%</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403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755,62</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10623,17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3116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13,9%</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141,97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941,77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420</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VL2440</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78,61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574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0,3%</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DFN</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711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1205,17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15001,56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5847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26,1%</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FPO</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2,12</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4,41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109,43</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942,93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499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FPO</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111,55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947,34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527</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HOK</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12,94</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205,21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85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25,4%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0,4%</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59,66</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873,8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249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74,6%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HOK</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72,6</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1079,01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334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1,5%</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PGP</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4,34</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57,82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14</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31,87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478,07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70,8%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0,3%</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PGP</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36,21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535,89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PMP</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52,75</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548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2021</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346,11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4666,69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4503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44,4%</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384,82</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2972,01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2408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23,8%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10,8%</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370</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2242,53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1203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PMP</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1153,68</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10429,23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10135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45,3%</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PS</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8</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59,54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127</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705,6%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0,6%</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3,38</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13,61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1166,7%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0,2%</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39,61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308,91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64</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914,3%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0,3%</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Общо PS</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50,99</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382,06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226</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TBB</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35,27</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147,08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179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0,8%</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121,72</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1127,05</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652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66,5%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90,7</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478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150</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15,3%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0,7%</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TBB</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247,69</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1752,13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981</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4,4%</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TM</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29,23</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295,67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105</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2,5%</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0,5%</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413</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3282,25</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1783</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8,0%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281,65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1261,38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631</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VL2440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1114,07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2714,9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1710</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40,4%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7,6%</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TM</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1837,95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7554,2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4229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18,9%</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Общо</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1123</w:t>
            </w: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4715,84</w:t>
            </w:r>
          </w:p>
        </w:tc>
        <w:tc>
          <w:tcPr>
            <w:tcW w:w="966"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37681,42</w:t>
            </w: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22375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100,0%</w:t>
            </w:r>
          </w:p>
        </w:tc>
      </w:tr>
    </w:tbl>
    <w:p w:rsidR="001B6FA8" w:rsidRPr="00534124" w:rsidRDefault="001B6FA8" w:rsidP="001B6FA8">
      <w:pPr>
        <w:rPr>
          <w:lang w:val="en-US"/>
        </w:rPr>
      </w:pPr>
    </w:p>
    <w:p w:rsidR="001B6FA8" w:rsidRDefault="001B6FA8" w:rsidP="00534124">
      <w:r>
        <w:t xml:space="preserve">През 2019 г. </w:t>
      </w:r>
      <w:r w:rsidRPr="002575C5">
        <w:rPr>
          <w:b/>
          <w:bCs/>
        </w:rPr>
        <w:t>дребномащабният</w:t>
      </w:r>
      <w:r w:rsidRPr="00534124">
        <w:rPr>
          <w:b/>
        </w:rPr>
        <w:t xml:space="preserve"> риболов</w:t>
      </w:r>
      <w:r w:rsidRPr="00CF1B2E">
        <w:t xml:space="preserve"> е с най</w:t>
      </w:r>
      <w:r w:rsidRPr="00CF1B2E">
        <w:rPr>
          <w:lang w:val="en-US"/>
        </w:rPr>
        <w:t>-</w:t>
      </w:r>
      <w:r w:rsidRPr="00CF1B2E">
        <w:t xml:space="preserve">много представители в сегментите </w:t>
      </w:r>
      <w:r w:rsidRPr="00CF1B2E">
        <w:rPr>
          <w:lang w:val="en-US"/>
        </w:rPr>
        <w:t>DFN</w:t>
      </w:r>
      <w:r>
        <w:t xml:space="preserve"> с 67</w:t>
      </w:r>
      <w:r w:rsidR="00031292">
        <w:t>.</w:t>
      </w:r>
      <w:r>
        <w:t xml:space="preserve">5% от активните кораби </w:t>
      </w:r>
      <w:r w:rsidRPr="00CF1B2E">
        <w:t xml:space="preserve">и </w:t>
      </w:r>
      <w:r w:rsidRPr="00CF1B2E">
        <w:rPr>
          <w:lang w:val="en-US"/>
        </w:rPr>
        <w:t>PMP</w:t>
      </w:r>
      <w:r>
        <w:t xml:space="preserve"> с 21% от активните кораби.</w:t>
      </w:r>
      <w:r w:rsidRPr="00CF1B2E">
        <w:t xml:space="preserve"> </w:t>
      </w:r>
      <w:r>
        <w:t>Н</w:t>
      </w:r>
      <w:r w:rsidRPr="00CF1B2E">
        <w:t>ай</w:t>
      </w:r>
      <w:r w:rsidRPr="00CF1B2E">
        <w:rPr>
          <w:lang w:val="en-US"/>
        </w:rPr>
        <w:t>-</w:t>
      </w:r>
      <w:r>
        <w:t xml:space="preserve">висока </w:t>
      </w:r>
      <w:r w:rsidRPr="00CF1B2E">
        <w:t>активн</w:t>
      </w:r>
      <w:r>
        <w:t>ост, измерена чрез общо дни на море,</w:t>
      </w:r>
      <w:r w:rsidRPr="00CF1B2E">
        <w:t xml:space="preserve"> </w:t>
      </w:r>
      <w:r>
        <w:t>е имало в</w:t>
      </w:r>
      <w:r w:rsidRPr="00CF1B2E">
        <w:t xml:space="preserve"> </w:t>
      </w:r>
      <w:r w:rsidRPr="00CF1B2E">
        <w:rPr>
          <w:lang w:val="en-US"/>
        </w:rPr>
        <w:t>PMP</w:t>
      </w:r>
      <w:r>
        <w:rPr>
          <w:lang w:val="en-US"/>
        </w:rPr>
        <w:t xml:space="preserve"> </w:t>
      </w:r>
      <w:r w:rsidRPr="00CF1B2E">
        <w:rPr>
          <w:lang w:val="en-US"/>
        </w:rPr>
        <w:t>VL</w:t>
      </w:r>
      <w:r w:rsidRPr="00CF1B2E">
        <w:rPr>
          <w:lang w:val="ru-RU"/>
        </w:rPr>
        <w:t>0612</w:t>
      </w:r>
      <w:r w:rsidRPr="00CF1B2E">
        <w:t xml:space="preserve"> с</w:t>
      </w:r>
      <w:r w:rsidRPr="00CF1B2E">
        <w:rPr>
          <w:lang w:val="ru-RU"/>
        </w:rPr>
        <w:t xml:space="preserve"> 3</w:t>
      </w:r>
      <w:r w:rsidRPr="00CF1B2E">
        <w:rPr>
          <w:lang w:val="en-US"/>
        </w:rPr>
        <w:t>3</w:t>
      </w:r>
      <w:r w:rsidR="00031292">
        <w:t>.</w:t>
      </w:r>
      <w:r>
        <w:t>9</w:t>
      </w:r>
      <w:r w:rsidRPr="00CF1B2E">
        <w:rPr>
          <w:lang w:val="ru-RU"/>
        </w:rPr>
        <w:t xml:space="preserve">% и </w:t>
      </w:r>
      <w:r w:rsidRPr="00CF1B2E">
        <w:rPr>
          <w:lang w:val="en-US"/>
        </w:rPr>
        <w:t>DFN</w:t>
      </w:r>
      <w:r>
        <w:rPr>
          <w:lang w:val="en-US"/>
        </w:rPr>
        <w:t xml:space="preserve"> </w:t>
      </w:r>
      <w:r w:rsidRPr="00CF1B2E">
        <w:rPr>
          <w:lang w:val="en-US"/>
        </w:rPr>
        <w:t>VL</w:t>
      </w:r>
      <w:r w:rsidRPr="00CF1B2E">
        <w:rPr>
          <w:lang w:val="ru-RU"/>
        </w:rPr>
        <w:t xml:space="preserve">0612 </w:t>
      </w:r>
      <w:r w:rsidRPr="00CF1B2E">
        <w:t xml:space="preserve">с </w:t>
      </w:r>
      <w:r w:rsidRPr="00CF1B2E">
        <w:rPr>
          <w:lang w:val="ru-RU"/>
        </w:rPr>
        <w:t>2</w:t>
      </w:r>
      <w:r>
        <w:t>3</w:t>
      </w:r>
      <w:r w:rsidR="00031292">
        <w:t>.</w:t>
      </w:r>
      <w:r>
        <w:t>5</w:t>
      </w:r>
      <w:r w:rsidRPr="00CF1B2E">
        <w:rPr>
          <w:lang w:val="ru-RU"/>
        </w:rPr>
        <w:t>%</w:t>
      </w:r>
      <w:r w:rsidRPr="00CF1B2E">
        <w:t xml:space="preserve"> спрямо общата за дребномащабния риболов активност за </w:t>
      </w:r>
      <w:bookmarkStart w:id="71" w:name="_Toc41394968"/>
      <w:bookmarkStart w:id="72" w:name="_Toc41399843"/>
      <w:r w:rsidRPr="00CF1B2E">
        <w:t>201</w:t>
      </w:r>
      <w:r>
        <w:t>9</w:t>
      </w:r>
      <w:r w:rsidRPr="00CF1B2E">
        <w:t xml:space="preserve"> г.</w:t>
      </w:r>
      <w:bookmarkEnd w:id="71"/>
      <w:bookmarkEnd w:id="72"/>
    </w:p>
    <w:p w:rsidR="001B6FA8" w:rsidRPr="00534124" w:rsidRDefault="001B6FA8" w:rsidP="007C2D26">
      <w:r>
        <w:t xml:space="preserve">През 2019 г. </w:t>
      </w:r>
      <w:r w:rsidRPr="002575C5">
        <w:rPr>
          <w:b/>
          <w:bCs/>
        </w:rPr>
        <w:t>едромащабният риболов</w:t>
      </w:r>
      <w:r w:rsidRPr="00CF1B2E">
        <w:t xml:space="preserve"> е с най</w:t>
      </w:r>
      <w:r w:rsidRPr="00CF1B2E">
        <w:rPr>
          <w:lang w:val="en-US"/>
        </w:rPr>
        <w:t>-</w:t>
      </w:r>
      <w:r w:rsidRPr="00CF1B2E">
        <w:t xml:space="preserve">много представители в сегментите </w:t>
      </w:r>
      <w:r w:rsidRPr="00CF1B2E">
        <w:rPr>
          <w:lang w:val="en-US"/>
        </w:rPr>
        <w:t>TM</w:t>
      </w:r>
      <w:r w:rsidRPr="00CF1B2E">
        <w:t xml:space="preserve"> </w:t>
      </w:r>
      <w:r>
        <w:t xml:space="preserve">с </w:t>
      </w:r>
      <w:bookmarkStart w:id="73" w:name="_Toc41394970"/>
      <w:bookmarkStart w:id="74" w:name="_Toc41399845"/>
      <w:r>
        <w:t>40</w:t>
      </w:r>
      <w:r w:rsidR="00031292">
        <w:t>.</w:t>
      </w:r>
      <w:r>
        <w:t>5% от активните кораби</w:t>
      </w:r>
      <w:r w:rsidRPr="00CF1B2E">
        <w:t xml:space="preserve"> </w:t>
      </w:r>
      <w:bookmarkEnd w:id="73"/>
      <w:bookmarkEnd w:id="74"/>
      <w:r w:rsidRPr="00CF1B2E">
        <w:t xml:space="preserve">и </w:t>
      </w:r>
      <w:r w:rsidRPr="00CF1B2E">
        <w:rPr>
          <w:lang w:val="en-US"/>
        </w:rPr>
        <w:t>PMP</w:t>
      </w:r>
      <w:r w:rsidRPr="00CF1B2E">
        <w:t xml:space="preserve"> </w:t>
      </w:r>
      <w:r>
        <w:t xml:space="preserve">с </w:t>
      </w:r>
      <w:r>
        <w:rPr>
          <w:lang w:val="en-US"/>
        </w:rPr>
        <w:t>35</w:t>
      </w:r>
      <w:r w:rsidR="00031292">
        <w:t>.</w:t>
      </w:r>
      <w:r>
        <w:rPr>
          <w:lang w:val="en-US"/>
        </w:rPr>
        <w:t>7</w:t>
      </w:r>
      <w:r>
        <w:t>% от активните кораби.</w:t>
      </w:r>
      <w:r w:rsidRPr="00CF1B2E">
        <w:t xml:space="preserve"> </w:t>
      </w:r>
      <w:r>
        <w:t>Н</w:t>
      </w:r>
      <w:r w:rsidRPr="00CF1B2E">
        <w:t>ай</w:t>
      </w:r>
      <w:r w:rsidRPr="00CF1B2E">
        <w:rPr>
          <w:lang w:val="en-US"/>
        </w:rPr>
        <w:t>-</w:t>
      </w:r>
      <w:r>
        <w:t xml:space="preserve">висока </w:t>
      </w:r>
      <w:r w:rsidRPr="00CF1B2E">
        <w:t>активн</w:t>
      </w:r>
      <w:r>
        <w:t>ост, измерена чрез общо дни на море,</w:t>
      </w:r>
      <w:r w:rsidRPr="00CF1B2E">
        <w:t xml:space="preserve"> </w:t>
      </w:r>
      <w:r>
        <w:t>е имало в</w:t>
      </w:r>
      <w:r w:rsidRPr="00CF1B2E">
        <w:rPr>
          <w:lang w:val="en-US"/>
        </w:rPr>
        <w:t xml:space="preserve"> PMP</w:t>
      </w:r>
      <w:r>
        <w:rPr>
          <w:lang w:val="en-US"/>
        </w:rPr>
        <w:t xml:space="preserve"> </w:t>
      </w:r>
      <w:r w:rsidRPr="00CF1B2E">
        <w:rPr>
          <w:lang w:val="en-US"/>
        </w:rPr>
        <w:t>VL</w:t>
      </w:r>
      <w:r w:rsidRPr="00CF1B2E">
        <w:rPr>
          <w:lang w:val="ru-RU"/>
        </w:rPr>
        <w:t xml:space="preserve">1218 </w:t>
      </w:r>
      <w:r w:rsidRPr="00CF1B2E">
        <w:t>с 2</w:t>
      </w:r>
      <w:r>
        <w:rPr>
          <w:lang w:val="en-US"/>
        </w:rPr>
        <w:t>6</w:t>
      </w:r>
      <w:r w:rsidR="00031292">
        <w:t>.</w:t>
      </w:r>
      <w:r>
        <w:rPr>
          <w:lang w:val="en-US"/>
        </w:rPr>
        <w:t>5</w:t>
      </w:r>
      <w:r w:rsidRPr="00CF1B2E">
        <w:t>%</w:t>
      </w:r>
      <w:r w:rsidRPr="00CF1B2E">
        <w:rPr>
          <w:lang w:val="ru-RU"/>
        </w:rPr>
        <w:t xml:space="preserve">, </w:t>
      </w:r>
      <w:r w:rsidRPr="00CF1B2E">
        <w:rPr>
          <w:lang w:val="en-US"/>
        </w:rPr>
        <w:t>TM</w:t>
      </w:r>
      <w:r>
        <w:rPr>
          <w:lang w:val="en-US"/>
        </w:rPr>
        <w:t xml:space="preserve"> </w:t>
      </w:r>
      <w:r w:rsidRPr="00CF1B2E">
        <w:rPr>
          <w:lang w:val="en-US"/>
        </w:rPr>
        <w:t>VL</w:t>
      </w:r>
      <w:r w:rsidRPr="00CF1B2E">
        <w:rPr>
          <w:lang w:val="ru-RU"/>
        </w:rPr>
        <w:t>2440</w:t>
      </w:r>
      <w:r w:rsidRPr="00CF1B2E">
        <w:t xml:space="preserve"> с </w:t>
      </w:r>
      <w:r>
        <w:rPr>
          <w:lang w:val="en-US"/>
        </w:rPr>
        <w:t>18</w:t>
      </w:r>
      <w:r w:rsidR="00031292">
        <w:t>.</w:t>
      </w:r>
      <w:r>
        <w:rPr>
          <w:lang w:val="en-US"/>
        </w:rPr>
        <w:t>8</w:t>
      </w:r>
      <w:r w:rsidRPr="00CF1B2E">
        <w:t xml:space="preserve">% и </w:t>
      </w:r>
      <w:r w:rsidRPr="00CF1B2E">
        <w:rPr>
          <w:lang w:val="en-US"/>
        </w:rPr>
        <w:t>TM</w:t>
      </w:r>
      <w:r>
        <w:rPr>
          <w:lang w:val="en-US"/>
        </w:rPr>
        <w:t xml:space="preserve"> </w:t>
      </w:r>
      <w:r w:rsidRPr="00CF1B2E">
        <w:rPr>
          <w:lang w:val="en-US"/>
        </w:rPr>
        <w:t>VL</w:t>
      </w:r>
      <w:r w:rsidRPr="00CF1B2E">
        <w:rPr>
          <w:lang w:val="ru-RU"/>
        </w:rPr>
        <w:t xml:space="preserve">1218 </w:t>
      </w:r>
      <w:r w:rsidRPr="00CF1B2E">
        <w:t xml:space="preserve">с </w:t>
      </w:r>
      <w:r>
        <w:rPr>
          <w:lang w:val="en-US"/>
        </w:rPr>
        <w:t>19</w:t>
      </w:r>
      <w:r w:rsidR="00031292">
        <w:t>.</w:t>
      </w:r>
      <w:r>
        <w:rPr>
          <w:lang w:val="en-US"/>
        </w:rPr>
        <w:t>6</w:t>
      </w:r>
      <w:r w:rsidRPr="00CF1B2E">
        <w:t>%</w:t>
      </w:r>
      <w:r>
        <w:rPr>
          <w:lang w:val="en-US"/>
        </w:rPr>
        <w:t>.</w:t>
      </w:r>
    </w:p>
    <w:p w:rsidR="009B165A" w:rsidRPr="00995F29" w:rsidRDefault="009B165A" w:rsidP="00534124">
      <w:pPr>
        <w:pStyle w:val="Heading4"/>
      </w:pPr>
      <w:r w:rsidRPr="00995F29">
        <w:t>Баланс на капацитета на риболовния флот и възможностите за риболов</w:t>
      </w:r>
      <w:r w:rsidR="00972A08" w:rsidRPr="00995F29">
        <w:t xml:space="preserve"> </w:t>
      </w:r>
      <w:r w:rsidR="008305EB" w:rsidRPr="00995F29">
        <w:t>за Черно море и р. Дунав и по райони</w:t>
      </w:r>
    </w:p>
    <w:p w:rsidR="003C66AF" w:rsidRPr="00995F29" w:rsidRDefault="003C66AF" w:rsidP="003C66AF">
      <w:r w:rsidRPr="00995F29">
        <w:t>В анализите на ИАРА н</w:t>
      </w:r>
      <w:r w:rsidR="0070133D" w:rsidRPr="00995F29">
        <w:t>а стопанския риболов се акцент</w:t>
      </w:r>
      <w:r w:rsidR="00A641C8" w:rsidRPr="00995F29">
        <w:t>ира</w:t>
      </w:r>
      <w:r w:rsidR="0070133D" w:rsidRPr="00995F29">
        <w:t xml:space="preserve"> върху</w:t>
      </w:r>
      <w:r w:rsidRPr="00995F29">
        <w:t xml:space="preserve"> биологичните индикатори. Един от тях е </w:t>
      </w:r>
      <w:r w:rsidRPr="00995F29">
        <w:rPr>
          <w:b/>
        </w:rPr>
        <w:t>Индикаторът за устойчив улов</w:t>
      </w:r>
      <w:r w:rsidRPr="00995F29">
        <w:t>.</w:t>
      </w:r>
    </w:p>
    <w:p w:rsidR="003C66AF" w:rsidRPr="00995F29" w:rsidRDefault="003C66AF" w:rsidP="003C66AF">
      <w:r w:rsidRPr="00995F29">
        <w:t xml:space="preserve">От улавяните видове риби </w:t>
      </w:r>
      <w:r w:rsidR="007C6400" w:rsidRPr="00995F29">
        <w:t xml:space="preserve">в Черно море </w:t>
      </w:r>
      <w:r w:rsidRPr="00995F29">
        <w:t>само калкан</w:t>
      </w:r>
      <w:r w:rsidR="00AE01DE" w:rsidRPr="00995F29">
        <w:t>ът</w:t>
      </w:r>
      <w:r w:rsidR="001212A6" w:rsidRPr="00995F29">
        <w:t xml:space="preserve"> </w:t>
      </w:r>
      <w:r w:rsidRPr="00995F29">
        <w:t>(</w:t>
      </w:r>
      <w:r w:rsidR="001212A6" w:rsidRPr="00995F29">
        <w:rPr>
          <w:b/>
          <w:i/>
          <w:iCs/>
          <w:sz w:val="23"/>
          <w:szCs w:val="23"/>
        </w:rPr>
        <w:t>S. maximus</w:t>
      </w:r>
      <w:r w:rsidR="001212A6" w:rsidRPr="00995F29">
        <w:rPr>
          <w:sz w:val="23"/>
          <w:szCs w:val="23"/>
        </w:rPr>
        <w:t xml:space="preserve">, </w:t>
      </w:r>
      <w:r w:rsidR="001212A6" w:rsidRPr="00995F29">
        <w:rPr>
          <w:i/>
          <w:iCs/>
          <w:sz w:val="23"/>
          <w:szCs w:val="23"/>
        </w:rPr>
        <w:t xml:space="preserve">S. maeoticus </w:t>
      </w:r>
      <w:r w:rsidR="001212A6" w:rsidRPr="00995F29">
        <w:rPr>
          <w:sz w:val="23"/>
          <w:szCs w:val="23"/>
        </w:rPr>
        <w:t xml:space="preserve">и </w:t>
      </w:r>
      <w:r w:rsidR="001212A6" w:rsidRPr="00995F29">
        <w:rPr>
          <w:i/>
          <w:iCs/>
          <w:sz w:val="23"/>
          <w:szCs w:val="23"/>
        </w:rPr>
        <w:t>S. rhombus</w:t>
      </w:r>
      <w:r w:rsidRPr="00995F29">
        <w:t>) и трицоната (</w:t>
      </w:r>
      <w:r w:rsidRPr="00995F29">
        <w:rPr>
          <w:i/>
        </w:rPr>
        <w:t>Sprattu</w:t>
      </w:r>
      <w:r w:rsidR="00AE01DE" w:rsidRPr="00995F29">
        <w:rPr>
          <w:i/>
          <w:lang w:val="en-US"/>
        </w:rPr>
        <w:t>s</w:t>
      </w:r>
      <w:r w:rsidR="00607A51" w:rsidRPr="00995F29">
        <w:rPr>
          <w:i/>
          <w:lang w:val="en-US"/>
        </w:rPr>
        <w:t xml:space="preserve"> </w:t>
      </w:r>
      <w:r w:rsidRPr="00995F29">
        <w:rPr>
          <w:i/>
        </w:rPr>
        <w:t>ssprattus</w:t>
      </w:r>
      <w:r w:rsidRPr="00995F29">
        <w:t xml:space="preserve">) са обект на квоти и са включени в Национална програма за събиране, управление и използване на данни в сектор </w:t>
      </w:r>
      <w:r w:rsidR="0070133D" w:rsidRPr="00995F29">
        <w:t>„Рибарство” (НПСУИДСР). Анализ</w:t>
      </w:r>
      <w:r w:rsidRPr="00995F29">
        <w:t xml:space="preserve"> за уловите в р. Дунав не </w:t>
      </w:r>
      <w:r w:rsidR="0070133D" w:rsidRPr="00995F29">
        <w:t>се извършва</w:t>
      </w:r>
      <w:r w:rsidRPr="00995F29">
        <w:t>, поради твърде ниски</w:t>
      </w:r>
      <w:r w:rsidR="00F2602B" w:rsidRPr="00995F29">
        <w:t xml:space="preserve">я обем на средния годишен улов. </w:t>
      </w:r>
      <w:r w:rsidR="0070133D" w:rsidRPr="00995F29">
        <w:t xml:space="preserve">През 2018 </w:t>
      </w:r>
      <w:r w:rsidR="00B96508" w:rsidRPr="00995F29">
        <w:t xml:space="preserve">и 2019 </w:t>
      </w:r>
      <w:r w:rsidR="0070133D" w:rsidRPr="00995F29">
        <w:t>г. са</w:t>
      </w:r>
      <w:r w:rsidRPr="00995F29">
        <w:t xml:space="preserve"> проведени </w:t>
      </w:r>
      <w:r w:rsidR="00B96508" w:rsidRPr="00995F29">
        <w:t xml:space="preserve">по </w:t>
      </w:r>
      <w:r w:rsidRPr="00995F29">
        <w:t xml:space="preserve">четири научни изследвания </w:t>
      </w:r>
      <w:r w:rsidR="00B96508" w:rsidRPr="00995F29">
        <w:t xml:space="preserve">за година </w:t>
      </w:r>
      <w:r w:rsidRPr="00995F29">
        <w:t>в бълга</w:t>
      </w:r>
      <w:r w:rsidR="0070133D" w:rsidRPr="00995F29">
        <w:t xml:space="preserve">рската акватория на Черно море </w:t>
      </w:r>
      <w:r w:rsidR="0024014D" w:rsidRPr="00995F29">
        <w:t>–</w:t>
      </w:r>
      <w:r w:rsidRPr="00995F29">
        <w:t xml:space="preserve"> </w:t>
      </w:r>
      <w:r w:rsidR="0024014D" w:rsidRPr="00995F29">
        <w:t xml:space="preserve">по </w:t>
      </w:r>
      <w:r w:rsidRPr="00995F29">
        <w:t>две дънни и две пелагични.</w:t>
      </w:r>
    </w:p>
    <w:p w:rsidR="003C66AF" w:rsidRPr="00995F29" w:rsidRDefault="003C66AF" w:rsidP="00C2419F">
      <w:r w:rsidRPr="00995F29">
        <w:t xml:space="preserve">Индикаторът за устойчив улов отразява степента, в която даден сегмент на флота зависи от подложени на прекомерен улов запаси. В настоящия контекст „прекомерен улов“ означава, че риболовът на даден запас превишава стойността Fmsy, т.е. процентът на смъртност от риболов съответства на максималния устойчив улов. Калкулирането на индикатора </w:t>
      </w:r>
      <w:r w:rsidR="007C6400" w:rsidRPr="00995F29">
        <w:t>се извършва</w:t>
      </w:r>
      <w:r w:rsidRPr="00995F29">
        <w:t xml:space="preserve"> съгласно </w:t>
      </w:r>
      <w:r w:rsidR="001212A6" w:rsidRPr="00995F29">
        <w:t>„</w:t>
      </w:r>
      <w:r w:rsidRPr="00995F29">
        <w:t>Насоки за анализ на баланса между риболовния капацитет и възможностите за риболов в съответствие с член 22 от Регламент (ЕС) № 1380/2013 на Европейския парламент и на Съвета относно общата политика в областта на рибарството</w:t>
      </w:r>
      <w:r w:rsidR="001212A6" w:rsidRPr="00995F29">
        <w:t xml:space="preserve">“. </w:t>
      </w:r>
      <w:r w:rsidR="00E376D6" w:rsidRPr="00995F29">
        <w:t>За изчисление на индикаторите за 2016 и 2017 г. са използвани</w:t>
      </w:r>
      <w:r w:rsidRPr="00995F29">
        <w:t xml:space="preserve"> данните за разтоварванията</w:t>
      </w:r>
      <w:r w:rsidR="007C6400" w:rsidRPr="00995F29">
        <w:t>,</w:t>
      </w:r>
      <w:r w:rsidRPr="00995F29">
        <w:t xml:space="preserve"> докладвани за съответните години по НПСУИДСР и стойностите на F и Fmsy от доклада за оценка на запасите в Черно море на НТИКР (17-11)</w:t>
      </w:r>
      <w:r w:rsidR="000521E6" w:rsidRPr="00995F29">
        <w:t>.</w:t>
      </w:r>
      <w:r w:rsidR="00854310" w:rsidRPr="00995F29">
        <w:t xml:space="preserve"> </w:t>
      </w:r>
      <w:r w:rsidRPr="00995F29">
        <w:t>За 20 от сегментите, стойността на индикатора за две последователни години е над 1, което може да е признак за дисбаланс. Тези сегменти реализират доходите си, разчитайки на възможностите за риболов, които структурно са определени на по-високи нива от равнищата на експлоатация, които съответстват на максимален устойчив улов. В 9 от тези 20 сегмента се наблюдава повишение на индикатора през 201</w:t>
      </w:r>
      <w:r w:rsidR="00FA4741" w:rsidRPr="00995F29">
        <w:t>7 г., а в други 9 има понижение;</w:t>
      </w:r>
      <w:r w:rsidRPr="00995F29">
        <w:t xml:space="preserve"> в последните 2 сегмента стойността на индикатора е абсолютно еднаква за двете години (това е възможно, тъй като в двата сегмента е имало улови само на 1 вид, а стойностите на F и Fmsy, които са използвани за двете години са еднакви). Само в един от сегментите TM 2440 за двете години индикаторът е със стойност под 1, което показва, че за момента е балансиран. Има 3 сегмента, за които индикаторът е бил над 1 през 2016 г, но е под 1 за 2017 г. (FPO 0612, PS 0006 и TM 1824). </w:t>
      </w:r>
    </w:p>
    <w:p w:rsidR="006262E3" w:rsidRDefault="003C66AF" w:rsidP="00B30398">
      <w:pPr>
        <w:pStyle w:val="Heading4"/>
      </w:pPr>
      <w:r w:rsidRPr="00CF1B2E">
        <w:t>Свободен риболовен капацитет</w:t>
      </w:r>
    </w:p>
    <w:p w:rsidR="003C66AF" w:rsidRPr="00482721" w:rsidRDefault="006262E3" w:rsidP="00534124">
      <w:pPr>
        <w:pStyle w:val="Heading5"/>
      </w:pPr>
      <w:r>
        <w:t>А</w:t>
      </w:r>
      <w:r w:rsidR="003C66AF" w:rsidRPr="00C2419F">
        <w:t>нализ на баланса между риболовния капацитет и възможностите за риболов</w:t>
      </w:r>
    </w:p>
    <w:p w:rsidR="003C66AF" w:rsidRPr="00C2419F" w:rsidRDefault="003C66AF" w:rsidP="00015AF8">
      <w:pPr>
        <w:rPr>
          <w:szCs w:val="24"/>
        </w:rPr>
      </w:pPr>
      <w:r w:rsidRPr="007D08F3">
        <w:rPr>
          <w:szCs w:val="24"/>
        </w:rPr>
        <w:t xml:space="preserve">Анализ </w:t>
      </w:r>
      <w:r w:rsidR="00A52EFE" w:rsidRPr="007D08F3">
        <w:rPr>
          <w:szCs w:val="24"/>
        </w:rPr>
        <w:t xml:space="preserve">на баланса между риболовния капацитет и възможностите за риболов </w:t>
      </w:r>
      <w:r w:rsidR="006D1C36" w:rsidRPr="007D08F3">
        <w:rPr>
          <w:szCs w:val="24"/>
        </w:rPr>
        <w:t>с</w:t>
      </w:r>
      <w:r w:rsidRPr="007D08F3">
        <w:rPr>
          <w:szCs w:val="24"/>
        </w:rPr>
        <w:t>е изготв</w:t>
      </w:r>
      <w:r w:rsidR="006D1C36" w:rsidRPr="00C2419F">
        <w:rPr>
          <w:szCs w:val="24"/>
        </w:rPr>
        <w:t xml:space="preserve">я </w:t>
      </w:r>
      <w:r w:rsidRPr="00C2419F">
        <w:rPr>
          <w:szCs w:val="24"/>
        </w:rPr>
        <w:t>на база съвкупната оценка и съпоставка на техническите, икономическите и биологични</w:t>
      </w:r>
      <w:r w:rsidR="00015AF8" w:rsidRPr="00C2419F">
        <w:rPr>
          <w:szCs w:val="24"/>
        </w:rPr>
        <w:t>те</w:t>
      </w:r>
      <w:r w:rsidRPr="00C2419F">
        <w:rPr>
          <w:szCs w:val="24"/>
        </w:rPr>
        <w:t xml:space="preserve"> индикатори за </w:t>
      </w:r>
      <w:r w:rsidR="006D1C36" w:rsidRPr="00C2419F">
        <w:rPr>
          <w:szCs w:val="24"/>
        </w:rPr>
        <w:t xml:space="preserve">петгодишен период </w:t>
      </w:r>
      <w:r w:rsidR="00015AF8" w:rsidRPr="00C2419F">
        <w:rPr>
          <w:szCs w:val="24"/>
        </w:rPr>
        <w:t>-</w:t>
      </w:r>
      <w:r w:rsidR="006D1C36" w:rsidRPr="00C2419F">
        <w:rPr>
          <w:szCs w:val="24"/>
        </w:rPr>
        <w:t xml:space="preserve"> в случая 2014-2018 г</w:t>
      </w:r>
      <w:r w:rsidR="00AC4E6E" w:rsidRPr="00C2419F">
        <w:rPr>
          <w:szCs w:val="24"/>
        </w:rPr>
        <w:footnoteReference w:id="5"/>
      </w:r>
      <w:r w:rsidRPr="00C2419F">
        <w:rPr>
          <w:szCs w:val="24"/>
        </w:rPr>
        <w:t xml:space="preserve">. </w:t>
      </w:r>
    </w:p>
    <w:p w:rsidR="00935A53" w:rsidRPr="00A3249D" w:rsidRDefault="00935A53" w:rsidP="00C2419F">
      <w:pPr>
        <w:rPr>
          <w:szCs w:val="24"/>
        </w:rPr>
      </w:pPr>
      <w:r w:rsidRPr="00A3249D">
        <w:rPr>
          <w:szCs w:val="24"/>
        </w:rPr>
        <w:t xml:space="preserve">Най-често ловените видове в Черно </w:t>
      </w:r>
      <w:r w:rsidR="00A86F81">
        <w:rPr>
          <w:szCs w:val="24"/>
        </w:rPr>
        <w:t>м</w:t>
      </w:r>
      <w:r w:rsidRPr="00A3249D">
        <w:rPr>
          <w:szCs w:val="24"/>
        </w:rPr>
        <w:t xml:space="preserve">оре са: </w:t>
      </w:r>
    </w:p>
    <w:p w:rsidR="00935A53" w:rsidRPr="00A3249D" w:rsidRDefault="00935A53" w:rsidP="004439A8">
      <w:pPr>
        <w:pStyle w:val="ListParagraph"/>
        <w:numPr>
          <w:ilvl w:val="0"/>
          <w:numId w:val="42"/>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Пелагични видове риба: Европейска трицона (</w:t>
      </w:r>
      <w:r w:rsidRPr="00C2419F">
        <w:rPr>
          <w:i/>
          <w:szCs w:val="24"/>
        </w:rPr>
        <w:t>Sprattus sprattus sulinus</w:t>
      </w:r>
      <w:r w:rsidRPr="00A3249D">
        <w:rPr>
          <w:szCs w:val="24"/>
        </w:rPr>
        <w:t>), Сафрид (</w:t>
      </w:r>
      <w:r w:rsidRPr="00C2419F">
        <w:rPr>
          <w:i/>
          <w:szCs w:val="24"/>
        </w:rPr>
        <w:t>Trachurus mediterraneus ponticus</w:t>
      </w:r>
      <w:r w:rsidRPr="00A3249D">
        <w:rPr>
          <w:szCs w:val="24"/>
        </w:rPr>
        <w:t>), Кефал (</w:t>
      </w:r>
      <w:r w:rsidRPr="00C2419F">
        <w:rPr>
          <w:i/>
          <w:szCs w:val="24"/>
        </w:rPr>
        <w:t>Mugil cephalus</w:t>
      </w:r>
      <w:r w:rsidRPr="00A3249D">
        <w:rPr>
          <w:szCs w:val="24"/>
        </w:rPr>
        <w:t>), Паламуд  (</w:t>
      </w:r>
      <w:r w:rsidRPr="00C2419F">
        <w:rPr>
          <w:i/>
          <w:szCs w:val="24"/>
        </w:rPr>
        <w:t>Sarda sarda</w:t>
      </w:r>
      <w:r w:rsidRPr="00A3249D">
        <w:rPr>
          <w:szCs w:val="24"/>
        </w:rPr>
        <w:t>), Лефер (</w:t>
      </w:r>
      <w:r w:rsidRPr="00C2419F">
        <w:rPr>
          <w:i/>
          <w:szCs w:val="24"/>
        </w:rPr>
        <w:t>Pomatomus saltatrix</w:t>
      </w:r>
      <w:r w:rsidRPr="00A3249D">
        <w:rPr>
          <w:szCs w:val="24"/>
        </w:rPr>
        <w:t>);</w:t>
      </w:r>
    </w:p>
    <w:p w:rsidR="00935A53" w:rsidRPr="00A3249D" w:rsidRDefault="00935A53" w:rsidP="004439A8">
      <w:pPr>
        <w:pStyle w:val="ListParagraph"/>
        <w:numPr>
          <w:ilvl w:val="0"/>
          <w:numId w:val="42"/>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Дънни видове риби: Барбуня (</w:t>
      </w:r>
      <w:r w:rsidRPr="00C2419F">
        <w:rPr>
          <w:i/>
          <w:szCs w:val="24"/>
        </w:rPr>
        <w:t>Mullus barbatus</w:t>
      </w:r>
      <w:r w:rsidRPr="00A3249D">
        <w:rPr>
          <w:szCs w:val="24"/>
        </w:rPr>
        <w:t>), Черноморска бодлива акула (</w:t>
      </w:r>
      <w:r w:rsidRPr="00C2419F">
        <w:rPr>
          <w:i/>
          <w:szCs w:val="24"/>
        </w:rPr>
        <w:t>Squalus acanthias</w:t>
      </w:r>
      <w:r w:rsidRPr="00A3249D">
        <w:rPr>
          <w:szCs w:val="24"/>
        </w:rPr>
        <w:t xml:space="preserve">), Морска лисица </w:t>
      </w:r>
      <w:r w:rsidRPr="00C2419F">
        <w:rPr>
          <w:i/>
          <w:szCs w:val="24"/>
        </w:rPr>
        <w:t>(Raja clavata</w:t>
      </w:r>
      <w:r w:rsidRPr="00A3249D">
        <w:rPr>
          <w:szCs w:val="24"/>
        </w:rPr>
        <w:t>), Калкан (</w:t>
      </w:r>
      <w:r w:rsidRPr="00C2419F">
        <w:rPr>
          <w:i/>
          <w:szCs w:val="24"/>
        </w:rPr>
        <w:t>Scophthalmus maximus</w:t>
      </w:r>
      <w:r w:rsidRPr="00A3249D">
        <w:rPr>
          <w:szCs w:val="24"/>
        </w:rPr>
        <w:t>), Попчета (</w:t>
      </w:r>
      <w:r w:rsidRPr="00C2419F">
        <w:rPr>
          <w:i/>
          <w:szCs w:val="24"/>
        </w:rPr>
        <w:t>Gobiidae</w:t>
      </w:r>
      <w:r w:rsidRPr="00A3249D">
        <w:rPr>
          <w:szCs w:val="24"/>
        </w:rPr>
        <w:t>).</w:t>
      </w:r>
    </w:p>
    <w:p w:rsidR="00935A53" w:rsidRPr="00A3249D" w:rsidRDefault="00935A53" w:rsidP="004439A8">
      <w:pPr>
        <w:pStyle w:val="ListParagraph"/>
        <w:numPr>
          <w:ilvl w:val="0"/>
          <w:numId w:val="42"/>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Мекотели: Рапана (</w:t>
      </w:r>
      <w:r w:rsidRPr="00C2419F">
        <w:rPr>
          <w:i/>
          <w:szCs w:val="24"/>
        </w:rPr>
        <w:t>Rapana venosa</w:t>
      </w:r>
      <w:r w:rsidRPr="00A3249D">
        <w:rPr>
          <w:szCs w:val="24"/>
        </w:rPr>
        <w:t>) и Бяла пясъчна мида (</w:t>
      </w:r>
      <w:r w:rsidRPr="00C2419F">
        <w:rPr>
          <w:i/>
          <w:szCs w:val="24"/>
        </w:rPr>
        <w:t>Mya arenaria</w:t>
      </w:r>
      <w:r w:rsidRPr="00A3249D">
        <w:rPr>
          <w:szCs w:val="24"/>
        </w:rPr>
        <w:t>).</w:t>
      </w:r>
    </w:p>
    <w:p w:rsidR="00935A53" w:rsidRPr="00A3249D" w:rsidRDefault="00935A53" w:rsidP="00935A53">
      <w:pPr>
        <w:pStyle w:val="ListParagraph"/>
        <w:tabs>
          <w:tab w:val="left" w:pos="720"/>
          <w:tab w:val="left" w:pos="4860"/>
        </w:tabs>
        <w:overflowPunct w:val="0"/>
        <w:autoSpaceDE w:val="0"/>
        <w:autoSpaceDN w:val="0"/>
        <w:adjustRightInd w:val="0"/>
        <w:spacing w:after="0" w:line="240" w:lineRule="auto"/>
        <w:textAlignment w:val="baseline"/>
        <w:rPr>
          <w:szCs w:val="24"/>
        </w:rPr>
      </w:pPr>
    </w:p>
    <w:p w:rsidR="00935A53" w:rsidRPr="00A3249D" w:rsidRDefault="00935A53" w:rsidP="00935A53">
      <w:pPr>
        <w:pStyle w:val="ListParagraph"/>
        <w:tabs>
          <w:tab w:val="left" w:pos="0"/>
        </w:tabs>
        <w:overflowPunct w:val="0"/>
        <w:autoSpaceDE w:val="0"/>
        <w:autoSpaceDN w:val="0"/>
        <w:adjustRightInd w:val="0"/>
        <w:spacing w:after="0" w:line="240" w:lineRule="auto"/>
        <w:ind w:left="0"/>
        <w:textAlignment w:val="baseline"/>
        <w:rPr>
          <w:szCs w:val="24"/>
        </w:rPr>
      </w:pPr>
      <w:r w:rsidRPr="00A3249D">
        <w:rPr>
          <w:szCs w:val="24"/>
        </w:rPr>
        <w:t>За 201</w:t>
      </w:r>
      <w:r w:rsidRPr="00A3249D">
        <w:rPr>
          <w:szCs w:val="24"/>
          <w:lang w:val="en-US"/>
        </w:rPr>
        <w:t>9</w:t>
      </w:r>
      <w:r w:rsidRPr="00A3249D">
        <w:rPr>
          <w:szCs w:val="24"/>
        </w:rPr>
        <w:t xml:space="preserve"> г</w:t>
      </w:r>
      <w:r w:rsidR="00F87575">
        <w:rPr>
          <w:szCs w:val="24"/>
        </w:rPr>
        <w:t>.</w:t>
      </w:r>
      <w:r w:rsidRPr="00A3249D">
        <w:rPr>
          <w:szCs w:val="24"/>
        </w:rPr>
        <w:t xml:space="preserve"> общият улов на риба и други водни организми, реализиран от българския флот в Черно море, е </w:t>
      </w:r>
      <w:r w:rsidRPr="00C2419F">
        <w:rPr>
          <w:b/>
          <w:szCs w:val="24"/>
          <w:lang w:val="en-US"/>
        </w:rPr>
        <w:t>10 269</w:t>
      </w:r>
      <w:r w:rsidRPr="00C2419F">
        <w:rPr>
          <w:b/>
          <w:szCs w:val="24"/>
        </w:rPr>
        <w:t xml:space="preserve"> </w:t>
      </w:r>
      <w:r w:rsidR="00015AF8">
        <w:rPr>
          <w:szCs w:val="24"/>
          <w:lang w:val="en-US"/>
        </w:rPr>
        <w:t>t</w:t>
      </w:r>
      <w:r w:rsidRPr="00A3249D">
        <w:rPr>
          <w:szCs w:val="24"/>
        </w:rPr>
        <w:t xml:space="preserve">. </w:t>
      </w:r>
    </w:p>
    <w:p w:rsidR="00935A53" w:rsidRPr="00C2419F" w:rsidRDefault="00935A53" w:rsidP="00935A53">
      <w:pPr>
        <w:tabs>
          <w:tab w:val="left" w:pos="720"/>
          <w:tab w:val="left" w:pos="4860"/>
        </w:tabs>
        <w:overflowPunct w:val="0"/>
        <w:autoSpaceDE w:val="0"/>
        <w:autoSpaceDN w:val="0"/>
        <w:adjustRightInd w:val="0"/>
        <w:spacing w:after="0" w:line="240" w:lineRule="auto"/>
        <w:textAlignment w:val="baseline"/>
        <w:rPr>
          <w:szCs w:val="24"/>
          <w:lang w:val="en-US"/>
        </w:rPr>
      </w:pPr>
      <w:r w:rsidRPr="00A3249D">
        <w:rPr>
          <w:szCs w:val="24"/>
        </w:rPr>
        <w:t>От всички видове в Черно море, за страната ни има въведени квоти само за калкан и трицона, които се прилагат от 2007 г. За 201</w:t>
      </w:r>
      <w:r w:rsidRPr="00C2419F">
        <w:rPr>
          <w:szCs w:val="24"/>
        </w:rPr>
        <w:t>9</w:t>
      </w:r>
      <w:r w:rsidRPr="00A3249D">
        <w:rPr>
          <w:szCs w:val="24"/>
        </w:rPr>
        <w:t xml:space="preserve"> г. възможностите за риболов за Черно море </w:t>
      </w:r>
      <w:r w:rsidR="00015AF8">
        <w:rPr>
          <w:szCs w:val="24"/>
        </w:rPr>
        <w:t>са</w:t>
      </w:r>
      <w:r w:rsidRPr="00A3249D">
        <w:rPr>
          <w:szCs w:val="24"/>
        </w:rPr>
        <w:t xml:space="preserve"> определени в Регламент на Съвета № 2018/2058 от 17.12.2018 г., както следва:</w:t>
      </w:r>
      <w:r w:rsidRPr="00A3249D">
        <w:rPr>
          <w:szCs w:val="24"/>
        </w:rPr>
        <w:tab/>
      </w:r>
      <w:r w:rsidR="00143BF7">
        <w:rPr>
          <w:szCs w:val="24"/>
        </w:rPr>
        <w:t>з</w:t>
      </w:r>
      <w:r w:rsidRPr="00A3249D">
        <w:rPr>
          <w:szCs w:val="24"/>
        </w:rPr>
        <w:t xml:space="preserve">а калкан </w:t>
      </w:r>
      <w:r w:rsidR="005931AF">
        <w:rPr>
          <w:szCs w:val="24"/>
        </w:rPr>
        <w:t>-</w:t>
      </w:r>
      <w:r w:rsidRPr="00A3249D">
        <w:rPr>
          <w:szCs w:val="24"/>
        </w:rPr>
        <w:t xml:space="preserve"> 57</w:t>
      </w:r>
      <w:r w:rsidR="0099730F">
        <w:rPr>
          <w:szCs w:val="24"/>
        </w:rPr>
        <w:t>.</w:t>
      </w:r>
      <w:r w:rsidRPr="00A3249D">
        <w:rPr>
          <w:szCs w:val="24"/>
        </w:rPr>
        <w:t>0</w:t>
      </w:r>
      <w:r w:rsidR="00143BF7">
        <w:rPr>
          <w:szCs w:val="24"/>
        </w:rPr>
        <w:t xml:space="preserve"> </w:t>
      </w:r>
      <w:r w:rsidR="00143BF7">
        <w:rPr>
          <w:szCs w:val="24"/>
          <w:lang w:val="en-US"/>
        </w:rPr>
        <w:t>t</w:t>
      </w:r>
    </w:p>
    <w:p w:rsidR="00935A53" w:rsidRPr="00A3249D" w:rsidRDefault="00935A53" w:rsidP="00935A53">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tab/>
      </w:r>
      <w:r w:rsidR="00143BF7">
        <w:rPr>
          <w:szCs w:val="24"/>
        </w:rPr>
        <w:t>з</w:t>
      </w:r>
      <w:r w:rsidRPr="00A3249D">
        <w:rPr>
          <w:szCs w:val="24"/>
        </w:rPr>
        <w:t xml:space="preserve">а трицона </w:t>
      </w:r>
      <w:r w:rsidR="00143BF7">
        <w:rPr>
          <w:szCs w:val="24"/>
          <w:lang w:val="en-US"/>
        </w:rPr>
        <w:t>-</w:t>
      </w:r>
      <w:r w:rsidRPr="00A3249D">
        <w:rPr>
          <w:szCs w:val="24"/>
        </w:rPr>
        <w:t xml:space="preserve"> 8</w:t>
      </w:r>
      <w:r w:rsidR="0099730F">
        <w:rPr>
          <w:szCs w:val="24"/>
        </w:rPr>
        <w:t> </w:t>
      </w:r>
      <w:r w:rsidRPr="00A3249D">
        <w:rPr>
          <w:szCs w:val="24"/>
        </w:rPr>
        <w:t>032</w:t>
      </w:r>
      <w:r w:rsidR="0099730F">
        <w:rPr>
          <w:szCs w:val="24"/>
        </w:rPr>
        <w:t>.</w:t>
      </w:r>
      <w:r w:rsidRPr="00A3249D">
        <w:rPr>
          <w:szCs w:val="24"/>
        </w:rPr>
        <w:t>5</w:t>
      </w:r>
      <w:r w:rsidR="00143BF7">
        <w:rPr>
          <w:szCs w:val="24"/>
          <w:lang w:val="en-US"/>
        </w:rPr>
        <w:t xml:space="preserve"> t</w:t>
      </w:r>
      <w:r w:rsidRPr="00A3249D">
        <w:rPr>
          <w:szCs w:val="24"/>
        </w:rPr>
        <w:t xml:space="preserve">. </w:t>
      </w:r>
    </w:p>
    <w:p w:rsidR="00935A53" w:rsidRPr="00995F29" w:rsidRDefault="00935A53" w:rsidP="00C2419F">
      <w:pPr>
        <w:spacing w:after="0" w:line="276" w:lineRule="auto"/>
        <w:rPr>
          <w:szCs w:val="24"/>
        </w:rPr>
      </w:pPr>
      <w:r w:rsidRPr="00A3249D">
        <w:rPr>
          <w:szCs w:val="24"/>
        </w:rPr>
        <w:t>За черноморска бодлива акула</w:t>
      </w:r>
      <w:r w:rsidR="004C4DC6">
        <w:rPr>
          <w:szCs w:val="24"/>
        </w:rPr>
        <w:t xml:space="preserve"> </w:t>
      </w:r>
      <w:r w:rsidRPr="00C2419F">
        <w:rPr>
          <w:szCs w:val="24"/>
        </w:rPr>
        <w:t>(DGS)</w:t>
      </w:r>
      <w:r w:rsidRPr="00A3249D">
        <w:rPr>
          <w:szCs w:val="24"/>
        </w:rPr>
        <w:t xml:space="preserve"> (</w:t>
      </w:r>
      <w:r w:rsidRPr="00C2419F">
        <w:rPr>
          <w:szCs w:val="24"/>
        </w:rPr>
        <w:t>Squalus acanthias</w:t>
      </w:r>
      <w:r w:rsidRPr="00A3249D">
        <w:rPr>
          <w:szCs w:val="24"/>
        </w:rPr>
        <w:t xml:space="preserve">) няма определен общ допустим улов или квота за улов на вида в Черно море. През 2015 г. при определянето на възможностите за риболов на определени рибни запаси в Черно море за 2016 г. </w:t>
      </w:r>
      <w:r w:rsidRPr="00995F29">
        <w:rPr>
          <w:szCs w:val="24"/>
        </w:rPr>
        <w:t xml:space="preserve">Република България е поела политически ангажимент през 2016 г. да не надвишава разтоварените от нея през 2015 г. количества черноморска бодлива акула, които са в размер на 133 </w:t>
      </w:r>
      <w:r w:rsidR="0024014D" w:rsidRPr="00995F29">
        <w:rPr>
          <w:szCs w:val="24"/>
        </w:rPr>
        <w:t>t</w:t>
      </w:r>
      <w:r w:rsidRPr="00995F29">
        <w:rPr>
          <w:szCs w:val="24"/>
        </w:rPr>
        <w:t xml:space="preserve">. Този ангажимент е поет като предпазна мярка, целяща опазването на запаса от черноморска бодлива акула в Черно море и е подновяван всяка година при определянето на годишните възможности за риболов на определени рибни запаси във водите на Черно море. Оттогава уловът на черноморската бодлива акула е намалял средно повече от десетократно. </w:t>
      </w:r>
    </w:p>
    <w:p w:rsidR="004C4DC6" w:rsidRPr="00995F29" w:rsidRDefault="004C4DC6" w:rsidP="00C2419F">
      <w:pPr>
        <w:spacing w:after="0" w:line="276" w:lineRule="auto"/>
        <w:rPr>
          <w:szCs w:val="24"/>
        </w:rPr>
      </w:pPr>
      <w:r w:rsidRPr="00995F29">
        <w:rPr>
          <w:szCs w:val="24"/>
        </w:rPr>
        <w:t>От улавяните видове риби само калканът (Psetta maxima maeotica) и трицоната (Sprattus sprattus) са обект на квоти и са включени в Национална програма за събиране, управление и използване на данни в сектор „Рибарство” (НПСУИДСР). Прилаганите квоти са предпазни, тъй като е невъзможно биомасата им да бъде изчислена за целия воден басейн на Черно Море. През 2019</w:t>
      </w:r>
      <w:r w:rsidR="0024014D" w:rsidRPr="00995F29">
        <w:rPr>
          <w:szCs w:val="24"/>
        </w:rPr>
        <w:t xml:space="preserve"> г.</w:t>
      </w:r>
      <w:r w:rsidRPr="00995F29">
        <w:rPr>
          <w:szCs w:val="24"/>
        </w:rPr>
        <w:t xml:space="preserve"> определената национална квота е в размер на 57 </w:t>
      </w:r>
      <w:r w:rsidR="0024014D" w:rsidRPr="00995F29">
        <w:rPr>
          <w:szCs w:val="24"/>
        </w:rPr>
        <w:t>t</w:t>
      </w:r>
      <w:r w:rsidRPr="00995F29">
        <w:rPr>
          <w:szCs w:val="24"/>
        </w:rPr>
        <w:t xml:space="preserve"> за калкана и 8 032.5 </w:t>
      </w:r>
      <w:r w:rsidR="0024014D" w:rsidRPr="00995F29">
        <w:rPr>
          <w:szCs w:val="24"/>
        </w:rPr>
        <w:t>t</w:t>
      </w:r>
      <w:r w:rsidRPr="00995F29">
        <w:rPr>
          <w:szCs w:val="24"/>
        </w:rPr>
        <w:t xml:space="preserve"> за цацата (Регламент (ЕС) 2018/2058 на Съвета от 17 декември 2018 година за определяне на възможностите за риболов на някои рибни запаси и групи рибни запаси за 2019 година в Черно море). През 2019 г. уловите на калкан са 54</w:t>
      </w:r>
      <w:r w:rsidR="0099730F" w:rsidRPr="00995F29">
        <w:rPr>
          <w:szCs w:val="24"/>
        </w:rPr>
        <w:t>.</w:t>
      </w:r>
      <w:r w:rsidRPr="00995F29">
        <w:rPr>
          <w:szCs w:val="24"/>
        </w:rPr>
        <w:t xml:space="preserve">857 </w:t>
      </w:r>
      <w:r w:rsidR="0024014D" w:rsidRPr="00995F29">
        <w:rPr>
          <w:szCs w:val="24"/>
        </w:rPr>
        <w:t>t</w:t>
      </w:r>
      <w:r w:rsidRPr="00995F29">
        <w:rPr>
          <w:szCs w:val="24"/>
        </w:rPr>
        <w:t xml:space="preserve">, а уловите на трицона и акула са съответно 4 585 </w:t>
      </w:r>
      <w:r w:rsidR="0024014D" w:rsidRPr="00995F29">
        <w:rPr>
          <w:szCs w:val="24"/>
        </w:rPr>
        <w:t>t</w:t>
      </w:r>
      <w:r w:rsidRPr="00995F29">
        <w:rPr>
          <w:szCs w:val="24"/>
        </w:rPr>
        <w:t xml:space="preserve"> и 16</w:t>
      </w:r>
      <w:r w:rsidR="0099730F" w:rsidRPr="00995F29">
        <w:rPr>
          <w:szCs w:val="24"/>
        </w:rPr>
        <w:t>.</w:t>
      </w:r>
      <w:r w:rsidRPr="00995F29">
        <w:rPr>
          <w:szCs w:val="24"/>
        </w:rPr>
        <w:t xml:space="preserve">8 </w:t>
      </w:r>
      <w:r w:rsidR="0024014D" w:rsidRPr="00995F29">
        <w:rPr>
          <w:szCs w:val="24"/>
        </w:rPr>
        <w:t>t</w:t>
      </w:r>
      <w:r w:rsidRPr="00995F29">
        <w:rPr>
          <w:szCs w:val="24"/>
        </w:rPr>
        <w:t>.</w:t>
      </w:r>
    </w:p>
    <w:p w:rsidR="004C4DC6" w:rsidRPr="00995F29" w:rsidRDefault="004C4DC6" w:rsidP="00C2419F">
      <w:pPr>
        <w:spacing w:after="0" w:line="276" w:lineRule="auto"/>
        <w:rPr>
          <w:szCs w:val="24"/>
        </w:rPr>
      </w:pPr>
      <w:r w:rsidRPr="00995F29">
        <w:rPr>
          <w:szCs w:val="24"/>
        </w:rPr>
        <w:t xml:space="preserve">През 2019 г. </w:t>
      </w:r>
      <w:r w:rsidR="0024014D" w:rsidRPr="00995F29">
        <w:rPr>
          <w:szCs w:val="24"/>
        </w:rPr>
        <w:t>са</w:t>
      </w:r>
      <w:r w:rsidRPr="00995F29">
        <w:rPr>
          <w:szCs w:val="24"/>
        </w:rPr>
        <w:t xml:space="preserve"> проведени четири научни изследвания в българската акватория на Черно море </w:t>
      </w:r>
      <w:r w:rsidR="0024014D" w:rsidRPr="00995F29">
        <w:rPr>
          <w:szCs w:val="24"/>
        </w:rPr>
        <w:t>-</w:t>
      </w:r>
      <w:r w:rsidRPr="00995F29">
        <w:rPr>
          <w:szCs w:val="24"/>
        </w:rPr>
        <w:t xml:space="preserve"> две дънни и две пелагични.</w:t>
      </w:r>
    </w:p>
    <w:p w:rsidR="005254C6" w:rsidRPr="00995F29" w:rsidRDefault="005254C6" w:rsidP="00C2419F">
      <w:pPr>
        <w:spacing w:after="0" w:line="276" w:lineRule="auto"/>
        <w:rPr>
          <w:szCs w:val="24"/>
        </w:rPr>
      </w:pPr>
      <w:r w:rsidRPr="00995F29">
        <w:rPr>
          <w:szCs w:val="24"/>
        </w:rPr>
        <w:t xml:space="preserve">Повечето от корабите с дължина по-малка от 12 </w:t>
      </w:r>
      <w:r w:rsidR="005931AF" w:rsidRPr="00995F29">
        <w:rPr>
          <w:szCs w:val="24"/>
        </w:rPr>
        <w:t>m</w:t>
      </w:r>
      <w:r w:rsidRPr="00995F29">
        <w:rPr>
          <w:szCs w:val="24"/>
        </w:rPr>
        <w:t xml:space="preserve"> са основно ангажирани в дребномащабен риболов с хрилни мрежи (закотвени). Кораби с дължина по-голяма от 12 </w:t>
      </w:r>
      <w:r w:rsidR="005931AF" w:rsidRPr="00995F29">
        <w:rPr>
          <w:szCs w:val="24"/>
        </w:rPr>
        <w:t>m</w:t>
      </w:r>
      <w:r w:rsidRPr="00995F29">
        <w:rPr>
          <w:szCs w:val="24"/>
        </w:rPr>
        <w:t xml:space="preserve"> използват основно пелагични тралове за риболов като предпочитан уред.</w:t>
      </w:r>
    </w:p>
    <w:p w:rsidR="00935A53" w:rsidRPr="00995F29" w:rsidRDefault="004C4DC6" w:rsidP="00C2419F">
      <w:pPr>
        <w:spacing w:after="0" w:line="276" w:lineRule="auto"/>
        <w:rPr>
          <w:szCs w:val="24"/>
        </w:rPr>
      </w:pPr>
      <w:r w:rsidRPr="00995F29">
        <w:rPr>
          <w:szCs w:val="24"/>
        </w:rPr>
        <w:t>П</w:t>
      </w:r>
      <w:r w:rsidR="00935A53" w:rsidRPr="00995F29">
        <w:rPr>
          <w:szCs w:val="24"/>
        </w:rPr>
        <w:t>роцентът на неактивните кораби, които представляват неизползвания капацитет</w:t>
      </w:r>
      <w:r w:rsidR="005931AF" w:rsidRPr="00995F29">
        <w:rPr>
          <w:szCs w:val="24"/>
        </w:rPr>
        <w:t xml:space="preserve"> </w:t>
      </w:r>
      <w:r w:rsidR="00935A53" w:rsidRPr="00995F29">
        <w:rPr>
          <w:szCs w:val="24"/>
        </w:rPr>
        <w:t xml:space="preserve">в сегментите на флота под 12 </w:t>
      </w:r>
      <w:r w:rsidR="005931AF" w:rsidRPr="00995F29">
        <w:rPr>
          <w:szCs w:val="24"/>
        </w:rPr>
        <w:t>m</w:t>
      </w:r>
      <w:r w:rsidR="00935A53" w:rsidRPr="00995F29">
        <w:rPr>
          <w:szCs w:val="24"/>
        </w:rPr>
        <w:t xml:space="preserve"> (95% от българския флот) през 2019 г. все още е доста висок. Това се дължи на сезонния характер на риболова, ниската възвращаемост на средствата, ремонтни дейности и др.</w:t>
      </w:r>
    </w:p>
    <w:p w:rsidR="00935A53" w:rsidRPr="00995F29" w:rsidRDefault="00935A53" w:rsidP="00C2419F">
      <w:pPr>
        <w:spacing w:after="0" w:line="276" w:lineRule="auto"/>
        <w:rPr>
          <w:szCs w:val="24"/>
        </w:rPr>
      </w:pPr>
      <w:r w:rsidRPr="00995F29">
        <w:rPr>
          <w:szCs w:val="24"/>
        </w:rPr>
        <w:t>Имайки предвид биологичното разнообразие като целеви видове, имащи отношение към стопанската дейност във всички сегменти в българския риболовен флот, трябва да се вземе предвид, че това рефлектира и върху вариациите на използваната риболовна техника при уловите. Това дава своето отражение и в по-малкия брой кораби в така представената сегментация. Също така се води политика към насърчаване на използването на щадящи пасивни риболовни уреди, с наложени рестрикции за размера на окото на мрежените уреди, както и определяне на минимални размерни групи</w:t>
      </w:r>
      <w:r w:rsidR="000A626F" w:rsidRPr="00995F29">
        <w:rPr>
          <w:szCs w:val="24"/>
        </w:rPr>
        <w:t>,</w:t>
      </w:r>
      <w:r w:rsidRPr="00995F29">
        <w:rPr>
          <w:szCs w:val="24"/>
        </w:rPr>
        <w:t xml:space="preserve"> с цел опазване на рибните запаси и биологичното разнообразие. Това от своя страна трябва да бъде взето предвид за сегментите, в които се наблюдава дисбаланс. </w:t>
      </w:r>
    </w:p>
    <w:p w:rsidR="00935A53" w:rsidRDefault="00935A53" w:rsidP="00C2419F">
      <w:pPr>
        <w:spacing w:after="0" w:line="276" w:lineRule="auto"/>
        <w:rPr>
          <w:szCs w:val="24"/>
        </w:rPr>
      </w:pPr>
      <w:r w:rsidRPr="00995F29">
        <w:rPr>
          <w:szCs w:val="24"/>
        </w:rPr>
        <w:t>Индикаторът за устойчив улов отразява степента, в която даден сегмент на флота зависи от подложени на прекомерен улов запаси. В настоящия контекст „прекомерен улов“ означава, че риболовът на даден запас превишава стойността Fmsy, т.е. процентът на смъртност от риболов съответства на максималния устойчив улов. Калкулирането на индикатора е извършено съгласно Насоки за анализ на баланса между риболовния капацитет и възможностите за риболов в съответствие с член 22 от Регламент (ЕС) № 1380/2013 на Европейския парламент и на Съвета относно общата политика в областта на рибарството. Използвани са данните за разтоварванията</w:t>
      </w:r>
      <w:r w:rsidR="000A626F" w:rsidRPr="00995F29">
        <w:rPr>
          <w:szCs w:val="24"/>
        </w:rPr>
        <w:t>,</w:t>
      </w:r>
      <w:r w:rsidRPr="00995F29">
        <w:rPr>
          <w:szCs w:val="24"/>
        </w:rPr>
        <w:t xml:space="preserve"> докладвани за съответните години по НПСУИДСР и стойностите на </w:t>
      </w:r>
      <w:r w:rsidRPr="00995F29">
        <w:rPr>
          <w:szCs w:val="24"/>
          <w:lang w:val="en-US"/>
        </w:rPr>
        <w:t xml:space="preserve">F </w:t>
      </w:r>
      <w:r w:rsidRPr="00995F29">
        <w:rPr>
          <w:szCs w:val="24"/>
        </w:rPr>
        <w:t xml:space="preserve">и </w:t>
      </w:r>
      <w:r w:rsidRPr="00995F29">
        <w:rPr>
          <w:szCs w:val="24"/>
          <w:lang w:val="en-US"/>
        </w:rPr>
        <w:t>F</w:t>
      </w:r>
      <w:r w:rsidRPr="00995F29">
        <w:rPr>
          <w:szCs w:val="24"/>
          <w:vertAlign w:val="subscript"/>
          <w:lang w:val="en-US"/>
        </w:rPr>
        <w:t>msy</w:t>
      </w:r>
      <w:r w:rsidRPr="00995F29">
        <w:rPr>
          <w:szCs w:val="24"/>
          <w:lang w:val="en-US"/>
        </w:rPr>
        <w:t xml:space="preserve"> </w:t>
      </w:r>
      <w:r w:rsidRPr="00995F29">
        <w:rPr>
          <w:szCs w:val="24"/>
        </w:rPr>
        <w:t>от доклада за оценка на запасите в Черно море на НТИКР</w:t>
      </w:r>
      <w:r w:rsidRPr="00995F29">
        <w:rPr>
          <w:szCs w:val="24"/>
          <w:lang w:val="en-US"/>
        </w:rPr>
        <w:t xml:space="preserve"> (</w:t>
      </w:r>
      <w:r w:rsidRPr="00995F29">
        <w:rPr>
          <w:szCs w:val="24"/>
        </w:rPr>
        <w:t xml:space="preserve">17-11) са били използвани за изчисление на индикаторите за 2017 и 2018 г. Резултатите за прогнозната стойност на индикатора за устойчив улов по сегменти са представени в </w:t>
      </w:r>
      <w:r w:rsidR="00EA2B66">
        <w:t>следващата таблица</w:t>
      </w:r>
      <w:r w:rsidRPr="00995F29">
        <w:rPr>
          <w:szCs w:val="24"/>
        </w:rPr>
        <w:t xml:space="preserve">. За 17 от сегментите, стойността на индикатора за две последователни години е над 1, което може да е признак за дисбаланс. Тези сегменти реализират доходите си, разчитайки на възможностите за риболов, които структурно са определени на по-високи нива от равнищата на експлоатация, които съответстват на максимален устойчив улов. В 8 от тези 17 сегмента се наблюдава повишение на индикатора през 2018 г., а в други 8 има понижение, в 1 сегмент стойността на индикатора е абсолютно еднаква за двете години (това е възможно, тъй като в този сегмент е имало улови само на 1 вид, а стойностите на </w:t>
      </w:r>
      <w:r w:rsidRPr="00995F29">
        <w:rPr>
          <w:szCs w:val="24"/>
          <w:lang w:val="en-US"/>
        </w:rPr>
        <w:t xml:space="preserve">F </w:t>
      </w:r>
      <w:r w:rsidRPr="00995F29">
        <w:rPr>
          <w:szCs w:val="24"/>
        </w:rPr>
        <w:t xml:space="preserve">и </w:t>
      </w:r>
      <w:r w:rsidRPr="00995F29">
        <w:rPr>
          <w:szCs w:val="24"/>
          <w:lang w:val="en-US"/>
        </w:rPr>
        <w:t>Fmsy</w:t>
      </w:r>
      <w:r w:rsidRPr="00995F29">
        <w:rPr>
          <w:szCs w:val="24"/>
        </w:rPr>
        <w:t>, които са използвани за двете години са еднакви). Само в един от сегментите TM 2440 за двете години индикаторът е със стойност под 1, което показва, че за момента е балансиран. Има 1 сегмент, за който индикаторът е бил над 1 през 2017 г</w:t>
      </w:r>
      <w:r w:rsidR="00270B83" w:rsidRPr="00995F29">
        <w:rPr>
          <w:szCs w:val="24"/>
        </w:rPr>
        <w:t>.</w:t>
      </w:r>
      <w:r w:rsidRPr="00995F29">
        <w:rPr>
          <w:szCs w:val="24"/>
        </w:rPr>
        <w:t>, но е под 1 за 2018 г. (</w:t>
      </w:r>
      <w:r w:rsidRPr="00995F29">
        <w:rPr>
          <w:noProof/>
          <w:szCs w:val="24"/>
          <w:lang w:val="en-US"/>
        </w:rPr>
        <w:t>FPO 0</w:t>
      </w:r>
      <w:r w:rsidRPr="00995F29">
        <w:rPr>
          <w:noProof/>
          <w:szCs w:val="24"/>
        </w:rPr>
        <w:t>006</w:t>
      </w:r>
      <w:r w:rsidRPr="00995F29">
        <w:rPr>
          <w:szCs w:val="24"/>
        </w:rPr>
        <w:t>).</w:t>
      </w:r>
      <w:r w:rsidRPr="00A3249D">
        <w:rPr>
          <w:szCs w:val="24"/>
        </w:rPr>
        <w:t xml:space="preserve"> </w:t>
      </w:r>
    </w:p>
    <w:p w:rsidR="006D1C36" w:rsidRPr="00C2419F" w:rsidRDefault="00026548" w:rsidP="00985855">
      <w:pPr>
        <w:pStyle w:val="Caption"/>
      </w:pPr>
      <w:bookmarkStart w:id="75" w:name="_Toc49263332"/>
      <w:r w:rsidRPr="00C2419F">
        <w:t>Резултати за прогнозната стойност на индикатора за устойчив улов по сегменти</w:t>
      </w:r>
      <w:bookmarkEnd w:id="75"/>
    </w:p>
    <w:tbl>
      <w:tblPr>
        <w:tblStyle w:val="GridTable5DarkAccent5"/>
        <w:tblW w:w="9209" w:type="dxa"/>
        <w:tblLayout w:type="fixed"/>
        <w:tblLook w:val="04A0" w:firstRow="1" w:lastRow="0" w:firstColumn="1" w:lastColumn="0" w:noHBand="0" w:noVBand="1"/>
      </w:tblPr>
      <w:tblGrid>
        <w:gridCol w:w="1555"/>
        <w:gridCol w:w="2693"/>
        <w:gridCol w:w="1701"/>
        <w:gridCol w:w="1701"/>
        <w:gridCol w:w="1559"/>
      </w:tblGrid>
      <w:tr w:rsidR="006D1C36" w:rsidRPr="000A626F" w:rsidTr="00B10428">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D90A62" w:rsidRDefault="006D1C36" w:rsidP="00C2419F">
            <w:pPr>
              <w:spacing w:before="0" w:after="0" w:line="240" w:lineRule="auto"/>
              <w:ind w:firstLine="33"/>
              <w:jc w:val="center"/>
              <w:rPr>
                <w:b w:val="0"/>
                <w:sz w:val="20"/>
                <w:szCs w:val="20"/>
                <w:lang w:val="en-US"/>
              </w:rPr>
            </w:pPr>
            <w:r w:rsidRPr="00D90A62">
              <w:rPr>
                <w:b w:val="0"/>
                <w:sz w:val="20"/>
                <w:szCs w:val="20"/>
                <w:lang w:val="en-US"/>
              </w:rPr>
              <w:t>Индикатор</w:t>
            </w:r>
          </w:p>
        </w:tc>
        <w:tc>
          <w:tcPr>
            <w:tcW w:w="2693" w:type="dxa"/>
            <w:hideMark/>
          </w:tcPr>
          <w:p w:rsidR="006D1C36" w:rsidRPr="00D90A62" w:rsidRDefault="006D1C36" w:rsidP="00C2419F">
            <w:pPr>
              <w:spacing w:before="0" w:after="0" w:line="240" w:lineRule="auto"/>
              <w:ind w:firstLine="54"/>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Дефиниция</w:t>
            </w:r>
          </w:p>
        </w:tc>
        <w:tc>
          <w:tcPr>
            <w:tcW w:w="1701"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1„зелен“</w:t>
            </w:r>
          </w:p>
        </w:tc>
        <w:tc>
          <w:tcPr>
            <w:tcW w:w="1701"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2 „жълто“</w:t>
            </w:r>
          </w:p>
        </w:tc>
        <w:tc>
          <w:tcPr>
            <w:tcW w:w="1559"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3„червено“</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Технически</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Частното между средното и максималното усилие за кораб</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&gt;0.9</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0.7-0.9</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&lt;0.7</w:t>
            </w:r>
          </w:p>
        </w:tc>
      </w:tr>
      <w:tr w:rsidR="006D1C36" w:rsidRPr="000A626F" w:rsidTr="00B10428">
        <w:trPr>
          <w:trHeight w:val="84"/>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Биологичен 1</w:t>
            </w:r>
          </w:p>
        </w:tc>
        <w:tc>
          <w:tcPr>
            <w:tcW w:w="2693" w:type="dxa"/>
            <w:hideMark/>
          </w:tcPr>
          <w:p w:rsidR="006D1C36" w:rsidRPr="00C2419F" w:rsidRDefault="006D1C36" w:rsidP="00C2419F">
            <w:pPr>
              <w:spacing w:before="0" w:after="0" w:line="240" w:lineRule="auto"/>
              <w:ind w:firstLine="54"/>
              <w:cnfStyle w:val="000000000000" w:firstRow="0" w:lastRow="0" w:firstColumn="0" w:lastColumn="0" w:oddVBand="0" w:evenVBand="0" w:oddHBand="0" w:evenHBand="0" w:firstRowFirstColumn="0" w:firstRowLastColumn="0" w:lastRowFirstColumn="0" w:lastRowLastColumn="0"/>
              <w:rPr>
                <w:sz w:val="20"/>
                <w:szCs w:val="20"/>
                <w:vertAlign w:val="subscript"/>
                <w:lang w:val="en-US"/>
              </w:rPr>
            </w:pPr>
            <w:r w:rsidRPr="00C2419F">
              <w:rPr>
                <w:sz w:val="20"/>
                <w:szCs w:val="20"/>
                <w:lang w:val="en-US"/>
              </w:rPr>
              <w:t>F</w:t>
            </w:r>
            <w:r w:rsidRPr="00C2419F">
              <w:rPr>
                <w:sz w:val="20"/>
                <w:szCs w:val="20"/>
                <w:vertAlign w:val="subscript"/>
                <w:lang w:val="en-US"/>
              </w:rPr>
              <w:t>estimated</w:t>
            </w:r>
            <w:r w:rsidRPr="00C2419F">
              <w:rPr>
                <w:sz w:val="20"/>
                <w:szCs w:val="20"/>
                <w:lang w:val="en-US"/>
              </w:rPr>
              <w:t>/F</w:t>
            </w:r>
            <w:r w:rsidRPr="00C2419F">
              <w:rPr>
                <w:sz w:val="20"/>
                <w:szCs w:val="20"/>
                <w:vertAlign w:val="subscript"/>
                <w:lang w:val="en-US"/>
              </w:rPr>
              <w:t>target</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&lt;1</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&gt;1</w:t>
            </w:r>
          </w:p>
        </w:tc>
        <w:tc>
          <w:tcPr>
            <w:tcW w:w="1559"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&gt;&gt;1</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Биологичен 2</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Улов/Биомаса</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r>
      <w:tr w:rsidR="006D1C36" w:rsidRPr="000A626F" w:rsidTr="00B10428">
        <w:trPr>
          <w:trHeight w:val="125"/>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Икономически 1</w:t>
            </w:r>
          </w:p>
        </w:tc>
        <w:tc>
          <w:tcPr>
            <w:tcW w:w="2693" w:type="dxa"/>
            <w:hideMark/>
          </w:tcPr>
          <w:p w:rsidR="006D1C36" w:rsidRPr="00C2419F" w:rsidRDefault="006D1C36" w:rsidP="00C2419F">
            <w:pPr>
              <w:spacing w:before="0" w:after="0" w:line="240" w:lineRule="auto"/>
              <w:ind w:firstLine="54"/>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 (възвръщаемост на инвестициите)</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ROI&gt;целева точка</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0&lt;ROI&lt;целева точка</w:t>
            </w:r>
          </w:p>
        </w:tc>
        <w:tc>
          <w:tcPr>
            <w:tcW w:w="1559"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ROI&lt;0</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Икономически 2</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w:t>
            </w:r>
            <w:r w:rsidR="000A626F">
              <w:rPr>
                <w:sz w:val="20"/>
                <w:szCs w:val="20"/>
              </w:rPr>
              <w:t xml:space="preserve"> </w:t>
            </w:r>
            <w:r w:rsidRPr="00C2419F">
              <w:rPr>
                <w:sz w:val="20"/>
                <w:szCs w:val="20"/>
                <w:lang w:val="en-US"/>
              </w:rPr>
              <w:t>Текущи приходи</w:t>
            </w:r>
            <w:r w:rsidR="000A626F">
              <w:rPr>
                <w:sz w:val="20"/>
                <w:szCs w:val="20"/>
              </w:rPr>
              <w:t xml:space="preserve"> </w:t>
            </w:r>
            <w:r w:rsidRPr="00C2419F">
              <w:rPr>
                <w:sz w:val="20"/>
                <w:szCs w:val="20"/>
                <w:lang w:val="en-US"/>
              </w:rPr>
              <w:t>/Равновесна точка</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&gt;1</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Приблизително=1</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&lt;1</w:t>
            </w:r>
          </w:p>
        </w:tc>
      </w:tr>
    </w:tbl>
    <w:tbl>
      <w:tblPr>
        <w:tblW w:w="0" w:type="auto"/>
        <w:tblLook w:val="04A0" w:firstRow="1" w:lastRow="0" w:firstColumn="1" w:lastColumn="0" w:noHBand="0" w:noVBand="1"/>
      </w:tblPr>
      <w:tblGrid>
        <w:gridCol w:w="4462"/>
        <w:gridCol w:w="4541"/>
      </w:tblGrid>
      <w:tr w:rsidR="006D1C36" w:rsidRPr="006D1C36" w:rsidTr="00801B4F">
        <w:trPr>
          <w:trHeight w:val="3113"/>
        </w:trPr>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2C8496E2" wp14:editId="759D399C">
                  <wp:extent cx="3032760" cy="1950720"/>
                  <wp:effectExtent l="19050" t="19050" r="152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2760" cy="1950720"/>
                          </a:xfrm>
                          <a:prstGeom prst="rect">
                            <a:avLst/>
                          </a:prstGeom>
                          <a:noFill/>
                          <a:ln w="9525" cmpd="sng">
                            <a:solidFill>
                              <a:srgbClr val="000000"/>
                            </a:solidFill>
                            <a:miter lim="800000"/>
                            <a:headEnd/>
                            <a:tailEnd/>
                          </a:ln>
                          <a:effectLst/>
                        </pic:spPr>
                      </pic:pic>
                    </a:graphicData>
                  </a:graphic>
                </wp:inline>
              </w:drawing>
            </w:r>
          </w:p>
        </w:tc>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2BB81564" wp14:editId="50195500">
                  <wp:extent cx="3090333" cy="2004060"/>
                  <wp:effectExtent l="19050" t="19050" r="1524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254" cy="2005306"/>
                          </a:xfrm>
                          <a:prstGeom prst="rect">
                            <a:avLst/>
                          </a:prstGeom>
                          <a:noFill/>
                          <a:ln w="9525" cmpd="sng">
                            <a:solidFill>
                              <a:srgbClr val="000000"/>
                            </a:solidFill>
                            <a:miter lim="800000"/>
                            <a:headEnd/>
                            <a:tailEnd/>
                          </a:ln>
                          <a:effectLst/>
                        </pic:spPr>
                      </pic:pic>
                    </a:graphicData>
                  </a:graphic>
                </wp:inline>
              </w:drawing>
            </w:r>
          </w:p>
        </w:tc>
      </w:tr>
      <w:tr w:rsidR="006D1C36" w:rsidRPr="006D1C36" w:rsidTr="00801B4F">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76DEB943" wp14:editId="59763E7E">
                  <wp:extent cx="2941320" cy="2004060"/>
                  <wp:effectExtent l="19050" t="19050" r="1143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320" cy="2004060"/>
                          </a:xfrm>
                          <a:prstGeom prst="rect">
                            <a:avLst/>
                          </a:prstGeom>
                          <a:noFill/>
                          <a:ln w="9525" cmpd="sng">
                            <a:solidFill>
                              <a:srgbClr val="000000"/>
                            </a:solidFill>
                            <a:miter lim="800000"/>
                            <a:headEnd/>
                            <a:tailEnd/>
                          </a:ln>
                          <a:effectLst/>
                        </pic:spPr>
                      </pic:pic>
                    </a:graphicData>
                  </a:graphic>
                </wp:inline>
              </w:drawing>
            </w:r>
          </w:p>
        </w:tc>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28484B0E" wp14:editId="78742569">
                  <wp:extent cx="3070860" cy="2019300"/>
                  <wp:effectExtent l="19050" t="19050" r="1524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860" cy="2019300"/>
                          </a:xfrm>
                          <a:prstGeom prst="rect">
                            <a:avLst/>
                          </a:prstGeom>
                          <a:noFill/>
                          <a:ln w="9525" cmpd="sng">
                            <a:solidFill>
                              <a:srgbClr val="000000"/>
                            </a:solidFill>
                            <a:miter lim="800000"/>
                            <a:headEnd/>
                            <a:tailEnd/>
                          </a:ln>
                          <a:effectLst/>
                        </pic:spPr>
                      </pic:pic>
                    </a:graphicData>
                  </a:graphic>
                </wp:inline>
              </w:drawing>
            </w:r>
          </w:p>
        </w:tc>
      </w:tr>
    </w:tbl>
    <w:p w:rsidR="006D1C36" w:rsidRPr="006D1C36" w:rsidRDefault="006D1C36" w:rsidP="006D1C36">
      <w:pPr>
        <w:spacing w:after="0" w:line="240" w:lineRule="auto"/>
        <w:ind w:firstLine="567"/>
        <w:rPr>
          <w:szCs w:val="24"/>
        </w:rPr>
      </w:pPr>
    </w:p>
    <w:p w:rsidR="006D1C36" w:rsidRPr="006D1C36" w:rsidRDefault="006D1C36" w:rsidP="005254C6">
      <w:pPr>
        <w:spacing w:after="0" w:line="240" w:lineRule="auto"/>
        <w:ind w:firstLine="709"/>
        <w:rPr>
          <w:szCs w:val="24"/>
        </w:rPr>
      </w:pPr>
      <w:r w:rsidRPr="006D1C36">
        <w:rPr>
          <w:noProof/>
          <w:szCs w:val="24"/>
          <w:lang w:val="en-US"/>
        </w:rPr>
        <w:drawing>
          <wp:inline distT="0" distB="0" distL="0" distR="0" wp14:anchorId="1ACC185F" wp14:editId="22CFA54B">
            <wp:extent cx="2286000" cy="1738952"/>
            <wp:effectExtent l="19050" t="19050" r="1905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343" cy="1759752"/>
                    </a:xfrm>
                    <a:prstGeom prst="rect">
                      <a:avLst/>
                    </a:prstGeom>
                    <a:noFill/>
                    <a:ln w="9525" cmpd="sng">
                      <a:solidFill>
                        <a:srgbClr val="000000"/>
                      </a:solidFill>
                      <a:miter lim="800000"/>
                      <a:headEnd/>
                      <a:tailEnd/>
                    </a:ln>
                    <a:effectLst/>
                  </pic:spPr>
                </pic:pic>
              </a:graphicData>
            </a:graphic>
          </wp:inline>
        </w:drawing>
      </w:r>
      <w:r w:rsidRPr="006D1C36">
        <w:rPr>
          <w:szCs w:val="24"/>
          <w:lang w:val="en-US"/>
        </w:rPr>
        <w:t xml:space="preserve">  </w:t>
      </w:r>
      <w:r w:rsidR="00DF6738">
        <w:rPr>
          <w:szCs w:val="24"/>
        </w:rPr>
        <w:t xml:space="preserve">   </w:t>
      </w:r>
      <w:r w:rsidRPr="006D1C36">
        <w:rPr>
          <w:szCs w:val="24"/>
          <w:lang w:val="en-US"/>
        </w:rPr>
        <w:t xml:space="preserve">   </w:t>
      </w:r>
      <w:r w:rsidRPr="006D1C36">
        <w:rPr>
          <w:noProof/>
          <w:szCs w:val="24"/>
          <w:lang w:val="en-US"/>
        </w:rPr>
        <w:drawing>
          <wp:inline distT="0" distB="0" distL="0" distR="0" wp14:anchorId="1304EB3E" wp14:editId="3EC15774">
            <wp:extent cx="2397147" cy="1777884"/>
            <wp:effectExtent l="19050" t="19050" r="22225"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4917" cy="1798480"/>
                    </a:xfrm>
                    <a:prstGeom prst="rect">
                      <a:avLst/>
                    </a:prstGeom>
                    <a:noFill/>
                    <a:ln w="9525" cmpd="sng">
                      <a:solidFill>
                        <a:srgbClr val="000000"/>
                      </a:solidFill>
                      <a:miter lim="800000"/>
                      <a:headEnd/>
                      <a:tailEnd/>
                    </a:ln>
                    <a:effectLst/>
                  </pic:spPr>
                </pic:pic>
              </a:graphicData>
            </a:graphic>
          </wp:inline>
        </w:drawing>
      </w:r>
    </w:p>
    <w:p w:rsidR="006D1C36" w:rsidRPr="006D1C36" w:rsidRDefault="006D1C36" w:rsidP="006D1C36">
      <w:pPr>
        <w:spacing w:after="0" w:line="240" w:lineRule="auto"/>
        <w:ind w:firstLine="567"/>
        <w:rPr>
          <w:szCs w:val="24"/>
        </w:rPr>
      </w:pPr>
    </w:p>
    <w:p w:rsidR="006D1C36" w:rsidRPr="00773735" w:rsidRDefault="006D1C36" w:rsidP="00584EA4">
      <w:pPr>
        <w:pStyle w:val="Heading5"/>
        <w:rPr>
          <w:lang w:val="en-US"/>
        </w:rPr>
      </w:pPr>
      <w:r w:rsidRPr="00773735">
        <w:t xml:space="preserve">Сегмент от 0 до 6 </w:t>
      </w:r>
      <w:r w:rsidR="005A401A">
        <w:rPr>
          <w:lang w:val="en-US"/>
        </w:rPr>
        <w:t>m</w:t>
      </w:r>
    </w:p>
    <w:p w:rsidR="006D1C36" w:rsidRPr="004B7C5D" w:rsidRDefault="006D1C36" w:rsidP="00C2419F">
      <w:pPr>
        <w:spacing w:after="0" w:line="240" w:lineRule="auto"/>
        <w:rPr>
          <w:szCs w:val="24"/>
          <w:lang w:val="en-US"/>
        </w:rPr>
      </w:pPr>
      <w:r w:rsidRPr="004B7C5D">
        <w:rPr>
          <w:szCs w:val="24"/>
        </w:rPr>
        <w:t xml:space="preserve">През 2019 г. общият брой на риболовните кораби в този сегмент е 674 </w:t>
      </w:r>
      <w:r w:rsidR="0004038A">
        <w:rPr>
          <w:szCs w:val="24"/>
        </w:rPr>
        <w:t xml:space="preserve"> - </w:t>
      </w:r>
      <w:r w:rsidRPr="004B7C5D">
        <w:rPr>
          <w:szCs w:val="24"/>
        </w:rPr>
        <w:t>с 12 повече от предходната 2018</w:t>
      </w:r>
      <w:r w:rsidR="00324C8C">
        <w:rPr>
          <w:szCs w:val="24"/>
        </w:rPr>
        <w:t xml:space="preserve"> г</w:t>
      </w:r>
      <w:r w:rsidRPr="004B7C5D">
        <w:rPr>
          <w:szCs w:val="24"/>
        </w:rPr>
        <w:t>. През 2019</w:t>
      </w:r>
      <w:r w:rsidR="00324C8C">
        <w:rPr>
          <w:szCs w:val="24"/>
        </w:rPr>
        <w:t xml:space="preserve"> г.</w:t>
      </w:r>
      <w:r w:rsidRPr="004B7C5D">
        <w:rPr>
          <w:szCs w:val="24"/>
        </w:rPr>
        <w:t xml:space="preserve"> се наблюдава повишаване на броя на неактивните кораби. </w:t>
      </w:r>
    </w:p>
    <w:p w:rsidR="006D1C36" w:rsidRDefault="006D1C36" w:rsidP="00C2419F">
      <w:pPr>
        <w:spacing w:after="0" w:line="240" w:lineRule="auto"/>
        <w:rPr>
          <w:szCs w:val="24"/>
          <w:lang w:val="en-US"/>
        </w:rPr>
      </w:pPr>
      <w:r w:rsidRPr="004B7C5D">
        <w:rPr>
          <w:szCs w:val="24"/>
        </w:rPr>
        <w:t>Съгласно сегментацията</w:t>
      </w:r>
      <w:r w:rsidR="0004038A">
        <w:rPr>
          <w:szCs w:val="24"/>
        </w:rPr>
        <w:t>,</w:t>
      </w:r>
      <w:r w:rsidRPr="004B7C5D">
        <w:rPr>
          <w:szCs w:val="24"/>
        </w:rPr>
        <w:t xml:space="preserve"> използвана в рамката за събиране на данни (РСД) при активните кораби с дължина от 0 до 6 </w:t>
      </w:r>
      <w:r w:rsidR="0004038A">
        <w:rPr>
          <w:szCs w:val="24"/>
          <w:lang w:val="en-US"/>
        </w:rPr>
        <w:t>m</w:t>
      </w:r>
      <w:r w:rsidRPr="004B7C5D">
        <w:rPr>
          <w:szCs w:val="24"/>
        </w:rPr>
        <w:t xml:space="preserve"> и през 2019 г. се запазват следните сегменти: DFN, PS, PMP, FPO, HOK и PGP. Забелязва се спад на броя</w:t>
      </w:r>
      <w:r w:rsidR="0004038A">
        <w:rPr>
          <w:szCs w:val="24"/>
        </w:rPr>
        <w:t xml:space="preserve"> на</w:t>
      </w:r>
      <w:r w:rsidRPr="004B7C5D">
        <w:rPr>
          <w:szCs w:val="24"/>
        </w:rPr>
        <w:t xml:space="preserve"> корабите в поливалентния сегмент </w:t>
      </w:r>
      <w:r w:rsidRPr="004B7C5D">
        <w:rPr>
          <w:szCs w:val="24"/>
          <w:lang w:val="en-US"/>
        </w:rPr>
        <w:t>PMP</w:t>
      </w:r>
      <w:r w:rsidRPr="004B7C5D">
        <w:rPr>
          <w:szCs w:val="24"/>
        </w:rPr>
        <w:t xml:space="preserve"> (кораби, които са риболували с няколко риболовни уреда и нито един от тях не е използван повече от 50% от риболовното време). Също така се забелязва запазване на броя риболовни кораби в сегмент </w:t>
      </w:r>
      <w:r w:rsidRPr="004B7C5D">
        <w:rPr>
          <w:szCs w:val="24"/>
          <w:lang w:val="en-US"/>
        </w:rPr>
        <w:t>DFN (</w:t>
      </w:r>
      <w:r w:rsidRPr="004B7C5D">
        <w:rPr>
          <w:szCs w:val="24"/>
        </w:rPr>
        <w:t>мрежени риболовни уреди)</w:t>
      </w:r>
      <w:r w:rsidRPr="004B7C5D">
        <w:rPr>
          <w:szCs w:val="24"/>
          <w:lang w:val="en-US"/>
        </w:rPr>
        <w:t xml:space="preserve"> </w:t>
      </w:r>
      <w:r w:rsidRPr="004B7C5D">
        <w:rPr>
          <w:szCs w:val="24"/>
        </w:rPr>
        <w:t>спрямо предходната година. В цялостна перспектива се наблюдава запазването на тенденцията за селективното използване на пасивна риболовна техника.</w:t>
      </w:r>
    </w:p>
    <w:p w:rsidR="006D1C36" w:rsidRPr="00584EA4" w:rsidRDefault="006D1C36" w:rsidP="00C2419F">
      <w:pPr>
        <w:pStyle w:val="List"/>
        <w:rPr>
          <w:b/>
          <w:bCs/>
          <w:lang w:val="en-US"/>
        </w:rPr>
      </w:pPr>
      <w:r w:rsidRPr="00584EA4">
        <w:rPr>
          <w:b/>
          <w:bCs/>
        </w:rPr>
        <w:t>Сегмент DFN/VL 0006</w:t>
      </w:r>
    </w:p>
    <w:p w:rsidR="006D1C36" w:rsidRDefault="006D1C36" w:rsidP="00C2419F">
      <w:pPr>
        <w:spacing w:after="0" w:line="240" w:lineRule="auto"/>
        <w:rPr>
          <w:szCs w:val="24"/>
          <w:lang w:val="en-US"/>
        </w:rPr>
      </w:pPr>
      <w:r>
        <w:rPr>
          <w:szCs w:val="24"/>
        </w:rPr>
        <w:t xml:space="preserve">Приблизително 73% от активните кораби с дължина от 0 до 6 </w:t>
      </w:r>
      <w:r w:rsidR="0004038A">
        <w:rPr>
          <w:szCs w:val="24"/>
          <w:lang w:val="en-US"/>
        </w:rPr>
        <w:t>m</w:t>
      </w:r>
      <w:r>
        <w:rPr>
          <w:szCs w:val="24"/>
        </w:rPr>
        <w:t xml:space="preserve">  са в този сегмент, което показва, че хрилните мрежи са най-използваемият риболовен уред при дребномащабния риболов, като се запазват миналогодишните нива. </w:t>
      </w:r>
    </w:p>
    <w:p w:rsidR="00773735" w:rsidRPr="00534124" w:rsidRDefault="006D1C36" w:rsidP="00534124">
      <w:pPr>
        <w:spacing w:after="0" w:line="240" w:lineRule="auto"/>
        <w:rPr>
          <w:b/>
          <w:i/>
          <w:lang w:val="en-US"/>
        </w:rPr>
      </w:pPr>
      <w:r>
        <w:rPr>
          <w:szCs w:val="24"/>
        </w:rPr>
        <w:t>Данните от техническия индикатор, изчислени за периода 2015-2019 г. сочат, че използваемостта на риболовните кораби в този сегмент е изключително ниска, респективно тук е налице технически свръхкапацитет. От гледна точка на икономическите показатели като цяло в сегмента се наблюдава занижаване на стойностите на показателите. На база на това може да се съди, че сегментът е непечеливш в краткосрочен и в дългосрочен план. Стойностите, изчислени за биологичния индикатор за устойчив улов, извършван от сегмента, са високи през периода 2016-2018 г., респективно сегментът оказва въздействие върху запаса. Показателят за изложени на риск запаси не е изчисляван, тъй като уловите не надвишават 10% от установената от научните изследвания биомаса за целевите видове (калкан и трицона). Цялостният анализ показва, че сегмент DFN/VL 0006 остава небалансиран и през 2019 г.</w:t>
      </w:r>
    </w:p>
    <w:p w:rsidR="006D1C36" w:rsidRPr="00584EA4" w:rsidRDefault="006D1C36" w:rsidP="00C2419F">
      <w:pPr>
        <w:pStyle w:val="List"/>
        <w:rPr>
          <w:b/>
          <w:bCs/>
          <w:lang w:val="en-US"/>
        </w:rPr>
      </w:pPr>
      <w:r w:rsidRPr="00584EA4">
        <w:rPr>
          <w:b/>
          <w:bCs/>
        </w:rPr>
        <w:t>Сегмент PS/VL 0006</w:t>
      </w:r>
    </w:p>
    <w:p w:rsidR="006D1C36" w:rsidRPr="00C2419F" w:rsidRDefault="006D1C36" w:rsidP="00C2419F">
      <w:pPr>
        <w:spacing w:after="80" w:line="240" w:lineRule="auto"/>
        <w:rPr>
          <w:b/>
          <w:szCs w:val="24"/>
        </w:rPr>
      </w:pPr>
      <w:r>
        <w:rPr>
          <w:szCs w:val="24"/>
        </w:rPr>
        <w:t>Броят на риболовните кораби в този сегмент варира между 12 и 19 за периода 2015</w:t>
      </w:r>
      <w:r w:rsidR="000148CA">
        <w:rPr>
          <w:szCs w:val="24"/>
          <w:lang w:val="en-US"/>
        </w:rPr>
        <w:t>-</w:t>
      </w:r>
      <w:r>
        <w:rPr>
          <w:szCs w:val="24"/>
        </w:rPr>
        <w:t>2019 г. като най-малък (общо 12 кораба) се запазва през 2017 и 2018 г. Изчисленията на техническия индикатор сочат, че и в този сегмент няма добра използваемост на риболовните кораби. По отношение на икономическите показатели през 2018 г. се наблюдава ръст спрямо предходните години</w:t>
      </w:r>
      <w:r w:rsidR="000148CA">
        <w:rPr>
          <w:szCs w:val="24"/>
        </w:rPr>
        <w:t>,</w:t>
      </w:r>
      <w:r>
        <w:rPr>
          <w:szCs w:val="24"/>
        </w:rPr>
        <w:t xml:space="preserve"> като нивата достигат най-високите си стойности, а през 2019 </w:t>
      </w:r>
      <w:r w:rsidR="000148CA">
        <w:rPr>
          <w:szCs w:val="24"/>
        </w:rPr>
        <w:t xml:space="preserve">г. </w:t>
      </w:r>
      <w:r>
        <w:rPr>
          <w:szCs w:val="24"/>
        </w:rPr>
        <w:t>се наблюдава нов спад. При биологичния индикатор</w:t>
      </w:r>
      <w:r w:rsidR="000148CA">
        <w:rPr>
          <w:szCs w:val="24"/>
        </w:rPr>
        <w:t>,</w:t>
      </w:r>
      <w:r>
        <w:rPr>
          <w:szCs w:val="24"/>
        </w:rPr>
        <w:t xml:space="preserve"> също както </w:t>
      </w:r>
      <w:r w:rsidR="000148CA">
        <w:rPr>
          <w:szCs w:val="24"/>
        </w:rPr>
        <w:t xml:space="preserve">и </w:t>
      </w:r>
      <w:r>
        <w:rPr>
          <w:szCs w:val="24"/>
        </w:rPr>
        <w:t>при икономическия</w:t>
      </w:r>
      <w:r w:rsidR="000148CA">
        <w:rPr>
          <w:szCs w:val="24"/>
        </w:rPr>
        <w:t>,</w:t>
      </w:r>
      <w:r>
        <w:rPr>
          <w:szCs w:val="24"/>
        </w:rPr>
        <w:t xml:space="preserve"> се наблюдава спад на стойностите спрямо предходните години. Като се вземат под внимание стойностите на индикаторите може да се направи извод</w:t>
      </w:r>
      <w:r w:rsidR="000148CA">
        <w:rPr>
          <w:szCs w:val="24"/>
        </w:rPr>
        <w:t>а</w:t>
      </w:r>
      <w:r>
        <w:rPr>
          <w:szCs w:val="24"/>
        </w:rPr>
        <w:t>, че сегментът е небалансиран.</w:t>
      </w:r>
    </w:p>
    <w:p w:rsidR="006D1C36" w:rsidRPr="00584EA4" w:rsidRDefault="006D1C36" w:rsidP="00C2419F">
      <w:pPr>
        <w:pStyle w:val="List"/>
        <w:rPr>
          <w:b/>
          <w:bCs/>
        </w:rPr>
      </w:pPr>
      <w:r w:rsidRPr="00584EA4">
        <w:rPr>
          <w:b/>
          <w:bCs/>
        </w:rPr>
        <w:t>Сегмент PMP/VL 0006</w:t>
      </w:r>
    </w:p>
    <w:p w:rsidR="006D1C36" w:rsidRPr="00C2419F" w:rsidRDefault="006D1C36" w:rsidP="00C2419F">
      <w:pPr>
        <w:spacing w:after="80" w:line="240" w:lineRule="auto"/>
        <w:rPr>
          <w:b/>
          <w:i/>
          <w:szCs w:val="24"/>
        </w:rPr>
      </w:pPr>
      <w:r>
        <w:rPr>
          <w:szCs w:val="24"/>
        </w:rPr>
        <w:t xml:space="preserve">През 2019 </w:t>
      </w:r>
      <w:r w:rsidR="000148CA">
        <w:rPr>
          <w:szCs w:val="24"/>
        </w:rPr>
        <w:t xml:space="preserve">г. </w:t>
      </w:r>
      <w:r>
        <w:rPr>
          <w:szCs w:val="24"/>
        </w:rPr>
        <w:t xml:space="preserve">в сегмента се забелязва спад на броя кораби от 80 на 70. Показателите на техническия индикатор остават ниски и сочат за наличието на свръхкапацитет. Възвръщаемостта на инвестициите в сегмента остават </w:t>
      </w:r>
      <w:r w:rsidR="000148CA">
        <w:rPr>
          <w:szCs w:val="24"/>
        </w:rPr>
        <w:t xml:space="preserve">с </w:t>
      </w:r>
      <w:r>
        <w:rPr>
          <w:szCs w:val="24"/>
        </w:rPr>
        <w:t xml:space="preserve">положителни стойности и през 2019 г. Достигнатите високи нива при съотношението между текущите приходи за сегмента и приходите в равновесната точка на рентабилност през 2018 от 6,60 бележат значителен ръст и през 2019, като стойността на индикатора е 25,20. По отношение на биологичния индикатор се забелязва  повишаване на влиянието на сегмента спрямо 2017 г. Показатели на трите индикатора сочат, че сегмент PMP/VL 0006 е </w:t>
      </w:r>
      <w:r w:rsidRPr="00C2419F">
        <w:rPr>
          <w:b/>
          <w:szCs w:val="24"/>
        </w:rPr>
        <w:t>небалансира</w:t>
      </w:r>
      <w:r>
        <w:rPr>
          <w:szCs w:val="24"/>
        </w:rPr>
        <w:t>н по отношение на риболовния капацитет и възможностите за риболов.</w:t>
      </w:r>
    </w:p>
    <w:p w:rsidR="006D1C36" w:rsidRPr="00584EA4" w:rsidRDefault="006D1C36" w:rsidP="00C2419F">
      <w:pPr>
        <w:pStyle w:val="List"/>
        <w:rPr>
          <w:b/>
          <w:bCs/>
        </w:rPr>
      </w:pPr>
      <w:r w:rsidRPr="00584EA4">
        <w:rPr>
          <w:b/>
          <w:bCs/>
        </w:rPr>
        <w:t>Сегмент FPO/VL 0006</w:t>
      </w:r>
    </w:p>
    <w:p w:rsidR="006D1C36" w:rsidRPr="00C2419F" w:rsidRDefault="006D1C36" w:rsidP="00C2419F">
      <w:pPr>
        <w:spacing w:after="0" w:line="240" w:lineRule="auto"/>
        <w:rPr>
          <w:b/>
          <w:szCs w:val="24"/>
        </w:rPr>
      </w:pPr>
      <w:r>
        <w:rPr>
          <w:szCs w:val="24"/>
        </w:rPr>
        <w:t>През 2019 г., както и през предходните години</w:t>
      </w:r>
      <w:r w:rsidR="005A401A">
        <w:rPr>
          <w:szCs w:val="24"/>
        </w:rPr>
        <w:t>,</w:t>
      </w:r>
      <w:r>
        <w:rPr>
          <w:szCs w:val="24"/>
        </w:rPr>
        <w:t xml:space="preserve"> в сегмента оперират малко на брой кораби. Предвид това не са предоставени данни за 2017, 2018 и 2019 г. за изчисляваните показатели, поради непредставителност на извадката. </w:t>
      </w:r>
    </w:p>
    <w:p w:rsidR="006D1C36" w:rsidRPr="00584EA4" w:rsidRDefault="006D1C36" w:rsidP="00C2419F">
      <w:pPr>
        <w:pStyle w:val="List"/>
        <w:rPr>
          <w:b/>
          <w:bCs/>
        </w:rPr>
      </w:pPr>
      <w:r w:rsidRPr="00584EA4">
        <w:rPr>
          <w:b/>
          <w:bCs/>
        </w:rPr>
        <w:t>Сегмент HOK/VL 0006</w:t>
      </w:r>
    </w:p>
    <w:p w:rsidR="006D1C36" w:rsidRPr="00C2419F" w:rsidRDefault="006D1C36" w:rsidP="00C2419F">
      <w:pPr>
        <w:spacing w:after="80" w:line="240" w:lineRule="auto"/>
        <w:rPr>
          <w:b/>
          <w:szCs w:val="24"/>
        </w:rPr>
      </w:pPr>
      <w:r>
        <w:rPr>
          <w:szCs w:val="24"/>
        </w:rPr>
        <w:t>Броят на риболовните кораби в този сегмент се запазва приблизително същия спрямо предходната 2018 г. От направените изчисления на техническия индикатор се наблюдава, че в сегмента се покачва използваемостта на корабите. По отношение на възвръщаемостта на инвестициите и през 2019 г. тя е все още с отрицателни стойности</w:t>
      </w:r>
      <w:r>
        <w:rPr>
          <w:szCs w:val="24"/>
          <w:lang w:val="en-US"/>
        </w:rPr>
        <w:t>,</w:t>
      </w:r>
      <w:r>
        <w:rPr>
          <w:szCs w:val="24"/>
        </w:rPr>
        <w:t xml:space="preserve"> но е с положителната тенденция на растеж и достигане на нивата от предходните години. Високите стойности на биологичния индикатор се запазват и през 2018 г. Цялостната оценка на показателите сочат, че сегментът е </w:t>
      </w:r>
      <w:r w:rsidRPr="00C2419F">
        <w:rPr>
          <w:b/>
          <w:szCs w:val="24"/>
        </w:rPr>
        <w:t>небалансиран.</w:t>
      </w:r>
    </w:p>
    <w:p w:rsidR="006D1C36" w:rsidRPr="00584EA4" w:rsidRDefault="006D1C36" w:rsidP="00C2419F">
      <w:pPr>
        <w:pStyle w:val="List"/>
        <w:rPr>
          <w:b/>
          <w:bCs/>
        </w:rPr>
      </w:pPr>
      <w:r w:rsidRPr="00584EA4">
        <w:rPr>
          <w:b/>
          <w:bCs/>
        </w:rPr>
        <w:t>Сегмент PGP/VL 0006</w:t>
      </w:r>
    </w:p>
    <w:p w:rsidR="006D1C36" w:rsidRDefault="006D1C36" w:rsidP="00C2419F">
      <w:pPr>
        <w:spacing w:after="0" w:line="240" w:lineRule="auto"/>
        <w:rPr>
          <w:b/>
          <w:szCs w:val="24"/>
        </w:rPr>
      </w:pPr>
      <w:r>
        <w:rPr>
          <w:szCs w:val="24"/>
        </w:rPr>
        <w:t xml:space="preserve">Както и в сегмента </w:t>
      </w:r>
      <w:r>
        <w:rPr>
          <w:szCs w:val="24"/>
          <w:lang w:val="en-US"/>
        </w:rPr>
        <w:t xml:space="preserve">HOK/VL 0006, </w:t>
      </w:r>
      <w:r>
        <w:rPr>
          <w:szCs w:val="24"/>
        </w:rPr>
        <w:t>така и тук се запазва същия</w:t>
      </w:r>
      <w:r w:rsidR="005A401A">
        <w:rPr>
          <w:szCs w:val="24"/>
        </w:rPr>
        <w:t>т</w:t>
      </w:r>
      <w:r>
        <w:rPr>
          <w:szCs w:val="24"/>
        </w:rPr>
        <w:t xml:space="preserve"> брой на риболовните кораби спрямо предходната 2018 г. Съгласно данните от техническия индикатор не наблюдава повишение на използваемостта на корабите през 2019 г. Високите стойности на индикатора възвръщаемост на инвестициите</w:t>
      </w:r>
      <w:r w:rsidR="005A401A">
        <w:rPr>
          <w:szCs w:val="24"/>
        </w:rPr>
        <w:t>,</w:t>
      </w:r>
      <w:r>
        <w:rPr>
          <w:szCs w:val="24"/>
        </w:rPr>
        <w:t xml:space="preserve"> достигнати през 2018 г.</w:t>
      </w:r>
      <w:r w:rsidR="005A401A">
        <w:rPr>
          <w:szCs w:val="24"/>
        </w:rPr>
        <w:t>,</w:t>
      </w:r>
      <w:r>
        <w:rPr>
          <w:szCs w:val="24"/>
        </w:rPr>
        <w:t xml:space="preserve"> бележат значителен спад</w:t>
      </w:r>
      <w:r w:rsidR="005A401A">
        <w:rPr>
          <w:szCs w:val="24"/>
        </w:rPr>
        <w:t>,</w:t>
      </w:r>
      <w:r>
        <w:rPr>
          <w:szCs w:val="24"/>
        </w:rPr>
        <w:t xml:space="preserve"> но все още са положителни. Ръст се наблюдава при другия икономически показател. Стойностите на биологичния индикатор за 2018 г. бележат леко повишение, но все още са близо до 1. Предвид представените данни, сегментът остава </w:t>
      </w:r>
      <w:r w:rsidRPr="00C2419F">
        <w:rPr>
          <w:b/>
          <w:szCs w:val="24"/>
        </w:rPr>
        <w:t>небалансиран</w:t>
      </w:r>
      <w:r>
        <w:rPr>
          <w:szCs w:val="24"/>
        </w:rPr>
        <w:t xml:space="preserve"> по отношение на риболовния капацитет и възможностите за риболов. </w:t>
      </w:r>
    </w:p>
    <w:p w:rsidR="006D1C36" w:rsidRPr="00C2419F" w:rsidRDefault="006D1C36" w:rsidP="00584EA4">
      <w:pPr>
        <w:pStyle w:val="Heading5"/>
      </w:pPr>
      <w:r w:rsidRPr="00773735">
        <w:rPr>
          <w:lang w:val="en-US"/>
        </w:rPr>
        <w:t>Сегмент</w:t>
      </w:r>
      <w:r w:rsidRPr="00773735">
        <w:t xml:space="preserve"> от 6 до 12 </w:t>
      </w:r>
      <w:r w:rsidR="005A401A">
        <w:rPr>
          <w:lang w:val="en-US"/>
        </w:rPr>
        <w:t>m</w:t>
      </w:r>
    </w:p>
    <w:p w:rsidR="006D1C36" w:rsidRDefault="006D1C36" w:rsidP="00C2419F">
      <w:pPr>
        <w:spacing w:after="0" w:line="240" w:lineRule="auto"/>
        <w:rPr>
          <w:szCs w:val="24"/>
        </w:rPr>
      </w:pPr>
      <w:r>
        <w:rPr>
          <w:szCs w:val="24"/>
        </w:rPr>
        <w:t>В този сегмент попадат приблизително 58% от риболовните кораби. През 2019 г. техният брой е 1073, от които 631 са активни. Процентът на неактивните кораби спрямо общия брой в сегмента остава висок и през 2019 г.</w:t>
      </w:r>
    </w:p>
    <w:p w:rsidR="006D1C36" w:rsidRPr="00534124" w:rsidRDefault="006D1C36" w:rsidP="00534124">
      <w:pPr>
        <w:spacing w:after="0" w:line="240" w:lineRule="auto"/>
        <w:rPr>
          <w:b/>
          <w:lang w:val="en-US"/>
        </w:rPr>
      </w:pPr>
      <w:r>
        <w:rPr>
          <w:szCs w:val="24"/>
        </w:rPr>
        <w:t xml:space="preserve">Съгласно сегментацията на ПСД при активните кораби с дължина от 6 до 12 </w:t>
      </w:r>
      <w:r w:rsidR="005A401A">
        <w:rPr>
          <w:szCs w:val="24"/>
          <w:lang w:val="en-US"/>
        </w:rPr>
        <w:t>m</w:t>
      </w:r>
      <w:r>
        <w:rPr>
          <w:szCs w:val="24"/>
        </w:rPr>
        <w:t xml:space="preserve"> през 2019 г. се наблюдават следните сегменти: DFN, PS, FPO, HOK, PGP, PMP, ТМ и TBB. Сегменти </w:t>
      </w:r>
      <w:r>
        <w:rPr>
          <w:szCs w:val="24"/>
          <w:lang w:val="en-US"/>
        </w:rPr>
        <w:t>PS</w:t>
      </w:r>
      <w:r>
        <w:rPr>
          <w:szCs w:val="24"/>
        </w:rPr>
        <w:t xml:space="preserve">, </w:t>
      </w:r>
      <w:r>
        <w:rPr>
          <w:szCs w:val="24"/>
          <w:lang w:val="en-US"/>
        </w:rPr>
        <w:t>TM</w:t>
      </w:r>
      <w:r>
        <w:rPr>
          <w:szCs w:val="24"/>
        </w:rPr>
        <w:t xml:space="preserve"> и </w:t>
      </w:r>
      <w:r>
        <w:rPr>
          <w:szCs w:val="24"/>
          <w:lang w:val="en-US"/>
        </w:rPr>
        <w:t>TBB</w:t>
      </w:r>
      <w:r>
        <w:rPr>
          <w:szCs w:val="24"/>
        </w:rPr>
        <w:t xml:space="preserve"> не са включени в анализа, предвид малкия брой на корабите в тях.</w:t>
      </w:r>
    </w:p>
    <w:p w:rsidR="006D1C36" w:rsidRPr="00584EA4" w:rsidRDefault="006D1C36" w:rsidP="00C2419F">
      <w:pPr>
        <w:pStyle w:val="List"/>
        <w:rPr>
          <w:b/>
          <w:bCs/>
          <w:lang w:val="en-US"/>
        </w:rPr>
      </w:pPr>
      <w:r w:rsidRPr="00584EA4">
        <w:rPr>
          <w:b/>
          <w:bCs/>
        </w:rPr>
        <w:t>Сегмент DFN/VL 0612</w:t>
      </w:r>
    </w:p>
    <w:p w:rsidR="006D1C36" w:rsidRDefault="006D1C36" w:rsidP="00C2419F">
      <w:pPr>
        <w:spacing w:after="0" w:line="240" w:lineRule="auto"/>
        <w:rPr>
          <w:szCs w:val="24"/>
        </w:rPr>
      </w:pPr>
      <w:r>
        <w:rPr>
          <w:szCs w:val="24"/>
        </w:rPr>
        <w:t>В сегмент DFN/VL 0612 попадат 64% от активните риболовни кораби с дължина между 6 и 12</w:t>
      </w:r>
      <w:r>
        <w:rPr>
          <w:szCs w:val="24"/>
          <w:lang w:val="en-US"/>
        </w:rPr>
        <w:t xml:space="preserve"> </w:t>
      </w:r>
      <w:r w:rsidR="00032305">
        <w:rPr>
          <w:szCs w:val="24"/>
          <w:lang w:val="en-US"/>
        </w:rPr>
        <w:t>m</w:t>
      </w:r>
      <w:r>
        <w:rPr>
          <w:szCs w:val="24"/>
        </w:rPr>
        <w:t>. Стойностите на техническия индикатор сочат за наличието на технически свръхкапацитет и съществена неизползваемост на риболовните кораби в сегмента. През 2019 г. се наблюдава лек ръст при икономическите индикатори спрямо 2018</w:t>
      </w:r>
      <w:r w:rsidR="00032305">
        <w:rPr>
          <w:szCs w:val="24"/>
          <w:lang w:val="en-US"/>
        </w:rPr>
        <w:t xml:space="preserve"> </w:t>
      </w:r>
      <w:r w:rsidR="00032305">
        <w:rPr>
          <w:szCs w:val="24"/>
        </w:rPr>
        <w:t>г.</w:t>
      </w:r>
      <w:r>
        <w:rPr>
          <w:szCs w:val="24"/>
          <w:lang w:val="en-US"/>
        </w:rPr>
        <w:t>,</w:t>
      </w:r>
      <w:r>
        <w:rPr>
          <w:szCs w:val="24"/>
        </w:rPr>
        <w:t xml:space="preserve"> като се достигат нивата</w:t>
      </w:r>
      <w:r w:rsidR="00032305">
        <w:rPr>
          <w:szCs w:val="24"/>
        </w:rPr>
        <w:t>,</w:t>
      </w:r>
      <w:r>
        <w:rPr>
          <w:szCs w:val="24"/>
        </w:rPr>
        <w:t xml:space="preserve"> близки до положителните. Възвръщаемостта на инвестициите е нараснала от -4</w:t>
      </w:r>
      <w:r w:rsidR="00270B83">
        <w:rPr>
          <w:szCs w:val="24"/>
        </w:rPr>
        <w:t>.</w:t>
      </w:r>
      <w:r>
        <w:rPr>
          <w:szCs w:val="24"/>
        </w:rPr>
        <w:t>30 % през 2018 до -1</w:t>
      </w:r>
      <w:r w:rsidR="00270B83">
        <w:rPr>
          <w:szCs w:val="24"/>
        </w:rPr>
        <w:t>.</w:t>
      </w:r>
      <w:r>
        <w:rPr>
          <w:szCs w:val="24"/>
        </w:rPr>
        <w:t xml:space="preserve">03 % през 2019 г. Ръст се наблюдава и при показателя съотношение между текущите приходи за сегмента и приходите в равновесната точка на рентабилност, като стойностите вече са положителни. </w:t>
      </w:r>
    </w:p>
    <w:p w:rsidR="006D1C36" w:rsidRDefault="006D1C36" w:rsidP="00C2419F">
      <w:pPr>
        <w:spacing w:line="240" w:lineRule="auto"/>
        <w:rPr>
          <w:szCs w:val="24"/>
          <w:lang w:val="en-US"/>
        </w:rPr>
      </w:pPr>
      <w:r>
        <w:rPr>
          <w:szCs w:val="24"/>
        </w:rPr>
        <w:t xml:space="preserve">Ниските стойности при икономическите и техническия индикатори, както и високите стойности при биологичния индикатор, сочат, че сегмент DFN/VL 0612 е </w:t>
      </w:r>
      <w:r w:rsidRPr="00C2419F">
        <w:rPr>
          <w:b/>
          <w:szCs w:val="24"/>
        </w:rPr>
        <w:t>небалансиран</w:t>
      </w:r>
      <w:r>
        <w:rPr>
          <w:szCs w:val="24"/>
        </w:rPr>
        <w:t>.</w:t>
      </w:r>
    </w:p>
    <w:p w:rsidR="006D1C36" w:rsidRPr="00584EA4" w:rsidRDefault="006D1C36" w:rsidP="00C2419F">
      <w:pPr>
        <w:pStyle w:val="List"/>
        <w:rPr>
          <w:b/>
          <w:bCs/>
        </w:rPr>
      </w:pPr>
      <w:r w:rsidRPr="00584EA4">
        <w:rPr>
          <w:b/>
          <w:bCs/>
        </w:rPr>
        <w:t>Сегмент PMP/VL 0612</w:t>
      </w:r>
    </w:p>
    <w:p w:rsidR="006D1C36" w:rsidRPr="00C2419F" w:rsidRDefault="006D1C36" w:rsidP="00C2419F">
      <w:pPr>
        <w:spacing w:after="0" w:line="240" w:lineRule="auto"/>
        <w:rPr>
          <w:szCs w:val="24"/>
        </w:rPr>
      </w:pPr>
      <w:r>
        <w:rPr>
          <w:szCs w:val="24"/>
        </w:rPr>
        <w:t xml:space="preserve">В този сегмент оперират приблизително 23% от активните риболовни кораби с дължина 6-12 </w:t>
      </w:r>
      <w:r w:rsidR="00032305">
        <w:rPr>
          <w:szCs w:val="24"/>
          <w:lang w:val="en-US"/>
        </w:rPr>
        <w:t>m</w:t>
      </w:r>
      <w:r>
        <w:rPr>
          <w:szCs w:val="24"/>
        </w:rPr>
        <w:t>. И тук стойностите на техническия индикатор са ниски и сочат за недостатъчна използваемост на флота. Значителният ръст през 2018 г. при възвръщаемостта на инвестициите бележи значителен спад през 2019 г., но все още остава с положителен знак. Съгласно изчислените данни за съотношението между текущите приходи за сегмента и приходите в равновесната точка на рентабилност се наблюдава отново значителен спад на стойностите през 2019 г. спрямо 2018 г. Стойностите на биологичния индикатор бележат спад спрямо 2018</w:t>
      </w:r>
      <w:r w:rsidR="00032305">
        <w:rPr>
          <w:szCs w:val="24"/>
        </w:rPr>
        <w:t xml:space="preserve"> г.</w:t>
      </w:r>
      <w:r>
        <w:rPr>
          <w:szCs w:val="24"/>
        </w:rPr>
        <w:t xml:space="preserve">, но все още над допустимите прагове. Като цяло сегментът се намира в </w:t>
      </w:r>
      <w:r w:rsidRPr="00C2419F">
        <w:rPr>
          <w:b/>
          <w:szCs w:val="24"/>
        </w:rPr>
        <w:t>дисбаланс</w:t>
      </w:r>
      <w:r>
        <w:rPr>
          <w:szCs w:val="24"/>
        </w:rPr>
        <w:t>.</w:t>
      </w:r>
    </w:p>
    <w:p w:rsidR="006D1C36" w:rsidRPr="00584EA4" w:rsidRDefault="006D1C36" w:rsidP="00C2419F">
      <w:pPr>
        <w:pStyle w:val="List"/>
        <w:rPr>
          <w:b/>
          <w:bCs/>
          <w:lang w:val="en-US"/>
        </w:rPr>
      </w:pPr>
      <w:r w:rsidRPr="00584EA4">
        <w:rPr>
          <w:b/>
          <w:bCs/>
        </w:rPr>
        <w:t>Сегмент FPO/VL 0612</w:t>
      </w:r>
    </w:p>
    <w:p w:rsidR="006D1C36" w:rsidRDefault="006D1C36" w:rsidP="00C2419F">
      <w:pPr>
        <w:spacing w:line="240" w:lineRule="auto"/>
        <w:rPr>
          <w:szCs w:val="24"/>
        </w:rPr>
      </w:pPr>
      <w:r>
        <w:rPr>
          <w:szCs w:val="24"/>
        </w:rPr>
        <w:t xml:space="preserve">По отношение на данните от техническия индикатор сегментът се намира в дисбаланс. Стойностите на показателя са ниски, сочейки недобрата използваемост на риболовните кораби. Икономическите показатели са с отрицателни стойности за периода 2017-2019 г. Сегментът остава икономически неефективен в краткосрочен и дългосрочен план. Стойностите на индикатора за устойчив улов в този сегмент запазват близки нива като от предходната 2018 г. Към настоящия момент сегментът е </w:t>
      </w:r>
      <w:r w:rsidRPr="00C2419F">
        <w:rPr>
          <w:b/>
          <w:szCs w:val="24"/>
        </w:rPr>
        <w:t>небалансиран</w:t>
      </w:r>
      <w:r>
        <w:rPr>
          <w:szCs w:val="24"/>
        </w:rPr>
        <w:t>.</w:t>
      </w:r>
    </w:p>
    <w:p w:rsidR="006D1C36" w:rsidRPr="00584EA4" w:rsidRDefault="006D1C36" w:rsidP="00C2419F">
      <w:pPr>
        <w:pStyle w:val="List"/>
        <w:rPr>
          <w:b/>
          <w:bCs/>
          <w:lang w:val="en-US"/>
        </w:rPr>
      </w:pPr>
      <w:r w:rsidRPr="00584EA4">
        <w:rPr>
          <w:b/>
          <w:bCs/>
        </w:rPr>
        <w:t>Сегмент HOK/VL 0612</w:t>
      </w:r>
    </w:p>
    <w:p w:rsidR="006D1C36" w:rsidRPr="00C2419F" w:rsidRDefault="006D1C36" w:rsidP="00C2419F">
      <w:pPr>
        <w:spacing w:after="0" w:line="240" w:lineRule="auto"/>
        <w:rPr>
          <w:b/>
          <w:szCs w:val="24"/>
        </w:rPr>
      </w:pPr>
      <w:r>
        <w:rPr>
          <w:szCs w:val="24"/>
        </w:rPr>
        <w:t>Изчисленията на техническия индикатор сочат за неефективното използване на риболовните кораби. Данните за икономическите показатели са разнородни за наблюдавания период. За 2019 г. стойностите на индикатора са по-високи от тези на предходната 2018</w:t>
      </w:r>
      <w:r w:rsidR="00032305">
        <w:rPr>
          <w:szCs w:val="24"/>
        </w:rPr>
        <w:t xml:space="preserve"> г.</w:t>
      </w:r>
      <w:r>
        <w:rPr>
          <w:szCs w:val="24"/>
        </w:rPr>
        <w:t xml:space="preserve">, но все още остават с отрицателен знак. Наблюдава се запазване на нивото при съотношението между текущите приходи за сегмента и приходите в равновесната точка на рентабилност. През 2019 г. се наблюдават високи стойности на биологичния индикатор. Сегментът е </w:t>
      </w:r>
      <w:r w:rsidRPr="00C2419F">
        <w:rPr>
          <w:b/>
          <w:szCs w:val="24"/>
        </w:rPr>
        <w:t>нестабилен и небалансиран</w:t>
      </w:r>
      <w:r>
        <w:rPr>
          <w:szCs w:val="24"/>
        </w:rPr>
        <w:t xml:space="preserve"> в краткосрочен и дългосрочен план.</w:t>
      </w:r>
    </w:p>
    <w:p w:rsidR="006D1C36" w:rsidRPr="00584EA4" w:rsidRDefault="006D1C36" w:rsidP="00C2419F">
      <w:pPr>
        <w:pStyle w:val="List"/>
        <w:rPr>
          <w:b/>
          <w:bCs/>
        </w:rPr>
      </w:pPr>
      <w:r w:rsidRPr="00584EA4">
        <w:rPr>
          <w:b/>
          <w:bCs/>
        </w:rPr>
        <w:t>Сегмент PGP/VL 0612</w:t>
      </w:r>
    </w:p>
    <w:p w:rsidR="006D1C36" w:rsidRPr="00C2419F" w:rsidRDefault="006D1C36" w:rsidP="00C2419F">
      <w:pPr>
        <w:spacing w:after="0" w:line="240" w:lineRule="auto"/>
        <w:rPr>
          <w:b/>
          <w:szCs w:val="24"/>
        </w:rPr>
      </w:pPr>
      <w:r>
        <w:rPr>
          <w:szCs w:val="24"/>
        </w:rPr>
        <w:t>Използваемостта на корабите и в този сегмент е ниска според направените изчисления. За икономическите индикатори - възвръщаемост на инвестициите и съотношението между текущите приходи за сегмента и приходите в равновесната точка на рентабилност се запазва отрицателната тенденция за стойностите през целия период 2014-2019 г. Стойностите на показателя за устойчив улов бележат значителен спад от 7</w:t>
      </w:r>
      <w:r w:rsidR="00270B83">
        <w:rPr>
          <w:szCs w:val="24"/>
        </w:rPr>
        <w:t>.</w:t>
      </w:r>
      <w:r>
        <w:rPr>
          <w:szCs w:val="24"/>
        </w:rPr>
        <w:t xml:space="preserve">983 през 2017 </w:t>
      </w:r>
      <w:r w:rsidR="00D3167B">
        <w:rPr>
          <w:szCs w:val="24"/>
        </w:rPr>
        <w:t xml:space="preserve">г. </w:t>
      </w:r>
      <w:r>
        <w:rPr>
          <w:szCs w:val="24"/>
        </w:rPr>
        <w:t>до 2</w:t>
      </w:r>
      <w:r w:rsidR="00270B83">
        <w:rPr>
          <w:szCs w:val="24"/>
        </w:rPr>
        <w:t>.</w:t>
      </w:r>
      <w:r>
        <w:rPr>
          <w:szCs w:val="24"/>
        </w:rPr>
        <w:t xml:space="preserve">678 през 2018 г., но все още остава над допустимите прагове. Сегментът е </w:t>
      </w:r>
      <w:r w:rsidRPr="00C2419F">
        <w:rPr>
          <w:b/>
          <w:szCs w:val="24"/>
        </w:rPr>
        <w:t>небалансиран</w:t>
      </w:r>
      <w:r>
        <w:rPr>
          <w:szCs w:val="24"/>
        </w:rPr>
        <w:t xml:space="preserve"> и икономически неефективен.</w:t>
      </w:r>
    </w:p>
    <w:p w:rsidR="006D1C36" w:rsidRPr="00773735" w:rsidRDefault="006D1C36" w:rsidP="00584EA4">
      <w:pPr>
        <w:pStyle w:val="Heading5"/>
      </w:pPr>
      <w:r w:rsidRPr="00773735">
        <w:t xml:space="preserve">Сегмент от 12 до 18 </w:t>
      </w:r>
      <w:r w:rsidR="00D60E3A">
        <w:rPr>
          <w:lang w:val="en-US"/>
        </w:rPr>
        <w:t>m</w:t>
      </w:r>
    </w:p>
    <w:p w:rsidR="006D1C36" w:rsidRDefault="006D1C36" w:rsidP="006D1C36">
      <w:pPr>
        <w:spacing w:after="0" w:line="240" w:lineRule="auto"/>
        <w:rPr>
          <w:b/>
          <w:szCs w:val="24"/>
        </w:rPr>
      </w:pPr>
      <w:r>
        <w:rPr>
          <w:szCs w:val="24"/>
        </w:rPr>
        <w:t xml:space="preserve">През 2019 г. в този сегмент попадат общо 65 риболовни кораба, от които 56 са активни. Така процентът на неактивните кораби възлиза на приблизително 14%, което означава запазване на съотношението от предходната 2018 г. Съгласно сегментацията на ПСД при активните кораби с дължина от 12 до 18 </w:t>
      </w:r>
      <w:r w:rsidR="00D60E3A">
        <w:rPr>
          <w:szCs w:val="24"/>
          <w:lang w:val="en-US"/>
        </w:rPr>
        <w:t>m</w:t>
      </w:r>
      <w:r>
        <w:rPr>
          <w:szCs w:val="24"/>
        </w:rPr>
        <w:t xml:space="preserve"> през </w:t>
      </w:r>
      <w:r>
        <w:rPr>
          <w:szCs w:val="24"/>
          <w:lang w:val="en-US"/>
        </w:rPr>
        <w:t>2018</w:t>
      </w:r>
      <w:r w:rsidRPr="00534124">
        <w:rPr>
          <w:color w:val="FF0000"/>
          <w:lang w:val="en-US"/>
        </w:rPr>
        <w:t xml:space="preserve"> </w:t>
      </w:r>
      <w:r>
        <w:rPr>
          <w:szCs w:val="24"/>
        </w:rPr>
        <w:t>г. се наблюдават следните сегменти:</w:t>
      </w:r>
      <w:r>
        <w:rPr>
          <w:szCs w:val="24"/>
          <w:lang w:val="en-US"/>
        </w:rPr>
        <w:t xml:space="preserve"> </w:t>
      </w:r>
      <w:r>
        <w:rPr>
          <w:szCs w:val="24"/>
        </w:rPr>
        <w:t>DFN</w:t>
      </w:r>
      <w:r>
        <w:rPr>
          <w:szCs w:val="24"/>
          <w:lang w:val="en-US"/>
        </w:rPr>
        <w:t xml:space="preserve">, </w:t>
      </w:r>
      <w:r>
        <w:rPr>
          <w:szCs w:val="24"/>
        </w:rPr>
        <w:t>PMP</w:t>
      </w:r>
      <w:r>
        <w:rPr>
          <w:szCs w:val="24"/>
          <w:lang w:val="en-US"/>
        </w:rPr>
        <w:t xml:space="preserve">, </w:t>
      </w:r>
      <w:r>
        <w:rPr>
          <w:szCs w:val="24"/>
        </w:rPr>
        <w:t>TM</w:t>
      </w:r>
      <w:r>
        <w:rPr>
          <w:szCs w:val="24"/>
          <w:lang w:val="en-US"/>
        </w:rPr>
        <w:t>,</w:t>
      </w:r>
      <w:r w:rsidRPr="00534124">
        <w:rPr>
          <w:lang w:val="en-US"/>
        </w:rPr>
        <w:t xml:space="preserve"> </w:t>
      </w:r>
      <w:r>
        <w:rPr>
          <w:szCs w:val="24"/>
        </w:rPr>
        <w:t xml:space="preserve">и TBB. </w:t>
      </w:r>
    </w:p>
    <w:p w:rsidR="006D1C36" w:rsidRPr="00584EA4" w:rsidRDefault="006D1C36" w:rsidP="00C2419F">
      <w:pPr>
        <w:pStyle w:val="List"/>
        <w:rPr>
          <w:b/>
          <w:bCs/>
        </w:rPr>
      </w:pPr>
      <w:r w:rsidRPr="00584EA4">
        <w:rPr>
          <w:b/>
          <w:bCs/>
        </w:rPr>
        <w:t>Сегмент DFN/VL 1218</w:t>
      </w:r>
    </w:p>
    <w:p w:rsidR="006D1C36" w:rsidRPr="00C2419F" w:rsidRDefault="006D1C36" w:rsidP="00C2419F">
      <w:pPr>
        <w:spacing w:after="0" w:line="240" w:lineRule="auto"/>
        <w:rPr>
          <w:b/>
          <w:szCs w:val="24"/>
        </w:rPr>
      </w:pPr>
      <w:r>
        <w:rPr>
          <w:szCs w:val="24"/>
        </w:rPr>
        <w:t>Въпреки лекото повишение на стойностите на техническия индикатор, все още се наблюдава недобра използваемост на риболовните кораби в сегмента. Положителните стойности на индикатора за възвръщаемост на инвестициите за периода 2015-2017 г. се наблюдават и през 2019</w:t>
      </w:r>
      <w:r w:rsidR="00D60E3A">
        <w:rPr>
          <w:szCs w:val="24"/>
        </w:rPr>
        <w:t xml:space="preserve"> г</w:t>
      </w:r>
      <w:r>
        <w:rPr>
          <w:szCs w:val="24"/>
        </w:rPr>
        <w:t>. Същата тенденция се наблюдава и при съотношението между текущите приходи за сегмента и приходите в равновесната точка на рентабилност, като през 2015, 2016, 2017 и 2019 г. операторите са били способни да покриват разходите си (CR/BER&gt;1). Негативната тенденция за повишаване на стойностите на биологичния индикатор се запазва и през 2019 г</w:t>
      </w:r>
      <w:r w:rsidR="00D60E3A">
        <w:rPr>
          <w:szCs w:val="24"/>
        </w:rPr>
        <w:t>.</w:t>
      </w:r>
      <w:r>
        <w:rPr>
          <w:szCs w:val="24"/>
        </w:rPr>
        <w:t xml:space="preserve"> Предвид това, както и ниските стойности за използваемостта на флота в този сегмент</w:t>
      </w:r>
      <w:r w:rsidR="00D60E3A">
        <w:rPr>
          <w:szCs w:val="24"/>
        </w:rPr>
        <w:t>,</w:t>
      </w:r>
      <w:r>
        <w:rPr>
          <w:szCs w:val="24"/>
        </w:rPr>
        <w:t xml:space="preserve"> може да се заключи, че има </w:t>
      </w:r>
      <w:r w:rsidRPr="00C2419F">
        <w:rPr>
          <w:b/>
          <w:szCs w:val="24"/>
        </w:rPr>
        <w:t>дисбаланс</w:t>
      </w:r>
      <w:r>
        <w:rPr>
          <w:szCs w:val="24"/>
        </w:rPr>
        <w:t xml:space="preserve"> между риболовния капацитет и възможностите за риболов.</w:t>
      </w:r>
    </w:p>
    <w:p w:rsidR="006D1C36" w:rsidRPr="00584EA4" w:rsidRDefault="006D1C36" w:rsidP="00C2419F">
      <w:pPr>
        <w:pStyle w:val="List"/>
        <w:rPr>
          <w:b/>
          <w:bCs/>
        </w:rPr>
      </w:pPr>
      <w:r w:rsidRPr="00584EA4">
        <w:rPr>
          <w:b/>
          <w:bCs/>
        </w:rPr>
        <w:t>Сегмент PMP/VL 1218</w:t>
      </w:r>
    </w:p>
    <w:p w:rsidR="006D1C36" w:rsidRPr="00C2419F" w:rsidRDefault="006D1C36" w:rsidP="00C2419F">
      <w:pPr>
        <w:spacing w:after="0" w:line="240" w:lineRule="auto"/>
        <w:rPr>
          <w:b/>
          <w:szCs w:val="24"/>
        </w:rPr>
      </w:pPr>
      <w:r>
        <w:rPr>
          <w:szCs w:val="24"/>
        </w:rPr>
        <w:t>Стойностите на техническия индикатор в този сегмент за 2019 г. показват запазване на използваемостта на риболовния капацитет спрямо предходните години. В стойностите на икономическите индикатори се наблюдава повишение спрямо 2018 г. Възвръщаемостта на инвестициите се е повишила от 4</w:t>
      </w:r>
      <w:r w:rsidR="00270B83">
        <w:rPr>
          <w:szCs w:val="24"/>
        </w:rPr>
        <w:t>.</w:t>
      </w:r>
      <w:r>
        <w:rPr>
          <w:szCs w:val="24"/>
        </w:rPr>
        <w:t>56% до 6</w:t>
      </w:r>
      <w:r w:rsidR="00270B83">
        <w:rPr>
          <w:szCs w:val="24"/>
        </w:rPr>
        <w:t>.</w:t>
      </w:r>
      <w:r>
        <w:rPr>
          <w:szCs w:val="24"/>
        </w:rPr>
        <w:t>04%. Процентът на показателя, редуциран с лихвения процент по дългосрочни инвестиции с малък риск запазва положителни стойности и през 2019 г. Стойностите на съотношението между текущите приходи за сегмента и приходите в равновесната точка на рентабилност също запазват положителните си стойности и през 2019 г. Операторите на риболовни кораби в този сегмент са били способни да генерират достатъчно доходи, за да покриват разходите си и през 2019. При запазване на тези резултати и в бъдещи периоди би било изгодно да се инвестира в сегмента и в дългосрочен план. Резултатите от изчисленията на индикатора за устойчив улов показват намаление в стойностите - от 3</w:t>
      </w:r>
      <w:r w:rsidR="00270B83">
        <w:rPr>
          <w:szCs w:val="24"/>
        </w:rPr>
        <w:t>.</w:t>
      </w:r>
      <w:r>
        <w:rPr>
          <w:szCs w:val="24"/>
        </w:rPr>
        <w:t>084 през 2018</w:t>
      </w:r>
      <w:r w:rsidR="00EE2BE6">
        <w:rPr>
          <w:szCs w:val="24"/>
        </w:rPr>
        <w:t xml:space="preserve"> г.</w:t>
      </w:r>
      <w:r>
        <w:rPr>
          <w:szCs w:val="24"/>
        </w:rPr>
        <w:t xml:space="preserve"> до 1</w:t>
      </w:r>
      <w:r w:rsidR="00270B83">
        <w:rPr>
          <w:szCs w:val="24"/>
        </w:rPr>
        <w:t>.</w:t>
      </w:r>
      <w:r>
        <w:rPr>
          <w:szCs w:val="24"/>
        </w:rPr>
        <w:t>955 през 2019 г., но все още е над допустимите прагове. Данните показват, че към настоящия момент в дългосрочен план сегментът е икономически ефективен. Въпреки положителните икономически показатели, както и наблюдавания спад на стойностите на биологичния</w:t>
      </w:r>
      <w:r>
        <w:rPr>
          <w:szCs w:val="24"/>
          <w:lang w:val="en-US"/>
        </w:rPr>
        <w:t>,</w:t>
      </w:r>
      <w:r>
        <w:rPr>
          <w:szCs w:val="24"/>
        </w:rPr>
        <w:t xml:space="preserve"> сегментът е </w:t>
      </w:r>
      <w:r w:rsidRPr="00C2419F">
        <w:rPr>
          <w:b/>
          <w:szCs w:val="24"/>
        </w:rPr>
        <w:t>небалансиран</w:t>
      </w:r>
      <w:r>
        <w:rPr>
          <w:szCs w:val="24"/>
        </w:rPr>
        <w:t>.</w:t>
      </w:r>
    </w:p>
    <w:p w:rsidR="006D1C36" w:rsidRPr="00584EA4" w:rsidRDefault="006D1C36" w:rsidP="00C2419F">
      <w:pPr>
        <w:pStyle w:val="List"/>
        <w:rPr>
          <w:b/>
          <w:bCs/>
        </w:rPr>
      </w:pPr>
      <w:r w:rsidRPr="00584EA4">
        <w:rPr>
          <w:b/>
          <w:bCs/>
        </w:rPr>
        <w:t>Сегмент TM/VL 1218</w:t>
      </w:r>
    </w:p>
    <w:p w:rsidR="006D1C36" w:rsidRDefault="006D1C36" w:rsidP="00C2419F">
      <w:pPr>
        <w:spacing w:after="0" w:line="240" w:lineRule="auto"/>
        <w:rPr>
          <w:b/>
          <w:szCs w:val="24"/>
        </w:rPr>
      </w:pPr>
      <w:r>
        <w:rPr>
          <w:szCs w:val="24"/>
        </w:rPr>
        <w:t>И при този сегмент се наблюдават ниски стойности на техническия индикатор. Възвръщаемостта на инвестициите</w:t>
      </w:r>
      <w:r w:rsidR="00EE2BE6">
        <w:rPr>
          <w:szCs w:val="24"/>
        </w:rPr>
        <w:t>,</w:t>
      </w:r>
      <w:r>
        <w:rPr>
          <w:szCs w:val="24"/>
        </w:rPr>
        <w:t xml:space="preserve"> както и показателите на индикатора за съотношението между текущите приходи</w:t>
      </w:r>
      <w:r w:rsidR="00EE2BE6">
        <w:rPr>
          <w:szCs w:val="24"/>
        </w:rPr>
        <w:t>,</w:t>
      </w:r>
      <w:r>
        <w:rPr>
          <w:szCs w:val="24"/>
        </w:rPr>
        <w:t xml:space="preserve"> остават с положителни стойности и през 2019</w:t>
      </w:r>
      <w:r w:rsidR="00EE2BE6">
        <w:rPr>
          <w:szCs w:val="24"/>
        </w:rPr>
        <w:t xml:space="preserve"> г.</w:t>
      </w:r>
      <w:r>
        <w:rPr>
          <w:szCs w:val="24"/>
        </w:rPr>
        <w:t>, като се наблюдава повишение в сравнение с 2018</w:t>
      </w:r>
      <w:r w:rsidR="00EE2BE6">
        <w:rPr>
          <w:szCs w:val="24"/>
        </w:rPr>
        <w:t xml:space="preserve"> г</w:t>
      </w:r>
      <w:r>
        <w:rPr>
          <w:szCs w:val="24"/>
        </w:rPr>
        <w:t>. Изчисленията на биологичния индикатор за 2018 г. показват, че запазва сравнително ниски стойности като се наблюдава понижение от 1</w:t>
      </w:r>
      <w:r w:rsidR="00270B83">
        <w:rPr>
          <w:szCs w:val="24"/>
        </w:rPr>
        <w:t>.</w:t>
      </w:r>
      <w:r>
        <w:rPr>
          <w:szCs w:val="24"/>
        </w:rPr>
        <w:t>294 до 1</w:t>
      </w:r>
      <w:r w:rsidR="00270B83">
        <w:rPr>
          <w:szCs w:val="24"/>
        </w:rPr>
        <w:t>.</w:t>
      </w:r>
      <w:r>
        <w:rPr>
          <w:szCs w:val="24"/>
        </w:rPr>
        <w:t xml:space="preserve">074. Въпреки това може да се съди, че за сегмента е на лице </w:t>
      </w:r>
      <w:r w:rsidRPr="00C2419F">
        <w:rPr>
          <w:b/>
          <w:szCs w:val="24"/>
        </w:rPr>
        <w:t>дисбаланс</w:t>
      </w:r>
      <w:r>
        <w:rPr>
          <w:szCs w:val="24"/>
        </w:rPr>
        <w:t xml:space="preserve"> между риболовния капацитет и възможностите за риболов.</w:t>
      </w:r>
    </w:p>
    <w:p w:rsidR="006D1C36" w:rsidRPr="00584EA4" w:rsidRDefault="006D1C36" w:rsidP="00C2419F">
      <w:pPr>
        <w:pStyle w:val="List"/>
        <w:rPr>
          <w:b/>
          <w:bCs/>
        </w:rPr>
      </w:pPr>
      <w:r w:rsidRPr="00584EA4">
        <w:rPr>
          <w:b/>
          <w:bCs/>
        </w:rPr>
        <w:t>Сегмент T</w:t>
      </w:r>
      <w:r w:rsidRPr="00584EA4">
        <w:rPr>
          <w:b/>
          <w:bCs/>
          <w:lang w:val="en-US"/>
        </w:rPr>
        <w:t>BB</w:t>
      </w:r>
      <w:r w:rsidRPr="00584EA4">
        <w:rPr>
          <w:b/>
          <w:bCs/>
        </w:rPr>
        <w:t>/VL 1218</w:t>
      </w:r>
    </w:p>
    <w:p w:rsidR="006D1C36" w:rsidRDefault="006D1C36" w:rsidP="006D1C36">
      <w:pPr>
        <w:spacing w:after="0" w:line="240" w:lineRule="auto"/>
        <w:rPr>
          <w:b/>
          <w:szCs w:val="24"/>
        </w:rPr>
      </w:pPr>
      <w:r>
        <w:rPr>
          <w:szCs w:val="24"/>
        </w:rPr>
        <w:t>Пр</w:t>
      </w:r>
      <w:r w:rsidR="00773735">
        <w:rPr>
          <w:szCs w:val="24"/>
        </w:rPr>
        <w:t>и</w:t>
      </w:r>
      <w:r>
        <w:rPr>
          <w:szCs w:val="24"/>
        </w:rPr>
        <w:t xml:space="preserve"> отчитането на резултатите от индикаторите за този сегмент са взети под внимание само наличните данни - тези за 2017, 22018 и 2019 г. При техническия индикатор се наблюдава спад при използваемостта на риболовните кораби. Индикатор</w:t>
      </w:r>
      <w:r w:rsidR="00EE2BE6">
        <w:rPr>
          <w:szCs w:val="24"/>
        </w:rPr>
        <w:t>ът</w:t>
      </w:r>
      <w:r>
        <w:rPr>
          <w:szCs w:val="24"/>
        </w:rPr>
        <w:t xml:space="preserve"> за възвръщаемост на инвестициите е положителен и за трите години</w:t>
      </w:r>
      <w:r w:rsidR="00EE2BE6">
        <w:rPr>
          <w:szCs w:val="24"/>
        </w:rPr>
        <w:t>,</w:t>
      </w:r>
      <w:r>
        <w:rPr>
          <w:szCs w:val="24"/>
        </w:rPr>
        <w:t xml:space="preserve"> като през 2019 </w:t>
      </w:r>
      <w:r w:rsidR="00EE2BE6">
        <w:rPr>
          <w:szCs w:val="24"/>
        </w:rPr>
        <w:t xml:space="preserve">г. </w:t>
      </w:r>
      <w:r>
        <w:rPr>
          <w:szCs w:val="24"/>
        </w:rPr>
        <w:t>се наблюдава значително повишение от 8</w:t>
      </w:r>
      <w:r w:rsidR="00270B83">
        <w:rPr>
          <w:szCs w:val="24"/>
        </w:rPr>
        <w:t>.</w:t>
      </w:r>
      <w:r>
        <w:rPr>
          <w:szCs w:val="24"/>
        </w:rPr>
        <w:t>86 % до 22</w:t>
      </w:r>
      <w:r w:rsidR="00270B83">
        <w:rPr>
          <w:szCs w:val="24"/>
        </w:rPr>
        <w:t>.</w:t>
      </w:r>
      <w:r>
        <w:rPr>
          <w:szCs w:val="24"/>
        </w:rPr>
        <w:t xml:space="preserve">06 %. При индикатора за съотношение между текущите приходи и приходите в равновесната точка на рентабилност също се наблюдава положителна тенденция. Стойностите на биологичния индикатор са понижени през 2018 </w:t>
      </w:r>
      <w:r w:rsidR="00EE2BE6">
        <w:rPr>
          <w:szCs w:val="24"/>
        </w:rPr>
        <w:t xml:space="preserve">г. </w:t>
      </w:r>
      <w:r>
        <w:rPr>
          <w:szCs w:val="24"/>
        </w:rPr>
        <w:t>в сравнение с тези от 2017</w:t>
      </w:r>
      <w:r w:rsidR="00EE2BE6">
        <w:rPr>
          <w:szCs w:val="24"/>
        </w:rPr>
        <w:t xml:space="preserve"> г.</w:t>
      </w:r>
      <w:r>
        <w:rPr>
          <w:szCs w:val="24"/>
        </w:rPr>
        <w:t xml:space="preserve">, но остават над допустимите прагове. В краткосрочен план сегментът </w:t>
      </w:r>
      <w:r w:rsidRPr="00C2419F">
        <w:rPr>
          <w:b/>
          <w:szCs w:val="24"/>
        </w:rPr>
        <w:t>е балансиран</w:t>
      </w:r>
      <w:r>
        <w:rPr>
          <w:szCs w:val="24"/>
        </w:rPr>
        <w:t>.</w:t>
      </w:r>
    </w:p>
    <w:p w:rsidR="006D1C36" w:rsidRPr="00773735" w:rsidRDefault="006D1C36" w:rsidP="00584EA4">
      <w:pPr>
        <w:pStyle w:val="Heading5"/>
      </w:pPr>
      <w:r w:rsidRPr="00773735">
        <w:t xml:space="preserve">Сегмент от 18 до 24 </w:t>
      </w:r>
      <w:r w:rsidR="00EE2BE6">
        <w:rPr>
          <w:lang w:val="en-US"/>
        </w:rPr>
        <w:t>m</w:t>
      </w:r>
    </w:p>
    <w:p w:rsidR="006D1C36" w:rsidRDefault="006D1C36" w:rsidP="00C2419F">
      <w:pPr>
        <w:spacing w:after="0" w:line="240" w:lineRule="auto"/>
        <w:rPr>
          <w:b/>
          <w:szCs w:val="24"/>
        </w:rPr>
      </w:pPr>
      <w:r>
        <w:rPr>
          <w:szCs w:val="24"/>
        </w:rPr>
        <w:t xml:space="preserve">Броят на риболовните кораби в сегмента през 2019 г. се запазва същия както и през предходната 2018 г. Съгласно сегментацията на ПСД при активните кораби с дължина от 18 до 24 </w:t>
      </w:r>
      <w:r w:rsidR="00EE2BE6">
        <w:rPr>
          <w:szCs w:val="24"/>
          <w:lang w:val="en-US"/>
        </w:rPr>
        <w:t>m</w:t>
      </w:r>
      <w:r>
        <w:rPr>
          <w:szCs w:val="24"/>
        </w:rPr>
        <w:t xml:space="preserve"> са регистрирани следните сегменти: </w:t>
      </w:r>
      <w:r>
        <w:rPr>
          <w:szCs w:val="24"/>
          <w:lang w:val="en-US"/>
        </w:rPr>
        <w:t xml:space="preserve">PS, </w:t>
      </w:r>
      <w:r>
        <w:rPr>
          <w:szCs w:val="24"/>
        </w:rPr>
        <w:t xml:space="preserve">PMP, TBB и TM. Поради малкия брой на корабите в сегментите и вариациите в използваните риболовни съоръжения, анализ може да бъде направен само за сегмента – </w:t>
      </w:r>
      <w:r>
        <w:rPr>
          <w:szCs w:val="24"/>
          <w:lang w:val="en-US"/>
        </w:rPr>
        <w:t>PMP</w:t>
      </w:r>
      <w:r>
        <w:rPr>
          <w:szCs w:val="24"/>
        </w:rPr>
        <w:t xml:space="preserve">. </w:t>
      </w:r>
    </w:p>
    <w:p w:rsidR="006D1C36" w:rsidRPr="00584EA4" w:rsidRDefault="006D1C36" w:rsidP="00C2419F">
      <w:pPr>
        <w:pStyle w:val="List"/>
        <w:rPr>
          <w:b/>
          <w:bCs/>
          <w:lang w:val="en-US"/>
        </w:rPr>
      </w:pPr>
      <w:r w:rsidRPr="00584EA4">
        <w:rPr>
          <w:b/>
          <w:bCs/>
        </w:rPr>
        <w:t xml:space="preserve">Сегмент </w:t>
      </w:r>
      <w:r w:rsidRPr="00584EA4">
        <w:rPr>
          <w:b/>
          <w:bCs/>
          <w:lang w:val="en-US"/>
        </w:rPr>
        <w:t>PMP</w:t>
      </w:r>
      <w:r w:rsidRPr="00584EA4">
        <w:rPr>
          <w:b/>
          <w:bCs/>
        </w:rPr>
        <w:t>/VL 1824</w:t>
      </w:r>
    </w:p>
    <w:p w:rsidR="006D1C36" w:rsidRPr="00C2419F" w:rsidRDefault="006D1C36" w:rsidP="006D1C36">
      <w:pPr>
        <w:spacing w:after="0" w:line="240" w:lineRule="auto"/>
        <w:rPr>
          <w:b/>
          <w:i/>
          <w:szCs w:val="24"/>
        </w:rPr>
      </w:pPr>
      <w:r>
        <w:rPr>
          <w:szCs w:val="24"/>
        </w:rPr>
        <w:t>Съгласно изчисленията на техническия индикатор, използваемостта на риболовните кораби е ниска. Като цяло това се дължи на чести ремонтни дейности, поради значително високата средна възраст на корабите. Икономическите показатели са с положителни стойности. През 2019 г. възвръщаемостта на инвестициите е 7,74%. Съотношението между текущите приходи за сегмента и приходите в равновесната точка на рентабилност е над 1. Следователно корабособствениците са генерирали достатъчно доходи, с които да покриват разходите си. При биологичния индикатор стойностите</w:t>
      </w:r>
      <w:r>
        <w:rPr>
          <w:szCs w:val="24"/>
          <w:lang w:val="en-US"/>
        </w:rPr>
        <w:t xml:space="preserve"> </w:t>
      </w:r>
      <w:r>
        <w:rPr>
          <w:szCs w:val="24"/>
        </w:rPr>
        <w:t>бележат спад</w:t>
      </w:r>
      <w:r>
        <w:rPr>
          <w:szCs w:val="24"/>
          <w:lang w:val="en-US"/>
        </w:rPr>
        <w:t>,</w:t>
      </w:r>
      <w:r>
        <w:rPr>
          <w:szCs w:val="24"/>
        </w:rPr>
        <w:t xml:space="preserve"> но все още не попадат в допустимите граници за устойчив улов. На база на представените данни може да се твърди, че сегментът е </w:t>
      </w:r>
      <w:r w:rsidRPr="00C2419F">
        <w:rPr>
          <w:b/>
          <w:szCs w:val="24"/>
        </w:rPr>
        <w:t>небалансиран.</w:t>
      </w:r>
      <w:r>
        <w:rPr>
          <w:szCs w:val="24"/>
        </w:rPr>
        <w:t xml:space="preserve"> </w:t>
      </w:r>
    </w:p>
    <w:p w:rsidR="006D1C36" w:rsidRPr="00773735" w:rsidRDefault="006D1C36" w:rsidP="00584EA4">
      <w:pPr>
        <w:pStyle w:val="Heading5"/>
      </w:pPr>
      <w:r w:rsidRPr="00773735">
        <w:t xml:space="preserve">Сегмент над 24 </w:t>
      </w:r>
      <w:r w:rsidR="00CB238D">
        <w:rPr>
          <w:lang w:val="en-US"/>
        </w:rPr>
        <w:t>m</w:t>
      </w:r>
    </w:p>
    <w:p w:rsidR="006D1C36" w:rsidRPr="00534124" w:rsidRDefault="006D1C36" w:rsidP="00534124">
      <w:pPr>
        <w:spacing w:after="0" w:line="240" w:lineRule="auto"/>
        <w:rPr>
          <w:b/>
        </w:rPr>
      </w:pPr>
      <w:r>
        <w:rPr>
          <w:szCs w:val="24"/>
        </w:rPr>
        <w:t xml:space="preserve">За 2017, 2018 и 2019 г. броят на риболовните кораби в този сегмент е постоянен. Също така не се наблюдават кораби, които са били неактивни целогодишно. Съгласно сегментацията на ПСД се разглеждат два сегмента – TM и </w:t>
      </w:r>
      <w:r>
        <w:rPr>
          <w:szCs w:val="24"/>
          <w:lang w:val="en-US"/>
        </w:rPr>
        <w:t>DFN</w:t>
      </w:r>
      <w:r>
        <w:rPr>
          <w:szCs w:val="24"/>
        </w:rPr>
        <w:t xml:space="preserve">. Сегмент </w:t>
      </w:r>
      <w:r>
        <w:rPr>
          <w:szCs w:val="24"/>
          <w:lang w:val="en-US"/>
        </w:rPr>
        <w:t>DFN</w:t>
      </w:r>
      <w:r>
        <w:rPr>
          <w:szCs w:val="24"/>
        </w:rPr>
        <w:t xml:space="preserve"> няма да бъде взет предвид тъй като в него попада един единствен риболовен кораб, а през периода 2015-201</w:t>
      </w:r>
      <w:r w:rsidR="005254C6">
        <w:rPr>
          <w:szCs w:val="24"/>
        </w:rPr>
        <w:t>9</w:t>
      </w:r>
      <w:r>
        <w:rPr>
          <w:szCs w:val="24"/>
        </w:rPr>
        <w:t xml:space="preserve"> г. сегментът </w:t>
      </w:r>
      <w:r w:rsidRPr="00534124">
        <w:rPr>
          <w:b/>
        </w:rPr>
        <w:t>не съществува</w:t>
      </w:r>
      <w:r>
        <w:rPr>
          <w:szCs w:val="24"/>
        </w:rPr>
        <w:t>.</w:t>
      </w:r>
    </w:p>
    <w:p w:rsidR="006D1C36" w:rsidRPr="00584EA4" w:rsidRDefault="006D1C36" w:rsidP="00C2419F">
      <w:pPr>
        <w:pStyle w:val="List"/>
        <w:rPr>
          <w:b/>
          <w:bCs/>
        </w:rPr>
      </w:pPr>
      <w:r w:rsidRPr="00584EA4">
        <w:rPr>
          <w:b/>
          <w:bCs/>
        </w:rPr>
        <w:t>Сегмент ТМ/VL 2440</w:t>
      </w:r>
    </w:p>
    <w:p w:rsidR="006D1C36" w:rsidRPr="00A3249D" w:rsidRDefault="006D1C36" w:rsidP="00C2419F">
      <w:pPr>
        <w:spacing w:line="240" w:lineRule="auto"/>
        <w:rPr>
          <w:b/>
          <w:szCs w:val="24"/>
        </w:rPr>
      </w:pPr>
      <w:r>
        <w:rPr>
          <w:szCs w:val="24"/>
        </w:rPr>
        <w:t>През 2019 г. се забелязва запазване на стойностите на техническият показател, който е изчислен на база наблюдаваното максимално усилие. Икономическите показатели запазват положителните стойности, както и показателят за устойчив улов. На база на това</w:t>
      </w:r>
      <w:r w:rsidR="00CB238D">
        <w:rPr>
          <w:szCs w:val="24"/>
        </w:rPr>
        <w:t xml:space="preserve"> </w:t>
      </w:r>
      <w:r>
        <w:rPr>
          <w:szCs w:val="24"/>
        </w:rPr>
        <w:t xml:space="preserve">може да се заключи, че сегментът </w:t>
      </w:r>
      <w:r w:rsidRPr="00C2419F">
        <w:rPr>
          <w:b/>
          <w:szCs w:val="24"/>
        </w:rPr>
        <w:t>е балансиран</w:t>
      </w:r>
      <w:r>
        <w:rPr>
          <w:szCs w:val="24"/>
        </w:rPr>
        <w:t>. Сегментът ще продължава да се наблюдава с оглед постигане на траен баланс между риболовния капацитет и възможностите за риболов.</w:t>
      </w:r>
    </w:p>
    <w:p w:rsidR="006262E3" w:rsidRDefault="00935A53" w:rsidP="00C2419F">
      <w:pPr>
        <w:pStyle w:val="Heading5"/>
      </w:pPr>
      <w:r w:rsidRPr="00534124">
        <w:t>Показател за изложени на риск запаси</w:t>
      </w:r>
    </w:p>
    <w:p w:rsidR="00995F29" w:rsidRPr="00995F29" w:rsidRDefault="00995F29" w:rsidP="00995F29">
      <w:r w:rsidRPr="00995F29">
        <w:t>Показателят не е изчисляван, тъй като уловите през 2018</w:t>
      </w:r>
      <w:r>
        <w:t xml:space="preserve"> и 2019 </w:t>
      </w:r>
      <w:r w:rsidRPr="00995F29">
        <w:t xml:space="preserve"> г. не надвишават 10% от установената от научните изследвания биомаса за целевите видове (калкан и трицона). За 2018 г. разтовареното количество калкан възлиза на 55.45 </w:t>
      </w:r>
      <w:r w:rsidRPr="00995F29">
        <w:rPr>
          <w:lang w:val="en-US"/>
        </w:rPr>
        <w:t>t</w:t>
      </w:r>
      <w:r w:rsidRPr="00995F29">
        <w:t xml:space="preserve"> (по докладвани данни на DCF), при установена биомаса от двете научни изследвания 985 </w:t>
      </w:r>
      <w:r w:rsidRPr="00995F29">
        <w:rPr>
          <w:lang w:val="en-US"/>
        </w:rPr>
        <w:t>t</w:t>
      </w:r>
      <w:r w:rsidRPr="00995F29">
        <w:t>.</w:t>
      </w:r>
    </w:p>
    <w:p w:rsidR="00995F29" w:rsidRPr="00CF1B2E" w:rsidRDefault="00995F29" w:rsidP="00995F29">
      <w:r w:rsidRPr="00995F29">
        <w:t xml:space="preserve">Разтовареното количество трицона е 3187.8 </w:t>
      </w:r>
      <w:r w:rsidRPr="00995F29">
        <w:rPr>
          <w:lang w:val="en-US"/>
        </w:rPr>
        <w:t>t</w:t>
      </w:r>
      <w:r w:rsidRPr="00995F29">
        <w:t xml:space="preserve"> и въз основа на научните заключения на работните групи</w:t>
      </w:r>
      <w:r w:rsidRPr="00995F29">
        <w:rPr>
          <w:lang w:val="en-US"/>
        </w:rPr>
        <w:t>,</w:t>
      </w:r>
      <w:r w:rsidRPr="00995F29">
        <w:t xml:space="preserve"> отговорни за оценката на запасите в Черно море, единственият запас, използван устойчиво, е трицоната (</w:t>
      </w:r>
      <w:r w:rsidRPr="00995F29">
        <w:rPr>
          <w:i/>
        </w:rPr>
        <w:t>Sprattus sprattus</w:t>
      </w:r>
      <w:r w:rsidRPr="00995F29">
        <w:t>).</w:t>
      </w:r>
    </w:p>
    <w:p w:rsidR="00935A53" w:rsidRPr="00747D2E" w:rsidRDefault="00935A53" w:rsidP="00C2419F">
      <w:r w:rsidRPr="00995F29">
        <w:t>За 201</w:t>
      </w:r>
      <w:r w:rsidRPr="00995F29">
        <w:rPr>
          <w:lang w:val="en-US"/>
        </w:rPr>
        <w:t>9</w:t>
      </w:r>
      <w:r w:rsidRPr="00995F29">
        <w:t xml:space="preserve"> г. разтовареното количество калкан възлиза на 5</w:t>
      </w:r>
      <w:r w:rsidRPr="00995F29">
        <w:rPr>
          <w:lang w:val="en-US"/>
        </w:rPr>
        <w:t>4</w:t>
      </w:r>
      <w:r w:rsidR="00270B83" w:rsidRPr="00995F29">
        <w:t>.</w:t>
      </w:r>
      <w:r w:rsidRPr="00995F29">
        <w:rPr>
          <w:lang w:val="en-US"/>
        </w:rPr>
        <w:t>8</w:t>
      </w:r>
      <w:r w:rsidRPr="00995F29">
        <w:t xml:space="preserve">57 </w:t>
      </w:r>
      <w:r w:rsidR="00CB238D" w:rsidRPr="00995F29">
        <w:rPr>
          <w:lang w:val="en-US"/>
        </w:rPr>
        <w:t>t</w:t>
      </w:r>
      <w:r w:rsidRPr="00995F29">
        <w:t xml:space="preserve"> (по докладвани данни на </w:t>
      </w:r>
      <w:r w:rsidRPr="00995F29">
        <w:rPr>
          <w:lang w:val="en-US"/>
        </w:rPr>
        <w:t>DCF</w:t>
      </w:r>
      <w:r w:rsidRPr="00995F29">
        <w:t xml:space="preserve">), при установена биомаса от двете научни изследвания </w:t>
      </w:r>
      <w:r w:rsidRPr="00995F29">
        <w:rPr>
          <w:lang w:val="en-US"/>
        </w:rPr>
        <w:t>1124</w:t>
      </w:r>
      <w:r w:rsidRPr="00995F29">
        <w:t xml:space="preserve"> </w:t>
      </w:r>
      <w:r w:rsidR="00CB238D" w:rsidRPr="00995F29">
        <w:rPr>
          <w:lang w:val="en-US"/>
        </w:rPr>
        <w:t>t</w:t>
      </w:r>
      <w:r w:rsidRPr="00995F29">
        <w:t xml:space="preserve">.  Разтовареното количество трицона е </w:t>
      </w:r>
      <w:r w:rsidRPr="00995F29">
        <w:rPr>
          <w:lang w:val="en-US"/>
        </w:rPr>
        <w:t>4 585</w:t>
      </w:r>
      <w:r w:rsidRPr="00995F29">
        <w:t xml:space="preserve"> </w:t>
      </w:r>
      <w:r w:rsidR="00CB238D" w:rsidRPr="00995F29">
        <w:rPr>
          <w:lang w:val="en-US"/>
        </w:rPr>
        <w:t>t</w:t>
      </w:r>
      <w:r w:rsidRPr="00995F29">
        <w:rPr>
          <w:lang w:val="en-US"/>
        </w:rPr>
        <w:t xml:space="preserve"> </w:t>
      </w:r>
      <w:r w:rsidRPr="00995F29">
        <w:t>и въз основа на научните заключения на работните групи</w:t>
      </w:r>
      <w:r w:rsidR="00CB238D" w:rsidRPr="00995F29">
        <w:t>,</w:t>
      </w:r>
      <w:r w:rsidRPr="00995F29">
        <w:rPr>
          <w:lang w:val="en-US"/>
        </w:rPr>
        <w:t xml:space="preserve"> </w:t>
      </w:r>
      <w:r w:rsidRPr="00995F29">
        <w:t>отговорни за оценката на запасите в Черно море, единственият запас, използван устойчиво, е трицоната (</w:t>
      </w:r>
      <w:r w:rsidRPr="00995F29">
        <w:rPr>
          <w:i/>
        </w:rPr>
        <w:t>Sprattus sprattus</w:t>
      </w:r>
      <w:r w:rsidRPr="00995F29">
        <w:t>)</w:t>
      </w:r>
      <w:r w:rsidR="00324C8C" w:rsidRPr="00995F29">
        <w:t>.</w:t>
      </w:r>
    </w:p>
    <w:p w:rsidR="001D29F4" w:rsidRPr="00CF1B2E" w:rsidRDefault="001D29F4" w:rsidP="00C94DDE">
      <w:pPr>
        <w:pStyle w:val="Heading3"/>
      </w:pPr>
      <w:bookmarkStart w:id="76" w:name="_Toc49264248"/>
      <w:bookmarkStart w:id="77" w:name="_Toc41400069"/>
      <w:r w:rsidRPr="00CF1B2E">
        <w:t>Рибарски пристанища/лодкостоянки</w:t>
      </w:r>
      <w:bookmarkEnd w:id="76"/>
      <w:bookmarkEnd w:id="77"/>
    </w:p>
    <w:p w:rsidR="005130A0" w:rsidRPr="00CF1B2E" w:rsidRDefault="00565785" w:rsidP="005130A0">
      <w:pPr>
        <w:rPr>
          <w:shd w:val="clear" w:color="auto" w:fill="FFFFFF"/>
        </w:rPr>
      </w:pPr>
      <w:r w:rsidRPr="00CF1B2E">
        <w:rPr>
          <w:rFonts w:eastAsia="Times New Roman"/>
          <w:bCs/>
          <w:szCs w:val="24"/>
          <w:lang w:eastAsia="bg-BG"/>
        </w:rPr>
        <w:t>О</w:t>
      </w:r>
      <w:r w:rsidR="005130A0" w:rsidRPr="00CF1B2E">
        <w:rPr>
          <w:rFonts w:eastAsia="Times New Roman"/>
          <w:bCs/>
          <w:szCs w:val="24"/>
          <w:lang w:eastAsia="bg-BG"/>
        </w:rPr>
        <w:t>пределените пристанища за разтоварване на риба, вкл. и на калкан</w:t>
      </w:r>
      <w:r w:rsidR="00214E62" w:rsidRPr="00CF1B2E">
        <w:rPr>
          <w:rFonts w:eastAsia="Times New Roman"/>
          <w:bCs/>
          <w:szCs w:val="24"/>
          <w:lang w:eastAsia="bg-BG"/>
        </w:rPr>
        <w:t xml:space="preserve"> </w:t>
      </w:r>
      <w:r w:rsidRPr="00CF1B2E">
        <w:rPr>
          <w:shd w:val="clear" w:color="auto" w:fill="FFFFFF"/>
        </w:rPr>
        <w:t xml:space="preserve">по Черноморското крайбрежие </w:t>
      </w:r>
      <w:r w:rsidR="005130A0" w:rsidRPr="00CF1B2E">
        <w:rPr>
          <w:shd w:val="clear" w:color="auto" w:fill="FFFFFF"/>
        </w:rPr>
        <w:t>към края на 2019 г</w:t>
      </w:r>
      <w:r w:rsidRPr="00CF1B2E">
        <w:rPr>
          <w:shd w:val="clear" w:color="auto" w:fill="FFFFFF"/>
        </w:rPr>
        <w:t>. са</w:t>
      </w:r>
      <w:r w:rsidR="005130A0" w:rsidRPr="00CF1B2E">
        <w:rPr>
          <w:shd w:val="clear" w:color="auto" w:fill="FFFFFF"/>
        </w:rPr>
        <w:t xml:space="preserve"> представен</w:t>
      </w:r>
      <w:r w:rsidRPr="00CF1B2E">
        <w:rPr>
          <w:shd w:val="clear" w:color="auto" w:fill="FFFFFF"/>
        </w:rPr>
        <w:t>и</w:t>
      </w:r>
      <w:r w:rsidR="005130A0" w:rsidRPr="00CF1B2E">
        <w:rPr>
          <w:shd w:val="clear" w:color="auto" w:fill="FFFFFF"/>
        </w:rPr>
        <w:t xml:space="preserve"> в </w:t>
      </w:r>
      <w:r w:rsidR="00EA2B66">
        <w:t>следващата таблица</w:t>
      </w:r>
      <w:r w:rsidR="00EA2B66" w:rsidRPr="00534124">
        <w:t>.</w:t>
      </w:r>
    </w:p>
    <w:p w:rsidR="005130A0" w:rsidRPr="00CF1B2E" w:rsidRDefault="005130A0" w:rsidP="00985855">
      <w:pPr>
        <w:pStyle w:val="Caption"/>
      </w:pPr>
      <w:bookmarkStart w:id="78" w:name="_Toc41394973"/>
      <w:bookmarkStart w:id="79" w:name="_Toc41399849"/>
      <w:bookmarkStart w:id="80" w:name="_Toc49263333"/>
      <w:r w:rsidRPr="00CF1B2E">
        <w:t>Списък на определените пристанища за разтоварване на риба, вкл. и на калкан</w:t>
      </w:r>
      <w:bookmarkEnd w:id="78"/>
      <w:bookmarkEnd w:id="79"/>
      <w:bookmarkEnd w:id="80"/>
    </w:p>
    <w:tbl>
      <w:tblPr>
        <w:tblStyle w:val="MediumGrid1-Accent1"/>
        <w:tblW w:w="2343" w:type="pct"/>
        <w:jc w:val="center"/>
        <w:tblLook w:val="04A0" w:firstRow="1" w:lastRow="0" w:firstColumn="1" w:lastColumn="0" w:noHBand="0" w:noVBand="1"/>
      </w:tblPr>
      <w:tblGrid>
        <w:gridCol w:w="4219"/>
      </w:tblGrid>
      <w:tr w:rsidR="003C66AF" w:rsidRPr="00CF1B2E" w:rsidTr="00534124">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tcPr>
          <w:p w:rsidR="003C66AF" w:rsidRPr="00CF1B2E" w:rsidRDefault="003C66AF" w:rsidP="00C2419F">
            <w:pPr>
              <w:spacing w:before="0" w:after="0" w:line="240" w:lineRule="auto"/>
              <w:jc w:val="left"/>
              <w:rPr>
                <w:rFonts w:eastAsia="Times New Roman"/>
                <w:iCs/>
                <w:szCs w:val="24"/>
                <w:lang w:eastAsia="bg-BG"/>
              </w:rPr>
            </w:pPr>
            <w:r w:rsidRPr="00CF1B2E">
              <w:rPr>
                <w:rFonts w:eastAsia="Times New Roman"/>
                <w:iCs/>
                <w:szCs w:val="24"/>
                <w:lang w:eastAsia="bg-BG"/>
              </w:rPr>
              <w:t>Каварна - BG KVN - 4326N 02820E</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Балчик - BG BAL - 4325N 02810E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Варна - BG VAR</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Несебър - BG NES - 4239N 02744E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Поморие - BG POR</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Созопол - BG SOZ - 4225N 02742E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Царево - BG TRV - 4210N 02751E</w:t>
            </w:r>
          </w:p>
        </w:tc>
      </w:tr>
    </w:tbl>
    <w:p w:rsidR="003C66AF" w:rsidRPr="00CF1B2E" w:rsidRDefault="005130A0" w:rsidP="003C66AF">
      <w:pPr>
        <w:rPr>
          <w:rFonts w:eastAsia="Times New Roman"/>
          <w:iCs/>
          <w:szCs w:val="24"/>
          <w:lang w:eastAsia="bg-BG"/>
        </w:rPr>
      </w:pPr>
      <w:r w:rsidRPr="00CF1B2E">
        <w:rPr>
          <w:rFonts w:eastAsia="Times New Roman"/>
          <w:iCs/>
          <w:szCs w:val="24"/>
          <w:lang w:eastAsia="bg-BG"/>
        </w:rPr>
        <w:t>Разтоварванията се извършват задължително в присъствието на инспектор от ИАРА в следните периоди на денонощието: </w:t>
      </w:r>
      <w:r w:rsidR="00C50EA4" w:rsidRPr="00CF1B2E">
        <w:rPr>
          <w:rFonts w:eastAsia="Times New Roman"/>
          <w:iCs/>
          <w:szCs w:val="24"/>
          <w:lang w:eastAsia="bg-BG"/>
        </w:rPr>
        <w:t xml:space="preserve">от </w:t>
      </w:r>
      <w:r w:rsidRPr="00CF1B2E">
        <w:rPr>
          <w:rFonts w:eastAsia="Times New Roman"/>
          <w:iCs/>
          <w:szCs w:val="24"/>
          <w:lang w:eastAsia="bg-BG"/>
        </w:rPr>
        <w:t>1 октомв</w:t>
      </w:r>
      <w:r w:rsidR="00C50EA4" w:rsidRPr="00CF1B2E">
        <w:rPr>
          <w:rFonts w:eastAsia="Times New Roman"/>
          <w:iCs/>
          <w:szCs w:val="24"/>
          <w:lang w:eastAsia="bg-BG"/>
        </w:rPr>
        <w:t xml:space="preserve">ри до </w:t>
      </w:r>
      <w:r w:rsidRPr="00CF1B2E">
        <w:rPr>
          <w:rFonts w:eastAsia="Times New Roman"/>
          <w:iCs/>
          <w:szCs w:val="24"/>
          <w:lang w:eastAsia="bg-BG"/>
        </w:rPr>
        <w:t>31 ма</w:t>
      </w:r>
      <w:r w:rsidR="00C50EA4" w:rsidRPr="00CF1B2E">
        <w:rPr>
          <w:rFonts w:eastAsia="Times New Roman"/>
          <w:iCs/>
          <w:szCs w:val="24"/>
          <w:lang w:eastAsia="bg-BG"/>
        </w:rPr>
        <w:t>рт -</w:t>
      </w:r>
      <w:r w:rsidRPr="00CF1B2E">
        <w:rPr>
          <w:rFonts w:eastAsia="Times New Roman"/>
          <w:iCs/>
          <w:szCs w:val="24"/>
          <w:lang w:eastAsia="bg-BG"/>
        </w:rPr>
        <w:t xml:space="preserve"> от 8 ч. до 18 ч.; </w:t>
      </w:r>
      <w:r w:rsidR="00C50EA4" w:rsidRPr="00CF1B2E">
        <w:rPr>
          <w:rFonts w:eastAsia="Times New Roman"/>
          <w:iCs/>
          <w:szCs w:val="24"/>
          <w:lang w:eastAsia="bg-BG"/>
        </w:rPr>
        <w:t>от 1 април до</w:t>
      </w:r>
      <w:r w:rsidR="00214E62" w:rsidRPr="00CF1B2E">
        <w:rPr>
          <w:rFonts w:eastAsia="Times New Roman"/>
          <w:iCs/>
          <w:szCs w:val="24"/>
          <w:lang w:eastAsia="bg-BG"/>
        </w:rPr>
        <w:t xml:space="preserve"> </w:t>
      </w:r>
      <w:r w:rsidRPr="00CF1B2E">
        <w:rPr>
          <w:rFonts w:eastAsia="Times New Roman"/>
          <w:iCs/>
          <w:szCs w:val="24"/>
          <w:lang w:eastAsia="bg-BG"/>
        </w:rPr>
        <w:t>30 септември, с изключение на периода на забраната</w:t>
      </w:r>
      <w:r w:rsidR="00C50EA4" w:rsidRPr="00CF1B2E">
        <w:rPr>
          <w:rFonts w:eastAsia="Times New Roman"/>
          <w:iCs/>
          <w:szCs w:val="24"/>
          <w:lang w:eastAsia="bg-BG"/>
        </w:rPr>
        <w:t>,</w:t>
      </w:r>
      <w:r w:rsidRPr="00CF1B2E">
        <w:rPr>
          <w:rFonts w:eastAsia="Times New Roman"/>
          <w:iCs/>
          <w:szCs w:val="24"/>
          <w:lang w:eastAsia="bg-BG"/>
        </w:rPr>
        <w:t xml:space="preserve"> от 6 ч. до 20 ч</w:t>
      </w:r>
      <w:r w:rsidR="00C50EA4" w:rsidRPr="00CF1B2E">
        <w:rPr>
          <w:rFonts w:eastAsia="Times New Roman"/>
          <w:iCs/>
          <w:szCs w:val="24"/>
          <w:lang w:eastAsia="bg-BG"/>
        </w:rPr>
        <w:t>.</w:t>
      </w:r>
    </w:p>
    <w:p w:rsidR="003C66AF" w:rsidRPr="00CF1B2E" w:rsidRDefault="00C50EA4" w:rsidP="00C50EA4">
      <w:pPr>
        <w:rPr>
          <w:shd w:val="clear" w:color="auto" w:fill="FFFFFF"/>
        </w:rPr>
      </w:pPr>
      <w:r w:rsidRPr="00CF1B2E">
        <w:rPr>
          <w:rFonts w:eastAsia="Times New Roman"/>
          <w:bCs/>
          <w:szCs w:val="24"/>
          <w:lang w:eastAsia="bg-BG"/>
        </w:rPr>
        <w:t xml:space="preserve">Пристанищата, </w:t>
      </w:r>
      <w:r w:rsidR="00866195" w:rsidRPr="00CF1B2E">
        <w:rPr>
          <w:rFonts w:eastAsia="Times New Roman"/>
          <w:bCs/>
          <w:szCs w:val="24"/>
          <w:lang w:eastAsia="bg-BG"/>
        </w:rPr>
        <w:t>определени за трансбордиране</w:t>
      </w:r>
      <w:r w:rsidR="00214E62" w:rsidRPr="00CF1B2E">
        <w:rPr>
          <w:rFonts w:eastAsia="Times New Roman"/>
          <w:bCs/>
          <w:szCs w:val="24"/>
          <w:lang w:eastAsia="bg-BG"/>
        </w:rPr>
        <w:t xml:space="preserve"> </w:t>
      </w:r>
      <w:r w:rsidRPr="00CF1B2E">
        <w:rPr>
          <w:rFonts w:eastAsia="Times New Roman"/>
          <w:bCs/>
          <w:szCs w:val="24"/>
          <w:lang w:eastAsia="bg-BG"/>
        </w:rPr>
        <w:t xml:space="preserve">са </w:t>
      </w:r>
      <w:r w:rsidRPr="00CF1B2E">
        <w:rPr>
          <w:rFonts w:eastAsia="Times New Roman"/>
          <w:iCs/>
          <w:szCs w:val="24"/>
          <w:lang w:eastAsia="bg-BG"/>
        </w:rPr>
        <w:t>Варна (Varna) - BG VAR</w:t>
      </w:r>
      <w:r w:rsidR="00214E62" w:rsidRPr="00CF1B2E">
        <w:rPr>
          <w:rFonts w:eastAsia="Times New Roman"/>
          <w:iCs/>
          <w:szCs w:val="24"/>
          <w:lang w:eastAsia="bg-BG"/>
        </w:rPr>
        <w:t xml:space="preserve"> </w:t>
      </w:r>
      <w:r w:rsidRPr="00CF1B2E">
        <w:rPr>
          <w:rFonts w:eastAsia="Times New Roman"/>
          <w:iCs/>
          <w:szCs w:val="24"/>
          <w:lang w:eastAsia="bg-BG"/>
        </w:rPr>
        <w:t>и Бургас (Burgas) - BG BOJ.</w:t>
      </w:r>
      <w:r w:rsidR="00214E62" w:rsidRPr="00CF1B2E">
        <w:rPr>
          <w:rFonts w:eastAsia="Times New Roman"/>
          <w:iCs/>
          <w:szCs w:val="24"/>
          <w:lang w:eastAsia="bg-BG"/>
        </w:rPr>
        <w:t xml:space="preserve"> </w:t>
      </w:r>
      <w:r w:rsidRPr="00CF1B2E">
        <w:rPr>
          <w:rFonts w:eastAsia="Times New Roman"/>
          <w:iCs/>
          <w:szCs w:val="24"/>
          <w:lang w:eastAsia="bg-BG"/>
        </w:rPr>
        <w:t>Разтоварванията се извършват от 1 април до 30 септември, с изкл</w:t>
      </w:r>
      <w:r w:rsidR="0000134B" w:rsidRPr="00CF1B2E">
        <w:rPr>
          <w:rFonts w:eastAsia="Times New Roman"/>
          <w:iCs/>
          <w:szCs w:val="24"/>
          <w:lang w:eastAsia="bg-BG"/>
        </w:rPr>
        <w:t>ючение на периода на забраната -</w:t>
      </w:r>
      <w:r w:rsidRPr="00CF1B2E">
        <w:rPr>
          <w:rFonts w:eastAsia="Times New Roman"/>
          <w:iCs/>
          <w:szCs w:val="24"/>
          <w:lang w:eastAsia="bg-BG"/>
        </w:rPr>
        <w:t xml:space="preserve"> от 6 ч. до 20 ч.</w:t>
      </w:r>
    </w:p>
    <w:p w:rsidR="00E003A8" w:rsidRPr="00CF1B2E" w:rsidRDefault="00C50EA4" w:rsidP="0000134B">
      <w:pPr>
        <w:tabs>
          <w:tab w:val="left" w:pos="709"/>
        </w:tabs>
        <w:spacing w:after="0" w:line="276" w:lineRule="auto"/>
        <w:rPr>
          <w:szCs w:val="24"/>
          <w:shd w:val="clear" w:color="auto" w:fill="FFFFFF"/>
        </w:rPr>
      </w:pPr>
      <w:r w:rsidRPr="00CF1B2E">
        <w:rPr>
          <w:rFonts w:eastAsia="Times New Roman"/>
          <w:iCs/>
          <w:szCs w:val="24"/>
          <w:lang w:eastAsia="bg-BG"/>
        </w:rPr>
        <w:t xml:space="preserve">Съгласно изискванията на Регламент 1005/2008 достъпът на кораби от трети държави, с цел разтоварване и трансбордиране, се разрешава на </w:t>
      </w:r>
      <w:r w:rsidR="00214E62" w:rsidRPr="00CF1B2E">
        <w:rPr>
          <w:rFonts w:eastAsia="Times New Roman"/>
          <w:iCs/>
          <w:szCs w:val="24"/>
          <w:lang w:eastAsia="bg-BG"/>
        </w:rPr>
        <w:t>посочените две пристанища</w:t>
      </w:r>
      <w:r w:rsidR="00214E62" w:rsidRPr="00534124">
        <w:t>.</w:t>
      </w:r>
      <w:r w:rsidR="0000134B" w:rsidRPr="00CF1B2E">
        <w:rPr>
          <w:szCs w:val="24"/>
          <w:shd w:val="clear" w:color="auto" w:fill="FFFFFF"/>
        </w:rPr>
        <w:t xml:space="preserve"> </w:t>
      </w:r>
      <w:r w:rsidRPr="00CF1B2E">
        <w:rPr>
          <w:rFonts w:eastAsia="Times New Roman"/>
          <w:iCs/>
          <w:szCs w:val="24"/>
          <w:lang w:eastAsia="bg-BG"/>
        </w:rPr>
        <w:t>Най-малко 3 дни преди пристигането в пристанището, капитанът на риболовния кораб трябва да изпрати предварително уведомление до ИАРА съгласно приложения 1 и 2 от Регламент 1010/2009. В противен случай достъпът до пристанищата може да бъде отказан.</w:t>
      </w:r>
    </w:p>
    <w:p w:rsidR="003C66AF" w:rsidRPr="00CF1B2E" w:rsidRDefault="003C66AF" w:rsidP="003C66AF">
      <w:pPr>
        <w:rPr>
          <w:shd w:val="clear" w:color="auto" w:fill="FFFFFF"/>
        </w:rPr>
      </w:pPr>
      <w:r w:rsidRPr="00CF1B2E">
        <w:rPr>
          <w:shd w:val="clear" w:color="auto" w:fill="FFFFFF"/>
        </w:rPr>
        <w:t>По цялото черноморско крайбрежие са определени места за разтоварване на уловите от съответните категории риболовни кораби (от различните сегменти) според техните параметри. През 2019 г. разтоварвания са извър</w:t>
      </w:r>
      <w:r w:rsidR="0000134B" w:rsidRPr="00CF1B2E">
        <w:rPr>
          <w:shd w:val="clear" w:color="auto" w:fill="FFFFFF"/>
        </w:rPr>
        <w:t xml:space="preserve">шени на 64 места </w:t>
      </w:r>
      <w:r w:rsidR="0000134B" w:rsidRPr="00CF1B2E">
        <w:rPr>
          <w:shd w:val="clear" w:color="auto" w:fill="FFFFFF"/>
          <w:lang w:val="en-US"/>
        </w:rPr>
        <w:t>(</w:t>
      </w:r>
      <w:r w:rsidR="00EA2B66" w:rsidRPr="00EA2B66">
        <w:rPr>
          <w:bCs/>
          <w:shd w:val="clear" w:color="auto" w:fill="FFFFFF"/>
        </w:rPr>
        <w:t>виж</w:t>
      </w:r>
      <w:r w:rsidR="00EA2B66">
        <w:rPr>
          <w:b/>
          <w:shd w:val="clear" w:color="auto" w:fill="FFFFFF"/>
        </w:rPr>
        <w:t xml:space="preserve"> </w:t>
      </w:r>
      <w:r w:rsidR="00EA2B66">
        <w:t>следващата таблица</w:t>
      </w:r>
      <w:r w:rsidR="0000134B" w:rsidRPr="00CF1B2E">
        <w:rPr>
          <w:shd w:val="clear" w:color="auto" w:fill="FFFFFF"/>
          <w:lang w:val="en-US"/>
        </w:rPr>
        <w:t>)</w:t>
      </w:r>
      <w:r w:rsidR="006841E1" w:rsidRPr="00CF1B2E">
        <w:rPr>
          <w:shd w:val="clear" w:color="auto" w:fill="FFFFFF"/>
        </w:rPr>
        <w:t>, които са основните места за разтоварване на улови</w:t>
      </w:r>
      <w:r w:rsidR="00A1491C" w:rsidRPr="00CF1B2E">
        <w:rPr>
          <w:shd w:val="clear" w:color="auto" w:fill="FFFFFF"/>
        </w:rPr>
        <w:t xml:space="preserve"> след 2010 г</w:t>
      </w:r>
      <w:r w:rsidR="006841E1" w:rsidRPr="00CF1B2E">
        <w:rPr>
          <w:shd w:val="clear" w:color="auto" w:fill="FFFFFF"/>
        </w:rPr>
        <w:t>.</w:t>
      </w:r>
    </w:p>
    <w:p w:rsidR="0000134B" w:rsidRPr="00CF1B2E" w:rsidRDefault="0000134B" w:rsidP="00985855">
      <w:pPr>
        <w:pStyle w:val="Caption"/>
      </w:pPr>
      <w:bookmarkStart w:id="81" w:name="_Toc41394974"/>
      <w:bookmarkStart w:id="82" w:name="_Toc41399850"/>
      <w:bookmarkStart w:id="83" w:name="_Toc49263334"/>
      <w:r w:rsidRPr="00CF1B2E">
        <w:t>Места за разтоварване през 2019 г.</w:t>
      </w:r>
      <w:bookmarkEnd w:id="81"/>
      <w:bookmarkEnd w:id="82"/>
      <w:bookmarkEnd w:id="8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52"/>
        <w:gridCol w:w="2162"/>
        <w:gridCol w:w="665"/>
        <w:gridCol w:w="2162"/>
        <w:gridCol w:w="535"/>
        <w:gridCol w:w="2827"/>
      </w:tblGrid>
      <w:tr w:rsidR="003C66AF" w:rsidRPr="00CF1B2E" w:rsidTr="0053412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C2419F">
            <w:pPr>
              <w:spacing w:before="0" w:after="0" w:line="240" w:lineRule="auto"/>
              <w:jc w:val="right"/>
              <w:rPr>
                <w:rFonts w:eastAsia="Times New Roman"/>
                <w:szCs w:val="24"/>
                <w:lang w:eastAsia="bg-BG"/>
              </w:rPr>
            </w:pPr>
            <w:r w:rsidRPr="00CF1B2E">
              <w:rPr>
                <w:rFonts w:eastAsia="Times New Roman"/>
                <w:szCs w:val="24"/>
                <w:lang w:eastAsia="bg-BG"/>
              </w:rPr>
              <w:t>№</w:t>
            </w:r>
          </w:p>
        </w:tc>
        <w:tc>
          <w:tcPr>
            <w:tcW w:w="7088" w:type="dxa"/>
            <w:gridSpan w:val="5"/>
            <w:noWrap/>
            <w:hideMark/>
          </w:tcPr>
          <w:p w:rsidR="003C66AF" w:rsidRPr="00CF1B2E" w:rsidRDefault="006841E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М</w:t>
            </w:r>
            <w:r w:rsidR="003C66AF" w:rsidRPr="00CF1B2E">
              <w:rPr>
                <w:rFonts w:eastAsia="Times New Roman"/>
                <w:szCs w:val="24"/>
                <w:lang w:eastAsia="bg-BG"/>
              </w:rPr>
              <w:t>еста за разтоварване през 2019 г.</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Ада Бахча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Зеленка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45</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Родопа 2</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Албена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Каварна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46</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Русалка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Амонал</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Казашко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47</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Сарафово</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Антон Иванов</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Калиакра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48</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СБА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Аркутино</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Камчия</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49</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Свети Влас</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Аспарухово Кея</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Карантината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50</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Север Експорт</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Ахелой</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Китен</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51</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Синеморец</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Ахтопол</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Кокодива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52</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Сливката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Балаклава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Константиново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53</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Созопол</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Балчик</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Крайморие</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54</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Траката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Белослав</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Кранево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55</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Тузлата</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Болата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Лозенец</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56</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Тюленово</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Буна 103</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Малка Чайка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57</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Царево</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Бургас</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Несебър</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58</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Чайка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Бухта запад</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Обзор</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59</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Чайка Бяла</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Българево</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Отманли</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60</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 море</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Бяла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Панорама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61</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Черноморец - Бургас</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Варвара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Поморие</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62</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Черноморец - Варна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Варна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Приморско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63</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Шкорпиловци</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Веслец</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Равда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64</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(blank) - неизвестно</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Дълбока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Резово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bg-BG"/>
              </w:rPr>
            </w:pP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r>
      <w:tr w:rsidR="000439D7" w:rsidRPr="00CF1B2E" w:rsidTr="00D801D2">
        <w:trPr>
          <w:trHeight w:val="330"/>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Езерец</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Родопа 1</w:t>
            </w:r>
          </w:p>
        </w:tc>
        <w:tc>
          <w:tcPr>
            <w:tcW w:w="425"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r>
    </w:tbl>
    <w:p w:rsidR="003C66AF" w:rsidRPr="00CF1B2E" w:rsidRDefault="003C66AF" w:rsidP="003C66AF">
      <w:r w:rsidRPr="00CF1B2E">
        <w:t>Риболовните кораби</w:t>
      </w:r>
      <w:r w:rsidRPr="00CF1B2E">
        <w:rPr>
          <w:lang w:val="en-US"/>
        </w:rPr>
        <w:t>,</w:t>
      </w:r>
      <w:r w:rsidRPr="00CF1B2E">
        <w:t xml:space="preserve"> фигуриращи в Регистъра на риболовните кораби (РРК) и извършващи стопански риболов във водите на река Дунав са с пристанищна регистрация </w:t>
      </w:r>
      <w:r w:rsidR="00A1491C" w:rsidRPr="00CF1B2E">
        <w:t xml:space="preserve">в </w:t>
      </w:r>
      <w:r w:rsidRPr="00CF1B2E">
        <w:t xml:space="preserve">Русе, Видин, Силистра, Сомовит, Тутракан, Лом, Оряхово и Свищов. </w:t>
      </w:r>
    </w:p>
    <w:p w:rsidR="003C66AF" w:rsidRPr="00CF1B2E" w:rsidRDefault="003C66AF" w:rsidP="003C66AF">
      <w:r w:rsidRPr="00CF1B2E">
        <w:t>Регистрираните места на разтоварване през годините са: Русе, Силистра, Видин, Свищов, Козлодуй, Оряхово, Ряхово, Лом, Батин, Бръшлян (обл. Русе), Сомовит и Тутракан.</w:t>
      </w:r>
    </w:p>
    <w:p w:rsidR="003C66AF" w:rsidRPr="00CF1B2E" w:rsidRDefault="00A1491C" w:rsidP="003C66AF">
      <w:r w:rsidRPr="00CF1B2E">
        <w:t>По река Дунав има общо 38 броя лодкостоянки.</w:t>
      </w:r>
      <w:r w:rsidR="003C66AF" w:rsidRPr="00CF1B2E">
        <w:t>Те са разпределени в 8 (осем) участъка на р. Дунав</w:t>
      </w:r>
      <w:r w:rsidR="00334AA9">
        <w:t xml:space="preserve"> </w:t>
      </w:r>
      <w:r w:rsidRPr="00CF1B2E">
        <w:t xml:space="preserve">- </w:t>
      </w:r>
      <w:r w:rsidR="003C66AF" w:rsidRPr="00CF1B2E">
        <w:t>от усти</w:t>
      </w:r>
      <w:r w:rsidRPr="00CF1B2E">
        <w:t>ето на р. Тимок до гр. Силистра, както следва:</w:t>
      </w:r>
    </w:p>
    <w:p w:rsidR="003C66AF" w:rsidRPr="00CF1B2E" w:rsidRDefault="003C66AF" w:rsidP="003C66AF">
      <w:r w:rsidRPr="00CF1B2E">
        <w:t xml:space="preserve">I. </w:t>
      </w:r>
      <w:r w:rsidR="00A1491C" w:rsidRPr="00CF1B2E">
        <w:t>Лодкостоянки в района от р. к</w:t>
      </w:r>
      <w:r w:rsidR="00A1491C" w:rsidRPr="00CF1B2E">
        <w:rPr>
          <w:lang w:val="en-US"/>
        </w:rPr>
        <w:t>m</w:t>
      </w:r>
      <w:r w:rsidR="00A1491C" w:rsidRPr="00CF1B2E">
        <w:t xml:space="preserve"> 537 до р. к</w:t>
      </w:r>
      <w:r w:rsidR="00A1491C" w:rsidRPr="00CF1B2E">
        <w:rPr>
          <w:lang w:val="en-US"/>
        </w:rPr>
        <w:t>m</w:t>
      </w:r>
      <w:r w:rsidRPr="00CF1B2E">
        <w:t xml:space="preserve"> 560 - общо 105 риболовни кораба</w:t>
      </w:r>
      <w:r w:rsidR="000F6B30">
        <w:t xml:space="preserve"> </w:t>
      </w:r>
      <w:r w:rsidRPr="00CF1B2E">
        <w:t xml:space="preserve">(РК): </w:t>
      </w:r>
    </w:p>
    <w:p w:rsidR="003C66AF" w:rsidRPr="00CF1B2E" w:rsidRDefault="00A1491C" w:rsidP="00860164">
      <w:pPr>
        <w:pStyle w:val="List"/>
      </w:pPr>
      <w:r w:rsidRPr="00CF1B2E">
        <w:t>р. к</w:t>
      </w:r>
      <w:r w:rsidRPr="00CF1B2E">
        <w:rPr>
          <w:lang w:val="en-US"/>
        </w:rPr>
        <w:t>m</w:t>
      </w:r>
      <w:r w:rsidRPr="00CF1B2E">
        <w:t xml:space="preserve"> 537 </w:t>
      </w:r>
      <w:r w:rsidRPr="00CF1B2E">
        <w:rPr>
          <w:lang w:val="en-US"/>
        </w:rPr>
        <w:t>-</w:t>
      </w:r>
      <w:r w:rsidR="003C66AF" w:rsidRPr="00CF1B2E">
        <w:t xml:space="preserve"> памет</w:t>
      </w:r>
      <w:r w:rsidR="00B16B95" w:rsidRPr="00CF1B2E">
        <w:t>ник на Хаджи Димитър</w:t>
      </w:r>
    </w:p>
    <w:p w:rsidR="003C66AF" w:rsidRPr="00CF1B2E" w:rsidRDefault="00A1491C" w:rsidP="00860164">
      <w:pPr>
        <w:pStyle w:val="List"/>
      </w:pPr>
      <w:r w:rsidRPr="00CF1B2E">
        <w:t>р. к</w:t>
      </w:r>
      <w:r w:rsidRPr="00CF1B2E">
        <w:rPr>
          <w:lang w:val="en-US"/>
        </w:rPr>
        <w:t>m</w:t>
      </w:r>
      <w:r w:rsidRPr="00CF1B2E">
        <w:t xml:space="preserve"> 541 </w:t>
      </w:r>
      <w:r w:rsidRPr="00CF1B2E">
        <w:rPr>
          <w:lang w:val="en-US"/>
        </w:rPr>
        <w:t>-</w:t>
      </w:r>
      <w:r w:rsidR="003C66AF" w:rsidRPr="00CF1B2E">
        <w:t xml:space="preserve"> Вардим</w:t>
      </w:r>
    </w:p>
    <w:p w:rsidR="003C66AF" w:rsidRPr="00CF1B2E" w:rsidRDefault="00A1491C" w:rsidP="00860164">
      <w:pPr>
        <w:pStyle w:val="List"/>
      </w:pPr>
      <w:r w:rsidRPr="00CF1B2E">
        <w:t>р. к</w:t>
      </w:r>
      <w:r w:rsidRPr="00CF1B2E">
        <w:rPr>
          <w:lang w:val="en-US"/>
        </w:rPr>
        <w:t>m</w:t>
      </w:r>
      <w:r w:rsidRPr="00CF1B2E">
        <w:t xml:space="preserve"> 548 </w:t>
      </w:r>
      <w:r w:rsidRPr="00CF1B2E">
        <w:rPr>
          <w:lang w:val="en-US"/>
        </w:rPr>
        <w:t>-</w:t>
      </w:r>
      <w:r w:rsidR="00B16B95" w:rsidRPr="00CF1B2E">
        <w:t xml:space="preserve"> Чамурлука</w:t>
      </w:r>
    </w:p>
    <w:p w:rsidR="003C66AF" w:rsidRPr="00CF1B2E" w:rsidRDefault="00A1491C" w:rsidP="00860164">
      <w:pPr>
        <w:pStyle w:val="List"/>
      </w:pPr>
      <w:r w:rsidRPr="00CF1B2E">
        <w:t>р. к</w:t>
      </w:r>
      <w:r w:rsidRPr="00CF1B2E">
        <w:rPr>
          <w:lang w:val="en-US"/>
        </w:rPr>
        <w:t>m</w:t>
      </w:r>
      <w:r w:rsidRPr="00CF1B2E">
        <w:t xml:space="preserve"> 553 </w:t>
      </w:r>
      <w:r w:rsidRPr="00CF1B2E">
        <w:rPr>
          <w:lang w:val="en-US"/>
        </w:rPr>
        <w:t>-</w:t>
      </w:r>
      <w:r w:rsidR="00B16B95" w:rsidRPr="00CF1B2E">
        <w:t xml:space="preserve"> Гребна база</w:t>
      </w:r>
    </w:p>
    <w:p w:rsidR="003C66AF" w:rsidRPr="00CF1B2E" w:rsidRDefault="00A1491C" w:rsidP="00860164">
      <w:pPr>
        <w:pStyle w:val="List"/>
      </w:pPr>
      <w:r w:rsidRPr="00CF1B2E">
        <w:t>р. к</w:t>
      </w:r>
      <w:r w:rsidRPr="00CF1B2E">
        <w:rPr>
          <w:lang w:val="en-US"/>
        </w:rPr>
        <w:t>m</w:t>
      </w:r>
      <w:r w:rsidRPr="00CF1B2E">
        <w:t xml:space="preserve"> 560 </w:t>
      </w:r>
      <w:r w:rsidRPr="00CF1B2E">
        <w:rPr>
          <w:lang w:val="en-US"/>
        </w:rPr>
        <w:t>-</w:t>
      </w:r>
      <w:r w:rsidR="00B16B95" w:rsidRPr="00CF1B2E">
        <w:t xml:space="preserve"> Поста „Свети Илия“</w:t>
      </w:r>
    </w:p>
    <w:p w:rsidR="003C66AF" w:rsidRPr="00CF1B2E" w:rsidRDefault="00A1491C" w:rsidP="00860164">
      <w:pPr>
        <w:pStyle w:val="List"/>
        <w:rPr>
          <w:lang w:val="en-US"/>
        </w:rPr>
      </w:pPr>
      <w:r w:rsidRPr="00CF1B2E">
        <w:t>р. к</w:t>
      </w:r>
      <w:r w:rsidRPr="00CF1B2E">
        <w:rPr>
          <w:lang w:val="en-US"/>
        </w:rPr>
        <w:t>m</w:t>
      </w:r>
      <w:r w:rsidRPr="00CF1B2E">
        <w:t xml:space="preserve"> 565 </w:t>
      </w:r>
      <w:r w:rsidRPr="00CF1B2E">
        <w:rPr>
          <w:lang w:val="en-US"/>
        </w:rPr>
        <w:t>-</w:t>
      </w:r>
      <w:r w:rsidR="00042EFF" w:rsidRPr="00CF1B2E">
        <w:t xml:space="preserve"> Плаваща помпа </w:t>
      </w:r>
      <w:r w:rsidR="00042EFF" w:rsidRPr="00CF1B2E">
        <w:rPr>
          <w:lang w:val="en-US"/>
        </w:rPr>
        <w:t>(</w:t>
      </w:r>
      <w:r w:rsidR="00042EFF" w:rsidRPr="00CF1B2E">
        <w:t>ръкава за АЕЦ</w:t>
      </w:r>
      <w:r w:rsidR="00042EFF" w:rsidRPr="00CF1B2E">
        <w:rPr>
          <w:lang w:val="en-US"/>
        </w:rPr>
        <w:t>)</w:t>
      </w:r>
    </w:p>
    <w:p w:rsidR="003C66AF" w:rsidRPr="00CF1B2E" w:rsidRDefault="003C66AF" w:rsidP="003C66AF">
      <w:r w:rsidRPr="00CF1B2E">
        <w:t xml:space="preserve">II. </w:t>
      </w:r>
      <w:r w:rsidR="00A1491C" w:rsidRPr="00CF1B2E">
        <w:t>Лодкостоянки в района от р. к</w:t>
      </w:r>
      <w:r w:rsidR="00A1491C" w:rsidRPr="00CF1B2E">
        <w:rPr>
          <w:lang w:val="en-US"/>
        </w:rPr>
        <w:t>m</w:t>
      </w:r>
      <w:r w:rsidR="00A1491C" w:rsidRPr="00CF1B2E">
        <w:t xml:space="preserve"> 536 до р. к</w:t>
      </w:r>
      <w:r w:rsidR="00A1491C" w:rsidRPr="00CF1B2E">
        <w:rPr>
          <w:lang w:val="en-US"/>
        </w:rPr>
        <w:t>m</w:t>
      </w:r>
      <w:r w:rsidRPr="00CF1B2E">
        <w:t xml:space="preserve"> 523 - общо 26 РК: </w:t>
      </w:r>
    </w:p>
    <w:p w:rsidR="003C66AF" w:rsidRPr="00CF1B2E" w:rsidRDefault="00E37E67" w:rsidP="00860164">
      <w:pPr>
        <w:pStyle w:val="List"/>
      </w:pPr>
      <w:r w:rsidRPr="00CF1B2E">
        <w:rPr>
          <w:lang w:val="en-US"/>
        </w:rPr>
        <w:t>p</w:t>
      </w:r>
      <w:r w:rsidR="00A1491C" w:rsidRPr="00CF1B2E">
        <w:t>. к</w:t>
      </w:r>
      <w:r w:rsidR="00A1491C" w:rsidRPr="00CF1B2E">
        <w:rPr>
          <w:lang w:val="en-US"/>
        </w:rPr>
        <w:t>m</w:t>
      </w:r>
      <w:r w:rsidR="00A1491C" w:rsidRPr="00CF1B2E">
        <w:t xml:space="preserve"> 536 </w:t>
      </w:r>
      <w:r w:rsidR="00A1491C" w:rsidRPr="00CF1B2E">
        <w:rPr>
          <w:lang w:val="en-US"/>
        </w:rPr>
        <w:t>-</w:t>
      </w:r>
      <w:r w:rsidR="003C66AF" w:rsidRPr="00CF1B2E">
        <w:t xml:space="preserve"> с. Кр</w:t>
      </w:r>
      <w:r w:rsidR="00B16B95" w:rsidRPr="00CF1B2E">
        <w:t>ивина</w:t>
      </w:r>
    </w:p>
    <w:p w:rsidR="003C66AF" w:rsidRPr="00CF1B2E" w:rsidRDefault="00E37E67" w:rsidP="00860164">
      <w:pPr>
        <w:pStyle w:val="List"/>
      </w:pPr>
      <w:r w:rsidRPr="00CF1B2E">
        <w:t>р</w:t>
      </w:r>
      <w:r w:rsidR="00A1491C" w:rsidRPr="00CF1B2E">
        <w:t>. к</w:t>
      </w:r>
      <w:r w:rsidR="00A1491C" w:rsidRPr="00CF1B2E">
        <w:rPr>
          <w:lang w:val="en-US"/>
        </w:rPr>
        <w:t>m</w:t>
      </w:r>
      <w:r w:rsidR="00A1491C" w:rsidRPr="00CF1B2E">
        <w:t xml:space="preserve"> 523 </w:t>
      </w:r>
      <w:r w:rsidR="00A1491C" w:rsidRPr="00CF1B2E">
        <w:rPr>
          <w:lang w:val="en-US"/>
        </w:rPr>
        <w:t>-</w:t>
      </w:r>
      <w:r w:rsidR="00B16B95" w:rsidRPr="00CF1B2E">
        <w:t xml:space="preserve"> опашка на о-в Батин</w:t>
      </w:r>
    </w:p>
    <w:p w:rsidR="003C66AF" w:rsidRPr="00CF1B2E" w:rsidRDefault="003C66AF" w:rsidP="003C66AF">
      <w:r w:rsidRPr="00CF1B2E">
        <w:t>III. Лодкостоянки в рай</w:t>
      </w:r>
      <w:r w:rsidR="00A1491C" w:rsidRPr="00CF1B2E">
        <w:t>она от р. к</w:t>
      </w:r>
      <w:r w:rsidR="00A1491C" w:rsidRPr="00CF1B2E">
        <w:rPr>
          <w:lang w:val="en-US"/>
        </w:rPr>
        <w:t>m</w:t>
      </w:r>
      <w:r w:rsidR="00A1491C" w:rsidRPr="00CF1B2E">
        <w:t xml:space="preserve"> 401 до р. к</w:t>
      </w:r>
      <w:r w:rsidR="00A1491C" w:rsidRPr="00CF1B2E">
        <w:rPr>
          <w:lang w:val="en-US"/>
        </w:rPr>
        <w:t>m</w:t>
      </w:r>
      <w:r w:rsidR="00A1491C" w:rsidRPr="00CF1B2E">
        <w:t xml:space="preserve"> 428 </w:t>
      </w:r>
      <w:r w:rsidR="00A1491C" w:rsidRPr="00CF1B2E">
        <w:rPr>
          <w:lang w:val="en-US"/>
        </w:rPr>
        <w:t>-</w:t>
      </w:r>
      <w:r w:rsidRPr="00CF1B2E">
        <w:t xml:space="preserve"> общо 38 РК:</w:t>
      </w:r>
    </w:p>
    <w:p w:rsidR="003C66AF" w:rsidRPr="00CF1B2E" w:rsidRDefault="00E37E67" w:rsidP="00860164">
      <w:pPr>
        <w:pStyle w:val="List"/>
      </w:pPr>
      <w:r w:rsidRPr="00CF1B2E">
        <w:t>р</w:t>
      </w:r>
      <w:r w:rsidR="00A1491C" w:rsidRPr="00CF1B2E">
        <w:t>. к</w:t>
      </w:r>
      <w:r w:rsidR="00A1491C" w:rsidRPr="00CF1B2E">
        <w:rPr>
          <w:lang w:val="en-US"/>
        </w:rPr>
        <w:t>m</w:t>
      </w:r>
      <w:r w:rsidRPr="00CF1B2E">
        <w:t xml:space="preserve"> 403 - </w:t>
      </w:r>
      <w:r w:rsidR="003C66AF" w:rsidRPr="00CF1B2E">
        <w:t>Попина - 14 РК</w:t>
      </w:r>
    </w:p>
    <w:p w:rsidR="003C66AF" w:rsidRPr="00CF1B2E" w:rsidRDefault="00E37E67" w:rsidP="00860164">
      <w:pPr>
        <w:pStyle w:val="List"/>
      </w:pPr>
      <w:r w:rsidRPr="00CF1B2E">
        <w:t>р</w:t>
      </w:r>
      <w:r w:rsidR="00A1491C" w:rsidRPr="00CF1B2E">
        <w:t>. к</w:t>
      </w:r>
      <w:r w:rsidR="00A1491C" w:rsidRPr="00CF1B2E">
        <w:rPr>
          <w:lang w:val="en-US"/>
        </w:rPr>
        <w:t>m</w:t>
      </w:r>
      <w:r w:rsidRPr="00CF1B2E">
        <w:t xml:space="preserve"> 409 - Гарван -</w:t>
      </w:r>
      <w:r w:rsidR="003C66AF" w:rsidRPr="00CF1B2E">
        <w:t xml:space="preserve"> 3 РК</w:t>
      </w:r>
    </w:p>
    <w:p w:rsidR="003C66AF" w:rsidRPr="00CF1B2E" w:rsidRDefault="00E37E67" w:rsidP="00860164">
      <w:pPr>
        <w:pStyle w:val="List"/>
      </w:pPr>
      <w:r w:rsidRPr="00CF1B2E">
        <w:t>р</w:t>
      </w:r>
      <w:r w:rsidR="00A1491C" w:rsidRPr="00CF1B2E">
        <w:t>. к</w:t>
      </w:r>
      <w:r w:rsidR="00A1491C" w:rsidRPr="00CF1B2E">
        <w:rPr>
          <w:lang w:val="en-US"/>
        </w:rPr>
        <w:t>m</w:t>
      </w:r>
      <w:r w:rsidRPr="00CF1B2E">
        <w:t xml:space="preserve"> 414 - Малък Преславец -</w:t>
      </w:r>
      <w:r w:rsidR="003C66AF" w:rsidRPr="00CF1B2E">
        <w:t xml:space="preserve"> 7 РК</w:t>
      </w:r>
    </w:p>
    <w:p w:rsidR="003C66AF" w:rsidRPr="00CF1B2E" w:rsidRDefault="00E37E67" w:rsidP="00860164">
      <w:pPr>
        <w:pStyle w:val="List"/>
      </w:pPr>
      <w:r w:rsidRPr="00CF1B2E">
        <w:t>р. км. 417 -</w:t>
      </w:r>
      <w:r w:rsidR="003C66AF" w:rsidRPr="00CF1B2E">
        <w:t xml:space="preserve"> Долно Рях</w:t>
      </w:r>
      <w:r w:rsidRPr="00CF1B2E">
        <w:t>ово -</w:t>
      </w:r>
      <w:r w:rsidR="003C66AF" w:rsidRPr="00CF1B2E">
        <w:t xml:space="preserve"> 4 РК</w:t>
      </w:r>
    </w:p>
    <w:p w:rsidR="003C66AF" w:rsidRPr="00CF1B2E" w:rsidRDefault="00E37E67" w:rsidP="00860164">
      <w:pPr>
        <w:pStyle w:val="List"/>
      </w:pPr>
      <w:r w:rsidRPr="00CF1B2E">
        <w:t>р</w:t>
      </w:r>
      <w:r w:rsidR="00A1491C" w:rsidRPr="00CF1B2E">
        <w:t>. к</w:t>
      </w:r>
      <w:r w:rsidR="00A1491C" w:rsidRPr="00CF1B2E">
        <w:rPr>
          <w:lang w:val="en-US"/>
        </w:rPr>
        <w:t>m</w:t>
      </w:r>
      <w:r w:rsidRPr="00CF1B2E">
        <w:t xml:space="preserve"> 425 - Пожарево -</w:t>
      </w:r>
      <w:r w:rsidR="003C66AF" w:rsidRPr="00CF1B2E">
        <w:t xml:space="preserve"> 10 РК</w:t>
      </w:r>
    </w:p>
    <w:p w:rsidR="003C66AF" w:rsidRPr="00CF1B2E" w:rsidRDefault="003C66AF" w:rsidP="003C66AF">
      <w:r w:rsidRPr="00CF1B2E">
        <w:t>IV. Лодкостоянки гр. Белене - с. Байкал</w:t>
      </w:r>
      <w:r w:rsidR="00E37E67" w:rsidRPr="00CF1B2E">
        <w:t xml:space="preserve"> -</w:t>
      </w:r>
      <w:r w:rsidRPr="00CF1B2E">
        <w:t xml:space="preserve"> общо 74 РК</w:t>
      </w:r>
    </w:p>
    <w:p w:rsidR="003C66AF" w:rsidRPr="00CF1B2E" w:rsidRDefault="00E37E67" w:rsidP="00860164">
      <w:pPr>
        <w:pStyle w:val="List"/>
      </w:pPr>
      <w:r w:rsidRPr="00CF1B2E">
        <w:t>гр. Белене - местност „Плажа“ -</w:t>
      </w:r>
      <w:r w:rsidR="003C66AF" w:rsidRPr="00CF1B2E">
        <w:t xml:space="preserve"> 21 РК</w:t>
      </w:r>
    </w:p>
    <w:p w:rsidR="003C66AF" w:rsidRPr="00CF1B2E" w:rsidRDefault="00E37E67" w:rsidP="00860164">
      <w:pPr>
        <w:pStyle w:val="List"/>
      </w:pPr>
      <w:r w:rsidRPr="00CF1B2E">
        <w:t>гр. Белене - местност „Хисарлък“ -</w:t>
      </w:r>
      <w:r w:rsidR="003C66AF" w:rsidRPr="00CF1B2E">
        <w:t xml:space="preserve"> 20 РК</w:t>
      </w:r>
    </w:p>
    <w:p w:rsidR="003C66AF" w:rsidRPr="00CF1B2E" w:rsidRDefault="00E37E67" w:rsidP="00860164">
      <w:pPr>
        <w:pStyle w:val="List"/>
      </w:pPr>
      <w:r w:rsidRPr="00CF1B2E">
        <w:t>с. Загражден - Пристанището -</w:t>
      </w:r>
      <w:r w:rsidR="003C66AF" w:rsidRPr="00CF1B2E">
        <w:t xml:space="preserve"> 6 РК</w:t>
      </w:r>
    </w:p>
    <w:p w:rsidR="003C66AF" w:rsidRPr="00CF1B2E" w:rsidRDefault="00E37E67" w:rsidP="00860164">
      <w:pPr>
        <w:pStyle w:val="List"/>
      </w:pPr>
      <w:r w:rsidRPr="00CF1B2E">
        <w:t>с. Гиген -</w:t>
      </w:r>
      <w:r w:rsidR="00A1491C" w:rsidRPr="00CF1B2E">
        <w:t xml:space="preserve"> р. к</w:t>
      </w:r>
      <w:r w:rsidR="00A1491C" w:rsidRPr="00CF1B2E">
        <w:rPr>
          <w:lang w:val="en-US"/>
        </w:rPr>
        <w:t>m</w:t>
      </w:r>
      <w:r w:rsidRPr="00CF1B2E">
        <w:t xml:space="preserve"> 630 -</w:t>
      </w:r>
      <w:r w:rsidR="003C66AF" w:rsidRPr="00CF1B2E">
        <w:t xml:space="preserve"> 15 РК</w:t>
      </w:r>
    </w:p>
    <w:p w:rsidR="003C66AF" w:rsidRPr="00CF1B2E" w:rsidRDefault="003C66AF" w:rsidP="00860164">
      <w:pPr>
        <w:pStyle w:val="List"/>
      </w:pPr>
      <w:r w:rsidRPr="00CF1B2E">
        <w:t>с. Байка</w:t>
      </w:r>
      <w:r w:rsidR="00E37E67" w:rsidRPr="00CF1B2E">
        <w:t>л - Пристанището -</w:t>
      </w:r>
      <w:r w:rsidRPr="00CF1B2E">
        <w:t xml:space="preserve"> 12 РК</w:t>
      </w:r>
    </w:p>
    <w:p w:rsidR="00E37E67" w:rsidRPr="00CF1B2E" w:rsidRDefault="003C66AF" w:rsidP="003C66AF">
      <w:r w:rsidRPr="00CF1B2E">
        <w:t xml:space="preserve">V. </w:t>
      </w:r>
      <w:r w:rsidR="00A1491C" w:rsidRPr="00CF1B2E">
        <w:t>Лодкостоянки от р. к</w:t>
      </w:r>
      <w:r w:rsidR="00A1491C" w:rsidRPr="00CF1B2E">
        <w:rPr>
          <w:lang w:val="en-US"/>
        </w:rPr>
        <w:t>m</w:t>
      </w:r>
      <w:r w:rsidR="00A1491C" w:rsidRPr="00CF1B2E">
        <w:t xml:space="preserve"> 678 до р. к</w:t>
      </w:r>
      <w:r w:rsidR="00A1491C" w:rsidRPr="00CF1B2E">
        <w:rPr>
          <w:lang w:val="en-US"/>
        </w:rPr>
        <w:t>m</w:t>
      </w:r>
      <w:r w:rsidR="00E37E67" w:rsidRPr="00CF1B2E">
        <w:t xml:space="preserve"> 648:</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660</w:t>
      </w:r>
      <w:r w:rsidR="000F6B30">
        <w:t xml:space="preserve"> -</w:t>
      </w:r>
      <w:r w:rsidR="00270B83">
        <w:t xml:space="preserve"> </w:t>
      </w:r>
      <w:r w:rsidR="00B16B95" w:rsidRPr="00CF1B2E">
        <w:t>с. Остров</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656</w:t>
      </w:r>
      <w:r w:rsidR="000F6B30">
        <w:t xml:space="preserve"> - </w:t>
      </w:r>
      <w:r w:rsidR="00B16B95" w:rsidRPr="00CF1B2E">
        <w:t>с. Горни Вадин</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652</w:t>
      </w:r>
      <w:r w:rsidR="000F6B30">
        <w:t xml:space="preserve"> - </w:t>
      </w:r>
      <w:r w:rsidR="00B16B95" w:rsidRPr="00CF1B2E">
        <w:t>с. Долни Вадин</w:t>
      </w:r>
    </w:p>
    <w:p w:rsidR="00E37E67" w:rsidRPr="00CF1B2E" w:rsidRDefault="00A1491C" w:rsidP="003C66AF">
      <w:r w:rsidRPr="00CF1B2E">
        <w:t>VI. Лодкокостоянки от р. к</w:t>
      </w:r>
      <w:r w:rsidRPr="00CF1B2E">
        <w:rPr>
          <w:lang w:val="en-US"/>
        </w:rPr>
        <w:t>m</w:t>
      </w:r>
      <w:r w:rsidRPr="00CF1B2E">
        <w:t xml:space="preserve"> 845,5 до р. к</w:t>
      </w:r>
      <w:r w:rsidRPr="00CF1B2E">
        <w:rPr>
          <w:lang w:val="en-US"/>
        </w:rPr>
        <w:t>m</w:t>
      </w:r>
      <w:r w:rsidR="00D801D2">
        <w:t xml:space="preserve"> 818:</w:t>
      </w:r>
    </w:p>
    <w:p w:rsidR="003C66AF" w:rsidRPr="00CF1B2E" w:rsidRDefault="00E37E67" w:rsidP="00860164">
      <w:pPr>
        <w:pStyle w:val="List"/>
      </w:pPr>
      <w:r w:rsidRPr="00CF1B2E">
        <w:t>р</w:t>
      </w:r>
      <w:r w:rsidR="00B16B95" w:rsidRPr="00CF1B2E">
        <w:t>. км. 844 - с. Куделин</w:t>
      </w:r>
    </w:p>
    <w:p w:rsidR="003C66AF" w:rsidRPr="00CF1B2E" w:rsidRDefault="00E37E67" w:rsidP="00860164">
      <w:pPr>
        <w:pStyle w:val="List"/>
      </w:pPr>
      <w:r w:rsidRPr="00CF1B2E">
        <w:t>р</w:t>
      </w:r>
      <w:r w:rsidR="00A1491C" w:rsidRPr="00CF1B2E">
        <w:t xml:space="preserve">. </w:t>
      </w:r>
      <w:r w:rsidRPr="00CF1B2E">
        <w:t>к</w:t>
      </w:r>
      <w:r w:rsidR="00A1491C" w:rsidRPr="00CF1B2E">
        <w:rPr>
          <w:lang w:val="en-US"/>
        </w:rPr>
        <w:t xml:space="preserve">m </w:t>
      </w:r>
      <w:r w:rsidR="00B16B95" w:rsidRPr="00CF1B2E">
        <w:t>840 - с. Връв</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833 - с. Ново село</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828 - с. Флорентин</w:t>
      </w:r>
    </w:p>
    <w:p w:rsidR="003C66AF" w:rsidRPr="00CF1B2E" w:rsidRDefault="00E37E67" w:rsidP="00860164">
      <w:pPr>
        <w:pStyle w:val="List"/>
      </w:pPr>
      <w:r w:rsidRPr="00CF1B2E">
        <w:t>р</w:t>
      </w:r>
      <w:r w:rsidR="00A1491C" w:rsidRPr="00CF1B2E">
        <w:t>. к</w:t>
      </w:r>
      <w:r w:rsidR="00A1491C" w:rsidRPr="00CF1B2E">
        <w:rPr>
          <w:lang w:val="en-US"/>
        </w:rPr>
        <w:t>m</w:t>
      </w:r>
      <w:r w:rsidR="003C66AF" w:rsidRPr="00CF1B2E">
        <w:t xml:space="preserve"> 825 - с. Ясен</w:t>
      </w:r>
    </w:p>
    <w:p w:rsidR="00E37E67" w:rsidRPr="00CF1B2E" w:rsidRDefault="003C66AF" w:rsidP="003C66AF">
      <w:pPr>
        <w:rPr>
          <w:bCs/>
        </w:rPr>
      </w:pPr>
      <w:r w:rsidRPr="00CF1B2E">
        <w:rPr>
          <w:bCs/>
        </w:rPr>
        <w:t xml:space="preserve">VII. </w:t>
      </w:r>
      <w:r w:rsidR="00A1491C" w:rsidRPr="00CF1B2E">
        <w:rPr>
          <w:bCs/>
        </w:rPr>
        <w:t>Лодкостоянки от р. к</w:t>
      </w:r>
      <w:r w:rsidR="00A1491C" w:rsidRPr="00CF1B2E">
        <w:rPr>
          <w:bCs/>
          <w:lang w:val="en-US"/>
        </w:rPr>
        <w:t>m</w:t>
      </w:r>
      <w:r w:rsidR="00A1491C" w:rsidRPr="00CF1B2E">
        <w:rPr>
          <w:bCs/>
        </w:rPr>
        <w:t xml:space="preserve"> 786 до р. к</w:t>
      </w:r>
      <w:r w:rsidR="00A1491C" w:rsidRPr="00CF1B2E">
        <w:rPr>
          <w:bCs/>
          <w:lang w:val="en-US"/>
        </w:rPr>
        <w:t>m</w:t>
      </w:r>
      <w:r w:rsidR="00042EFF" w:rsidRPr="00CF1B2E">
        <w:rPr>
          <w:bCs/>
        </w:rPr>
        <w:t xml:space="preserve"> 76</w:t>
      </w:r>
      <w:r w:rsidR="00042EFF" w:rsidRPr="00CF1B2E">
        <w:rPr>
          <w:bCs/>
          <w:lang w:val="en-US"/>
        </w:rPr>
        <w:t>9</w:t>
      </w:r>
      <w:r w:rsidR="000F6B30">
        <w:rPr>
          <w:bCs/>
        </w:rPr>
        <w:t xml:space="preserve"> </w:t>
      </w:r>
      <w:r w:rsidR="000F6B30">
        <w:rPr>
          <w:bCs/>
          <w:lang w:val="en-US"/>
        </w:rPr>
        <w:t>(</w:t>
      </w:r>
      <w:r w:rsidR="00042EFF" w:rsidRPr="00CF1B2E">
        <w:rPr>
          <w:bCs/>
        </w:rPr>
        <w:t>края на обл.Видин</w:t>
      </w:r>
      <w:r w:rsidR="00042EFF" w:rsidRPr="00CF1B2E">
        <w:rPr>
          <w:bCs/>
          <w:lang w:val="en-US"/>
        </w:rPr>
        <w:t>)</w:t>
      </w:r>
      <w:r w:rsidR="00E37E67" w:rsidRPr="00CF1B2E">
        <w:rPr>
          <w:bCs/>
        </w:rPr>
        <w:t>:</w:t>
      </w:r>
    </w:p>
    <w:p w:rsidR="003C66AF" w:rsidRPr="00CF1B2E" w:rsidRDefault="00E37E67" w:rsidP="00860164">
      <w:pPr>
        <w:pStyle w:val="List"/>
        <w:rPr>
          <w:bCs/>
        </w:rPr>
      </w:pPr>
      <w:r w:rsidRPr="00CF1B2E">
        <w:rPr>
          <w:bCs/>
        </w:rPr>
        <w:t>р</w:t>
      </w:r>
      <w:r w:rsidR="00A1491C" w:rsidRPr="00CF1B2E">
        <w:t>. к</w:t>
      </w:r>
      <w:r w:rsidR="00A1491C" w:rsidRPr="00CF1B2E">
        <w:rPr>
          <w:lang w:val="en-US"/>
        </w:rPr>
        <w:t>m</w:t>
      </w:r>
      <w:r w:rsidR="00B16B95" w:rsidRPr="00CF1B2E">
        <w:t xml:space="preserve"> 782</w:t>
      </w:r>
      <w:r w:rsidR="000F6B30">
        <w:t xml:space="preserve"> - </w:t>
      </w:r>
      <w:r w:rsidR="00B16B95" w:rsidRPr="00CF1B2E">
        <w:t>гр. Дунавци</w:t>
      </w:r>
    </w:p>
    <w:p w:rsidR="003C66AF" w:rsidRPr="00CF1B2E" w:rsidRDefault="00E37E67" w:rsidP="00860164">
      <w:pPr>
        <w:pStyle w:val="List"/>
      </w:pPr>
      <w:r w:rsidRPr="00CF1B2E">
        <w:t>р</w:t>
      </w:r>
      <w:r w:rsidR="00A1491C" w:rsidRPr="00CF1B2E">
        <w:t>. к</w:t>
      </w:r>
      <w:r w:rsidR="00A1491C" w:rsidRPr="00CF1B2E">
        <w:rPr>
          <w:lang w:val="en-US"/>
        </w:rPr>
        <w:t>m</w:t>
      </w:r>
      <w:r w:rsidR="003C66AF" w:rsidRPr="00CF1B2E">
        <w:t xml:space="preserve"> 77</w:t>
      </w:r>
      <w:r w:rsidR="00B16B95" w:rsidRPr="00CF1B2E">
        <w:t>6</w:t>
      </w:r>
      <w:r w:rsidR="000F6B30">
        <w:t xml:space="preserve"> -</w:t>
      </w:r>
      <w:r w:rsidR="00B16B95" w:rsidRPr="00CF1B2E">
        <w:t xml:space="preserve"> с. Цар Симеоново, р. км 776</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774</w:t>
      </w:r>
      <w:r w:rsidR="000F6B30">
        <w:t xml:space="preserve"> -</w:t>
      </w:r>
      <w:r w:rsidR="00B16B95" w:rsidRPr="00CF1B2E">
        <w:t xml:space="preserve"> с. Ботево</w:t>
      </w:r>
    </w:p>
    <w:p w:rsidR="003C66AF" w:rsidRPr="00CF1B2E" w:rsidRDefault="00E37E67" w:rsidP="00860164">
      <w:pPr>
        <w:pStyle w:val="List"/>
        <w:rPr>
          <w:shd w:val="clear" w:color="auto" w:fill="FFFFFF"/>
        </w:rPr>
      </w:pPr>
      <w:r w:rsidRPr="00CF1B2E">
        <w:t>р</w:t>
      </w:r>
      <w:r w:rsidR="00A1491C" w:rsidRPr="00CF1B2E">
        <w:t>. к</w:t>
      </w:r>
      <w:r w:rsidR="00A1491C" w:rsidRPr="00CF1B2E">
        <w:rPr>
          <w:lang w:val="en-US"/>
        </w:rPr>
        <w:t>m</w:t>
      </w:r>
      <w:r w:rsidR="00B16B95" w:rsidRPr="00CF1B2E">
        <w:t xml:space="preserve"> 769</w:t>
      </w:r>
      <w:r w:rsidR="000F6B30">
        <w:t xml:space="preserve"> -</w:t>
      </w:r>
      <w:r w:rsidR="00B16B95" w:rsidRPr="00CF1B2E">
        <w:t xml:space="preserve"> с. Арчар</w:t>
      </w:r>
    </w:p>
    <w:p w:rsidR="003C66AF" w:rsidRPr="00CF1B2E" w:rsidRDefault="003C66AF" w:rsidP="003C66AF">
      <w:pPr>
        <w:rPr>
          <w:shd w:val="clear" w:color="auto" w:fill="FFFFFF"/>
        </w:rPr>
      </w:pPr>
      <w:r w:rsidRPr="00CF1B2E">
        <w:rPr>
          <w:shd w:val="clear" w:color="auto" w:fill="FFFFFF"/>
        </w:rPr>
        <w:t xml:space="preserve">VIII. </w:t>
      </w:r>
      <w:r w:rsidR="00A1491C" w:rsidRPr="00CF1B2E">
        <w:rPr>
          <w:shd w:val="clear" w:color="auto" w:fill="FFFFFF"/>
        </w:rPr>
        <w:t>Лодкостоянки от р. к</w:t>
      </w:r>
      <w:r w:rsidR="00A1491C" w:rsidRPr="00CF1B2E">
        <w:rPr>
          <w:shd w:val="clear" w:color="auto" w:fill="FFFFFF"/>
          <w:lang w:val="en-US"/>
        </w:rPr>
        <w:t>m</w:t>
      </w:r>
      <w:r w:rsidR="00A1491C" w:rsidRPr="00CF1B2E">
        <w:rPr>
          <w:shd w:val="clear" w:color="auto" w:fill="FFFFFF"/>
        </w:rPr>
        <w:t xml:space="preserve"> 711 до р. к</w:t>
      </w:r>
      <w:r w:rsidR="00A1491C" w:rsidRPr="00CF1B2E">
        <w:rPr>
          <w:shd w:val="clear" w:color="auto" w:fill="FFFFFF"/>
          <w:lang w:val="en-US"/>
        </w:rPr>
        <w:t>m</w:t>
      </w:r>
      <w:r w:rsidRPr="00CF1B2E">
        <w:rPr>
          <w:shd w:val="clear" w:color="auto" w:fill="FFFFFF"/>
        </w:rPr>
        <w:t xml:space="preserve"> 761:</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711</w:t>
      </w:r>
      <w:r w:rsidR="000F6B30">
        <w:t xml:space="preserve"> -</w:t>
      </w:r>
      <w:r w:rsidR="00B16B95" w:rsidRPr="00CF1B2E">
        <w:t xml:space="preserve"> с. Горни Цибър</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717</w:t>
      </w:r>
      <w:r w:rsidR="000F6B30">
        <w:t xml:space="preserve"> -</w:t>
      </w:r>
      <w:r w:rsidR="00B16B95" w:rsidRPr="00CF1B2E">
        <w:t xml:space="preserve"> с. Долни Цибър</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724</w:t>
      </w:r>
      <w:r w:rsidR="000F6B30">
        <w:t xml:space="preserve"> -</w:t>
      </w:r>
      <w:r w:rsidR="00B16B95" w:rsidRPr="00CF1B2E">
        <w:t xml:space="preserve"> с. Станево</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734</w:t>
      </w:r>
      <w:r w:rsidR="000F6B30">
        <w:t xml:space="preserve"> -</w:t>
      </w:r>
      <w:r w:rsidR="00B16B95" w:rsidRPr="00CF1B2E">
        <w:t xml:space="preserve"> с. Долно Линево</w:t>
      </w:r>
    </w:p>
    <w:p w:rsidR="003C66AF"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744</w:t>
      </w:r>
      <w:r w:rsidR="000F6B30">
        <w:t xml:space="preserve"> -</w:t>
      </w:r>
      <w:r w:rsidR="00B16B95" w:rsidRPr="00CF1B2E">
        <w:t xml:space="preserve"> град Лом</w:t>
      </w:r>
    </w:p>
    <w:p w:rsidR="003C66AF" w:rsidRPr="00CF1B2E" w:rsidRDefault="00E37E67" w:rsidP="00860164">
      <w:pPr>
        <w:pStyle w:val="List"/>
      </w:pPr>
      <w:r w:rsidRPr="00CF1B2E">
        <w:t>р</w:t>
      </w:r>
      <w:r w:rsidR="00B16B95" w:rsidRPr="00CF1B2E">
        <w:t>. км.  750</w:t>
      </w:r>
    </w:p>
    <w:p w:rsidR="00E37E67" w:rsidRPr="00CF1B2E" w:rsidRDefault="00E37E67" w:rsidP="00860164">
      <w:pPr>
        <w:pStyle w:val="List"/>
      </w:pPr>
      <w:r w:rsidRPr="00CF1B2E">
        <w:t>р</w:t>
      </w:r>
      <w:r w:rsidR="00A1491C" w:rsidRPr="00CF1B2E">
        <w:t>. к</w:t>
      </w:r>
      <w:r w:rsidR="00A1491C" w:rsidRPr="00CF1B2E">
        <w:rPr>
          <w:lang w:val="en-US"/>
        </w:rPr>
        <w:t>m</w:t>
      </w:r>
      <w:r w:rsidR="00B16B95" w:rsidRPr="00CF1B2E">
        <w:t xml:space="preserve"> 756</w:t>
      </w:r>
      <w:r w:rsidR="000F6B30">
        <w:t xml:space="preserve"> -</w:t>
      </w:r>
      <w:r w:rsidR="00B16B95" w:rsidRPr="00CF1B2E">
        <w:t xml:space="preserve"> с. Орсоя</w:t>
      </w:r>
    </w:p>
    <w:p w:rsidR="00D801D2" w:rsidRDefault="00E37E67" w:rsidP="00860164">
      <w:pPr>
        <w:pStyle w:val="List"/>
      </w:pPr>
      <w:r w:rsidRPr="00CF1B2E">
        <w:t>р</w:t>
      </w:r>
      <w:r w:rsidR="00A1491C" w:rsidRPr="00CF1B2E">
        <w:t>. к</w:t>
      </w:r>
      <w:r w:rsidR="00A1491C" w:rsidRPr="00CF1B2E">
        <w:rPr>
          <w:lang w:val="en-US"/>
        </w:rPr>
        <w:t>m</w:t>
      </w:r>
      <w:r w:rsidR="00B16B95" w:rsidRPr="00CF1B2E">
        <w:t xml:space="preserve">  761</w:t>
      </w:r>
      <w:r w:rsidR="000F6B30">
        <w:t xml:space="preserve"> -</w:t>
      </w:r>
      <w:r w:rsidR="00B16B95" w:rsidRPr="00CF1B2E">
        <w:t xml:space="preserve"> с. Добри дол</w:t>
      </w:r>
      <w:r w:rsidR="00042EFF" w:rsidRPr="00CF1B2E">
        <w:t>.</w:t>
      </w:r>
    </w:p>
    <w:p w:rsidR="001D29F4" w:rsidRPr="00CF1B2E" w:rsidRDefault="001D29F4" w:rsidP="00C94DDE">
      <w:pPr>
        <w:pStyle w:val="Heading3"/>
        <w:rPr>
          <w:lang w:val="en-US"/>
        </w:rPr>
      </w:pPr>
      <w:bookmarkStart w:id="84" w:name="_Toc49264249"/>
      <w:bookmarkStart w:id="85" w:name="_Toc41400070"/>
      <w:r w:rsidRPr="00CF1B2E">
        <w:t>Стопански риболов</w:t>
      </w:r>
      <w:bookmarkEnd w:id="84"/>
      <w:bookmarkEnd w:id="85"/>
    </w:p>
    <w:p w:rsidR="009B165A" w:rsidRPr="00CF1B2E" w:rsidRDefault="009B165A" w:rsidP="00C94DDE">
      <w:pPr>
        <w:pStyle w:val="Heading4"/>
      </w:pPr>
      <w:r w:rsidRPr="00CF1B2E">
        <w:t>Видове, обект на риболов</w:t>
      </w:r>
    </w:p>
    <w:p w:rsidR="000F48B6" w:rsidRPr="00CF1B2E" w:rsidRDefault="000F48B6" w:rsidP="000F48B6">
      <w:r w:rsidRPr="00CF1B2E">
        <w:t>Някои от черноморските видове риби имат сезонен или миграционен характер по отношение на риболова. Други видове от така на</w:t>
      </w:r>
      <w:r w:rsidR="00EE153A" w:rsidRPr="00CF1B2E">
        <w:t xml:space="preserve">речените местни видове риба (не </w:t>
      </w:r>
      <w:r w:rsidRPr="00CF1B2E">
        <w:t>мигриращи) също са обект  на сезонен или на целогодишен риболов.</w:t>
      </w:r>
    </w:p>
    <w:p w:rsidR="000F48B6" w:rsidRPr="00CF1B2E" w:rsidRDefault="000F48B6" w:rsidP="000F48B6">
      <w:pPr>
        <w:pStyle w:val="List"/>
      </w:pPr>
      <w:r w:rsidRPr="00CF1B2E">
        <w:rPr>
          <w:u w:val="single"/>
        </w:rPr>
        <w:t>Местни (не-мигриращи) видове:</w:t>
      </w:r>
      <w:r w:rsidR="00181BEB" w:rsidRPr="00CF1B2E">
        <w:t xml:space="preserve"> ц</w:t>
      </w:r>
      <w:r w:rsidRPr="00CF1B2E">
        <w:t>аца</w:t>
      </w:r>
      <w:r w:rsidRPr="00CF1B2E">
        <w:rPr>
          <w:caps/>
        </w:rPr>
        <w:t xml:space="preserve"> (</w:t>
      </w:r>
      <w:r w:rsidRPr="00CF1B2E">
        <w:rPr>
          <w:i/>
        </w:rPr>
        <w:t>Sprattus</w:t>
      </w:r>
      <w:r w:rsidR="00607A51" w:rsidRPr="00CF1B2E">
        <w:rPr>
          <w:i/>
          <w:lang w:val="en-US"/>
        </w:rPr>
        <w:t xml:space="preserve"> </w:t>
      </w:r>
      <w:r w:rsidRPr="00CF1B2E">
        <w:rPr>
          <w:i/>
        </w:rPr>
        <w:t>sprattus</w:t>
      </w:r>
      <w:r w:rsidR="007C355B">
        <w:rPr>
          <w:i/>
        </w:rPr>
        <w:t xml:space="preserve"> </w:t>
      </w:r>
      <w:r w:rsidRPr="00CF1B2E">
        <w:rPr>
          <w:i/>
        </w:rPr>
        <w:t>s</w:t>
      </w:r>
      <w:r w:rsidR="00181BEB" w:rsidRPr="00CF1B2E">
        <w:rPr>
          <w:i/>
        </w:rPr>
        <w:t>ulinus</w:t>
      </w:r>
      <w:r w:rsidR="00181BEB" w:rsidRPr="00CF1B2E">
        <w:t>), к</w:t>
      </w:r>
      <w:r w:rsidRPr="00CF1B2E">
        <w:t>алкан (</w:t>
      </w:r>
      <w:r w:rsidR="00577FFC" w:rsidRPr="00CF1B2E">
        <w:rPr>
          <w:i/>
          <w:lang w:val="en-US"/>
        </w:rPr>
        <w:t xml:space="preserve">S. </w:t>
      </w:r>
      <w:r w:rsidR="00181BEB" w:rsidRPr="00CF1B2E">
        <w:rPr>
          <w:i/>
        </w:rPr>
        <w:t>m</w:t>
      </w:r>
      <w:r w:rsidR="00181BEB" w:rsidRPr="00CF1B2E">
        <w:rPr>
          <w:i/>
          <w:lang w:val="en-US"/>
        </w:rPr>
        <w:t>axima</w:t>
      </w:r>
      <w:r w:rsidR="00181BEB" w:rsidRPr="00CF1B2E">
        <w:t>), попчета (</w:t>
      </w:r>
      <w:r w:rsidR="00181BEB" w:rsidRPr="00CF1B2E">
        <w:rPr>
          <w:i/>
        </w:rPr>
        <w:t>Gobiidae</w:t>
      </w:r>
      <w:r w:rsidR="00181BEB" w:rsidRPr="00CF1B2E">
        <w:t>), с</w:t>
      </w:r>
      <w:r w:rsidRPr="00CF1B2E">
        <w:t>африд (</w:t>
      </w:r>
      <w:r w:rsidRPr="00CF1B2E">
        <w:rPr>
          <w:i/>
        </w:rPr>
        <w:t>Trachurus</w:t>
      </w:r>
      <w:r w:rsidR="00607A51" w:rsidRPr="00CF1B2E">
        <w:rPr>
          <w:i/>
          <w:lang w:val="en-US"/>
        </w:rPr>
        <w:t xml:space="preserve"> </w:t>
      </w:r>
      <w:r w:rsidR="00EE153A" w:rsidRPr="00CF1B2E">
        <w:rPr>
          <w:i/>
        </w:rPr>
        <w:t>trachurus</w:t>
      </w:r>
      <w:r w:rsidR="00181BEB" w:rsidRPr="00CF1B2E">
        <w:t>), м</w:t>
      </w:r>
      <w:r w:rsidRPr="00CF1B2E">
        <w:t>орски кефал (</w:t>
      </w:r>
      <w:r w:rsidRPr="00CF1B2E">
        <w:rPr>
          <w:i/>
        </w:rPr>
        <w:t>Mugil</w:t>
      </w:r>
      <w:r w:rsidR="007F2124" w:rsidRPr="00CF1B2E">
        <w:rPr>
          <w:i/>
        </w:rPr>
        <w:t xml:space="preserve"> cephalus</w:t>
      </w:r>
      <w:r w:rsidR="007F2124" w:rsidRPr="00CF1B2E">
        <w:t>)</w:t>
      </w:r>
      <w:r w:rsidR="00181BEB" w:rsidRPr="00CF1B2E">
        <w:t>,</w:t>
      </w:r>
      <w:r w:rsidR="007F2124" w:rsidRPr="00CF1B2E">
        <w:t xml:space="preserve"> меджит</w:t>
      </w:r>
      <w:r w:rsidRPr="00CF1B2E">
        <w:t xml:space="preserve"> (</w:t>
      </w:r>
      <w:r w:rsidRPr="00CF1B2E">
        <w:rPr>
          <w:i/>
        </w:rPr>
        <w:t>Merlangius</w:t>
      </w:r>
      <w:r w:rsidR="00607A51" w:rsidRPr="00CF1B2E">
        <w:rPr>
          <w:i/>
          <w:lang w:val="en-US"/>
        </w:rPr>
        <w:t xml:space="preserve"> </w:t>
      </w:r>
      <w:r w:rsidRPr="00CF1B2E">
        <w:rPr>
          <w:i/>
        </w:rPr>
        <w:t>merlangius)</w:t>
      </w:r>
      <w:r w:rsidR="00181BEB" w:rsidRPr="00CF1B2E">
        <w:t>.</w:t>
      </w:r>
    </w:p>
    <w:p w:rsidR="000F48B6" w:rsidRPr="00CF1B2E" w:rsidRDefault="000F48B6" w:rsidP="000F48B6">
      <w:pPr>
        <w:pStyle w:val="List"/>
      </w:pPr>
      <w:r w:rsidRPr="00CF1B2E">
        <w:rPr>
          <w:u w:val="single"/>
        </w:rPr>
        <w:t>Мигриращи видове:</w:t>
      </w:r>
      <w:r w:rsidR="00181BEB" w:rsidRPr="00CF1B2E">
        <w:t xml:space="preserve"> х</w:t>
      </w:r>
      <w:r w:rsidRPr="00CF1B2E">
        <w:t>амсия (</w:t>
      </w:r>
      <w:r w:rsidRPr="00CF1B2E">
        <w:rPr>
          <w:i/>
        </w:rPr>
        <w:t>Engraulis</w:t>
      </w:r>
      <w:r w:rsidR="00577FFC" w:rsidRPr="00CF1B2E">
        <w:rPr>
          <w:i/>
        </w:rPr>
        <w:t xml:space="preserve"> </w:t>
      </w:r>
      <w:r w:rsidRPr="00CF1B2E">
        <w:rPr>
          <w:i/>
        </w:rPr>
        <w:t>encrasicholus</w:t>
      </w:r>
      <w:r w:rsidR="00181BEB" w:rsidRPr="00CF1B2E">
        <w:rPr>
          <w:i/>
        </w:rPr>
        <w:t xml:space="preserve"> ponticus</w:t>
      </w:r>
      <w:r w:rsidR="00181BEB" w:rsidRPr="00CF1B2E">
        <w:t>), к</w:t>
      </w:r>
      <w:r w:rsidRPr="00CF1B2E">
        <w:t>арагьоз/дунавска скумрия (</w:t>
      </w:r>
      <w:r w:rsidRPr="00CF1B2E">
        <w:rPr>
          <w:i/>
        </w:rPr>
        <w:t>Alosa</w:t>
      </w:r>
      <w:r w:rsidR="00607A51" w:rsidRPr="00CF1B2E">
        <w:rPr>
          <w:i/>
          <w:lang w:val="en-US"/>
        </w:rPr>
        <w:t xml:space="preserve"> </w:t>
      </w:r>
      <w:r w:rsidRPr="00CF1B2E">
        <w:rPr>
          <w:i/>
        </w:rPr>
        <w:t>kesleri</w:t>
      </w:r>
      <w:r w:rsidR="00181BEB" w:rsidRPr="00CF1B2E">
        <w:rPr>
          <w:i/>
        </w:rPr>
        <w:t xml:space="preserve"> pontica</w:t>
      </w:r>
      <w:r w:rsidR="00181BEB" w:rsidRPr="00CF1B2E">
        <w:t>), а</w:t>
      </w:r>
      <w:r w:rsidRPr="00CF1B2E">
        <w:t>кула  (</w:t>
      </w:r>
      <w:r w:rsidRPr="00CF1B2E">
        <w:rPr>
          <w:i/>
        </w:rPr>
        <w:t>Squalus</w:t>
      </w:r>
      <w:r w:rsidR="00181BEB" w:rsidRPr="00CF1B2E">
        <w:rPr>
          <w:i/>
        </w:rPr>
        <w:t xml:space="preserve"> acanthias</w:t>
      </w:r>
      <w:r w:rsidR="00181BEB" w:rsidRPr="00CF1B2E">
        <w:t>), л</w:t>
      </w:r>
      <w:r w:rsidRPr="00CF1B2E">
        <w:t>ефер (</w:t>
      </w:r>
      <w:r w:rsidRPr="00CF1B2E">
        <w:rPr>
          <w:i/>
        </w:rPr>
        <w:t>Pomatomus</w:t>
      </w:r>
      <w:r w:rsidR="00181BEB" w:rsidRPr="00CF1B2E">
        <w:rPr>
          <w:i/>
        </w:rPr>
        <w:t xml:space="preserve"> saltatrix</w:t>
      </w:r>
      <w:r w:rsidR="00181BEB" w:rsidRPr="00CF1B2E">
        <w:t>), п</w:t>
      </w:r>
      <w:r w:rsidRPr="00CF1B2E">
        <w:t>аламуд  (</w:t>
      </w:r>
      <w:r w:rsidRPr="00CF1B2E">
        <w:rPr>
          <w:i/>
        </w:rPr>
        <w:t>Sarda</w:t>
      </w:r>
      <w:r w:rsidR="00607A51" w:rsidRPr="00CF1B2E">
        <w:rPr>
          <w:i/>
          <w:lang w:val="en-US"/>
        </w:rPr>
        <w:t xml:space="preserve"> </w:t>
      </w:r>
      <w:r w:rsidRPr="00CF1B2E">
        <w:rPr>
          <w:i/>
        </w:rPr>
        <w:t>sarda</w:t>
      </w:r>
      <w:r w:rsidR="00181BEB" w:rsidRPr="00CF1B2E">
        <w:t>).</w:t>
      </w:r>
    </w:p>
    <w:p w:rsidR="000F48B6" w:rsidRPr="00CF1B2E" w:rsidRDefault="00181BEB" w:rsidP="00860164">
      <w:pPr>
        <w:pStyle w:val="List"/>
        <w:tabs>
          <w:tab w:val="left" w:pos="2694"/>
        </w:tabs>
      </w:pPr>
      <w:r w:rsidRPr="00CF1B2E">
        <w:rPr>
          <w:u w:val="single"/>
        </w:rPr>
        <w:t>Мекотели</w:t>
      </w:r>
      <w:r w:rsidR="000F48B6" w:rsidRPr="00CF1B2E">
        <w:rPr>
          <w:snapToGrid w:val="0"/>
          <w:u w:val="single"/>
        </w:rPr>
        <w:t>:</w:t>
      </w:r>
      <w:r w:rsidR="000F48B6" w:rsidRPr="00CF1B2E">
        <w:t xml:space="preserve"> Черна мида (</w:t>
      </w:r>
      <w:r w:rsidR="000F48B6" w:rsidRPr="00CF1B2E">
        <w:rPr>
          <w:i/>
        </w:rPr>
        <w:t>Mytilus</w:t>
      </w:r>
      <w:r w:rsidR="00607A51" w:rsidRPr="00CF1B2E">
        <w:rPr>
          <w:i/>
          <w:lang w:val="en-US"/>
        </w:rPr>
        <w:t xml:space="preserve"> </w:t>
      </w:r>
      <w:r w:rsidR="000F48B6" w:rsidRPr="00CF1B2E">
        <w:rPr>
          <w:i/>
        </w:rPr>
        <w:t>galloprovincialis</w:t>
      </w:r>
      <w:r w:rsidR="000F48B6" w:rsidRPr="00CF1B2E">
        <w:t>) и Рапани/морски охлюви (</w:t>
      </w:r>
      <w:r w:rsidR="000F48B6" w:rsidRPr="00CF1B2E">
        <w:rPr>
          <w:i/>
        </w:rPr>
        <w:t>Rapan</w:t>
      </w:r>
      <w:r w:rsidR="00577FFC" w:rsidRPr="00CF1B2E">
        <w:rPr>
          <w:i/>
        </w:rPr>
        <w:t>а</w:t>
      </w:r>
      <w:r w:rsidR="00607A51" w:rsidRPr="00CF1B2E">
        <w:rPr>
          <w:i/>
          <w:lang w:val="en-US"/>
        </w:rPr>
        <w:t xml:space="preserve"> </w:t>
      </w:r>
      <w:r w:rsidR="00974F32" w:rsidRPr="00CF1B2E">
        <w:rPr>
          <w:i/>
          <w:lang w:val="en-US"/>
        </w:rPr>
        <w:t>venosa</w:t>
      </w:r>
      <w:r w:rsidR="000F48B6" w:rsidRPr="00CF1B2E">
        <w:t>)</w:t>
      </w:r>
      <w:r w:rsidRPr="00CF1B2E">
        <w:t>.</w:t>
      </w:r>
    </w:p>
    <w:p w:rsidR="000F48B6" w:rsidRPr="00CF1B2E" w:rsidRDefault="000F48B6" w:rsidP="000F48B6">
      <w:r w:rsidRPr="00CF1B2E">
        <w:t>Уловите от сафрид (</w:t>
      </w:r>
      <w:r w:rsidRPr="00CF1B2E">
        <w:rPr>
          <w:i/>
        </w:rPr>
        <w:t>Trachurus</w:t>
      </w:r>
      <w:r w:rsidR="00D72377" w:rsidRPr="00CF1B2E">
        <w:rPr>
          <w:i/>
          <w:lang w:val="en-US"/>
        </w:rPr>
        <w:t xml:space="preserve"> </w:t>
      </w:r>
      <w:r w:rsidRPr="00CF1B2E">
        <w:rPr>
          <w:i/>
        </w:rPr>
        <w:t xml:space="preserve">trachurus) </w:t>
      </w:r>
      <w:r w:rsidRPr="00CF1B2E">
        <w:t>в Че</w:t>
      </w:r>
      <w:r w:rsidR="006568D0" w:rsidRPr="00CF1B2E">
        <w:t xml:space="preserve">рно море до 80-те години </w:t>
      </w:r>
      <w:r w:rsidR="00577FFC" w:rsidRPr="00CF1B2E">
        <w:rPr>
          <w:lang w:val="en-US"/>
        </w:rPr>
        <w:t xml:space="preserve">на миналия век </w:t>
      </w:r>
      <w:r w:rsidR="00577FFC" w:rsidRPr="00CF1B2E">
        <w:t>о</w:t>
      </w:r>
      <w:r w:rsidR="00CF798A" w:rsidRPr="00CF1B2E">
        <w:t>коло 800</w:t>
      </w:r>
      <w:r w:rsidR="006568D0" w:rsidRPr="00CF1B2E">
        <w:t>-</w:t>
      </w:r>
      <w:r w:rsidRPr="00CF1B2E">
        <w:t xml:space="preserve">1000 </w:t>
      </w:r>
      <w:r w:rsidR="006568D0" w:rsidRPr="00CF1B2E">
        <w:rPr>
          <w:lang w:val="en-US"/>
        </w:rPr>
        <w:t>t</w:t>
      </w:r>
      <w:r w:rsidR="00577FFC" w:rsidRPr="00CF1B2E">
        <w:t xml:space="preserve">, </w:t>
      </w:r>
      <w:r w:rsidRPr="00CF1B2E">
        <w:t>но п</w:t>
      </w:r>
      <w:r w:rsidR="006568D0" w:rsidRPr="00CF1B2E">
        <w:t xml:space="preserve">осле значително падат до 74 </w:t>
      </w:r>
      <w:r w:rsidR="006568D0" w:rsidRPr="00CF1B2E">
        <w:rPr>
          <w:lang w:val="en-US"/>
        </w:rPr>
        <w:t>t</w:t>
      </w:r>
      <w:r w:rsidR="006568D0" w:rsidRPr="00CF1B2E">
        <w:t xml:space="preserve"> през 2004 г</w:t>
      </w:r>
      <w:r w:rsidR="007C355B">
        <w:t>.</w:t>
      </w:r>
      <w:r w:rsidR="006568D0" w:rsidRPr="00CF1B2E">
        <w:t xml:space="preserve"> и 140 </w:t>
      </w:r>
      <w:r w:rsidR="006568D0" w:rsidRPr="00CF1B2E">
        <w:rPr>
          <w:lang w:val="en-US"/>
        </w:rPr>
        <w:t>t</w:t>
      </w:r>
      <w:r w:rsidR="006568D0" w:rsidRPr="00CF1B2E">
        <w:t xml:space="preserve"> през 2005 г.</w:t>
      </w:r>
      <w:r w:rsidR="00D72377" w:rsidRPr="00CF1B2E">
        <w:rPr>
          <w:lang w:val="en-US"/>
        </w:rPr>
        <w:t xml:space="preserve"> </w:t>
      </w:r>
      <w:r w:rsidR="006568D0" w:rsidRPr="00CF1B2E">
        <w:t>С</w:t>
      </w:r>
      <w:r w:rsidRPr="00CF1B2E">
        <w:t xml:space="preserve">лед 2007 г. и понастоящем те продължават да са </w:t>
      </w:r>
      <w:r w:rsidR="006568D0" w:rsidRPr="00CF1B2E">
        <w:t xml:space="preserve">в порядъка на около100 </w:t>
      </w:r>
      <w:r w:rsidR="006568D0" w:rsidRPr="00CF1B2E">
        <w:rPr>
          <w:lang w:val="en-US"/>
        </w:rPr>
        <w:t>t</w:t>
      </w:r>
      <w:r w:rsidRPr="00CF1B2E">
        <w:t xml:space="preserve"> годишно.</w:t>
      </w:r>
    </w:p>
    <w:p w:rsidR="000F48B6" w:rsidRPr="00CF1B2E" w:rsidRDefault="006568D0" w:rsidP="000F48B6">
      <w:r w:rsidRPr="00CF1B2E">
        <w:t>Уловите от п</w:t>
      </w:r>
      <w:r w:rsidR="000F48B6" w:rsidRPr="00CF1B2E">
        <w:t>аламуд (</w:t>
      </w:r>
      <w:r w:rsidR="000F48B6" w:rsidRPr="00CF1B2E">
        <w:rPr>
          <w:i/>
        </w:rPr>
        <w:t>Sarda</w:t>
      </w:r>
      <w:r w:rsidR="00607A51" w:rsidRPr="00CF1B2E">
        <w:rPr>
          <w:i/>
          <w:lang w:val="en-US"/>
        </w:rPr>
        <w:t xml:space="preserve"> </w:t>
      </w:r>
      <w:r w:rsidR="000F48B6" w:rsidRPr="00CF1B2E">
        <w:rPr>
          <w:i/>
        </w:rPr>
        <w:t>sarda</w:t>
      </w:r>
      <w:r w:rsidRPr="00CF1B2E">
        <w:t>) имат</w:t>
      </w:r>
      <w:r w:rsidR="000F48B6" w:rsidRPr="00CF1B2E">
        <w:t xml:space="preserve"> значителна роля за рибния пазар и за риболовците през първите 80 години на 20</w:t>
      </w:r>
      <w:r w:rsidR="000F48B6" w:rsidRPr="00CF1B2E">
        <w:rPr>
          <w:vertAlign w:val="superscript"/>
        </w:rPr>
        <w:t>th</w:t>
      </w:r>
      <w:r w:rsidR="00386B69" w:rsidRPr="00CF1B2E">
        <w:rPr>
          <w:vertAlign w:val="superscript"/>
          <w:lang w:val="en-US"/>
        </w:rPr>
        <w:t xml:space="preserve"> </w:t>
      </w:r>
      <w:r w:rsidR="00CF798A" w:rsidRPr="00CF1B2E">
        <w:t>век и до началото на 21-ви век</w:t>
      </w:r>
      <w:r w:rsidR="00386B69" w:rsidRPr="00CF1B2E">
        <w:rPr>
          <w:lang w:val="en-US"/>
        </w:rPr>
        <w:t xml:space="preserve"> </w:t>
      </w:r>
      <w:r w:rsidRPr="00CF1B2E">
        <w:t>те са достигали</w:t>
      </w:r>
      <w:r w:rsidR="00386B69" w:rsidRPr="00CF1B2E">
        <w:rPr>
          <w:lang w:val="en-US"/>
        </w:rPr>
        <w:t xml:space="preserve"> </w:t>
      </w:r>
      <w:r w:rsidR="00CF798A" w:rsidRPr="00CF1B2E">
        <w:t>700-</w:t>
      </w:r>
      <w:r w:rsidRPr="00CF1B2E">
        <w:t xml:space="preserve">1000 </w:t>
      </w:r>
      <w:r w:rsidRPr="00CF1B2E">
        <w:rPr>
          <w:lang w:val="en-US"/>
        </w:rPr>
        <w:t>t</w:t>
      </w:r>
      <w:r w:rsidRPr="00CF1B2E">
        <w:t>. После ежегодно започват значително да намаляват</w:t>
      </w:r>
      <w:r w:rsidR="003D7CC2" w:rsidRPr="00CF1B2E">
        <w:t xml:space="preserve"> </w:t>
      </w:r>
      <w:r w:rsidRPr="00CF1B2E">
        <w:t>и достигат едва 17</w:t>
      </w:r>
      <w:r w:rsidR="00A7700E">
        <w:t>.</w:t>
      </w:r>
      <w:r w:rsidRPr="00CF1B2E">
        <w:t xml:space="preserve">7 </w:t>
      </w:r>
      <w:r w:rsidRPr="00CF1B2E">
        <w:rPr>
          <w:lang w:val="en-US"/>
        </w:rPr>
        <w:t>t</w:t>
      </w:r>
      <w:r w:rsidR="000F48B6" w:rsidRPr="00CF1B2E">
        <w:t xml:space="preserve"> през 20</w:t>
      </w:r>
      <w:r w:rsidRPr="00CF1B2E">
        <w:t>04 г. и 56</w:t>
      </w:r>
      <w:r w:rsidR="00A7700E">
        <w:t>.</w:t>
      </w:r>
      <w:r w:rsidRPr="00CF1B2E">
        <w:t xml:space="preserve">16 </w:t>
      </w:r>
      <w:r w:rsidRPr="00CF1B2E">
        <w:rPr>
          <w:lang w:val="en-US"/>
        </w:rPr>
        <w:t>t</w:t>
      </w:r>
      <w:r w:rsidR="00CF798A" w:rsidRPr="00CF1B2E">
        <w:t xml:space="preserve"> през 2005 г. П</w:t>
      </w:r>
      <w:r w:rsidR="000F48B6" w:rsidRPr="00CF1B2E">
        <w:t>рез двата планови периода са още по-ни</w:t>
      </w:r>
      <w:r w:rsidRPr="00CF1B2E">
        <w:t>ски, като през 2019 г. достигат едва 3</w:t>
      </w:r>
      <w:r w:rsidR="00A7700E">
        <w:t>.</w:t>
      </w:r>
      <w:r w:rsidRPr="00CF1B2E">
        <w:t xml:space="preserve">65 </w:t>
      </w:r>
      <w:r w:rsidRPr="00CF1B2E">
        <w:rPr>
          <w:lang w:val="en-US"/>
        </w:rPr>
        <w:t>t</w:t>
      </w:r>
      <w:r w:rsidR="000F48B6" w:rsidRPr="00CF1B2E">
        <w:t xml:space="preserve">. В отделни години сезонът за паламуда е по-силен.  </w:t>
      </w:r>
    </w:p>
    <w:p w:rsidR="000F48B6" w:rsidRPr="00CF1B2E" w:rsidRDefault="000F48B6" w:rsidP="000F48B6">
      <w:r w:rsidRPr="00CF1B2E">
        <w:t>Риболовът на калкан (</w:t>
      </w:r>
      <w:r w:rsidR="00577FFC" w:rsidRPr="00CF1B2E">
        <w:rPr>
          <w:i/>
          <w:lang w:val="en-US"/>
        </w:rPr>
        <w:t>S.</w:t>
      </w:r>
      <w:r w:rsidR="00CF798A" w:rsidRPr="00CF1B2E">
        <w:rPr>
          <w:i/>
        </w:rPr>
        <w:t xml:space="preserve"> ma</w:t>
      </w:r>
      <w:r w:rsidR="00CF798A" w:rsidRPr="00CF1B2E">
        <w:rPr>
          <w:i/>
          <w:lang w:val="en-US"/>
        </w:rPr>
        <w:t>xima</w:t>
      </w:r>
      <w:r w:rsidRPr="00CF1B2E">
        <w:t>) е обект на определяне на годишни квоти, които през последнит</w:t>
      </w:r>
      <w:r w:rsidR="00CF798A" w:rsidRPr="00CF1B2E">
        <w:t xml:space="preserve">е години са около 50 </w:t>
      </w:r>
      <w:r w:rsidR="00CF798A" w:rsidRPr="00CF1B2E">
        <w:rPr>
          <w:lang w:val="en-US"/>
        </w:rPr>
        <w:t>t</w:t>
      </w:r>
      <w:r w:rsidRPr="00CF1B2E">
        <w:t xml:space="preserve"> и понастоящем този вид се нуждае от определени мерки за подкрепа и защита на ресу</w:t>
      </w:r>
      <w:r w:rsidR="007C355B">
        <w:t>рса</w:t>
      </w:r>
      <w:r w:rsidRPr="00CF1B2E">
        <w:t>.</w:t>
      </w:r>
    </w:p>
    <w:p w:rsidR="000F48B6" w:rsidRPr="00CF1B2E" w:rsidRDefault="000F48B6" w:rsidP="000F48B6">
      <w:r w:rsidRPr="00CF1B2E">
        <w:t xml:space="preserve">Запасите от </w:t>
      </w:r>
      <w:r w:rsidR="00CF798A" w:rsidRPr="00CF1B2E">
        <w:t>есетрови риби намаляват драматично през последните две</w:t>
      </w:r>
      <w:r w:rsidRPr="00CF1B2E">
        <w:t xml:space="preserve"> десетилетия. Възстановяването на ресу</w:t>
      </w:r>
      <w:r w:rsidR="00A7700E">
        <w:t>рса</w:t>
      </w:r>
      <w:r w:rsidRPr="00CF1B2E">
        <w:t xml:space="preserve"> и опазването на представителите на този вид, по-специално на моруната, </w:t>
      </w:r>
      <w:r w:rsidR="00CA3CA9" w:rsidRPr="00CF1B2E">
        <w:t>налагат</w:t>
      </w:r>
      <w:r w:rsidRPr="00CF1B2E">
        <w:t xml:space="preserve"> специални мерки за защита чрез въвеждане на мораториум за техния улов в цялата черноморска зона за период от 5 до 10 години, включително и в останалите черноморски страни.</w:t>
      </w:r>
    </w:p>
    <w:p w:rsidR="000F48B6" w:rsidRPr="00CF1B2E" w:rsidRDefault="000F48B6" w:rsidP="000F48B6">
      <w:r w:rsidRPr="00CF1B2E">
        <w:t>Статистиката показва, че рибните запаси и средните годишни улови от основните видове риби в Черно море не са стабилни и сегашното положение е твърде комплицирано за риболова.</w:t>
      </w:r>
    </w:p>
    <w:p w:rsidR="000F48B6" w:rsidRPr="00CF1B2E" w:rsidRDefault="000F48B6" w:rsidP="000F48B6">
      <w:r w:rsidRPr="00CF1B2E">
        <w:t>Структурата на риболова п</w:t>
      </w:r>
      <w:r w:rsidR="00CA3CA9" w:rsidRPr="00CF1B2E">
        <w:t>о видове риби за периода 2007-</w:t>
      </w:r>
      <w:r w:rsidRPr="00CF1B2E">
        <w:t>201</w:t>
      </w:r>
      <w:r w:rsidR="00CA3CA9" w:rsidRPr="00CF1B2E">
        <w:t>9 г. година показва, че основно</w:t>
      </w:r>
      <w:r w:rsidRPr="00CF1B2E">
        <w:t xml:space="preserve"> цацата и рапана имат доминираща роля в уловите. </w:t>
      </w:r>
      <w:r w:rsidR="00CA3CA9" w:rsidRPr="00CF1B2E">
        <w:t xml:space="preserve">През 2019 г. уловът на  цаца </w:t>
      </w:r>
      <w:r w:rsidR="00CA3CA9" w:rsidRPr="00CF1B2E">
        <w:rPr>
          <w:lang w:val="en-US"/>
        </w:rPr>
        <w:t>(</w:t>
      </w:r>
      <w:r w:rsidR="00CA3CA9" w:rsidRPr="00CF1B2E">
        <w:t>копърка, трицона, шпрот</w:t>
      </w:r>
      <w:r w:rsidR="00CA3CA9" w:rsidRPr="00CF1B2E">
        <w:rPr>
          <w:lang w:val="en-US"/>
        </w:rPr>
        <w:t>)</w:t>
      </w:r>
      <w:r w:rsidR="003D7CC2" w:rsidRPr="00CF1B2E">
        <w:t xml:space="preserve"> </w:t>
      </w:r>
      <w:r w:rsidRPr="00CF1B2E">
        <w:rPr>
          <w:i/>
        </w:rPr>
        <w:t>(Sprattus</w:t>
      </w:r>
      <w:r w:rsidR="00D72377" w:rsidRPr="00CF1B2E">
        <w:rPr>
          <w:i/>
          <w:lang w:val="en-US"/>
        </w:rPr>
        <w:t xml:space="preserve"> </w:t>
      </w:r>
      <w:r w:rsidRPr="00CF1B2E">
        <w:rPr>
          <w:i/>
        </w:rPr>
        <w:t>sprattus</w:t>
      </w:r>
      <w:r w:rsidR="00CA3CA9" w:rsidRPr="00CF1B2E">
        <w:rPr>
          <w:i/>
        </w:rPr>
        <w:t xml:space="preserve"> sulinus</w:t>
      </w:r>
      <w:r w:rsidR="00CA3CA9" w:rsidRPr="00CF1B2E">
        <w:t>) е 4584</w:t>
      </w:r>
      <w:r w:rsidR="00A7700E">
        <w:t>.</w:t>
      </w:r>
      <w:r w:rsidR="00CA3CA9" w:rsidRPr="00CF1B2E">
        <w:t xml:space="preserve">62 </w:t>
      </w:r>
      <w:r w:rsidR="00CA3CA9" w:rsidRPr="00CF1B2E">
        <w:rPr>
          <w:lang w:val="en-US"/>
        </w:rPr>
        <w:t>t</w:t>
      </w:r>
      <w:r w:rsidR="00CA3CA9" w:rsidRPr="00CF1B2E">
        <w:t>, а на р</w:t>
      </w:r>
      <w:r w:rsidRPr="00CF1B2E">
        <w:t>апан (</w:t>
      </w:r>
      <w:r w:rsidRPr="00CF1B2E">
        <w:rPr>
          <w:i/>
        </w:rPr>
        <w:t>Rapana</w:t>
      </w:r>
      <w:r w:rsidR="00CA3CA9" w:rsidRPr="00CF1B2E">
        <w:rPr>
          <w:i/>
        </w:rPr>
        <w:t xml:space="preserve"> </w:t>
      </w:r>
      <w:r w:rsidR="00974F32" w:rsidRPr="00CF1B2E">
        <w:rPr>
          <w:i/>
          <w:lang w:val="en-US"/>
        </w:rPr>
        <w:t>venosa</w:t>
      </w:r>
      <w:r w:rsidR="00CA3CA9" w:rsidRPr="00CF1B2E">
        <w:t xml:space="preserve">) </w:t>
      </w:r>
      <w:r w:rsidR="00A7700E">
        <w:t>–</w:t>
      </w:r>
      <w:r w:rsidR="00CA3CA9" w:rsidRPr="00CF1B2E">
        <w:t xml:space="preserve"> 4222</w:t>
      </w:r>
      <w:r w:rsidR="00A7700E">
        <w:t>.</w:t>
      </w:r>
      <w:r w:rsidR="00CA3CA9" w:rsidRPr="00CF1B2E">
        <w:t xml:space="preserve">05 </w:t>
      </w:r>
      <w:r w:rsidR="00CA3CA9" w:rsidRPr="00CF1B2E">
        <w:rPr>
          <w:lang w:val="en-US"/>
        </w:rPr>
        <w:t>t</w:t>
      </w:r>
      <w:r w:rsidRPr="00CF1B2E">
        <w:t>.</w:t>
      </w:r>
    </w:p>
    <w:p w:rsidR="00D64CF9" w:rsidRPr="00CF1B2E" w:rsidRDefault="000F48B6" w:rsidP="000F48B6">
      <w:r w:rsidRPr="00CF1B2E">
        <w:t>По данни на Изпълнителната аген</w:t>
      </w:r>
      <w:r w:rsidR="00CA3CA9" w:rsidRPr="00CF1B2E">
        <w:t xml:space="preserve">ция по рибарство и аквакултури </w:t>
      </w:r>
      <w:r w:rsidR="00CA3CA9" w:rsidRPr="00CF1B2E">
        <w:rPr>
          <w:lang w:val="en-US"/>
        </w:rPr>
        <w:t>(</w:t>
      </w:r>
      <w:r w:rsidRPr="00CF1B2E">
        <w:t>ИАРА</w:t>
      </w:r>
      <w:r w:rsidR="00CA3CA9" w:rsidRPr="00CF1B2E">
        <w:rPr>
          <w:lang w:val="en-US"/>
        </w:rPr>
        <w:t>)</w:t>
      </w:r>
      <w:r w:rsidRPr="00CF1B2E">
        <w:t xml:space="preserve"> през 2018 г. общият улов на риба и други водни организми от стопански риболов в страната нараства с 1.0% в сравнение с 2017 г. Общ</w:t>
      </w:r>
      <w:r w:rsidR="00CA3CA9" w:rsidRPr="00CF1B2E">
        <w:t xml:space="preserve">ият улов възлиза на 8 602.4 </w:t>
      </w:r>
      <w:r w:rsidR="00CA3CA9" w:rsidRPr="00CF1B2E">
        <w:rPr>
          <w:lang w:val="en-US"/>
        </w:rPr>
        <w:t>t</w:t>
      </w:r>
      <w:r w:rsidRPr="00CF1B2E">
        <w:t xml:space="preserve">, от които </w:t>
      </w:r>
      <w:r w:rsidRPr="00CF1B2E">
        <w:rPr>
          <w:lang w:val="en-US"/>
        </w:rPr>
        <w:t>8</w:t>
      </w:r>
      <w:r w:rsidR="00CA3CA9" w:rsidRPr="00CF1B2E">
        <w:t xml:space="preserve"> 546.7 </w:t>
      </w:r>
      <w:r w:rsidR="00CA3CA9" w:rsidRPr="00CF1B2E">
        <w:rPr>
          <w:lang w:val="en-US"/>
        </w:rPr>
        <w:t>t</w:t>
      </w:r>
      <w:r w:rsidR="00D72377" w:rsidRPr="00CF1B2E">
        <w:rPr>
          <w:lang w:val="en-US"/>
        </w:rPr>
        <w:t xml:space="preserve"> </w:t>
      </w:r>
      <w:r w:rsidRPr="00CF1B2E">
        <w:t xml:space="preserve">в Черно море и </w:t>
      </w:r>
      <w:r w:rsidRPr="00CF1B2E">
        <w:rPr>
          <w:lang w:val="en-US"/>
        </w:rPr>
        <w:t>5</w:t>
      </w:r>
      <w:r w:rsidR="00CA3CA9" w:rsidRPr="00CF1B2E">
        <w:t xml:space="preserve">5.74 </w:t>
      </w:r>
      <w:r w:rsidR="00CA3CA9" w:rsidRPr="00CF1B2E">
        <w:rPr>
          <w:lang w:val="en-US"/>
        </w:rPr>
        <w:t>t</w:t>
      </w:r>
      <w:r w:rsidRPr="00CF1B2E">
        <w:t xml:space="preserve"> в река Дунав. В сравнение с 2017 г. уловите в Черно море нарастват с 0.9%, а в река Дунав с 4.1%.</w:t>
      </w:r>
    </w:p>
    <w:p w:rsidR="00D64CF9" w:rsidRPr="00CF1B2E" w:rsidRDefault="00D64CF9" w:rsidP="00860164">
      <w:pPr>
        <w:pStyle w:val="captionFIG"/>
      </w:pPr>
      <w:bookmarkStart w:id="86" w:name="_Toc49257624"/>
      <w:bookmarkStart w:id="87" w:name="_Toc41399851"/>
      <w:r w:rsidRPr="00CF1B2E">
        <w:t>Общ улов на риба и други водни организми в страната, (t)</w:t>
      </w:r>
      <w:bookmarkEnd w:id="86"/>
      <w:bookmarkEnd w:id="87"/>
    </w:p>
    <w:p w:rsidR="00D64CF9" w:rsidRPr="00CF1B2E" w:rsidRDefault="00D64CF9" w:rsidP="00D64CF9">
      <w:pPr>
        <w:jc w:val="center"/>
        <w:rPr>
          <w:lang w:val="en-US"/>
        </w:rPr>
      </w:pPr>
      <w:r w:rsidRPr="00CF1B2E">
        <w:rPr>
          <w:noProof/>
          <w:lang w:val="en-US"/>
        </w:rPr>
        <w:drawing>
          <wp:inline distT="0" distB="0" distL="0" distR="0" wp14:anchorId="3F1BB6EE" wp14:editId="254591D1">
            <wp:extent cx="5396248" cy="3631842"/>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1877" w:rsidRPr="00860164" w:rsidRDefault="000C1877" w:rsidP="00860164">
      <w:pPr>
        <w:pStyle w:val="sources"/>
        <w:rPr>
          <w:i w:val="0"/>
        </w:rPr>
      </w:pPr>
      <w:r w:rsidRPr="00860164">
        <w:t>Източник: ИАРА</w:t>
      </w:r>
    </w:p>
    <w:p w:rsidR="000F48B6" w:rsidRPr="00CF1B2E" w:rsidRDefault="000F48B6" w:rsidP="000F48B6">
      <w:pPr>
        <w:rPr>
          <w:bCs/>
        </w:rPr>
      </w:pPr>
      <w:r w:rsidRPr="00CF1B2E">
        <w:t>Общото количество уловени морски видове риби през 2</w:t>
      </w:r>
      <w:r w:rsidR="00CA3CA9" w:rsidRPr="00CF1B2E">
        <w:t>018 г. е в размер на 4403.9</w:t>
      </w:r>
      <w:r w:rsidR="00CA3CA9" w:rsidRPr="00CF1B2E">
        <w:rPr>
          <w:lang w:val="en-US"/>
        </w:rPr>
        <w:t xml:space="preserve"> t</w:t>
      </w:r>
      <w:r w:rsidR="00CA3CA9" w:rsidRPr="00CF1B2E">
        <w:t xml:space="preserve">, което е с 396.8 </w:t>
      </w:r>
      <w:r w:rsidR="00CA3CA9" w:rsidRPr="00CF1B2E">
        <w:rPr>
          <w:lang w:val="en-US"/>
        </w:rPr>
        <w:t>t</w:t>
      </w:r>
      <w:r w:rsidRPr="00CF1B2E">
        <w:t xml:space="preserve"> повече спрямо 2017 г. Традиционно, най-значителен е уловът на </w:t>
      </w:r>
      <w:r w:rsidR="00CA3CA9" w:rsidRPr="00CF1B2E">
        <w:t xml:space="preserve">цаца, </w:t>
      </w:r>
      <w:r w:rsidR="00CA3CA9" w:rsidRPr="00CF1B2E">
        <w:rPr>
          <w:sz w:val="22"/>
        </w:rPr>
        <w:t>в</w:t>
      </w:r>
      <w:r w:rsidRPr="00CF1B2E">
        <w:rPr>
          <w:sz w:val="22"/>
        </w:rPr>
        <w:t xml:space="preserve">ъзлизащ на </w:t>
      </w:r>
      <w:r w:rsidRPr="00CF1B2E">
        <w:rPr>
          <w:bCs/>
          <w:lang w:val="en-US"/>
        </w:rPr>
        <w:t>318</w:t>
      </w:r>
      <w:r w:rsidRPr="00CF1B2E">
        <w:rPr>
          <w:bCs/>
        </w:rPr>
        <w:t>7</w:t>
      </w:r>
      <w:r w:rsidRPr="00CF1B2E">
        <w:rPr>
          <w:bCs/>
          <w:lang w:val="en-US"/>
        </w:rPr>
        <w:t>.</w:t>
      </w:r>
      <w:r w:rsidR="00CA3CA9" w:rsidRPr="00CF1B2E">
        <w:rPr>
          <w:bCs/>
        </w:rPr>
        <w:t xml:space="preserve">8 </w:t>
      </w:r>
      <w:r w:rsidR="00CA3CA9" w:rsidRPr="00CF1B2E">
        <w:rPr>
          <w:bCs/>
          <w:lang w:val="en-US"/>
        </w:rPr>
        <w:t>t</w:t>
      </w:r>
      <w:r w:rsidR="00F413DD" w:rsidRPr="00CF1B2E">
        <w:rPr>
          <w:bCs/>
        </w:rPr>
        <w:t xml:space="preserve">, като бележи лек ръст от 3.2 </w:t>
      </w:r>
      <w:r w:rsidR="00F413DD" w:rsidRPr="00CF1B2E">
        <w:rPr>
          <w:bCs/>
          <w:lang w:val="en-US"/>
        </w:rPr>
        <w:t>t</w:t>
      </w:r>
      <w:r w:rsidRPr="00CF1B2E">
        <w:rPr>
          <w:bCs/>
        </w:rPr>
        <w:t xml:space="preserve"> в сравнение с предходната година.</w:t>
      </w:r>
    </w:p>
    <w:p w:rsidR="000F48B6" w:rsidRPr="00CF1B2E" w:rsidRDefault="000F48B6" w:rsidP="000F48B6">
      <w:pPr>
        <w:rPr>
          <w:bCs/>
        </w:rPr>
      </w:pPr>
      <w:r w:rsidRPr="00CF1B2E">
        <w:rPr>
          <w:bCs/>
        </w:rPr>
        <w:t>Съществен улов сред останалите черн</w:t>
      </w:r>
      <w:r w:rsidR="00F413DD" w:rsidRPr="00CF1B2E">
        <w:rPr>
          <w:bCs/>
        </w:rPr>
        <w:t>оморски видове риба се отчита при</w:t>
      </w:r>
      <w:r w:rsidRPr="00CF1B2E">
        <w:rPr>
          <w:bCs/>
        </w:rPr>
        <w:t xml:space="preserve"> черноморска</w:t>
      </w:r>
      <w:r w:rsidR="00F413DD" w:rsidRPr="00CF1B2E">
        <w:rPr>
          <w:bCs/>
        </w:rPr>
        <w:t>та</w:t>
      </w:r>
      <w:r w:rsidRPr="00CF1B2E">
        <w:rPr>
          <w:bCs/>
        </w:rPr>
        <w:t xml:space="preserve"> барбуня</w:t>
      </w:r>
      <w:r w:rsidR="00D72377" w:rsidRPr="00CF1B2E">
        <w:rPr>
          <w:bCs/>
          <w:lang w:val="en-US"/>
        </w:rPr>
        <w:t xml:space="preserve"> </w:t>
      </w:r>
      <w:r w:rsidRPr="00CF1B2E">
        <w:rPr>
          <w:bCs/>
          <w:i/>
        </w:rPr>
        <w:t>(</w:t>
      </w:r>
      <w:r w:rsidRPr="00CF1B2E">
        <w:rPr>
          <w:bCs/>
          <w:i/>
          <w:lang w:val="en-US"/>
        </w:rPr>
        <w:t>Mullus barbatus ponticus</w:t>
      </w:r>
      <w:r w:rsidRPr="00CF1B2E">
        <w:rPr>
          <w:bCs/>
          <w:i/>
        </w:rPr>
        <w:t>)</w:t>
      </w:r>
      <w:r w:rsidR="00F413DD" w:rsidRPr="00CF1B2E">
        <w:rPr>
          <w:bCs/>
        </w:rPr>
        <w:t xml:space="preserve"> - </w:t>
      </w:r>
      <w:r w:rsidRPr="00CF1B2E">
        <w:rPr>
          <w:bCs/>
        </w:rPr>
        <w:t xml:space="preserve">594.6 </w:t>
      </w:r>
      <w:r w:rsidR="00F413DD" w:rsidRPr="00CF1B2E">
        <w:rPr>
          <w:bCs/>
          <w:lang w:val="en-US"/>
        </w:rPr>
        <w:t>t</w:t>
      </w:r>
      <w:r w:rsidRPr="00CF1B2E">
        <w:rPr>
          <w:bCs/>
        </w:rPr>
        <w:t>, лефер</w:t>
      </w:r>
      <w:r w:rsidR="00F413DD" w:rsidRPr="00CF1B2E">
        <w:rPr>
          <w:bCs/>
        </w:rPr>
        <w:t>а</w:t>
      </w:r>
      <w:r w:rsidR="00D72377" w:rsidRPr="00CF1B2E">
        <w:rPr>
          <w:bCs/>
          <w:lang w:val="en-US"/>
        </w:rPr>
        <w:t xml:space="preserve"> </w:t>
      </w:r>
      <w:r w:rsidRPr="00CF1B2E">
        <w:rPr>
          <w:bCs/>
        </w:rPr>
        <w:t>(</w:t>
      </w:r>
      <w:r w:rsidRPr="00860164">
        <w:rPr>
          <w:i/>
        </w:rPr>
        <w:t>Pomatomus</w:t>
      </w:r>
      <w:r w:rsidR="00D72377" w:rsidRPr="00CF1B2E">
        <w:rPr>
          <w:bCs/>
          <w:lang w:val="en-US"/>
        </w:rPr>
        <w:t xml:space="preserve"> </w:t>
      </w:r>
      <w:r w:rsidRPr="00860164">
        <w:rPr>
          <w:i/>
        </w:rPr>
        <w:t>saltatrix</w:t>
      </w:r>
      <w:r w:rsidRPr="00CF1B2E">
        <w:rPr>
          <w:bCs/>
        </w:rPr>
        <w:t>)</w:t>
      </w:r>
      <w:r w:rsidR="00F413DD" w:rsidRPr="00CF1B2E">
        <w:rPr>
          <w:bCs/>
        </w:rPr>
        <w:t xml:space="preserve"> - 260.7 </w:t>
      </w:r>
      <w:r w:rsidR="00F413DD" w:rsidRPr="00CF1B2E">
        <w:rPr>
          <w:bCs/>
          <w:lang w:val="en-US"/>
        </w:rPr>
        <w:t>t</w:t>
      </w:r>
      <w:r w:rsidRPr="00CF1B2E">
        <w:rPr>
          <w:bCs/>
        </w:rPr>
        <w:t>, сафрид</w:t>
      </w:r>
      <w:r w:rsidR="00F413DD" w:rsidRPr="00CF1B2E">
        <w:rPr>
          <w:bCs/>
        </w:rPr>
        <w:t>а</w:t>
      </w:r>
      <w:r w:rsidR="00D72377" w:rsidRPr="00CF1B2E">
        <w:rPr>
          <w:bCs/>
          <w:lang w:val="en-US"/>
        </w:rPr>
        <w:t xml:space="preserve"> </w:t>
      </w:r>
      <w:r w:rsidRPr="00CF1B2E">
        <w:rPr>
          <w:bCs/>
          <w:i/>
        </w:rPr>
        <w:t>(</w:t>
      </w:r>
      <w:r w:rsidRPr="00CF1B2E">
        <w:rPr>
          <w:bCs/>
          <w:i/>
          <w:lang w:val="en-US"/>
        </w:rPr>
        <w:t>Trachurus</w:t>
      </w:r>
      <w:r w:rsidR="00D72377" w:rsidRPr="00CF1B2E">
        <w:rPr>
          <w:bCs/>
          <w:i/>
          <w:lang w:val="en-US"/>
        </w:rPr>
        <w:t xml:space="preserve"> </w:t>
      </w:r>
      <w:r w:rsidR="00F413DD" w:rsidRPr="00CF1B2E">
        <w:rPr>
          <w:i/>
        </w:rPr>
        <w:t>trachurus</w:t>
      </w:r>
      <w:r w:rsidRPr="00CF1B2E">
        <w:rPr>
          <w:bCs/>
          <w:i/>
        </w:rPr>
        <w:t>)</w:t>
      </w:r>
      <w:r w:rsidR="00F413DD" w:rsidRPr="00CF1B2E">
        <w:rPr>
          <w:bCs/>
        </w:rPr>
        <w:t xml:space="preserve"> - 196.7 </w:t>
      </w:r>
      <w:r w:rsidR="00F413DD" w:rsidRPr="00CF1B2E">
        <w:rPr>
          <w:bCs/>
          <w:lang w:val="en-US"/>
        </w:rPr>
        <w:t>t</w:t>
      </w:r>
      <w:r w:rsidRPr="00CF1B2E">
        <w:rPr>
          <w:bCs/>
        </w:rPr>
        <w:t xml:space="preserve"> и калкан</w:t>
      </w:r>
      <w:r w:rsidR="00A139E1" w:rsidRPr="00CF1B2E">
        <w:rPr>
          <w:bCs/>
        </w:rPr>
        <w:t>а</w:t>
      </w:r>
      <w:r w:rsidR="00D72377" w:rsidRPr="00CF1B2E">
        <w:rPr>
          <w:bCs/>
          <w:lang w:val="en-US"/>
        </w:rPr>
        <w:t xml:space="preserve"> </w:t>
      </w:r>
      <w:r w:rsidRPr="00CF1B2E">
        <w:rPr>
          <w:bCs/>
          <w:i/>
        </w:rPr>
        <w:t>(</w:t>
      </w:r>
      <w:r w:rsidR="00974F32" w:rsidRPr="00CF1B2E">
        <w:rPr>
          <w:bCs/>
          <w:i/>
          <w:lang w:val="en-US"/>
        </w:rPr>
        <w:t>S.</w:t>
      </w:r>
      <w:r w:rsidR="00D72377" w:rsidRPr="00CF1B2E">
        <w:rPr>
          <w:bCs/>
          <w:i/>
          <w:lang w:val="en-US"/>
        </w:rPr>
        <w:t xml:space="preserve"> </w:t>
      </w:r>
      <w:r w:rsidRPr="00CF1B2E">
        <w:rPr>
          <w:bCs/>
          <w:i/>
        </w:rPr>
        <w:t xml:space="preserve">maxima) </w:t>
      </w:r>
      <w:r w:rsidR="00F413DD" w:rsidRPr="00CF1B2E">
        <w:rPr>
          <w:bCs/>
        </w:rPr>
        <w:t xml:space="preserve">– 55.5 </w:t>
      </w:r>
      <w:r w:rsidR="00F413DD" w:rsidRPr="00CF1B2E">
        <w:rPr>
          <w:bCs/>
          <w:lang w:val="en-US"/>
        </w:rPr>
        <w:t>t</w:t>
      </w:r>
      <w:r w:rsidRPr="00CF1B2E">
        <w:rPr>
          <w:bCs/>
        </w:rPr>
        <w:t>.</w:t>
      </w:r>
    </w:p>
    <w:p w:rsidR="000F48B6" w:rsidRPr="00CF1B2E" w:rsidRDefault="00A139E1" w:rsidP="000F48B6">
      <w:r w:rsidRPr="00CF1B2E">
        <w:t>При улова на рапана</w:t>
      </w:r>
      <w:r w:rsidR="00D72377" w:rsidRPr="00CF1B2E">
        <w:rPr>
          <w:lang w:val="en-US"/>
        </w:rPr>
        <w:t xml:space="preserve"> </w:t>
      </w:r>
      <w:r w:rsidR="000F48B6" w:rsidRPr="00CF1B2E">
        <w:t>(</w:t>
      </w:r>
      <w:r w:rsidR="000F48B6" w:rsidRPr="00CF1B2E">
        <w:rPr>
          <w:i/>
        </w:rPr>
        <w:t>Rapana</w:t>
      </w:r>
      <w:r w:rsidR="00D72377" w:rsidRPr="00CF1B2E">
        <w:rPr>
          <w:i/>
          <w:lang w:val="en-US"/>
        </w:rPr>
        <w:t xml:space="preserve"> </w:t>
      </w:r>
      <w:r w:rsidR="000F48B6" w:rsidRPr="00CF1B2E">
        <w:rPr>
          <w:i/>
        </w:rPr>
        <w:t>spp.</w:t>
      </w:r>
      <w:r w:rsidR="000F48B6" w:rsidRPr="00CF1B2E">
        <w:t>), представляващ основен дял от улова на водни организми в Черно море (85.1% през 2018 г.), се отчита намаляване с 2</w:t>
      </w:r>
      <w:r w:rsidR="000F48B6" w:rsidRPr="00CF1B2E">
        <w:rPr>
          <w:lang w:val="en-US"/>
        </w:rPr>
        <w:t>.</w:t>
      </w:r>
      <w:r w:rsidR="000F48B6" w:rsidRPr="00CF1B2E">
        <w:t xml:space="preserve">8% в сравнение с предходната година. Същевременно, уловът на черна мида </w:t>
      </w:r>
      <w:r w:rsidR="000F48B6" w:rsidRPr="00CF1B2E">
        <w:rPr>
          <w:i/>
        </w:rPr>
        <w:t>(</w:t>
      </w:r>
      <w:r w:rsidR="000F48B6" w:rsidRPr="00CF1B2E">
        <w:rPr>
          <w:i/>
          <w:lang w:val="en-US"/>
        </w:rPr>
        <w:t>Mytilus galloprovincialis</w:t>
      </w:r>
      <w:r w:rsidR="000F48B6" w:rsidRPr="00CF1B2E">
        <w:rPr>
          <w:i/>
        </w:rPr>
        <w:t>)</w:t>
      </w:r>
      <w:r w:rsidR="00F413DD" w:rsidRPr="00CF1B2E">
        <w:t xml:space="preserve"> нараства с 1.3 </w:t>
      </w:r>
      <w:r w:rsidR="00F413DD" w:rsidRPr="00CF1B2E">
        <w:rPr>
          <w:lang w:val="en-US"/>
        </w:rPr>
        <w:t>t</w:t>
      </w:r>
      <w:r w:rsidR="00F413DD" w:rsidRPr="00CF1B2E">
        <w:t xml:space="preserve">, достигайки 12.5 </w:t>
      </w:r>
      <w:r w:rsidR="00F413DD" w:rsidRPr="00CF1B2E">
        <w:rPr>
          <w:lang w:val="en-US"/>
        </w:rPr>
        <w:t>t</w:t>
      </w:r>
      <w:r w:rsidR="000F48B6" w:rsidRPr="00CF1B2E">
        <w:t xml:space="preserve">, докато този на бяла пясъчна мида </w:t>
      </w:r>
      <w:r w:rsidR="000F48B6" w:rsidRPr="00CF1B2E">
        <w:rPr>
          <w:i/>
        </w:rPr>
        <w:t>(</w:t>
      </w:r>
      <w:r w:rsidR="000F48B6" w:rsidRPr="00CF1B2E">
        <w:rPr>
          <w:i/>
          <w:lang w:val="en-US"/>
        </w:rPr>
        <w:t>Mya arenaria</w:t>
      </w:r>
      <w:r w:rsidR="000F48B6" w:rsidRPr="00CF1B2E">
        <w:rPr>
          <w:i/>
        </w:rPr>
        <w:t>)</w:t>
      </w:r>
      <w:r w:rsidR="00F413DD" w:rsidRPr="00CF1B2E">
        <w:t xml:space="preserve"> намалява с 26.7% до 600.5 </w:t>
      </w:r>
      <w:r w:rsidR="00F413DD" w:rsidRPr="00CF1B2E">
        <w:rPr>
          <w:lang w:val="en-US"/>
        </w:rPr>
        <w:t>t</w:t>
      </w:r>
      <w:r w:rsidR="000F48B6" w:rsidRPr="00CF1B2E">
        <w:t xml:space="preserve">. При пясъчната скарида </w:t>
      </w:r>
      <w:r w:rsidR="000F48B6" w:rsidRPr="00CF1B2E">
        <w:rPr>
          <w:i/>
        </w:rPr>
        <w:t>(</w:t>
      </w:r>
      <w:r w:rsidR="000F48B6" w:rsidRPr="00CF1B2E">
        <w:rPr>
          <w:i/>
          <w:lang w:val="en-US"/>
        </w:rPr>
        <w:t>Crangon sp.</w:t>
      </w:r>
      <w:r w:rsidR="000F48B6" w:rsidRPr="00CF1B2E">
        <w:rPr>
          <w:i/>
        </w:rPr>
        <w:t>)</w:t>
      </w:r>
      <w:r w:rsidR="00F413DD" w:rsidRPr="00CF1B2E">
        <w:t xml:space="preserve"> се отчита улов от 1.0 </w:t>
      </w:r>
      <w:r w:rsidR="00F413DD" w:rsidRPr="00CF1B2E">
        <w:rPr>
          <w:lang w:val="en-US"/>
        </w:rPr>
        <w:t>t</w:t>
      </w:r>
      <w:r w:rsidR="000F48B6" w:rsidRPr="00CF1B2E">
        <w:t>, който е с 30.7% по-малко спрямо 2017 г.</w:t>
      </w:r>
    </w:p>
    <w:p w:rsidR="000F48B6" w:rsidRPr="00CF1B2E" w:rsidRDefault="000F48B6" w:rsidP="000F48B6">
      <w:r w:rsidRPr="00CF1B2E">
        <w:t xml:space="preserve">През 2018 г. </w:t>
      </w:r>
      <w:r w:rsidR="00F413DD" w:rsidRPr="00CF1B2E">
        <w:t xml:space="preserve">уловът на проходни видове риба </w:t>
      </w:r>
      <w:r w:rsidR="00F413DD" w:rsidRPr="00CF1B2E">
        <w:rPr>
          <w:lang w:val="en-US"/>
        </w:rPr>
        <w:t>(</w:t>
      </w:r>
      <w:r w:rsidR="00F413DD" w:rsidRPr="00CF1B2E">
        <w:t>карагьоз</w:t>
      </w:r>
      <w:r w:rsidR="00F413DD" w:rsidRPr="00CF1B2E">
        <w:rPr>
          <w:lang w:val="en-US"/>
        </w:rPr>
        <w:t>)</w:t>
      </w:r>
      <w:r w:rsidR="003D7CC2" w:rsidRPr="00CF1B2E">
        <w:t xml:space="preserve"> </w:t>
      </w:r>
      <w:r w:rsidRPr="00CF1B2E">
        <w:t>(</w:t>
      </w:r>
      <w:r w:rsidRPr="00CF1B2E">
        <w:rPr>
          <w:i/>
          <w:lang w:val="en-US"/>
        </w:rPr>
        <w:t>Alosa pontica</w:t>
      </w:r>
      <w:r w:rsidRPr="00CF1B2E">
        <w:t>) в</w:t>
      </w:r>
      <w:r w:rsidR="00F413DD" w:rsidRPr="00CF1B2E">
        <w:t xml:space="preserve"> Черно море е в размер 10.8 </w:t>
      </w:r>
      <w:r w:rsidR="00F413DD" w:rsidRPr="00CF1B2E">
        <w:rPr>
          <w:lang w:val="en-US"/>
        </w:rPr>
        <w:t>t</w:t>
      </w:r>
      <w:r w:rsidRPr="00CF1B2E">
        <w:t>, което е с 4.9% повече спрямо предходната година.</w:t>
      </w:r>
    </w:p>
    <w:p w:rsidR="00087D39" w:rsidRPr="00CF1B2E" w:rsidRDefault="00087D39" w:rsidP="00087D39">
      <w:pPr>
        <w:rPr>
          <w:b/>
        </w:rPr>
      </w:pPr>
      <w:r w:rsidRPr="00CF1B2E">
        <w:t>През последните години уловът в река Дунав е в сравнително малки количества, тъй като популациите от значимите за риболова видове риба са нестабилни и уязвими.</w:t>
      </w:r>
    </w:p>
    <w:p w:rsidR="00087D39" w:rsidRPr="00CF1B2E" w:rsidRDefault="00087D39" w:rsidP="00087D39">
      <w:r w:rsidRPr="00CF1B2E">
        <w:t>Стопанският улов на риба и други водни организми в река Дунав през</w:t>
      </w:r>
      <w:r w:rsidR="002E7232" w:rsidRPr="00CF1B2E">
        <w:t xml:space="preserve"> 2017 г. е в размер на 53</w:t>
      </w:r>
      <w:r w:rsidR="00A7700E">
        <w:t>.</w:t>
      </w:r>
      <w:r w:rsidR="002E7232" w:rsidRPr="00CF1B2E">
        <w:t xml:space="preserve">5 </w:t>
      </w:r>
      <w:r w:rsidR="002E7232" w:rsidRPr="00CF1B2E">
        <w:rPr>
          <w:lang w:val="en-US"/>
        </w:rPr>
        <w:t>t</w:t>
      </w:r>
      <w:r w:rsidRPr="00CF1B2E">
        <w:t>, с 2</w:t>
      </w:r>
      <w:r w:rsidR="00A7700E">
        <w:t>.</w:t>
      </w:r>
      <w:r w:rsidRPr="00CF1B2E">
        <w:t>5% п</w:t>
      </w:r>
      <w:r w:rsidR="002E7232" w:rsidRPr="00CF1B2E">
        <w:t>овече на годишна база</w:t>
      </w:r>
      <w:r w:rsidR="00C80F21">
        <w:t xml:space="preserve"> (виж следващата таблица</w:t>
      </w:r>
      <w:r w:rsidRPr="00CF1B2E">
        <w:t>). Най-голям е уловът на бяла мряна, шаран, пъстър толстолоб, платика, сребриста каракуда, европейски сом и бял толстолоб.</w:t>
      </w:r>
    </w:p>
    <w:p w:rsidR="000F6714" w:rsidRPr="00CF1B2E" w:rsidRDefault="000F6714" w:rsidP="00985855">
      <w:pPr>
        <w:pStyle w:val="Caption"/>
      </w:pPr>
      <w:bookmarkStart w:id="88" w:name="_Toc41394976"/>
      <w:bookmarkStart w:id="89" w:name="_Toc41399852"/>
      <w:bookmarkStart w:id="90" w:name="_Toc49263335"/>
      <w:r w:rsidRPr="00CF1B2E">
        <w:t>Общ улов на риба и други водни организм</w:t>
      </w:r>
      <w:r w:rsidR="00E972B1" w:rsidRPr="00CF1B2E">
        <w:t xml:space="preserve">и в страната </w:t>
      </w:r>
      <w:r w:rsidR="003D7CC2" w:rsidRPr="00CF1B2E">
        <w:rPr>
          <w:lang w:val="bg-BG"/>
        </w:rPr>
        <w:t>за Черно море и р. Дунав</w:t>
      </w:r>
      <w:r w:rsidR="00E972B1" w:rsidRPr="00CF1B2E">
        <w:t>, (t)</w:t>
      </w:r>
      <w:bookmarkEnd w:id="88"/>
      <w:bookmarkEnd w:id="89"/>
      <w:bookmarkEnd w:id="90"/>
    </w:p>
    <w:tbl>
      <w:tblPr>
        <w:tblStyle w:val="MediumGrid1-Accent1"/>
        <w:tblpPr w:leftFromText="180" w:rightFromText="180" w:vertAnchor="text" w:horzAnchor="margin" w:tblpXSpec="center" w:tblpY="90"/>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154"/>
        <w:gridCol w:w="1077"/>
        <w:gridCol w:w="1077"/>
        <w:gridCol w:w="1077"/>
        <w:gridCol w:w="1079"/>
        <w:gridCol w:w="1539"/>
      </w:tblGrid>
      <w:tr w:rsidR="000439D7" w:rsidRPr="00295529" w:rsidTr="00295529">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903" w:type="dxa"/>
            <w:hideMark/>
          </w:tcPr>
          <w:p w:rsidR="000F6714" w:rsidRPr="00860164" w:rsidRDefault="000F6714" w:rsidP="00860164">
            <w:pPr>
              <w:spacing w:before="0" w:after="0"/>
              <w:jc w:val="center"/>
              <w:rPr>
                <w:lang w:val="en-US"/>
              </w:rPr>
            </w:pPr>
          </w:p>
        </w:tc>
        <w:tc>
          <w:tcPr>
            <w:tcW w:w="992" w:type="dxa"/>
            <w:hideMark/>
          </w:tcPr>
          <w:p w:rsidR="000F6714" w:rsidRPr="000439D7" w:rsidRDefault="000F6714" w:rsidP="00860164">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0439D7">
              <w:rPr>
                <w:lang w:val="en-US"/>
              </w:rPr>
              <w:t>2015</w:t>
            </w:r>
          </w:p>
        </w:tc>
        <w:tc>
          <w:tcPr>
            <w:tcW w:w="992" w:type="dxa"/>
            <w:hideMark/>
          </w:tcPr>
          <w:p w:rsidR="000F6714" w:rsidRPr="000439D7" w:rsidRDefault="000F6714" w:rsidP="00860164">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0439D7">
              <w:rPr>
                <w:lang w:val="en-US"/>
              </w:rPr>
              <w:t>2016</w:t>
            </w:r>
          </w:p>
        </w:tc>
        <w:tc>
          <w:tcPr>
            <w:tcW w:w="992" w:type="dxa"/>
          </w:tcPr>
          <w:p w:rsidR="000F6714" w:rsidRPr="000439D7" w:rsidRDefault="000F6714" w:rsidP="00860164">
            <w:pPr>
              <w:spacing w:before="0" w:after="0"/>
              <w:jc w:val="center"/>
              <w:cnfStyle w:val="100000000000" w:firstRow="1" w:lastRow="0" w:firstColumn="0" w:lastColumn="0" w:oddVBand="0" w:evenVBand="0" w:oddHBand="0" w:evenHBand="0" w:firstRowFirstColumn="0" w:firstRowLastColumn="0" w:lastRowFirstColumn="0" w:lastRowLastColumn="0"/>
            </w:pPr>
            <w:r w:rsidRPr="000439D7">
              <w:t>2017</w:t>
            </w:r>
          </w:p>
        </w:tc>
        <w:tc>
          <w:tcPr>
            <w:tcW w:w="993" w:type="dxa"/>
          </w:tcPr>
          <w:p w:rsidR="000F6714" w:rsidRPr="000439D7" w:rsidRDefault="000F6714" w:rsidP="00860164">
            <w:pPr>
              <w:spacing w:before="0" w:after="0"/>
              <w:jc w:val="center"/>
              <w:cnfStyle w:val="100000000000" w:firstRow="1" w:lastRow="0" w:firstColumn="0" w:lastColumn="0" w:oddVBand="0" w:evenVBand="0" w:oddHBand="0" w:evenHBand="0" w:firstRowFirstColumn="0" w:firstRowLastColumn="0" w:lastRowFirstColumn="0" w:lastRowLastColumn="0"/>
            </w:pPr>
            <w:r w:rsidRPr="000439D7">
              <w:t>2018</w:t>
            </w:r>
          </w:p>
        </w:tc>
        <w:tc>
          <w:tcPr>
            <w:tcW w:w="1417" w:type="dxa"/>
            <w:hideMark/>
          </w:tcPr>
          <w:p w:rsidR="000F6714" w:rsidRPr="00860164" w:rsidRDefault="000F6714" w:rsidP="00860164">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Изменение 201</w:t>
            </w:r>
            <w:r w:rsidRPr="00860164">
              <w:t>8</w:t>
            </w:r>
            <w:r w:rsidRPr="00860164">
              <w:rPr>
                <w:lang w:val="en-US"/>
              </w:rPr>
              <w:t>/201</w:t>
            </w:r>
            <w:r w:rsidRPr="00860164">
              <w:t>7</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860164" w:rsidRDefault="00E972B1" w:rsidP="00860164">
            <w:pPr>
              <w:spacing w:before="0" w:after="0"/>
              <w:rPr>
                <w:b w:val="0"/>
                <w:lang w:val="en-US"/>
              </w:rPr>
            </w:pPr>
            <w:r w:rsidRPr="00295529">
              <w:rPr>
                <w:lang w:val="en-US"/>
              </w:rPr>
              <w:t xml:space="preserve">Улов в </w:t>
            </w:r>
            <w:r w:rsidRPr="00295529">
              <w:rPr>
                <w:b w:val="0"/>
                <w:bCs w:val="0"/>
                <w:szCs w:val="24"/>
                <w:lang w:val="en-US"/>
              </w:rPr>
              <w:t>Черно</w:t>
            </w:r>
            <w:r w:rsidR="009B05AC" w:rsidRPr="00295529">
              <w:rPr>
                <w:b w:val="0"/>
                <w:bCs w:val="0"/>
                <w:szCs w:val="24"/>
              </w:rPr>
              <w:t xml:space="preserve"> </w:t>
            </w:r>
            <w:r w:rsidRPr="00295529">
              <w:rPr>
                <w:b w:val="0"/>
                <w:bCs w:val="0"/>
                <w:szCs w:val="24"/>
                <w:lang w:val="en-US"/>
              </w:rPr>
              <w:t>море</w:t>
            </w:r>
            <w:r w:rsidRPr="00295529">
              <w:rPr>
                <w:lang w:val="en-US"/>
              </w:rPr>
              <w:t xml:space="preserve">, </w:t>
            </w:r>
            <w:r w:rsidR="000F6714" w:rsidRPr="00295529">
              <w:rPr>
                <w:lang w:val="en-US"/>
              </w:rPr>
              <w:t xml:space="preserve">общо </w:t>
            </w:r>
            <w:r w:rsidRPr="00295529">
              <w:rPr>
                <w:lang w:val="en-US"/>
              </w:rPr>
              <w:t xml:space="preserve">t, </w:t>
            </w:r>
            <w:r w:rsidR="000F6714" w:rsidRPr="00295529">
              <w:rPr>
                <w:lang w:val="en-US"/>
              </w:rPr>
              <w:t>в т.ч.</w:t>
            </w:r>
            <w:r w:rsidRPr="00295529">
              <w:rPr>
                <w:lang w:val="en-US"/>
              </w:rPr>
              <w:t>:</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8745.</w:t>
            </w:r>
            <w:r w:rsidRPr="00295529">
              <w:rPr>
                <w:b/>
                <w:bCs/>
                <w:szCs w:val="24"/>
              </w:rPr>
              <w:t>2</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85</w:t>
            </w:r>
            <w:r w:rsidRPr="00295529">
              <w:rPr>
                <w:b/>
                <w:bCs/>
                <w:szCs w:val="24"/>
              </w:rPr>
              <w:t>40</w:t>
            </w:r>
            <w:r w:rsidRPr="00295529">
              <w:rPr>
                <w:b/>
                <w:bCs/>
                <w:szCs w:val="24"/>
                <w:lang w:val="en-US"/>
              </w:rPr>
              <w:t>.</w:t>
            </w:r>
            <w:r w:rsidRPr="00295529">
              <w:rPr>
                <w:b/>
                <w:bCs/>
                <w:szCs w:val="24"/>
              </w:rPr>
              <w:t>0</w:t>
            </w:r>
          </w:p>
        </w:tc>
        <w:tc>
          <w:tcPr>
            <w:tcW w:w="992"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lang w:val="en-US"/>
              </w:rPr>
              <w:t>8467.1</w:t>
            </w:r>
          </w:p>
        </w:tc>
        <w:tc>
          <w:tcPr>
            <w:tcW w:w="993"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bCs/>
                <w:szCs w:val="24"/>
                <w:lang w:val="en-US"/>
              </w:rPr>
              <w:t>8546</w:t>
            </w:r>
            <w:r w:rsidRPr="00295529">
              <w:rPr>
                <w:b/>
                <w:bCs/>
                <w:szCs w:val="24"/>
              </w:rPr>
              <w:t>.</w:t>
            </w:r>
            <w:r w:rsidRPr="00295529">
              <w:rPr>
                <w:b/>
                <w:bCs/>
                <w:szCs w:val="24"/>
                <w:lang w:val="en-US"/>
              </w:rPr>
              <w:t>7</w:t>
            </w:r>
          </w:p>
        </w:tc>
        <w:tc>
          <w:tcPr>
            <w:tcW w:w="1417" w:type="dxa"/>
            <w:noWrap/>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0.9%</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A72ED5">
            <w:pPr>
              <w:pStyle w:val="ListParagraph"/>
              <w:numPr>
                <w:ilvl w:val="0"/>
                <w:numId w:val="11"/>
              </w:numPr>
              <w:spacing w:before="0" w:after="0" w:line="240" w:lineRule="auto"/>
              <w:jc w:val="left"/>
              <w:rPr>
                <w:szCs w:val="24"/>
              </w:rPr>
            </w:pPr>
            <w:r w:rsidRPr="00295529">
              <w:rPr>
                <w:szCs w:val="24"/>
              </w:rPr>
              <w:t>морски видове риби</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4490.</w:t>
            </w:r>
            <w:r w:rsidRPr="00295529">
              <w:rPr>
                <w:szCs w:val="24"/>
              </w:rPr>
              <w:t>2</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4473.9</w:t>
            </w:r>
          </w:p>
        </w:tc>
        <w:tc>
          <w:tcPr>
            <w:tcW w:w="992"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lang w:val="en-US"/>
              </w:rPr>
            </w:pPr>
            <w:r w:rsidRPr="00295529">
              <w:rPr>
                <w:szCs w:val="24"/>
              </w:rPr>
              <w:t>4007.1</w:t>
            </w:r>
          </w:p>
        </w:tc>
        <w:tc>
          <w:tcPr>
            <w:tcW w:w="993"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4403.9</w:t>
            </w:r>
          </w:p>
        </w:tc>
        <w:tc>
          <w:tcPr>
            <w:tcW w:w="1417" w:type="dxa"/>
            <w:noWrap/>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9.9%</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E972B1" w:rsidP="00A72ED5">
            <w:pPr>
              <w:pStyle w:val="ListParagraph"/>
              <w:numPr>
                <w:ilvl w:val="0"/>
                <w:numId w:val="11"/>
              </w:numPr>
              <w:spacing w:before="0" w:after="0" w:line="240" w:lineRule="auto"/>
              <w:jc w:val="left"/>
              <w:rPr>
                <w:szCs w:val="24"/>
                <w:lang w:val="en-US"/>
              </w:rPr>
            </w:pPr>
            <w:r w:rsidRPr="00295529">
              <w:rPr>
                <w:szCs w:val="24"/>
              </w:rPr>
              <w:t>проходни риби</w:t>
            </w:r>
            <w:r w:rsidRPr="00295529">
              <w:rPr>
                <w:szCs w:val="24"/>
                <w:lang w:val="en-US"/>
              </w:rPr>
              <w:t xml:space="preserve">, </w:t>
            </w:r>
            <w:r w:rsidR="000F6714" w:rsidRPr="00295529">
              <w:rPr>
                <w:szCs w:val="24"/>
              </w:rPr>
              <w:t>карагьоз</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17.</w:t>
            </w:r>
            <w:r w:rsidRPr="00295529">
              <w:rPr>
                <w:szCs w:val="24"/>
              </w:rPr>
              <w:t>7</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15.</w:t>
            </w:r>
            <w:r w:rsidRPr="00295529">
              <w:rPr>
                <w:szCs w:val="24"/>
              </w:rPr>
              <w:t>6</w:t>
            </w:r>
          </w:p>
        </w:tc>
        <w:tc>
          <w:tcPr>
            <w:tcW w:w="992"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Cs/>
                <w:szCs w:val="24"/>
                <w:lang w:val="en-US"/>
              </w:rPr>
            </w:pPr>
            <w:r w:rsidRPr="00295529">
              <w:rPr>
                <w:bCs/>
                <w:szCs w:val="24"/>
                <w:lang w:val="en-US"/>
              </w:rPr>
              <w:t>10.3</w:t>
            </w:r>
          </w:p>
        </w:tc>
        <w:tc>
          <w:tcPr>
            <w:tcW w:w="993"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10.8</w:t>
            </w:r>
          </w:p>
        </w:tc>
        <w:tc>
          <w:tcPr>
            <w:tcW w:w="1417" w:type="dxa"/>
            <w:noWrap/>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4.9%</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A72ED5">
            <w:pPr>
              <w:pStyle w:val="ListParagraph"/>
              <w:numPr>
                <w:ilvl w:val="0"/>
                <w:numId w:val="11"/>
              </w:numPr>
              <w:spacing w:before="0" w:after="0" w:line="240" w:lineRule="auto"/>
              <w:jc w:val="left"/>
              <w:rPr>
                <w:szCs w:val="24"/>
                <w:lang w:val="en-US"/>
              </w:rPr>
            </w:pPr>
            <w:r w:rsidRPr="00295529">
              <w:rPr>
                <w:szCs w:val="24"/>
                <w:lang w:val="en-US"/>
              </w:rPr>
              <w:t>рапани, миди</w:t>
            </w:r>
            <w:r w:rsidRPr="00295529">
              <w:rPr>
                <w:szCs w:val="24"/>
              </w:rPr>
              <w:t xml:space="preserve"> и </w:t>
            </w:r>
            <w:r w:rsidRPr="00295529">
              <w:rPr>
                <w:szCs w:val="24"/>
                <w:lang w:val="en-US"/>
              </w:rPr>
              <w:t>скариди</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4237.3</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4050.</w:t>
            </w:r>
            <w:r w:rsidRPr="00295529">
              <w:rPr>
                <w:szCs w:val="24"/>
              </w:rPr>
              <w:t>5</w:t>
            </w:r>
          </w:p>
        </w:tc>
        <w:tc>
          <w:tcPr>
            <w:tcW w:w="992"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lang w:val="en-US"/>
              </w:rPr>
            </w:pPr>
            <w:r w:rsidRPr="00295529">
              <w:rPr>
                <w:szCs w:val="24"/>
              </w:rPr>
              <w:t>4449.</w:t>
            </w:r>
            <w:r w:rsidRPr="00295529">
              <w:rPr>
                <w:szCs w:val="24"/>
                <w:lang w:val="en-US"/>
              </w:rPr>
              <w:t>6</w:t>
            </w:r>
          </w:p>
        </w:tc>
        <w:tc>
          <w:tcPr>
            <w:tcW w:w="993"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4132.0</w:t>
            </w:r>
          </w:p>
        </w:tc>
        <w:tc>
          <w:tcPr>
            <w:tcW w:w="1417" w:type="dxa"/>
            <w:noWrap/>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-7.1%</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860164" w:rsidRDefault="00655E0F" w:rsidP="00860164">
            <w:pPr>
              <w:spacing w:before="0" w:after="0"/>
              <w:rPr>
                <w:b w:val="0"/>
                <w:lang w:val="en-US"/>
              </w:rPr>
            </w:pPr>
            <w:r w:rsidRPr="00295529">
              <w:rPr>
                <w:lang w:val="en-US"/>
              </w:rPr>
              <w:t xml:space="preserve">Улов в </w:t>
            </w:r>
            <w:r w:rsidRPr="00295529">
              <w:rPr>
                <w:b w:val="0"/>
                <w:bCs w:val="0"/>
                <w:szCs w:val="24"/>
                <w:lang w:val="en-US"/>
              </w:rPr>
              <w:t>река</w:t>
            </w:r>
            <w:r w:rsidR="003D7CC2" w:rsidRPr="00295529">
              <w:rPr>
                <w:b w:val="0"/>
                <w:bCs w:val="0"/>
                <w:szCs w:val="24"/>
              </w:rPr>
              <w:t xml:space="preserve"> </w:t>
            </w:r>
            <w:r w:rsidRPr="00295529">
              <w:rPr>
                <w:b w:val="0"/>
                <w:bCs w:val="0"/>
                <w:szCs w:val="24"/>
                <w:lang w:val="en-US"/>
              </w:rPr>
              <w:t>Дунав</w:t>
            </w:r>
            <w:r w:rsidRPr="00295529">
              <w:rPr>
                <w:lang w:val="en-US"/>
              </w:rPr>
              <w:t xml:space="preserve">, </w:t>
            </w:r>
            <w:r w:rsidR="000F6714" w:rsidRPr="00295529">
              <w:rPr>
                <w:lang w:val="en-US"/>
              </w:rPr>
              <w:t xml:space="preserve">общо </w:t>
            </w:r>
            <w:r w:rsidRPr="00295529">
              <w:rPr>
                <w:lang w:val="en-US"/>
              </w:rPr>
              <w:t xml:space="preserve">t, </w:t>
            </w:r>
            <w:r w:rsidR="000F6714" w:rsidRPr="00295529">
              <w:rPr>
                <w:lang w:val="en-US"/>
              </w:rPr>
              <w:t>в т.ч.:</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96.9</w:t>
            </w:r>
            <w:r w:rsidRPr="00295529">
              <w:rPr>
                <w:b/>
                <w:bCs/>
                <w:szCs w:val="24"/>
              </w:rPr>
              <w:t>6</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52.</w:t>
            </w:r>
            <w:r w:rsidRPr="00295529">
              <w:rPr>
                <w:b/>
                <w:bCs/>
                <w:szCs w:val="24"/>
              </w:rPr>
              <w:t>21</w:t>
            </w:r>
          </w:p>
        </w:tc>
        <w:tc>
          <w:tcPr>
            <w:tcW w:w="992"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rPr>
              <w:t>53.52</w:t>
            </w:r>
          </w:p>
        </w:tc>
        <w:tc>
          <w:tcPr>
            <w:tcW w:w="993"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55.74</w:t>
            </w:r>
          </w:p>
        </w:tc>
        <w:tc>
          <w:tcPr>
            <w:tcW w:w="1417" w:type="dxa"/>
            <w:noWrap/>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4.1%</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A72ED5">
            <w:pPr>
              <w:pStyle w:val="ListParagraph"/>
              <w:numPr>
                <w:ilvl w:val="0"/>
                <w:numId w:val="11"/>
              </w:numPr>
              <w:spacing w:before="0" w:after="0" w:line="240" w:lineRule="auto"/>
              <w:jc w:val="left"/>
              <w:rPr>
                <w:szCs w:val="24"/>
                <w:lang w:val="en-US"/>
              </w:rPr>
            </w:pPr>
            <w:r w:rsidRPr="00860164">
              <w:rPr>
                <w:lang w:val="en-US"/>
              </w:rPr>
              <w:t>сладководна</w:t>
            </w:r>
            <w:r w:rsidR="003D7CC2" w:rsidRPr="00295529">
              <w:rPr>
                <w:szCs w:val="24"/>
              </w:rPr>
              <w:t xml:space="preserve"> </w:t>
            </w:r>
            <w:r w:rsidRPr="00860164">
              <w:rPr>
                <w:lang w:val="en-US"/>
              </w:rPr>
              <w:t>риба</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85.</w:t>
            </w:r>
            <w:r w:rsidRPr="00295529">
              <w:rPr>
                <w:szCs w:val="24"/>
              </w:rPr>
              <w:t>6</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50.2</w:t>
            </w:r>
          </w:p>
        </w:tc>
        <w:tc>
          <w:tcPr>
            <w:tcW w:w="992"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bCs/>
                <w:szCs w:val="24"/>
                <w:lang w:val="en-US"/>
              </w:rPr>
            </w:pPr>
            <w:r w:rsidRPr="00295529">
              <w:rPr>
                <w:bCs/>
                <w:szCs w:val="24"/>
              </w:rPr>
              <w:t>49.</w:t>
            </w:r>
            <w:r w:rsidRPr="00295529">
              <w:rPr>
                <w:bCs/>
                <w:szCs w:val="24"/>
                <w:lang w:val="en-US"/>
              </w:rPr>
              <w:t>1</w:t>
            </w:r>
          </w:p>
        </w:tc>
        <w:tc>
          <w:tcPr>
            <w:tcW w:w="993"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54,3</w:t>
            </w:r>
          </w:p>
        </w:tc>
        <w:tc>
          <w:tcPr>
            <w:tcW w:w="1417" w:type="dxa"/>
            <w:noWrap/>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10.6%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A72ED5">
            <w:pPr>
              <w:pStyle w:val="ListParagraph"/>
              <w:numPr>
                <w:ilvl w:val="0"/>
                <w:numId w:val="11"/>
              </w:numPr>
              <w:spacing w:before="0" w:after="0" w:line="240" w:lineRule="auto"/>
              <w:jc w:val="left"/>
              <w:rPr>
                <w:szCs w:val="24"/>
                <w:lang w:val="en-US"/>
              </w:rPr>
            </w:pPr>
            <w:r w:rsidRPr="00295529">
              <w:rPr>
                <w:szCs w:val="24"/>
              </w:rPr>
              <w:t>п</w:t>
            </w:r>
            <w:r w:rsidRPr="00295529">
              <w:rPr>
                <w:szCs w:val="24"/>
                <w:lang w:val="en-US"/>
              </w:rPr>
              <w:t>роход</w:t>
            </w:r>
            <w:r w:rsidRPr="00295529">
              <w:rPr>
                <w:szCs w:val="24"/>
              </w:rPr>
              <w:t>ни риби,</w:t>
            </w:r>
            <w:r w:rsidR="00D72377" w:rsidRPr="00295529">
              <w:rPr>
                <w:szCs w:val="24"/>
                <w:lang w:val="en-US"/>
              </w:rPr>
              <w:t xml:space="preserve"> </w:t>
            </w:r>
            <w:r w:rsidRPr="00295529">
              <w:rPr>
                <w:szCs w:val="24"/>
                <w:lang w:val="en-US"/>
              </w:rPr>
              <w:t>карагьоз</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0.6</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lang w:val="en-US"/>
              </w:rPr>
            </w:pPr>
            <w:r w:rsidRPr="00295529">
              <w:rPr>
                <w:szCs w:val="24"/>
                <w:lang w:val="en-US"/>
              </w:rPr>
              <w:t>1.1</w:t>
            </w:r>
          </w:p>
        </w:tc>
        <w:tc>
          <w:tcPr>
            <w:tcW w:w="992"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Cs/>
                <w:szCs w:val="24"/>
                <w:lang w:val="en-US"/>
              </w:rPr>
            </w:pPr>
            <w:r w:rsidRPr="00295529">
              <w:rPr>
                <w:bCs/>
                <w:szCs w:val="24"/>
                <w:lang w:val="en-US"/>
              </w:rPr>
              <w:t>0.5</w:t>
            </w:r>
          </w:p>
        </w:tc>
        <w:tc>
          <w:tcPr>
            <w:tcW w:w="993"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w:t>
            </w:r>
          </w:p>
        </w:tc>
        <w:tc>
          <w:tcPr>
            <w:tcW w:w="1417" w:type="dxa"/>
            <w:noWrap/>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100%</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A72ED5">
            <w:pPr>
              <w:pStyle w:val="ListParagraph"/>
              <w:numPr>
                <w:ilvl w:val="0"/>
                <w:numId w:val="11"/>
              </w:numPr>
              <w:spacing w:before="0" w:after="0" w:line="240" w:lineRule="auto"/>
              <w:jc w:val="left"/>
              <w:rPr>
                <w:szCs w:val="24"/>
              </w:rPr>
            </w:pPr>
            <w:r w:rsidRPr="00295529">
              <w:rPr>
                <w:szCs w:val="24"/>
              </w:rPr>
              <w:t>други водни организми</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10.7</w:t>
            </w:r>
          </w:p>
        </w:tc>
        <w:tc>
          <w:tcPr>
            <w:tcW w:w="992" w:type="dxa"/>
            <w:noWrap/>
            <w:hideMark/>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0.</w:t>
            </w:r>
            <w:r w:rsidRPr="00295529">
              <w:rPr>
                <w:szCs w:val="24"/>
              </w:rPr>
              <w:t>9</w:t>
            </w:r>
          </w:p>
        </w:tc>
        <w:tc>
          <w:tcPr>
            <w:tcW w:w="992"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bCs/>
                <w:szCs w:val="24"/>
              </w:rPr>
            </w:pPr>
            <w:r w:rsidRPr="00295529">
              <w:rPr>
                <w:bCs/>
                <w:szCs w:val="24"/>
              </w:rPr>
              <w:t>4.0</w:t>
            </w:r>
          </w:p>
        </w:tc>
        <w:tc>
          <w:tcPr>
            <w:tcW w:w="993" w:type="dxa"/>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0.5</w:t>
            </w:r>
          </w:p>
        </w:tc>
        <w:tc>
          <w:tcPr>
            <w:tcW w:w="1417" w:type="dxa"/>
            <w:noWrap/>
          </w:tcPr>
          <w:p w:rsidR="000F6714" w:rsidRPr="00295529" w:rsidRDefault="000F6714" w:rsidP="00860164">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-87.5</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860164" w:rsidRDefault="000F6714" w:rsidP="00860164">
            <w:pPr>
              <w:spacing w:before="0" w:after="0"/>
              <w:rPr>
                <w:b w:val="0"/>
              </w:rPr>
            </w:pPr>
            <w:r w:rsidRPr="00295529">
              <w:rPr>
                <w:b w:val="0"/>
                <w:bCs w:val="0"/>
                <w:szCs w:val="24"/>
                <w:lang w:val="en-US"/>
              </w:rPr>
              <w:t>Общ</w:t>
            </w:r>
            <w:r w:rsidR="003D7CC2" w:rsidRPr="00295529">
              <w:rPr>
                <w:b w:val="0"/>
                <w:bCs w:val="0"/>
                <w:szCs w:val="24"/>
              </w:rPr>
              <w:t xml:space="preserve"> </w:t>
            </w:r>
            <w:r w:rsidRPr="00295529">
              <w:rPr>
                <w:b w:val="0"/>
                <w:bCs w:val="0"/>
                <w:szCs w:val="24"/>
                <w:lang w:val="en-US"/>
              </w:rPr>
              <w:t>улов</w:t>
            </w:r>
            <w:r w:rsidR="003D7CC2" w:rsidRPr="00295529">
              <w:rPr>
                <w:b w:val="0"/>
                <w:bCs w:val="0"/>
                <w:szCs w:val="24"/>
              </w:rPr>
              <w:t xml:space="preserve"> </w:t>
            </w:r>
            <w:r w:rsidRPr="00295529">
              <w:rPr>
                <w:b w:val="0"/>
                <w:bCs w:val="0"/>
                <w:szCs w:val="24"/>
                <w:lang w:val="en-US"/>
              </w:rPr>
              <w:t>на</w:t>
            </w:r>
            <w:r w:rsidR="003D7CC2" w:rsidRPr="00295529">
              <w:rPr>
                <w:b w:val="0"/>
                <w:bCs w:val="0"/>
                <w:szCs w:val="24"/>
              </w:rPr>
              <w:t xml:space="preserve"> </w:t>
            </w:r>
            <w:r w:rsidRPr="00295529">
              <w:rPr>
                <w:b w:val="0"/>
                <w:bCs w:val="0"/>
                <w:szCs w:val="24"/>
                <w:lang w:val="en-US"/>
              </w:rPr>
              <w:t>риба</w:t>
            </w:r>
            <w:r w:rsidRPr="00295529">
              <w:rPr>
                <w:lang w:val="en-US"/>
              </w:rPr>
              <w:t xml:space="preserve"> и </w:t>
            </w:r>
            <w:r w:rsidRPr="00295529">
              <w:rPr>
                <w:b w:val="0"/>
                <w:bCs w:val="0"/>
                <w:szCs w:val="24"/>
                <w:lang w:val="en-US"/>
              </w:rPr>
              <w:t>други</w:t>
            </w:r>
            <w:r w:rsidR="003D7CC2" w:rsidRPr="00295529">
              <w:rPr>
                <w:b w:val="0"/>
                <w:bCs w:val="0"/>
                <w:szCs w:val="24"/>
              </w:rPr>
              <w:t xml:space="preserve"> </w:t>
            </w:r>
            <w:r w:rsidRPr="00295529">
              <w:rPr>
                <w:b w:val="0"/>
                <w:bCs w:val="0"/>
                <w:szCs w:val="24"/>
                <w:lang w:val="en-US"/>
              </w:rPr>
              <w:t>водни</w:t>
            </w:r>
            <w:r w:rsidR="003D7CC2" w:rsidRPr="00295529">
              <w:rPr>
                <w:b w:val="0"/>
                <w:bCs w:val="0"/>
                <w:szCs w:val="24"/>
              </w:rPr>
              <w:t xml:space="preserve"> </w:t>
            </w:r>
            <w:r w:rsidRPr="00295529">
              <w:rPr>
                <w:b w:val="0"/>
                <w:bCs w:val="0"/>
                <w:szCs w:val="24"/>
                <w:lang w:val="en-US"/>
              </w:rPr>
              <w:t>организми</w:t>
            </w:r>
            <w:r w:rsidR="00E12AB3" w:rsidRPr="00295529">
              <w:rPr>
                <w:lang w:val="en-US"/>
              </w:rPr>
              <w:t>, t</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8842.1</w:t>
            </w:r>
          </w:p>
        </w:tc>
        <w:tc>
          <w:tcPr>
            <w:tcW w:w="992" w:type="dxa"/>
            <w:noWrap/>
            <w:hideMark/>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8592.2</w:t>
            </w:r>
          </w:p>
        </w:tc>
        <w:tc>
          <w:tcPr>
            <w:tcW w:w="992"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lang w:val="en-US"/>
              </w:rPr>
              <w:t>8520.6</w:t>
            </w:r>
          </w:p>
        </w:tc>
        <w:tc>
          <w:tcPr>
            <w:tcW w:w="993" w:type="dxa"/>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8602.4</w:t>
            </w:r>
          </w:p>
        </w:tc>
        <w:tc>
          <w:tcPr>
            <w:tcW w:w="1417" w:type="dxa"/>
            <w:noWrap/>
          </w:tcPr>
          <w:p w:rsidR="000F6714" w:rsidRPr="00295529" w:rsidRDefault="000F6714" w:rsidP="00860164">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1.0%</w:t>
            </w:r>
          </w:p>
        </w:tc>
      </w:tr>
    </w:tbl>
    <w:p w:rsidR="001C1226" w:rsidRPr="00860164" w:rsidRDefault="001C1226" w:rsidP="00860164">
      <w:pPr>
        <w:pStyle w:val="sources"/>
        <w:rPr>
          <w:i w:val="0"/>
        </w:rPr>
      </w:pPr>
      <w:r w:rsidRPr="00860164">
        <w:t>Източник: ИАРА</w:t>
      </w:r>
    </w:p>
    <w:p w:rsidR="000F6714" w:rsidRPr="00CF1B2E" w:rsidRDefault="000F6714" w:rsidP="000F6714">
      <w:r w:rsidRPr="00CF1B2E">
        <w:t xml:space="preserve">Основен принос за увеличение на общото количество </w:t>
      </w:r>
      <w:r w:rsidR="002E7232" w:rsidRPr="00CF1B2E">
        <w:t>има отчетеният улов на 2</w:t>
      </w:r>
      <w:r w:rsidR="00A7700E">
        <w:t>.</w:t>
      </w:r>
      <w:r w:rsidR="002E7232" w:rsidRPr="00CF1B2E">
        <w:t xml:space="preserve">88 </w:t>
      </w:r>
      <w:r w:rsidR="002E7232" w:rsidRPr="00CF1B2E">
        <w:rPr>
          <w:lang w:val="en-US"/>
        </w:rPr>
        <w:t>t</w:t>
      </w:r>
      <w:r w:rsidRPr="00CF1B2E">
        <w:t xml:space="preserve"> сладководни раци, при липса на такъв за предходната година. Ръст е налице при улова на платика (с 59</w:t>
      </w:r>
      <w:r w:rsidR="00A7700E">
        <w:t>.</w:t>
      </w:r>
      <w:r w:rsidRPr="00CF1B2E">
        <w:t>2%), морунаш (два пъти), бяла мряна (с 18</w:t>
      </w:r>
      <w:r w:rsidR="00A7700E">
        <w:t>.</w:t>
      </w:r>
      <w:r w:rsidRPr="00CF1B2E">
        <w:t>2%), скобар (с 41</w:t>
      </w:r>
      <w:r w:rsidR="00A7700E">
        <w:t>.</w:t>
      </w:r>
      <w:r w:rsidRPr="00CF1B2E">
        <w:t>4%) и уклей (с 40</w:t>
      </w:r>
      <w:r w:rsidR="00A7700E">
        <w:t>.</w:t>
      </w:r>
      <w:r w:rsidRPr="00CF1B2E">
        <w:t>1%). При повечето от по-значимите видове р</w:t>
      </w:r>
      <w:r w:rsidR="002E7232" w:rsidRPr="00CF1B2E">
        <w:t>иби за дунавския риболов</w:t>
      </w:r>
      <w:r w:rsidRPr="00CF1B2E">
        <w:t xml:space="preserve"> се наблюдава намаление на улова в сравнение с 2016 г., като уловените количества сребриста каракуда, бял толстолоб, европейски сом, шаран и бяла риба са с между 13</w:t>
      </w:r>
      <w:r w:rsidR="00A7700E">
        <w:t>.</w:t>
      </w:r>
      <w:r w:rsidRPr="00CF1B2E">
        <w:t>9% и 38</w:t>
      </w:r>
      <w:r w:rsidR="00A7700E">
        <w:t>.</w:t>
      </w:r>
      <w:r w:rsidRPr="00CF1B2E">
        <w:t>1% по-малко. Уловът на проходни риби (карагьоз) в река Дунав спада наполовина спрямо предходна</w:t>
      </w:r>
      <w:r w:rsidR="002E7232" w:rsidRPr="00CF1B2E">
        <w:t>та година</w:t>
      </w:r>
      <w:r w:rsidR="00A7700E">
        <w:t xml:space="preserve"> </w:t>
      </w:r>
      <w:r w:rsidR="002E7232" w:rsidRPr="00CF1B2E">
        <w:t>до малко под 0</w:t>
      </w:r>
      <w:r w:rsidR="00A7700E">
        <w:t>.</w:t>
      </w:r>
      <w:r w:rsidR="002E7232" w:rsidRPr="00CF1B2E">
        <w:t xml:space="preserve">5 </w:t>
      </w:r>
      <w:r w:rsidR="002E7232" w:rsidRPr="00CF1B2E">
        <w:rPr>
          <w:lang w:val="en-US"/>
        </w:rPr>
        <w:t>t</w:t>
      </w:r>
      <w:r w:rsidRPr="00CF1B2E">
        <w:t>.</w:t>
      </w:r>
    </w:p>
    <w:p w:rsidR="000F6714" w:rsidRPr="00CF1B2E" w:rsidRDefault="000F6714" w:rsidP="000F6714">
      <w:r w:rsidRPr="00CF1B2E">
        <w:t xml:space="preserve">Уловът в река Дунав през 2018 г. се увеличава с 4.1% спрямо 2017 г. Общото количество е в размер на </w:t>
      </w:r>
      <w:r w:rsidRPr="00CF1B2E">
        <w:rPr>
          <w:lang w:val="en-US"/>
        </w:rPr>
        <w:t>5</w:t>
      </w:r>
      <w:r w:rsidR="002E7232" w:rsidRPr="00CF1B2E">
        <w:t xml:space="preserve">5.74 </w:t>
      </w:r>
      <w:r w:rsidR="002E7232" w:rsidRPr="00CF1B2E">
        <w:rPr>
          <w:lang w:val="en-US"/>
        </w:rPr>
        <w:t>t</w:t>
      </w:r>
      <w:r w:rsidRPr="00CF1B2E">
        <w:t xml:space="preserve">, в т.ч. </w:t>
      </w:r>
      <w:r w:rsidR="002E7232" w:rsidRPr="00CF1B2E">
        <w:t xml:space="preserve">от сладководна риба 54.3 </w:t>
      </w:r>
      <w:r w:rsidR="002E7232" w:rsidRPr="00CF1B2E">
        <w:rPr>
          <w:lang w:val="en-US"/>
        </w:rPr>
        <w:t>t</w:t>
      </w:r>
      <w:r w:rsidRPr="00CF1B2E">
        <w:t xml:space="preserve">, </w:t>
      </w:r>
      <w:r w:rsidR="002E7232" w:rsidRPr="00CF1B2E">
        <w:t xml:space="preserve">от </w:t>
      </w:r>
      <w:r w:rsidRPr="00CF1B2E">
        <w:t xml:space="preserve">проходни риби </w:t>
      </w:r>
      <w:r w:rsidR="00D72377" w:rsidRPr="00CF1B2E">
        <w:t>–</w:t>
      </w:r>
      <w:r w:rsidRPr="00CF1B2E">
        <w:t xml:space="preserve"> карагьоз</w:t>
      </w:r>
      <w:r w:rsidR="00D72377" w:rsidRPr="00CF1B2E">
        <w:rPr>
          <w:lang w:val="en-US"/>
        </w:rPr>
        <w:t xml:space="preserve"> </w:t>
      </w:r>
      <w:r w:rsidRPr="00CF1B2E">
        <w:rPr>
          <w:i/>
          <w:sz w:val="22"/>
        </w:rPr>
        <w:t>(</w:t>
      </w:r>
      <w:r w:rsidRPr="00CF1B2E">
        <w:rPr>
          <w:i/>
          <w:lang w:val="en-US"/>
        </w:rPr>
        <w:t>Alosa pontica</w:t>
      </w:r>
      <w:r w:rsidRPr="00CF1B2E">
        <w:rPr>
          <w:i/>
        </w:rPr>
        <w:t>)</w:t>
      </w:r>
      <w:r w:rsidR="002E7232" w:rsidRPr="00CF1B2E">
        <w:t xml:space="preserve"> 1.0 </w:t>
      </w:r>
      <w:r w:rsidR="002E7232" w:rsidRPr="00CF1B2E">
        <w:rPr>
          <w:lang w:val="en-US"/>
        </w:rPr>
        <w:t>t</w:t>
      </w:r>
      <w:r w:rsidRPr="00CF1B2E">
        <w:t xml:space="preserve">, и </w:t>
      </w:r>
      <w:r w:rsidR="002E7232" w:rsidRPr="00CF1B2E">
        <w:t xml:space="preserve">от други водни организми 0.5 </w:t>
      </w:r>
      <w:r w:rsidR="002E7232" w:rsidRPr="00CF1B2E">
        <w:rPr>
          <w:lang w:val="en-US"/>
        </w:rPr>
        <w:t>t</w:t>
      </w:r>
      <w:r w:rsidRPr="00CF1B2E">
        <w:t>.</w:t>
      </w:r>
    </w:p>
    <w:p w:rsidR="000F6714" w:rsidRPr="00CF1B2E" w:rsidRDefault="000F6714" w:rsidP="000F6714">
      <w:r w:rsidRPr="00CF1B2E">
        <w:t>Най-големи количества улов се отчита при бяла мряна (</w:t>
      </w:r>
      <w:r w:rsidRPr="00CF1B2E">
        <w:rPr>
          <w:bCs/>
          <w:i/>
          <w:lang w:val="en-US"/>
        </w:rPr>
        <w:t>Barbus</w:t>
      </w:r>
      <w:r w:rsidR="00D72377" w:rsidRPr="00CF1B2E">
        <w:rPr>
          <w:bCs/>
          <w:i/>
          <w:lang w:val="en-US"/>
        </w:rPr>
        <w:t xml:space="preserve"> </w:t>
      </w:r>
      <w:r w:rsidRPr="00CF1B2E">
        <w:rPr>
          <w:bCs/>
          <w:i/>
          <w:lang w:val="en-US"/>
        </w:rPr>
        <w:t>barbus</w:t>
      </w:r>
      <w:r w:rsidRPr="00CF1B2E">
        <w:rPr>
          <w:bCs/>
        </w:rPr>
        <w:t>)</w:t>
      </w:r>
      <w:r w:rsidR="00D72377" w:rsidRPr="00CF1B2E">
        <w:rPr>
          <w:bCs/>
          <w:i/>
          <w:lang w:val="en-US"/>
        </w:rPr>
        <w:t xml:space="preserve"> </w:t>
      </w:r>
      <w:r w:rsidR="002E7232" w:rsidRPr="00CF1B2E">
        <w:rPr>
          <w:lang w:val="en-US"/>
        </w:rPr>
        <w:t>-</w:t>
      </w:r>
      <w:r w:rsidR="002E7232" w:rsidRPr="00CF1B2E">
        <w:t xml:space="preserve"> 11.59 </w:t>
      </w:r>
      <w:r w:rsidR="002E7232" w:rsidRPr="00CF1B2E">
        <w:rPr>
          <w:lang w:val="en-US"/>
        </w:rPr>
        <w:t>t</w:t>
      </w:r>
      <w:r w:rsidRPr="00CF1B2E">
        <w:t xml:space="preserve">, шаран </w:t>
      </w:r>
      <w:r w:rsidRPr="00CF1B2E">
        <w:rPr>
          <w:bCs/>
        </w:rPr>
        <w:t>(</w:t>
      </w:r>
      <w:r w:rsidRPr="00CF1B2E">
        <w:rPr>
          <w:bCs/>
          <w:i/>
          <w:lang w:val="en-US"/>
        </w:rPr>
        <w:t>Cyprinus carpio</w:t>
      </w:r>
      <w:r w:rsidRPr="00CF1B2E">
        <w:rPr>
          <w:bCs/>
        </w:rPr>
        <w:t>)</w:t>
      </w:r>
      <w:r w:rsidR="00D72377" w:rsidRPr="00CF1B2E">
        <w:rPr>
          <w:bCs/>
          <w:i/>
          <w:lang w:val="en-US"/>
        </w:rPr>
        <w:t xml:space="preserve"> </w:t>
      </w:r>
      <w:r w:rsidR="002E7232" w:rsidRPr="00CF1B2E">
        <w:rPr>
          <w:lang w:val="en-US"/>
        </w:rPr>
        <w:t>-</w:t>
      </w:r>
      <w:r w:rsidR="002E7232" w:rsidRPr="00CF1B2E">
        <w:t xml:space="preserve"> 6.87 </w:t>
      </w:r>
      <w:r w:rsidR="002E7232" w:rsidRPr="00CF1B2E">
        <w:rPr>
          <w:lang w:val="en-US"/>
        </w:rPr>
        <w:t>t</w:t>
      </w:r>
      <w:r w:rsidRPr="00CF1B2E">
        <w:t>, платика (</w:t>
      </w:r>
      <w:r w:rsidRPr="00860164">
        <w:rPr>
          <w:i/>
        </w:rPr>
        <w:t>Abramis</w:t>
      </w:r>
      <w:r w:rsidR="00D72377" w:rsidRPr="00860164">
        <w:rPr>
          <w:i/>
          <w:lang w:val="en-US"/>
        </w:rPr>
        <w:t xml:space="preserve"> </w:t>
      </w:r>
      <w:r w:rsidR="00D72377" w:rsidRPr="00860164">
        <w:rPr>
          <w:i/>
        </w:rPr>
        <w:t>brama</w:t>
      </w:r>
      <w:r w:rsidR="00D72377" w:rsidRPr="00CF1B2E">
        <w:t xml:space="preserve">) </w:t>
      </w:r>
      <w:r w:rsidR="00D72377" w:rsidRPr="00CF1B2E">
        <w:rPr>
          <w:lang w:val="en-US"/>
        </w:rPr>
        <w:t>-</w:t>
      </w:r>
      <w:r w:rsidR="002E7232" w:rsidRPr="00CF1B2E">
        <w:t xml:space="preserve"> 5.22 </w:t>
      </w:r>
      <w:r w:rsidR="002E7232" w:rsidRPr="00CF1B2E">
        <w:rPr>
          <w:lang w:val="en-US"/>
        </w:rPr>
        <w:t>t</w:t>
      </w:r>
      <w:r w:rsidRPr="00CF1B2E">
        <w:t xml:space="preserve"> и пъстър толстолоб</w:t>
      </w:r>
      <w:r w:rsidR="00D72377" w:rsidRPr="00CF1B2E">
        <w:rPr>
          <w:lang w:val="en-US"/>
        </w:rPr>
        <w:t xml:space="preserve"> </w:t>
      </w:r>
      <w:r w:rsidRPr="00CF1B2E">
        <w:rPr>
          <w:bCs/>
        </w:rPr>
        <w:t>(</w:t>
      </w:r>
      <w:r w:rsidRPr="00CF1B2E">
        <w:rPr>
          <w:bCs/>
          <w:i/>
          <w:lang w:val="en-US"/>
        </w:rPr>
        <w:t>Aristhichthys</w:t>
      </w:r>
      <w:r w:rsidR="00D72377" w:rsidRPr="00CF1B2E">
        <w:rPr>
          <w:bCs/>
          <w:i/>
          <w:lang w:val="en-US"/>
        </w:rPr>
        <w:t xml:space="preserve"> </w:t>
      </w:r>
      <w:r w:rsidRPr="00CF1B2E">
        <w:rPr>
          <w:bCs/>
          <w:i/>
          <w:lang w:val="en-US"/>
        </w:rPr>
        <w:t>nobilis</w:t>
      </w:r>
      <w:r w:rsidRPr="00CF1B2E">
        <w:rPr>
          <w:bCs/>
        </w:rPr>
        <w:t>)</w:t>
      </w:r>
      <w:r w:rsidR="00D72377" w:rsidRPr="00CF1B2E">
        <w:rPr>
          <w:bCs/>
          <w:i/>
          <w:lang w:val="en-US"/>
        </w:rPr>
        <w:t xml:space="preserve"> </w:t>
      </w:r>
      <w:r w:rsidR="002E7232" w:rsidRPr="00CF1B2E">
        <w:rPr>
          <w:lang w:val="en-US"/>
        </w:rPr>
        <w:t xml:space="preserve">- </w:t>
      </w:r>
      <w:r w:rsidR="002E7232" w:rsidRPr="00CF1B2E">
        <w:t xml:space="preserve">5.00 </w:t>
      </w:r>
      <w:r w:rsidR="002E7232" w:rsidRPr="00CF1B2E">
        <w:rPr>
          <w:lang w:val="en-US"/>
        </w:rPr>
        <w:t>t</w:t>
      </w:r>
      <w:r w:rsidRPr="00CF1B2E">
        <w:t>.</w:t>
      </w:r>
    </w:p>
    <w:p w:rsidR="000F6714" w:rsidRPr="00CF1B2E" w:rsidRDefault="000F6714" w:rsidP="000F6714">
      <w:r w:rsidRPr="00CF1B2E">
        <w:t xml:space="preserve">В сравнение с предходната година се наблюдава нарастване на общите улови на сладководна риба с 10.6%. Значително е увеличаването на уловите от бяла риба </w:t>
      </w:r>
      <w:r w:rsidRPr="00CF1B2E">
        <w:rPr>
          <w:i/>
        </w:rPr>
        <w:t>(Sander</w:t>
      </w:r>
      <w:r w:rsidR="00D72377" w:rsidRPr="00CF1B2E">
        <w:rPr>
          <w:i/>
          <w:lang w:val="en-US"/>
        </w:rPr>
        <w:t xml:space="preserve"> </w:t>
      </w:r>
      <w:r w:rsidRPr="00CF1B2E">
        <w:rPr>
          <w:i/>
        </w:rPr>
        <w:t>l</w:t>
      </w:r>
      <w:r w:rsidR="002E7232" w:rsidRPr="00CF1B2E">
        <w:rPr>
          <w:i/>
        </w:rPr>
        <w:t>ucioperca</w:t>
      </w:r>
      <w:r w:rsidRPr="00CF1B2E">
        <w:rPr>
          <w:i/>
        </w:rPr>
        <w:t>)</w:t>
      </w:r>
      <w:r w:rsidR="00D72377" w:rsidRPr="00CF1B2E">
        <w:rPr>
          <w:i/>
          <w:lang w:val="en-US"/>
        </w:rPr>
        <w:t xml:space="preserve"> </w:t>
      </w:r>
      <w:r w:rsidR="002E7232" w:rsidRPr="00CF1B2E">
        <w:rPr>
          <w:lang w:val="en-US"/>
        </w:rPr>
        <w:t>-</w:t>
      </w:r>
      <w:r w:rsidRPr="00CF1B2E">
        <w:t xml:space="preserve"> с 61.1%, бяла мряна </w:t>
      </w:r>
      <w:r w:rsidRPr="00CF1B2E">
        <w:rPr>
          <w:i/>
        </w:rPr>
        <w:t>(Barbus</w:t>
      </w:r>
      <w:r w:rsidR="00D72377" w:rsidRPr="00CF1B2E">
        <w:rPr>
          <w:i/>
          <w:lang w:val="en-US"/>
        </w:rPr>
        <w:t xml:space="preserve"> </w:t>
      </w:r>
      <w:r w:rsidRPr="00CF1B2E">
        <w:rPr>
          <w:i/>
        </w:rPr>
        <w:t>barbus)</w:t>
      </w:r>
      <w:r w:rsidR="00A7700E">
        <w:rPr>
          <w:i/>
        </w:rPr>
        <w:t xml:space="preserve"> </w:t>
      </w:r>
      <w:r w:rsidR="002E7232" w:rsidRPr="00CF1B2E">
        <w:rPr>
          <w:lang w:val="en-US"/>
        </w:rPr>
        <w:t>-</w:t>
      </w:r>
      <w:r w:rsidRPr="00CF1B2E">
        <w:t xml:space="preserve"> с 46.3% и европейски сом (</w:t>
      </w:r>
      <w:r w:rsidRPr="00CF1B2E">
        <w:rPr>
          <w:i/>
        </w:rPr>
        <w:t>Sillurus</w:t>
      </w:r>
      <w:r w:rsidR="00D72377" w:rsidRPr="00CF1B2E">
        <w:rPr>
          <w:i/>
          <w:lang w:val="en-US"/>
        </w:rPr>
        <w:t xml:space="preserve"> </w:t>
      </w:r>
      <w:r w:rsidRPr="00CF1B2E">
        <w:rPr>
          <w:i/>
        </w:rPr>
        <w:t>glanis</w:t>
      </w:r>
      <w:r w:rsidR="002E7232" w:rsidRPr="00CF1B2E">
        <w:t xml:space="preserve">) </w:t>
      </w:r>
      <w:r w:rsidR="002E7232" w:rsidRPr="00CF1B2E">
        <w:rPr>
          <w:lang w:val="en-US"/>
        </w:rPr>
        <w:t>-</w:t>
      </w:r>
      <w:r w:rsidRPr="00CF1B2E">
        <w:t xml:space="preserve"> с 22.8%, докато уловите на пъстър толстолоб</w:t>
      </w:r>
      <w:r w:rsidR="00D72377" w:rsidRPr="00CF1B2E">
        <w:rPr>
          <w:lang w:val="en-US"/>
        </w:rPr>
        <w:t xml:space="preserve"> </w:t>
      </w:r>
      <w:r w:rsidRPr="00CF1B2E">
        <w:rPr>
          <w:i/>
        </w:rPr>
        <w:t>(</w:t>
      </w:r>
      <w:r w:rsidRPr="00CF1B2E">
        <w:rPr>
          <w:bCs/>
          <w:i/>
        </w:rPr>
        <w:t>Aristhichthys</w:t>
      </w:r>
      <w:r w:rsidR="00D72377" w:rsidRPr="00CF1B2E">
        <w:rPr>
          <w:bCs/>
          <w:i/>
          <w:lang w:val="en-US"/>
        </w:rPr>
        <w:t xml:space="preserve"> </w:t>
      </w:r>
      <w:r w:rsidRPr="00CF1B2E">
        <w:rPr>
          <w:bCs/>
          <w:i/>
        </w:rPr>
        <w:t>nobilis)</w:t>
      </w:r>
      <w:r w:rsidRPr="00CF1B2E">
        <w:t xml:space="preserve"> намаляват с 20.1% в сравнение с 2017 г.</w:t>
      </w:r>
    </w:p>
    <w:p w:rsidR="000F6714" w:rsidRPr="00CF1B2E" w:rsidRDefault="000F6714" w:rsidP="002E7232">
      <w:pPr>
        <w:rPr>
          <w:lang w:val="en-US"/>
        </w:rPr>
      </w:pPr>
      <w:r w:rsidRPr="00CF1B2E">
        <w:t xml:space="preserve">При улова на проходни риби (карагьоз) </w:t>
      </w:r>
      <w:r w:rsidRPr="00CF1B2E">
        <w:rPr>
          <w:i/>
        </w:rPr>
        <w:t>(</w:t>
      </w:r>
      <w:r w:rsidRPr="00CF1B2E">
        <w:rPr>
          <w:i/>
          <w:lang w:val="en-US"/>
        </w:rPr>
        <w:t>Alosa pontica</w:t>
      </w:r>
      <w:r w:rsidRPr="00CF1B2E">
        <w:rPr>
          <w:i/>
        </w:rPr>
        <w:t xml:space="preserve"> ) </w:t>
      </w:r>
      <w:r w:rsidRPr="00CF1B2E">
        <w:t>в река Дунав се наблюдава нарастване със 100% в сравнение с предходната година. Уловът на други водни животни намалява чу</w:t>
      </w:r>
      <w:r w:rsidR="002E7232" w:rsidRPr="00CF1B2E">
        <w:t>вствително с 87.5% спрямо 2017.</w:t>
      </w:r>
    </w:p>
    <w:p w:rsidR="000F6714" w:rsidRPr="00CF1B2E" w:rsidRDefault="000F6714" w:rsidP="00985855">
      <w:pPr>
        <w:pStyle w:val="Caption"/>
      </w:pPr>
      <w:bookmarkStart w:id="91" w:name="_Toc41394977"/>
      <w:bookmarkStart w:id="92" w:name="_Toc41399853"/>
      <w:bookmarkStart w:id="93" w:name="_Toc49263336"/>
      <w:r w:rsidRPr="00CF1B2E">
        <w:t>Улов на риба и други водни организми от водоемите за стопански риболов през 2018г. и 201</w:t>
      </w:r>
      <w:r w:rsidR="00295529">
        <w:rPr>
          <w:lang w:val="bg-BG"/>
        </w:rPr>
        <w:t>9</w:t>
      </w:r>
      <w:r w:rsidRPr="00CF1B2E">
        <w:t>г.</w:t>
      </w:r>
      <w:bookmarkEnd w:id="91"/>
      <w:bookmarkEnd w:id="92"/>
      <w:bookmarkEnd w:id="93"/>
    </w:p>
    <w:tbl>
      <w:tblPr>
        <w:tblStyle w:val="MediumGrid1-Accent1"/>
        <w:tblW w:w="5006" w:type="pct"/>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578"/>
        <w:gridCol w:w="4923"/>
        <w:gridCol w:w="917"/>
        <w:gridCol w:w="1222"/>
        <w:gridCol w:w="1374"/>
      </w:tblGrid>
      <w:tr w:rsidR="000439D7" w:rsidRPr="00295529" w:rsidTr="00DE77A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62" w:type="dxa"/>
            <w:hideMark/>
          </w:tcPr>
          <w:p w:rsidR="000F6714" w:rsidRPr="00860164" w:rsidRDefault="000F6714" w:rsidP="002E7232">
            <w:pPr>
              <w:spacing w:before="0" w:after="0" w:line="240" w:lineRule="auto"/>
              <w:jc w:val="center"/>
              <w:rPr>
                <w:b w:val="0"/>
              </w:rPr>
            </w:pPr>
            <w:r w:rsidRPr="00295529">
              <w:t>№</w:t>
            </w:r>
          </w:p>
        </w:tc>
        <w:tc>
          <w:tcPr>
            <w:tcW w:w="4794" w:type="dxa"/>
            <w:hideMark/>
          </w:tcPr>
          <w:p w:rsidR="000F6714" w:rsidRPr="00860164" w:rsidRDefault="000F6714" w:rsidP="002E7232">
            <w:pPr>
              <w:spacing w:before="0" w:after="0" w:line="240" w:lineRule="auto"/>
              <w:ind w:left="337" w:hanging="142"/>
              <w:jc w:val="center"/>
              <w:cnfStyle w:val="100000000000" w:firstRow="1" w:lastRow="0" w:firstColumn="0" w:lastColumn="0" w:oddVBand="0" w:evenVBand="0" w:oddHBand="0" w:evenHBand="0" w:firstRowFirstColumn="0" w:firstRowLastColumn="0" w:lastRowFirstColumn="0" w:lastRowLastColumn="0"/>
              <w:rPr>
                <w:b w:val="0"/>
              </w:rPr>
            </w:pPr>
            <w:r w:rsidRPr="00295529">
              <w:t>Вид риба/воден организъм</w:t>
            </w:r>
          </w:p>
        </w:tc>
        <w:tc>
          <w:tcPr>
            <w:tcW w:w="893" w:type="dxa"/>
            <w:noWrap/>
            <w:hideMark/>
          </w:tcPr>
          <w:p w:rsidR="000F6714" w:rsidRPr="00860164" w:rsidRDefault="000F6714"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Код</w:t>
            </w:r>
          </w:p>
        </w:tc>
        <w:tc>
          <w:tcPr>
            <w:tcW w:w="1190" w:type="dxa"/>
            <w:noWrap/>
            <w:hideMark/>
          </w:tcPr>
          <w:p w:rsidR="000F6714" w:rsidRPr="00860164" w:rsidRDefault="002E7232"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2018 (</w:t>
            </w:r>
            <w:r w:rsidRPr="00295529">
              <w:rPr>
                <w:lang w:val="en-US"/>
              </w:rPr>
              <w:t>t</w:t>
            </w:r>
            <w:r w:rsidR="000F6714" w:rsidRPr="00295529">
              <w:t>)</w:t>
            </w:r>
          </w:p>
        </w:tc>
        <w:tc>
          <w:tcPr>
            <w:tcW w:w="1338" w:type="dxa"/>
          </w:tcPr>
          <w:p w:rsidR="000F6714" w:rsidRPr="00860164" w:rsidRDefault="002E7232"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2019 (</w:t>
            </w:r>
            <w:r w:rsidRPr="00295529">
              <w:rPr>
                <w:lang w:val="en-US"/>
              </w:rPr>
              <w:t>t</w:t>
            </w:r>
            <w:r w:rsidR="000F6714" w:rsidRPr="00295529">
              <w:t>)</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hideMark/>
          </w:tcPr>
          <w:p w:rsidR="000F6714" w:rsidRPr="00295529" w:rsidRDefault="000F6714" w:rsidP="002E7232">
            <w:pPr>
              <w:spacing w:before="0" w:after="0" w:line="240" w:lineRule="auto"/>
              <w:jc w:val="center"/>
              <w:rPr>
                <w:rFonts w:eastAsia="Times New Roman"/>
                <w:szCs w:val="24"/>
                <w:lang w:eastAsia="bg-BG"/>
              </w:rPr>
            </w:pPr>
            <w:r w:rsidRPr="00295529">
              <w:rPr>
                <w:rFonts w:eastAsia="Times New Roman"/>
                <w:szCs w:val="24"/>
                <w:lang w:eastAsia="bg-BG"/>
              </w:rPr>
              <w:t> </w:t>
            </w:r>
          </w:p>
        </w:tc>
        <w:tc>
          <w:tcPr>
            <w:tcW w:w="6877" w:type="dxa"/>
            <w:gridSpan w:val="3"/>
            <w:hideMark/>
          </w:tcPr>
          <w:p w:rsidR="000F6714" w:rsidRPr="00295529" w:rsidRDefault="000F6714" w:rsidP="002E72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Река Дунав</w:t>
            </w:r>
          </w:p>
        </w:tc>
        <w:tc>
          <w:tcPr>
            <w:tcW w:w="1338" w:type="dxa"/>
          </w:tcPr>
          <w:p w:rsidR="000F6714" w:rsidRPr="00295529" w:rsidRDefault="000F6714" w:rsidP="002E72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Бабушка </w:t>
            </w:r>
            <w:r w:rsidRPr="00295529">
              <w:rPr>
                <w:rFonts w:eastAsia="Times New Roman"/>
                <w:szCs w:val="24"/>
                <w:lang w:val="en-US" w:eastAsia="bg-BG"/>
              </w:rPr>
              <w:t>(</w:t>
            </w:r>
            <w:r w:rsidR="000F6714" w:rsidRPr="00295529">
              <w:rPr>
                <w:rFonts w:eastAsia="Times New Roman"/>
                <w:i/>
                <w:szCs w:val="24"/>
                <w:lang w:eastAsia="bg-BG"/>
              </w:rPr>
              <w:t>Rutilus</w:t>
            </w:r>
            <w:r w:rsidR="00D72377" w:rsidRPr="00295529">
              <w:rPr>
                <w:rFonts w:eastAsia="Times New Roman"/>
                <w:i/>
                <w:szCs w:val="24"/>
                <w:lang w:val="en-US" w:eastAsia="bg-BG"/>
              </w:rPr>
              <w:t xml:space="preserve"> </w:t>
            </w:r>
            <w:r w:rsidRPr="00295529">
              <w:rPr>
                <w:rFonts w:eastAsia="Times New Roman"/>
                <w:i/>
                <w:szCs w:val="24"/>
                <w:lang w:eastAsia="bg-BG"/>
              </w:rPr>
              <w:t>ritilus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FRO</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0,032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0,008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Брияна </w:t>
            </w:r>
            <w:r w:rsidRPr="00295529">
              <w:rPr>
                <w:rFonts w:eastAsia="Times New Roman"/>
                <w:szCs w:val="24"/>
                <w:lang w:val="en-US" w:eastAsia="bg-BG"/>
              </w:rPr>
              <w:t>(</w:t>
            </w:r>
            <w:r w:rsidRPr="00295529">
              <w:rPr>
                <w:rFonts w:eastAsia="Times New Roman"/>
                <w:szCs w:val="24"/>
                <w:lang w:eastAsia="bg-BG"/>
              </w:rPr>
              <w:t>облез, уклей</w:t>
            </w:r>
            <w:r w:rsidRPr="00295529">
              <w:rPr>
                <w:rFonts w:eastAsia="Times New Roman"/>
                <w:szCs w:val="24"/>
                <w:lang w:val="en-US" w:eastAsia="bg-BG"/>
              </w:rPr>
              <w:t>)(</w:t>
            </w:r>
            <w:r w:rsidR="000F6714" w:rsidRPr="00295529">
              <w:rPr>
                <w:rFonts w:eastAsia="Times New Roman"/>
                <w:i/>
                <w:szCs w:val="24"/>
                <w:lang w:eastAsia="bg-BG"/>
              </w:rPr>
              <w:t>Chalcalburnus</w:t>
            </w:r>
            <w:r w:rsidR="00D72377" w:rsidRPr="00295529">
              <w:rPr>
                <w:rFonts w:eastAsia="Times New Roman"/>
                <w:i/>
                <w:szCs w:val="24"/>
                <w:lang w:val="en-US" w:eastAsia="bg-BG"/>
              </w:rPr>
              <w:t xml:space="preserve"> </w:t>
            </w:r>
            <w:r w:rsidRPr="00295529">
              <w:rPr>
                <w:rFonts w:eastAsia="Times New Roman"/>
                <w:i/>
                <w:szCs w:val="24"/>
                <w:lang w:eastAsia="bg-BG"/>
              </w:rPr>
              <w:t>chalcoides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NUC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0,423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0,287</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 амур </w:t>
            </w:r>
            <w:r w:rsidRPr="00295529">
              <w:rPr>
                <w:rFonts w:eastAsia="Times New Roman"/>
                <w:szCs w:val="24"/>
                <w:lang w:val="en-US" w:eastAsia="bg-BG"/>
              </w:rPr>
              <w:t>(</w:t>
            </w:r>
            <w:r w:rsidR="000F6714" w:rsidRPr="00295529">
              <w:rPr>
                <w:rFonts w:eastAsia="Times New Roman"/>
                <w:i/>
                <w:szCs w:val="24"/>
                <w:lang w:eastAsia="bg-BG"/>
              </w:rPr>
              <w:t>Ctenopharingodon</w:t>
            </w:r>
            <w:r w:rsidR="00D72377" w:rsidRPr="00295529">
              <w:rPr>
                <w:rFonts w:eastAsia="Times New Roman"/>
                <w:i/>
                <w:szCs w:val="24"/>
                <w:lang w:val="en-US" w:eastAsia="bg-BG"/>
              </w:rPr>
              <w:t xml:space="preserve"> </w:t>
            </w:r>
            <w:r w:rsidRPr="00295529">
              <w:rPr>
                <w:rFonts w:eastAsia="Times New Roman"/>
                <w:i/>
                <w:szCs w:val="24"/>
                <w:lang w:eastAsia="bg-BG"/>
              </w:rPr>
              <w:t>idella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FCG</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1,909</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2,338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 толстолоб </w:t>
            </w:r>
            <w:r w:rsidRPr="00295529">
              <w:rPr>
                <w:rFonts w:eastAsia="Times New Roman"/>
                <w:szCs w:val="24"/>
                <w:lang w:val="en-US" w:eastAsia="bg-BG"/>
              </w:rPr>
              <w:t>(</w:t>
            </w:r>
            <w:r w:rsidR="000F6714" w:rsidRPr="00295529">
              <w:rPr>
                <w:rFonts w:eastAsia="Times New Roman"/>
                <w:i/>
                <w:szCs w:val="24"/>
                <w:lang w:eastAsia="bg-BG"/>
              </w:rPr>
              <w:t>Hypophthalmichthys</w:t>
            </w:r>
            <w:r w:rsidR="00D72377" w:rsidRPr="00295529">
              <w:rPr>
                <w:rFonts w:eastAsia="Times New Roman"/>
                <w:i/>
                <w:szCs w:val="24"/>
                <w:lang w:val="en-US" w:eastAsia="bg-BG"/>
              </w:rPr>
              <w:t xml:space="preserve"> </w:t>
            </w:r>
            <w:r w:rsidRPr="00295529">
              <w:rPr>
                <w:rFonts w:eastAsia="Times New Roman"/>
                <w:i/>
                <w:szCs w:val="24"/>
                <w:lang w:eastAsia="bg-BG"/>
              </w:rPr>
              <w:t>molitrix</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SVC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3,680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4,094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Бяла мряна </w:t>
            </w:r>
            <w:r w:rsidRPr="00295529">
              <w:rPr>
                <w:rFonts w:eastAsia="Times New Roman"/>
                <w:szCs w:val="24"/>
                <w:lang w:val="en-US" w:eastAsia="bg-BG"/>
              </w:rPr>
              <w:t>(</w:t>
            </w:r>
            <w:r w:rsidR="000F6714" w:rsidRPr="00295529">
              <w:rPr>
                <w:rFonts w:eastAsia="Times New Roman"/>
                <w:i/>
                <w:szCs w:val="24"/>
                <w:lang w:eastAsia="bg-BG"/>
              </w:rPr>
              <w:t>Barbus</w:t>
            </w:r>
            <w:r w:rsidR="00D72377" w:rsidRPr="00295529">
              <w:rPr>
                <w:rFonts w:eastAsia="Times New Roman"/>
                <w:i/>
                <w:szCs w:val="24"/>
                <w:lang w:val="en-US" w:eastAsia="bg-BG"/>
              </w:rPr>
              <w:t xml:space="preserve"> </w:t>
            </w:r>
            <w:r w:rsidRPr="00295529">
              <w:rPr>
                <w:rFonts w:eastAsia="Times New Roman"/>
                <w:i/>
                <w:szCs w:val="24"/>
                <w:lang w:eastAsia="bg-BG"/>
              </w:rPr>
              <w:t>barbus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PTB</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11,585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8,808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4794" w:type="dxa"/>
            <w:noWrap/>
            <w:hideMark/>
          </w:tcPr>
          <w:p w:rsidR="000F6714" w:rsidRPr="00295529" w:rsidRDefault="002E7232"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Бяла риба</w:t>
            </w:r>
            <w:r w:rsidR="00A7700E">
              <w:rPr>
                <w:rFonts w:eastAsia="Times New Roman"/>
                <w:szCs w:val="24"/>
                <w:lang w:eastAsia="bg-BG"/>
              </w:rPr>
              <w:t xml:space="preserve"> </w:t>
            </w:r>
            <w:r w:rsidR="002727ED" w:rsidRPr="00295529">
              <w:rPr>
                <w:rFonts w:eastAsia="Times New Roman"/>
                <w:szCs w:val="24"/>
                <w:lang w:val="en-US" w:eastAsia="bg-BG"/>
              </w:rPr>
              <w:t>(</w:t>
            </w:r>
            <w:r w:rsidR="000F6714" w:rsidRPr="00295529">
              <w:rPr>
                <w:rFonts w:eastAsia="Times New Roman"/>
                <w:i/>
                <w:szCs w:val="24"/>
                <w:lang w:eastAsia="bg-BG"/>
              </w:rPr>
              <w:t>Sander</w:t>
            </w:r>
            <w:r w:rsidR="00D72377" w:rsidRPr="00295529">
              <w:rPr>
                <w:rFonts w:eastAsia="Times New Roman"/>
                <w:i/>
                <w:szCs w:val="24"/>
                <w:lang w:val="en-US" w:eastAsia="bg-BG"/>
              </w:rPr>
              <w:t xml:space="preserve"> </w:t>
            </w:r>
            <w:r w:rsidR="002727ED" w:rsidRPr="00295529">
              <w:rPr>
                <w:rFonts w:eastAsia="Times New Roman"/>
                <w:i/>
                <w:szCs w:val="24"/>
                <w:lang w:eastAsia="bg-BG"/>
              </w:rPr>
              <w:t>lucioperca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FPP</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2,337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2,364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4794" w:type="dxa"/>
            <w:noWrap/>
            <w:hideMark/>
          </w:tcPr>
          <w:p w:rsidR="000F6714" w:rsidRPr="00295529" w:rsidRDefault="000F6714"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Карагьоз, дуна</w:t>
            </w:r>
            <w:r w:rsidR="002E7232" w:rsidRPr="00295529">
              <w:rPr>
                <w:rFonts w:eastAsia="Times New Roman"/>
                <w:szCs w:val="24"/>
                <w:lang w:eastAsia="bg-BG"/>
              </w:rPr>
              <w:t xml:space="preserve">вска скумрия </w:t>
            </w:r>
            <w:r w:rsidR="002727ED" w:rsidRPr="00295529">
              <w:rPr>
                <w:rFonts w:eastAsia="Times New Roman"/>
                <w:szCs w:val="24"/>
                <w:lang w:val="en-US" w:eastAsia="bg-BG"/>
              </w:rPr>
              <w:t>(</w:t>
            </w:r>
            <w:r w:rsidRPr="00295529">
              <w:rPr>
                <w:rFonts w:eastAsia="Times New Roman"/>
                <w:i/>
                <w:szCs w:val="24"/>
                <w:lang w:eastAsia="bg-BG"/>
              </w:rPr>
              <w:t>Alosa</w:t>
            </w:r>
            <w:r w:rsidR="00D72377" w:rsidRPr="00295529">
              <w:rPr>
                <w:rFonts w:eastAsia="Times New Roman"/>
                <w:i/>
                <w:szCs w:val="24"/>
                <w:lang w:val="en-US" w:eastAsia="bg-BG"/>
              </w:rPr>
              <w:t xml:space="preserve"> </w:t>
            </w:r>
            <w:r w:rsidR="002727ED" w:rsidRPr="00295529">
              <w:rPr>
                <w:rFonts w:eastAsia="Times New Roman"/>
                <w:i/>
                <w:szCs w:val="24"/>
                <w:lang w:eastAsia="bg-BG"/>
              </w:rPr>
              <w:t>pontica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SHC</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1,016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2,565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Морунаш </w:t>
            </w:r>
            <w:r w:rsidRPr="00295529">
              <w:rPr>
                <w:rFonts w:eastAsia="Times New Roman"/>
                <w:szCs w:val="24"/>
                <w:lang w:val="en-US" w:eastAsia="bg-BG"/>
              </w:rPr>
              <w:t>(</w:t>
            </w:r>
            <w:r w:rsidR="000F6714" w:rsidRPr="00295529">
              <w:rPr>
                <w:rFonts w:eastAsia="Times New Roman"/>
                <w:i/>
                <w:szCs w:val="24"/>
                <w:lang w:eastAsia="bg-BG"/>
              </w:rPr>
              <w:t>Vimba</w:t>
            </w:r>
            <w:r w:rsidR="00D72377" w:rsidRPr="00295529">
              <w:rPr>
                <w:rFonts w:eastAsia="Times New Roman"/>
                <w:i/>
                <w:szCs w:val="24"/>
                <w:lang w:val="en-US" w:eastAsia="bg-BG"/>
              </w:rPr>
              <w:t xml:space="preserve"> </w:t>
            </w:r>
            <w:r w:rsidRPr="00295529">
              <w:rPr>
                <w:rFonts w:eastAsia="Times New Roman"/>
                <w:i/>
                <w:szCs w:val="24"/>
                <w:lang w:eastAsia="bg-BG"/>
              </w:rPr>
              <w:t>vimba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VIV</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3,307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4,997</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Мъздруга </w:t>
            </w:r>
            <w:r w:rsidRPr="00295529">
              <w:rPr>
                <w:rFonts w:eastAsia="Times New Roman"/>
                <w:szCs w:val="24"/>
                <w:lang w:val="en-US" w:eastAsia="bg-BG"/>
              </w:rPr>
              <w:t>(</w:t>
            </w:r>
            <w:r w:rsidR="000F6714" w:rsidRPr="00295529">
              <w:rPr>
                <w:rFonts w:eastAsia="Times New Roman"/>
                <w:i/>
                <w:szCs w:val="24"/>
                <w:lang w:eastAsia="bg-BG"/>
              </w:rPr>
              <w:t>Leucis</w:t>
            </w:r>
            <w:r w:rsidRPr="00295529">
              <w:rPr>
                <w:rFonts w:eastAsia="Times New Roman"/>
                <w:i/>
                <w:szCs w:val="24"/>
                <w:lang w:eastAsia="bg-BG"/>
              </w:rPr>
              <w:t>cus</w:t>
            </w:r>
            <w:r w:rsidR="00DE7A14" w:rsidRPr="00295529">
              <w:rPr>
                <w:rFonts w:eastAsia="Times New Roman"/>
                <w:i/>
                <w:szCs w:val="24"/>
                <w:lang w:val="en-US" w:eastAsia="bg-BG"/>
              </w:rPr>
              <w:t xml:space="preserve"> </w:t>
            </w:r>
            <w:r w:rsidRPr="00295529">
              <w:rPr>
                <w:rFonts w:eastAsia="Times New Roman"/>
                <w:i/>
                <w:szCs w:val="24"/>
                <w:lang w:eastAsia="bg-BG"/>
              </w:rPr>
              <w:t>idus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FID</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0,062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0,015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4794" w:type="dxa"/>
            <w:noWrap/>
            <w:hideMark/>
          </w:tcPr>
          <w:p w:rsidR="000F6714" w:rsidRPr="00295529" w:rsidRDefault="000F6714"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Koсат (чил косат, немски косат)</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FBR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0,064</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0,056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4794" w:type="dxa"/>
            <w:noWrap/>
            <w:hideMark/>
          </w:tcPr>
          <w:p w:rsidR="000F6714" w:rsidRPr="00295529" w:rsidRDefault="006A4310"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Платика </w:t>
            </w:r>
            <w:r w:rsidRPr="00295529">
              <w:rPr>
                <w:rFonts w:eastAsia="Times New Roman"/>
                <w:szCs w:val="24"/>
                <w:lang w:val="en-US" w:eastAsia="bg-BG"/>
              </w:rPr>
              <w:t>(</w:t>
            </w:r>
            <w:r w:rsidR="000F6714" w:rsidRPr="00295529">
              <w:rPr>
                <w:rFonts w:eastAsia="Times New Roman"/>
                <w:i/>
                <w:szCs w:val="24"/>
                <w:lang w:eastAsia="bg-BG"/>
              </w:rPr>
              <w:t>Abramis</w:t>
            </w:r>
            <w:r w:rsidR="00D72377" w:rsidRPr="00295529">
              <w:rPr>
                <w:rFonts w:eastAsia="Times New Roman"/>
                <w:i/>
                <w:szCs w:val="24"/>
                <w:lang w:val="en-US" w:eastAsia="bg-BG"/>
              </w:rPr>
              <w:t xml:space="preserve"> </w:t>
            </w:r>
            <w:r w:rsidRPr="00295529">
              <w:rPr>
                <w:rFonts w:eastAsia="Times New Roman"/>
                <w:i/>
                <w:szCs w:val="24"/>
                <w:lang w:eastAsia="bg-BG"/>
              </w:rPr>
              <w:t>brama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FBM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5,224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7,194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4794" w:type="dxa"/>
            <w:noWrap/>
            <w:hideMark/>
          </w:tcPr>
          <w:p w:rsidR="000F6714" w:rsidRPr="00295529" w:rsidRDefault="006A4310"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Пъстър толстолоб </w:t>
            </w:r>
            <w:r w:rsidRPr="00295529">
              <w:rPr>
                <w:rFonts w:eastAsia="Times New Roman"/>
                <w:szCs w:val="24"/>
                <w:lang w:val="en-US" w:eastAsia="bg-BG"/>
              </w:rPr>
              <w:t>(</w:t>
            </w:r>
            <w:r w:rsidR="000F6714" w:rsidRPr="00295529">
              <w:rPr>
                <w:rFonts w:eastAsia="Times New Roman"/>
                <w:i/>
                <w:szCs w:val="24"/>
                <w:lang w:eastAsia="bg-BG"/>
              </w:rPr>
              <w:t>Aristhichthys</w:t>
            </w:r>
            <w:r w:rsidR="00D72377" w:rsidRPr="00295529">
              <w:rPr>
                <w:rFonts w:eastAsia="Times New Roman"/>
                <w:i/>
                <w:szCs w:val="24"/>
                <w:lang w:val="en-US" w:eastAsia="bg-BG"/>
              </w:rPr>
              <w:t xml:space="preserve"> </w:t>
            </w:r>
            <w:r w:rsidRPr="00295529">
              <w:rPr>
                <w:rFonts w:eastAsia="Times New Roman"/>
                <w:i/>
                <w:szCs w:val="24"/>
                <w:lang w:eastAsia="bg-BG"/>
              </w:rPr>
              <w:t>nobilis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BIC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5,003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4,881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4794" w:type="dxa"/>
            <w:noWrap/>
            <w:hideMark/>
          </w:tcPr>
          <w:p w:rsidR="000F6714" w:rsidRPr="00295529" w:rsidRDefault="006A4310"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Распер </w:t>
            </w:r>
            <w:r w:rsidRPr="00295529">
              <w:rPr>
                <w:rFonts w:eastAsia="Times New Roman"/>
                <w:szCs w:val="24"/>
                <w:lang w:val="en-US" w:eastAsia="bg-BG"/>
              </w:rPr>
              <w:t>(</w:t>
            </w:r>
            <w:r w:rsidR="000F6714" w:rsidRPr="00295529">
              <w:rPr>
                <w:rFonts w:eastAsia="Times New Roman"/>
                <w:i/>
                <w:szCs w:val="24"/>
                <w:lang w:eastAsia="bg-BG"/>
              </w:rPr>
              <w:t>Aspius</w:t>
            </w:r>
            <w:r w:rsidR="00D72377" w:rsidRPr="00295529">
              <w:rPr>
                <w:rFonts w:eastAsia="Times New Roman"/>
                <w:i/>
                <w:szCs w:val="24"/>
                <w:lang w:val="en-US" w:eastAsia="bg-BG"/>
              </w:rPr>
              <w:t xml:space="preserve"> </w:t>
            </w:r>
            <w:r w:rsidRPr="00295529">
              <w:rPr>
                <w:rFonts w:eastAsia="Times New Roman"/>
                <w:i/>
                <w:szCs w:val="24"/>
                <w:lang w:eastAsia="bg-BG"/>
              </w:rPr>
              <w:t>aspius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ASU</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1,112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1,062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Речен кефал </w:t>
            </w:r>
            <w:r w:rsidRPr="00295529">
              <w:rPr>
                <w:rFonts w:eastAsia="Times New Roman"/>
                <w:szCs w:val="24"/>
                <w:lang w:val="en-US" w:eastAsia="bg-BG"/>
              </w:rPr>
              <w:t>(</w:t>
            </w:r>
            <w:r w:rsidR="000F6714" w:rsidRPr="00295529">
              <w:rPr>
                <w:rFonts w:eastAsia="Times New Roman"/>
                <w:i/>
                <w:szCs w:val="24"/>
                <w:lang w:eastAsia="bg-BG"/>
              </w:rPr>
              <w:t>Leucis</w:t>
            </w:r>
            <w:r w:rsidRPr="00295529">
              <w:rPr>
                <w:rFonts w:eastAsia="Times New Roman"/>
                <w:i/>
                <w:szCs w:val="24"/>
                <w:lang w:eastAsia="bg-BG"/>
              </w:rPr>
              <w:t>cu</w:t>
            </w:r>
            <w:r w:rsidRPr="00295529">
              <w:rPr>
                <w:rFonts w:eastAsia="Times New Roman"/>
                <w:i/>
                <w:szCs w:val="24"/>
                <w:lang w:val="en-US" w:eastAsia="bg-BG"/>
              </w:rPr>
              <w:t xml:space="preserve">s </w:t>
            </w:r>
            <w:r w:rsidRPr="00295529">
              <w:rPr>
                <w:rFonts w:eastAsia="Times New Roman"/>
                <w:i/>
                <w:szCs w:val="24"/>
                <w:lang w:eastAsia="bg-BG"/>
              </w:rPr>
              <w:t>cephalus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LUH</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0,023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0,013</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15</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Речен костур </w:t>
            </w:r>
            <w:r w:rsidRPr="00295529">
              <w:rPr>
                <w:rFonts w:eastAsia="Times New Roman"/>
                <w:szCs w:val="24"/>
                <w:lang w:val="en-US" w:eastAsia="bg-BG"/>
              </w:rPr>
              <w:t>(</w:t>
            </w:r>
            <w:r w:rsidR="000F6714" w:rsidRPr="00295529">
              <w:rPr>
                <w:rFonts w:eastAsia="Times New Roman"/>
                <w:i/>
                <w:szCs w:val="24"/>
                <w:lang w:eastAsia="bg-BG"/>
              </w:rPr>
              <w:t>Perca</w:t>
            </w:r>
            <w:r w:rsidR="00D72377" w:rsidRPr="00295529">
              <w:rPr>
                <w:rFonts w:eastAsia="Times New Roman"/>
                <w:i/>
                <w:szCs w:val="24"/>
                <w:lang w:val="en-US" w:eastAsia="bg-BG"/>
              </w:rPr>
              <w:t xml:space="preserve"> </w:t>
            </w:r>
            <w:r w:rsidRPr="00295529">
              <w:rPr>
                <w:rFonts w:eastAsia="Times New Roman"/>
                <w:i/>
                <w:szCs w:val="24"/>
                <w:lang w:eastAsia="bg-BG"/>
              </w:rPr>
              <w:t>fluviatilis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FPE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0,022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0,012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Сабица </w:t>
            </w:r>
            <w:r w:rsidRPr="00295529">
              <w:rPr>
                <w:rFonts w:eastAsia="Times New Roman"/>
                <w:szCs w:val="24"/>
                <w:lang w:val="en-US" w:eastAsia="bg-BG"/>
              </w:rPr>
              <w:t>(</w:t>
            </w:r>
            <w:r w:rsidR="000F6714" w:rsidRPr="00295529">
              <w:rPr>
                <w:rFonts w:eastAsia="Times New Roman"/>
                <w:i/>
                <w:szCs w:val="24"/>
                <w:lang w:eastAsia="bg-BG"/>
              </w:rPr>
              <w:t>Pelecus</w:t>
            </w:r>
            <w:r w:rsidR="00DE7A14" w:rsidRPr="00295529">
              <w:rPr>
                <w:rFonts w:eastAsia="Times New Roman"/>
                <w:i/>
                <w:szCs w:val="24"/>
                <w:lang w:val="en-US" w:eastAsia="bg-BG"/>
              </w:rPr>
              <w:t xml:space="preserve"> </w:t>
            </w:r>
            <w:r w:rsidRPr="00295529">
              <w:rPr>
                <w:rFonts w:eastAsia="Times New Roman"/>
                <w:i/>
                <w:szCs w:val="24"/>
                <w:lang w:eastAsia="bg-BG"/>
              </w:rPr>
              <w:t>cultratus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FSC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0,002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0,002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Скобар </w:t>
            </w:r>
            <w:r w:rsidRPr="00295529">
              <w:rPr>
                <w:rFonts w:eastAsia="Times New Roman"/>
                <w:szCs w:val="24"/>
                <w:lang w:val="en-US" w:eastAsia="bg-BG"/>
              </w:rPr>
              <w:t>(</w:t>
            </w:r>
            <w:r w:rsidR="000F6714" w:rsidRPr="00295529">
              <w:rPr>
                <w:rFonts w:eastAsia="Times New Roman"/>
                <w:i/>
                <w:szCs w:val="24"/>
                <w:lang w:eastAsia="bg-BG"/>
              </w:rPr>
              <w:t>Chondrostoma</w:t>
            </w:r>
            <w:r w:rsidR="00D72377" w:rsidRPr="00295529">
              <w:rPr>
                <w:rFonts w:eastAsia="Times New Roman"/>
                <w:i/>
                <w:szCs w:val="24"/>
                <w:lang w:val="en-US" w:eastAsia="bg-BG"/>
              </w:rPr>
              <w:t xml:space="preserve"> </w:t>
            </w:r>
            <w:r w:rsidRPr="00295529">
              <w:rPr>
                <w:rFonts w:eastAsia="Times New Roman"/>
                <w:i/>
                <w:szCs w:val="24"/>
                <w:lang w:eastAsia="bg-BG"/>
              </w:rPr>
              <w:t>nasus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HON</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1,423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4794" w:type="dxa"/>
            <w:noWrap/>
            <w:hideMark/>
          </w:tcPr>
          <w:p w:rsidR="000F6714" w:rsidRPr="00295529" w:rsidRDefault="002727ED" w:rsidP="006A43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Европейски сом </w:t>
            </w:r>
            <w:r w:rsidRPr="00295529">
              <w:rPr>
                <w:rFonts w:eastAsia="Times New Roman"/>
                <w:szCs w:val="24"/>
                <w:lang w:val="en-US" w:eastAsia="bg-BG"/>
              </w:rPr>
              <w:t>(</w:t>
            </w:r>
            <w:r w:rsidR="000F6714" w:rsidRPr="00295529">
              <w:rPr>
                <w:rFonts w:eastAsia="Times New Roman"/>
                <w:i/>
                <w:szCs w:val="24"/>
                <w:lang w:eastAsia="bg-BG"/>
              </w:rPr>
              <w:t>Silurus</w:t>
            </w:r>
            <w:r w:rsidR="00D72377" w:rsidRPr="00295529">
              <w:rPr>
                <w:rFonts w:eastAsia="Times New Roman"/>
                <w:i/>
                <w:szCs w:val="24"/>
                <w:lang w:val="en-US" w:eastAsia="bg-BG"/>
              </w:rPr>
              <w:t xml:space="preserve"> </w:t>
            </w:r>
            <w:r w:rsidRPr="00295529">
              <w:rPr>
                <w:rFonts w:eastAsia="Times New Roman"/>
                <w:i/>
                <w:szCs w:val="24"/>
                <w:lang w:eastAsia="bg-BG"/>
              </w:rPr>
              <w:t>glanis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SOM</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4,416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4,690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4794" w:type="dxa"/>
            <w:noWrap/>
            <w:hideMark/>
          </w:tcPr>
          <w:p w:rsidR="000F6714" w:rsidRPr="00295529" w:rsidRDefault="000F6714"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Ср</w:t>
            </w:r>
            <w:r w:rsidR="002727ED" w:rsidRPr="00295529">
              <w:rPr>
                <w:rFonts w:eastAsia="Times New Roman"/>
                <w:szCs w:val="24"/>
                <w:lang w:eastAsia="bg-BG"/>
              </w:rPr>
              <w:t xml:space="preserve">ебриста Каракуда </w:t>
            </w:r>
            <w:r w:rsidR="002727ED" w:rsidRPr="00295529">
              <w:rPr>
                <w:rFonts w:eastAsia="Times New Roman"/>
                <w:szCs w:val="24"/>
                <w:lang w:val="en-US" w:eastAsia="bg-BG"/>
              </w:rPr>
              <w:t>(</w:t>
            </w:r>
            <w:r w:rsidRPr="00295529">
              <w:rPr>
                <w:rFonts w:eastAsia="Times New Roman"/>
                <w:i/>
                <w:szCs w:val="24"/>
                <w:lang w:eastAsia="bg-BG"/>
              </w:rPr>
              <w:t>Carassius</w:t>
            </w:r>
            <w:r w:rsidR="00DE7A14" w:rsidRPr="00295529">
              <w:rPr>
                <w:rFonts w:eastAsia="Times New Roman"/>
                <w:i/>
                <w:szCs w:val="24"/>
                <w:lang w:eastAsia="bg-BG"/>
              </w:rPr>
              <w:t xml:space="preserve"> </w:t>
            </w:r>
            <w:r w:rsidR="00DE7A14" w:rsidRPr="00295529">
              <w:rPr>
                <w:rFonts w:eastAsia="Times New Roman"/>
                <w:i/>
                <w:szCs w:val="24"/>
                <w:lang w:val="en-US" w:eastAsia="bg-BG"/>
              </w:rPr>
              <w:t>gibelio</w:t>
            </w:r>
            <w:r w:rsidR="002727ED" w:rsidRPr="00295529">
              <w:rPr>
                <w:rFonts w:eastAsia="Times New Roman"/>
                <w:szCs w:val="24"/>
                <w:lang w:eastAsia="bg-BG"/>
              </w:rPr>
              <w:t>.</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CGO</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3,785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6,568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Уклей </w:t>
            </w:r>
            <w:r w:rsidRPr="00295529">
              <w:rPr>
                <w:rFonts w:eastAsia="Times New Roman"/>
                <w:szCs w:val="24"/>
                <w:lang w:val="en-US" w:eastAsia="bg-BG"/>
              </w:rPr>
              <w:t>(</w:t>
            </w:r>
            <w:r w:rsidR="000F6714" w:rsidRPr="00295529">
              <w:rPr>
                <w:rFonts w:eastAsia="Times New Roman"/>
                <w:i/>
                <w:szCs w:val="24"/>
                <w:lang w:eastAsia="bg-BG"/>
              </w:rPr>
              <w:t>Alburnus</w:t>
            </w:r>
            <w:r w:rsidR="00D72377" w:rsidRPr="00295529">
              <w:rPr>
                <w:rFonts w:eastAsia="Times New Roman"/>
                <w:i/>
                <w:szCs w:val="24"/>
                <w:lang w:val="en-US" w:eastAsia="bg-BG"/>
              </w:rPr>
              <w:t xml:space="preserve"> </w:t>
            </w:r>
            <w:r w:rsidRPr="00295529">
              <w:rPr>
                <w:rFonts w:eastAsia="Times New Roman"/>
                <w:i/>
                <w:szCs w:val="24"/>
                <w:lang w:eastAsia="bg-BG"/>
              </w:rPr>
              <w:t>alburnus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ALR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1,572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1,313</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Червеноперка </w:t>
            </w:r>
            <w:r w:rsidRPr="00295529">
              <w:rPr>
                <w:rFonts w:eastAsia="Times New Roman"/>
                <w:szCs w:val="24"/>
                <w:lang w:val="en-US" w:eastAsia="bg-BG"/>
              </w:rPr>
              <w:t>(</w:t>
            </w:r>
            <w:r w:rsidR="000F6714" w:rsidRPr="00295529">
              <w:rPr>
                <w:rFonts w:eastAsia="Times New Roman"/>
                <w:i/>
                <w:szCs w:val="24"/>
                <w:lang w:eastAsia="bg-BG"/>
              </w:rPr>
              <w:t>Scardinius</w:t>
            </w:r>
            <w:r w:rsidR="00D72377" w:rsidRPr="00295529">
              <w:rPr>
                <w:rFonts w:eastAsia="Times New Roman"/>
                <w:i/>
                <w:szCs w:val="24"/>
                <w:lang w:val="en-US" w:eastAsia="bg-BG"/>
              </w:rPr>
              <w:t xml:space="preserve"> </w:t>
            </w:r>
            <w:r w:rsidRPr="00295529">
              <w:rPr>
                <w:rFonts w:eastAsia="Times New Roman"/>
                <w:i/>
                <w:szCs w:val="24"/>
                <w:lang w:eastAsia="bg-BG"/>
              </w:rPr>
              <w:t>erythrophthalmus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SRE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0,082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0,044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Шаран </w:t>
            </w:r>
            <w:r w:rsidRPr="00295529">
              <w:rPr>
                <w:rFonts w:eastAsia="Times New Roman"/>
                <w:szCs w:val="24"/>
                <w:lang w:val="en-US" w:eastAsia="bg-BG"/>
              </w:rPr>
              <w:t>(</w:t>
            </w:r>
            <w:r w:rsidR="000F6714" w:rsidRPr="00295529">
              <w:rPr>
                <w:rFonts w:eastAsia="Times New Roman"/>
                <w:i/>
                <w:szCs w:val="24"/>
                <w:lang w:eastAsia="bg-BG"/>
              </w:rPr>
              <w:t>Cyprinus</w:t>
            </w:r>
            <w:r w:rsidR="00D72377" w:rsidRPr="00295529">
              <w:rPr>
                <w:rFonts w:eastAsia="Times New Roman"/>
                <w:i/>
                <w:szCs w:val="24"/>
                <w:lang w:val="en-US" w:eastAsia="bg-BG"/>
              </w:rPr>
              <w:t xml:space="preserve"> </w:t>
            </w:r>
            <w:r w:rsidRPr="00295529">
              <w:rPr>
                <w:rFonts w:eastAsia="Times New Roman"/>
                <w:i/>
                <w:szCs w:val="24"/>
                <w:lang w:eastAsia="bg-BG"/>
              </w:rPr>
              <w:t>carpio</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FCP</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6,870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6,381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Щука </w:t>
            </w:r>
            <w:r w:rsidRPr="00295529">
              <w:rPr>
                <w:rFonts w:eastAsia="Times New Roman"/>
                <w:szCs w:val="24"/>
                <w:lang w:val="en-US" w:eastAsia="bg-BG"/>
              </w:rPr>
              <w:t>(</w:t>
            </w:r>
            <w:r w:rsidR="000F6714" w:rsidRPr="00860164">
              <w:rPr>
                <w:i/>
              </w:rPr>
              <w:t>Esox</w:t>
            </w:r>
            <w:r w:rsidR="00D72377" w:rsidRPr="00860164">
              <w:rPr>
                <w:i/>
                <w:lang w:val="en-US"/>
              </w:rPr>
              <w:t xml:space="preserve"> </w:t>
            </w:r>
            <w:r w:rsidRPr="00860164">
              <w:rPr>
                <w:i/>
              </w:rPr>
              <w:t>lucius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FPI</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0,477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0,816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4794" w:type="dxa"/>
            <w:noWrap/>
            <w:hideMark/>
          </w:tcPr>
          <w:p w:rsidR="000F6714" w:rsidRPr="00295529" w:rsidRDefault="000F6714"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Други</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0,470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0,746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4794" w:type="dxa"/>
            <w:noWrap/>
            <w:hideMark/>
          </w:tcPr>
          <w:p w:rsidR="000F6714" w:rsidRPr="00295529" w:rsidRDefault="000F6714"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река Дунав</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55,742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b/>
                <w:bCs/>
              </w:rPr>
              <w:t>60,717</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6877" w:type="dxa"/>
            <w:gridSpan w:val="3"/>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Черно море</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Атерина </w:t>
            </w:r>
            <w:r w:rsidRPr="00295529">
              <w:rPr>
                <w:rFonts w:eastAsia="Times New Roman"/>
                <w:szCs w:val="24"/>
                <w:lang w:val="en-US" w:eastAsia="bg-BG"/>
              </w:rPr>
              <w:t>(</w:t>
            </w:r>
            <w:r w:rsidR="000F6714" w:rsidRPr="00295529">
              <w:rPr>
                <w:rFonts w:eastAsia="Times New Roman"/>
                <w:i/>
                <w:szCs w:val="24"/>
                <w:lang w:eastAsia="bg-BG"/>
              </w:rPr>
              <w:t>Atherina</w:t>
            </w:r>
            <w:r w:rsidR="00D72377"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SIL</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15,734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8,986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4794" w:type="dxa"/>
            <w:noWrap/>
            <w:hideMark/>
          </w:tcPr>
          <w:p w:rsidR="000F6714" w:rsidRPr="00295529" w:rsidRDefault="002727ED" w:rsidP="00DE7A1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Барбуня </w:t>
            </w:r>
            <w:r w:rsidRPr="00295529">
              <w:rPr>
                <w:rFonts w:eastAsia="Times New Roman"/>
                <w:szCs w:val="24"/>
                <w:lang w:val="en-US" w:eastAsia="bg-BG"/>
              </w:rPr>
              <w:t>(</w:t>
            </w:r>
            <w:r w:rsidR="000F6714" w:rsidRPr="00295529">
              <w:rPr>
                <w:rFonts w:eastAsia="Times New Roman"/>
                <w:i/>
                <w:szCs w:val="24"/>
                <w:lang w:eastAsia="bg-BG"/>
              </w:rPr>
              <w:t>Mullus</w:t>
            </w:r>
            <w:r w:rsidR="00D72377" w:rsidRPr="00295529">
              <w:rPr>
                <w:rFonts w:eastAsia="Times New Roman"/>
                <w:i/>
                <w:szCs w:val="24"/>
                <w:lang w:val="en-US" w:eastAsia="bg-BG"/>
              </w:rPr>
              <w:t xml:space="preserve"> </w:t>
            </w:r>
            <w:r w:rsidR="00DE7A14" w:rsidRPr="00295529">
              <w:rPr>
                <w:rFonts w:eastAsia="Times New Roman"/>
                <w:i/>
                <w:szCs w:val="24"/>
                <w:lang w:val="en-US" w:eastAsia="bg-BG"/>
              </w:rPr>
              <w:t>barbatus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MUR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0,572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0,054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Бяла пясъчна мида </w:t>
            </w:r>
            <w:r w:rsidRPr="00295529">
              <w:rPr>
                <w:rFonts w:eastAsia="Times New Roman"/>
                <w:szCs w:val="24"/>
                <w:lang w:val="en-US" w:eastAsia="bg-BG"/>
              </w:rPr>
              <w:t>(</w:t>
            </w:r>
            <w:r w:rsidR="000F6714" w:rsidRPr="00295529">
              <w:rPr>
                <w:rFonts w:eastAsia="Times New Roman"/>
                <w:i/>
                <w:szCs w:val="24"/>
                <w:lang w:eastAsia="bg-BG"/>
              </w:rPr>
              <w:t>Mya</w:t>
            </w:r>
            <w:r w:rsidR="00D72377" w:rsidRPr="00295529">
              <w:rPr>
                <w:rFonts w:eastAsia="Times New Roman"/>
                <w:i/>
                <w:szCs w:val="24"/>
                <w:lang w:val="en-US" w:eastAsia="bg-BG"/>
              </w:rPr>
              <w:t xml:space="preserve"> </w:t>
            </w:r>
            <w:r w:rsidRPr="00295529">
              <w:rPr>
                <w:rFonts w:eastAsia="Times New Roman"/>
                <w:i/>
                <w:szCs w:val="24"/>
                <w:lang w:eastAsia="bg-BG"/>
              </w:rPr>
              <w:t>arenaria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CLS</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600,510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507,812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4794" w:type="dxa"/>
            <w:noWrap/>
            <w:hideMark/>
          </w:tcPr>
          <w:p w:rsidR="000F6714" w:rsidRPr="00295529" w:rsidRDefault="000F6714"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Дънен морски червей</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NER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0,016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0,038</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Зар</w:t>
            </w:r>
            <w:r w:rsidR="002727ED" w:rsidRPr="00295529">
              <w:rPr>
                <w:rFonts w:eastAsia="Times New Roman"/>
                <w:szCs w:val="24"/>
                <w:lang w:eastAsia="bg-BG"/>
              </w:rPr>
              <w:t xml:space="preserve">ган </w:t>
            </w:r>
            <w:r w:rsidR="002727ED" w:rsidRPr="00295529">
              <w:rPr>
                <w:rFonts w:eastAsia="Times New Roman"/>
                <w:szCs w:val="24"/>
                <w:lang w:val="en-US" w:eastAsia="bg-BG"/>
              </w:rPr>
              <w:t>(</w:t>
            </w:r>
            <w:r w:rsidRPr="00295529">
              <w:rPr>
                <w:rFonts w:eastAsia="Times New Roman"/>
                <w:i/>
                <w:szCs w:val="24"/>
                <w:lang w:eastAsia="bg-BG"/>
              </w:rPr>
              <w:t>Belone</w:t>
            </w:r>
            <w:r w:rsidR="00D72377" w:rsidRPr="00295529">
              <w:rPr>
                <w:rFonts w:eastAsia="Times New Roman"/>
                <w:i/>
                <w:szCs w:val="24"/>
                <w:lang w:val="en-US" w:eastAsia="bg-BG"/>
              </w:rPr>
              <w:t xml:space="preserve"> </w:t>
            </w:r>
            <w:r w:rsidR="002727ED" w:rsidRPr="00295529">
              <w:rPr>
                <w:rFonts w:eastAsia="Times New Roman"/>
                <w:i/>
                <w:szCs w:val="24"/>
                <w:lang w:eastAsia="bg-BG"/>
              </w:rPr>
              <w:t>belone</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GAR</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3,327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3,976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Илария </w:t>
            </w:r>
            <w:r w:rsidRPr="00295529">
              <w:rPr>
                <w:rFonts w:eastAsia="Times New Roman"/>
                <w:szCs w:val="24"/>
                <w:lang w:val="en-US" w:eastAsia="bg-BG"/>
              </w:rPr>
              <w:t>(</w:t>
            </w:r>
            <w:r w:rsidR="000F6714" w:rsidRPr="00295529">
              <w:rPr>
                <w:rFonts w:eastAsia="Times New Roman"/>
                <w:i/>
                <w:szCs w:val="24"/>
                <w:lang w:eastAsia="bg-BG"/>
              </w:rPr>
              <w:t>Liza</w:t>
            </w:r>
            <w:r w:rsidR="00D72377" w:rsidRPr="00295529">
              <w:rPr>
                <w:rFonts w:eastAsia="Times New Roman"/>
                <w:i/>
                <w:szCs w:val="24"/>
                <w:lang w:val="en-US" w:eastAsia="bg-BG"/>
              </w:rPr>
              <w:t xml:space="preserve"> </w:t>
            </w:r>
            <w:r w:rsidRPr="00295529">
              <w:rPr>
                <w:rFonts w:eastAsia="Times New Roman"/>
                <w:i/>
                <w:szCs w:val="24"/>
                <w:lang w:eastAsia="bg-BG"/>
              </w:rPr>
              <w:t>saliens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LZS</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3,438</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2,275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4794" w:type="dxa"/>
            <w:noWrap/>
            <w:hideMark/>
          </w:tcPr>
          <w:p w:rsidR="000F6714" w:rsidRPr="00295529" w:rsidRDefault="002727ED"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Калкан </w:t>
            </w:r>
            <w:r w:rsidRPr="00295529">
              <w:rPr>
                <w:rFonts w:eastAsia="Times New Roman"/>
                <w:szCs w:val="24"/>
                <w:lang w:val="en-US" w:eastAsia="bg-BG"/>
              </w:rPr>
              <w:t>(</w:t>
            </w:r>
            <w:r w:rsidR="00DE7A14" w:rsidRPr="00295529">
              <w:rPr>
                <w:rFonts w:eastAsia="Times New Roman"/>
                <w:i/>
                <w:szCs w:val="24"/>
                <w:lang w:val="en-US" w:eastAsia="bg-BG"/>
              </w:rPr>
              <w:t xml:space="preserve">Scophtalmus </w:t>
            </w:r>
            <w:r w:rsidRPr="00295529">
              <w:rPr>
                <w:rFonts w:eastAsia="Times New Roman"/>
                <w:i/>
                <w:szCs w:val="24"/>
                <w:lang w:eastAsia="bg-BG"/>
              </w:rPr>
              <w:t>maxima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TUR</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55,446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54,856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4794" w:type="dxa"/>
            <w:noWrap/>
            <w:hideMark/>
          </w:tcPr>
          <w:p w:rsidR="000F6714" w:rsidRPr="00295529" w:rsidRDefault="000F6714"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Карагьоз, дуна</w:t>
            </w:r>
            <w:r w:rsidR="002727ED" w:rsidRPr="00295529">
              <w:rPr>
                <w:rFonts w:eastAsia="Times New Roman"/>
                <w:szCs w:val="24"/>
                <w:lang w:eastAsia="bg-BG"/>
              </w:rPr>
              <w:t xml:space="preserve">вска скумрия </w:t>
            </w:r>
            <w:r w:rsidR="002727ED" w:rsidRPr="00295529">
              <w:rPr>
                <w:rFonts w:eastAsia="Times New Roman"/>
                <w:szCs w:val="24"/>
                <w:lang w:val="en-US" w:eastAsia="bg-BG"/>
              </w:rPr>
              <w:t>(</w:t>
            </w:r>
            <w:r w:rsidRPr="00295529">
              <w:rPr>
                <w:rFonts w:eastAsia="Times New Roman"/>
                <w:i/>
                <w:szCs w:val="24"/>
                <w:lang w:eastAsia="bg-BG"/>
              </w:rPr>
              <w:t>Alosa</w:t>
            </w:r>
            <w:r w:rsidR="00D72377" w:rsidRPr="00295529">
              <w:rPr>
                <w:rFonts w:eastAsia="Times New Roman"/>
                <w:i/>
                <w:szCs w:val="24"/>
                <w:lang w:val="en-US" w:eastAsia="bg-BG"/>
              </w:rPr>
              <w:t xml:space="preserve"> </w:t>
            </w:r>
            <w:r w:rsidR="002727ED" w:rsidRPr="00295529">
              <w:rPr>
                <w:rFonts w:eastAsia="Times New Roman"/>
                <w:i/>
                <w:szCs w:val="24"/>
                <w:lang w:eastAsia="bg-BG"/>
              </w:rPr>
              <w:t>pontica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SHC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10,809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25,580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Кефал пелингас (</w:t>
            </w:r>
            <w:r w:rsidRPr="00295529">
              <w:rPr>
                <w:rFonts w:eastAsia="Times New Roman"/>
                <w:i/>
                <w:szCs w:val="24"/>
                <w:lang w:eastAsia="bg-BG"/>
              </w:rPr>
              <w:t>Mugil</w:t>
            </w:r>
            <w:r w:rsidR="00D72377" w:rsidRPr="00295529">
              <w:rPr>
                <w:rFonts w:eastAsia="Times New Roman"/>
                <w:i/>
                <w:szCs w:val="24"/>
                <w:lang w:val="en-US" w:eastAsia="bg-BG"/>
              </w:rPr>
              <w:t xml:space="preserve"> </w:t>
            </w:r>
            <w:r w:rsidRPr="00295529">
              <w:rPr>
                <w:rFonts w:eastAsia="Times New Roman"/>
                <w:i/>
                <w:szCs w:val="24"/>
                <w:lang w:eastAsia="bg-BG"/>
              </w:rPr>
              <w:t>soiuy</w:t>
            </w:r>
            <w:r w:rsidRPr="00295529">
              <w:rPr>
                <w:rFonts w:eastAsia="Times New Roman"/>
                <w:szCs w:val="24"/>
                <w:lang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MYZ</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0,534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0,459</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Лефер </w:t>
            </w:r>
            <w:r w:rsidRPr="00295529">
              <w:rPr>
                <w:rFonts w:eastAsia="Times New Roman"/>
                <w:szCs w:val="24"/>
                <w:lang w:val="en-US" w:eastAsia="bg-BG"/>
              </w:rPr>
              <w:t>(</w:t>
            </w:r>
            <w:r w:rsidR="000F6714" w:rsidRPr="00295529">
              <w:rPr>
                <w:rFonts w:eastAsia="Times New Roman"/>
                <w:i/>
                <w:szCs w:val="24"/>
                <w:lang w:eastAsia="bg-BG"/>
              </w:rPr>
              <w:t>Pomatomus</w:t>
            </w:r>
            <w:r w:rsidR="00D72377" w:rsidRPr="00295529">
              <w:rPr>
                <w:rFonts w:eastAsia="Times New Roman"/>
                <w:i/>
                <w:szCs w:val="24"/>
                <w:lang w:val="en-US" w:eastAsia="bg-BG"/>
              </w:rPr>
              <w:t xml:space="preserve"> </w:t>
            </w:r>
            <w:r w:rsidR="000F6714" w:rsidRPr="00295529">
              <w:rPr>
                <w:rFonts w:eastAsia="Times New Roman"/>
                <w:i/>
                <w:szCs w:val="24"/>
                <w:lang w:eastAsia="bg-BG"/>
              </w:rPr>
              <w:t>sa</w:t>
            </w:r>
            <w:r w:rsidRPr="00295529">
              <w:rPr>
                <w:rFonts w:eastAsia="Times New Roman"/>
                <w:i/>
                <w:szCs w:val="24"/>
                <w:lang w:eastAsia="bg-BG"/>
              </w:rPr>
              <w:t>ltatrix</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BLU</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260,650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23,955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4794" w:type="dxa"/>
            <w:noWrap/>
            <w:hideMark/>
          </w:tcPr>
          <w:p w:rsidR="000F6714" w:rsidRPr="00295529" w:rsidRDefault="002727ED"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Морска котка </w:t>
            </w:r>
            <w:r w:rsidRPr="00295529">
              <w:rPr>
                <w:rFonts w:eastAsia="Times New Roman"/>
                <w:szCs w:val="24"/>
                <w:lang w:val="en-US" w:eastAsia="bg-BG"/>
              </w:rPr>
              <w:t>(</w:t>
            </w:r>
            <w:r w:rsidR="000F6714" w:rsidRPr="00295529">
              <w:rPr>
                <w:rFonts w:eastAsia="Times New Roman"/>
                <w:i/>
                <w:szCs w:val="24"/>
                <w:lang w:eastAsia="bg-BG"/>
              </w:rPr>
              <w:t>Dasyatis</w:t>
            </w:r>
            <w:r w:rsidR="00DE7A14" w:rsidRPr="00295529">
              <w:rPr>
                <w:rFonts w:eastAsia="Times New Roman"/>
                <w:i/>
                <w:szCs w:val="24"/>
                <w:lang w:val="en-US" w:eastAsia="bg-BG"/>
              </w:rPr>
              <w:t xml:space="preserve"> </w:t>
            </w:r>
            <w:r w:rsidRPr="00295529">
              <w:rPr>
                <w:rFonts w:eastAsia="Times New Roman"/>
                <w:i/>
                <w:szCs w:val="24"/>
                <w:lang w:eastAsia="bg-BG"/>
              </w:rPr>
              <w:t>pastinaca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JDP</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1,338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2,583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Морска лисица </w:t>
            </w:r>
            <w:r w:rsidRPr="00295529">
              <w:rPr>
                <w:rFonts w:eastAsia="Times New Roman"/>
                <w:szCs w:val="24"/>
                <w:lang w:val="en-US" w:eastAsia="bg-BG"/>
              </w:rPr>
              <w:t>(</w:t>
            </w:r>
            <w:r w:rsidR="000F6714" w:rsidRPr="00295529">
              <w:rPr>
                <w:rFonts w:eastAsia="Times New Roman"/>
                <w:i/>
                <w:szCs w:val="24"/>
                <w:lang w:eastAsia="bg-BG"/>
              </w:rPr>
              <w:t>Raja</w:t>
            </w:r>
            <w:r w:rsidR="00D72377" w:rsidRPr="00295529">
              <w:rPr>
                <w:rFonts w:eastAsia="Times New Roman"/>
                <w:i/>
                <w:szCs w:val="24"/>
                <w:lang w:val="en-US" w:eastAsia="bg-BG"/>
              </w:rPr>
              <w:t xml:space="preserve"> </w:t>
            </w:r>
            <w:r w:rsidRPr="00295529">
              <w:rPr>
                <w:rFonts w:eastAsia="Times New Roman"/>
                <w:i/>
                <w:szCs w:val="24"/>
                <w:lang w:eastAsia="bg-BG"/>
              </w:rPr>
              <w:t>clavata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RJC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13,122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9,145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дявол </w:t>
            </w:r>
            <w:r w:rsidRPr="00295529">
              <w:rPr>
                <w:rFonts w:eastAsia="Times New Roman"/>
                <w:szCs w:val="24"/>
                <w:lang w:val="en-US" w:eastAsia="bg-BG"/>
              </w:rPr>
              <w:t>(</w:t>
            </w:r>
            <w:r w:rsidR="000F6714" w:rsidRPr="00295529">
              <w:rPr>
                <w:rFonts w:eastAsia="Times New Roman"/>
                <w:i/>
                <w:szCs w:val="24"/>
                <w:lang w:eastAsia="bg-BG"/>
              </w:rPr>
              <w:t>Lophius</w:t>
            </w:r>
            <w:r w:rsidR="00D72377" w:rsidRPr="00295529">
              <w:rPr>
                <w:rFonts w:eastAsia="Times New Roman"/>
                <w:i/>
                <w:szCs w:val="24"/>
                <w:lang w:val="en-US" w:eastAsia="bg-BG"/>
              </w:rPr>
              <w:t xml:space="preserve"> </w:t>
            </w:r>
            <w:r w:rsidRPr="00295529">
              <w:rPr>
                <w:rFonts w:eastAsia="Times New Roman"/>
                <w:i/>
                <w:szCs w:val="24"/>
                <w:lang w:eastAsia="bg-BG"/>
              </w:rPr>
              <w:t>piscatorius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ANF</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0,016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0,055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език </w:t>
            </w:r>
            <w:r w:rsidRPr="00295529">
              <w:rPr>
                <w:rFonts w:eastAsia="Times New Roman"/>
                <w:szCs w:val="24"/>
                <w:lang w:val="en-US" w:eastAsia="bg-BG"/>
              </w:rPr>
              <w:t>(</w:t>
            </w:r>
            <w:r w:rsidR="000F6714" w:rsidRPr="00295529">
              <w:rPr>
                <w:rFonts w:eastAsia="Times New Roman"/>
                <w:i/>
                <w:szCs w:val="24"/>
                <w:lang w:eastAsia="bg-BG"/>
              </w:rPr>
              <w:t>Solea</w:t>
            </w:r>
            <w:r w:rsidR="00D72377" w:rsidRPr="00295529">
              <w:rPr>
                <w:rFonts w:eastAsia="Times New Roman"/>
                <w:i/>
                <w:szCs w:val="24"/>
                <w:lang w:val="en-US" w:eastAsia="bg-BG"/>
              </w:rPr>
              <w:t xml:space="preserve"> </w:t>
            </w:r>
            <w:r w:rsidRPr="00295529">
              <w:rPr>
                <w:rFonts w:eastAsia="Times New Roman"/>
                <w:i/>
                <w:szCs w:val="24"/>
                <w:lang w:eastAsia="bg-BG"/>
              </w:rPr>
              <w:t>nasuta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SOL</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0,003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0,000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15</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кефал </w:t>
            </w:r>
            <w:r w:rsidRPr="00295529">
              <w:rPr>
                <w:rFonts w:eastAsia="Times New Roman"/>
                <w:szCs w:val="24"/>
                <w:lang w:val="en-US" w:eastAsia="bg-BG"/>
              </w:rPr>
              <w:t>(</w:t>
            </w:r>
            <w:r w:rsidR="000F6714" w:rsidRPr="00295529">
              <w:rPr>
                <w:rFonts w:eastAsia="Times New Roman"/>
                <w:i/>
                <w:szCs w:val="24"/>
                <w:lang w:eastAsia="bg-BG"/>
              </w:rPr>
              <w:t>Mugil</w:t>
            </w:r>
            <w:r w:rsidR="00D72377" w:rsidRPr="00295529">
              <w:rPr>
                <w:rFonts w:eastAsia="Times New Roman"/>
                <w:i/>
                <w:szCs w:val="24"/>
                <w:lang w:val="en-US" w:eastAsia="bg-BG"/>
              </w:rPr>
              <w:t xml:space="preserve"> </w:t>
            </w:r>
            <w:r w:rsidRPr="00295529">
              <w:rPr>
                <w:rFonts w:eastAsia="Times New Roman"/>
                <w:i/>
                <w:szCs w:val="24"/>
                <w:lang w:eastAsia="bg-BG"/>
              </w:rPr>
              <w:t>cephalus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MUF</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4,404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2,914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Обикновени скариди </w:t>
            </w:r>
            <w:r w:rsidRPr="00295529">
              <w:rPr>
                <w:rFonts w:eastAsia="Times New Roman"/>
                <w:szCs w:val="24"/>
                <w:lang w:val="en-US" w:eastAsia="bg-BG"/>
              </w:rPr>
              <w:t>(</w:t>
            </w:r>
            <w:r w:rsidR="000F6714" w:rsidRPr="00295529">
              <w:rPr>
                <w:rFonts w:eastAsia="Times New Roman"/>
                <w:i/>
                <w:szCs w:val="24"/>
                <w:lang w:eastAsia="bg-BG"/>
              </w:rPr>
              <w:t>Leander</w:t>
            </w:r>
            <w:r w:rsidR="00D72377"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0,633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Пагур </w:t>
            </w:r>
            <w:r w:rsidRPr="00295529">
              <w:rPr>
                <w:rFonts w:eastAsia="Times New Roman"/>
                <w:szCs w:val="24"/>
                <w:lang w:val="en-US" w:eastAsia="bg-BG"/>
              </w:rPr>
              <w:t>(</w:t>
            </w:r>
            <w:r w:rsidR="000F6714" w:rsidRPr="00295529">
              <w:rPr>
                <w:rFonts w:eastAsia="Times New Roman"/>
                <w:i/>
                <w:szCs w:val="24"/>
                <w:lang w:eastAsia="bg-BG"/>
              </w:rPr>
              <w:t>Eriphia</w:t>
            </w:r>
            <w:r w:rsidR="008C6C04" w:rsidRPr="00295529">
              <w:rPr>
                <w:rFonts w:eastAsia="Times New Roman"/>
                <w:i/>
                <w:szCs w:val="24"/>
                <w:lang w:val="en-US" w:eastAsia="bg-BG"/>
              </w:rPr>
              <w:t xml:space="preserve"> </w:t>
            </w:r>
            <w:r w:rsidRPr="00295529">
              <w:rPr>
                <w:rFonts w:eastAsia="Times New Roman"/>
                <w:i/>
                <w:szCs w:val="24"/>
                <w:lang w:eastAsia="bg-BG"/>
              </w:rPr>
              <w:t>verrucosa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EIK</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0,180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0,098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Паламуд </w:t>
            </w:r>
            <w:r w:rsidRPr="00295529">
              <w:rPr>
                <w:rFonts w:eastAsia="Times New Roman"/>
                <w:szCs w:val="24"/>
                <w:lang w:val="en-US" w:eastAsia="bg-BG"/>
              </w:rPr>
              <w:t>(</w:t>
            </w:r>
            <w:r w:rsidR="000F6714" w:rsidRPr="00295529">
              <w:rPr>
                <w:rFonts w:eastAsia="Times New Roman"/>
                <w:i/>
                <w:szCs w:val="24"/>
                <w:lang w:eastAsia="bg-BG"/>
              </w:rPr>
              <w:t>Sarda</w:t>
            </w:r>
            <w:r w:rsidR="008C6C04" w:rsidRPr="00295529">
              <w:rPr>
                <w:rFonts w:eastAsia="Times New Roman"/>
                <w:i/>
                <w:szCs w:val="24"/>
                <w:lang w:val="en-US" w:eastAsia="bg-BG"/>
              </w:rPr>
              <w:t xml:space="preserve"> </w:t>
            </w:r>
            <w:r w:rsidRPr="00295529">
              <w:rPr>
                <w:rFonts w:eastAsia="Times New Roman"/>
                <w:i/>
                <w:szCs w:val="24"/>
                <w:lang w:eastAsia="bg-BG"/>
              </w:rPr>
              <w:t>sarda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BON</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22,907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3,650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Писия </w:t>
            </w:r>
            <w:r w:rsidRPr="00295529">
              <w:rPr>
                <w:rFonts w:eastAsia="Times New Roman"/>
                <w:szCs w:val="24"/>
                <w:lang w:val="en-US" w:eastAsia="bg-BG"/>
              </w:rPr>
              <w:t>(</w:t>
            </w:r>
            <w:r w:rsidR="000F6714" w:rsidRPr="00295529">
              <w:rPr>
                <w:rFonts w:eastAsia="Times New Roman"/>
                <w:i/>
                <w:szCs w:val="24"/>
                <w:lang w:eastAsia="bg-BG"/>
              </w:rPr>
              <w:t>Platichthys</w:t>
            </w:r>
            <w:r w:rsidR="008C6C04" w:rsidRPr="00295529">
              <w:rPr>
                <w:rFonts w:eastAsia="Times New Roman"/>
                <w:i/>
                <w:szCs w:val="24"/>
                <w:lang w:val="en-US" w:eastAsia="bg-BG"/>
              </w:rPr>
              <w:t xml:space="preserve"> </w:t>
            </w:r>
            <w:r w:rsidRPr="00295529">
              <w:rPr>
                <w:rFonts w:eastAsia="Times New Roman"/>
                <w:i/>
                <w:szCs w:val="24"/>
                <w:lang w:eastAsia="bg-BG"/>
              </w:rPr>
              <w:t>flesus</w:t>
            </w:r>
            <w:r w:rsidR="00DE7A14" w:rsidRPr="00295529">
              <w:rPr>
                <w:rFonts w:eastAsia="Times New Roman"/>
                <w:i/>
                <w:szCs w:val="24"/>
                <w:lang w:val="en-US" w:eastAsia="bg-BG"/>
              </w:rPr>
              <w:t xml:space="preserve"> </w:t>
            </w:r>
            <w:r w:rsidRPr="00295529">
              <w:rPr>
                <w:rFonts w:eastAsia="Times New Roman"/>
                <w:i/>
                <w:szCs w:val="24"/>
                <w:lang w:eastAsia="bg-BG"/>
              </w:rPr>
              <w:t>luscus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FLE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0,187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0,043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Платерина </w:t>
            </w:r>
            <w:r w:rsidRPr="00295529">
              <w:rPr>
                <w:rFonts w:eastAsia="Times New Roman"/>
                <w:szCs w:val="24"/>
                <w:lang w:val="en-US" w:eastAsia="bg-BG"/>
              </w:rPr>
              <w:t>(</w:t>
            </w:r>
            <w:r w:rsidR="000F6714" w:rsidRPr="00295529">
              <w:rPr>
                <w:rFonts w:eastAsia="Times New Roman"/>
                <w:i/>
                <w:szCs w:val="24"/>
                <w:lang w:eastAsia="bg-BG"/>
              </w:rPr>
              <w:t>Liza</w:t>
            </w:r>
            <w:r w:rsidR="008C6C04" w:rsidRPr="00295529">
              <w:rPr>
                <w:rFonts w:eastAsia="Times New Roman"/>
                <w:i/>
                <w:szCs w:val="24"/>
                <w:lang w:val="en-US" w:eastAsia="bg-BG"/>
              </w:rPr>
              <w:t xml:space="preserve"> </w:t>
            </w:r>
            <w:r w:rsidRPr="00295529">
              <w:rPr>
                <w:rFonts w:eastAsia="Times New Roman"/>
                <w:i/>
                <w:szCs w:val="24"/>
                <w:lang w:eastAsia="bg-BG"/>
              </w:rPr>
              <w:t>aurata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MGA</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0,606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0,618</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Сем. Попчета </w:t>
            </w:r>
            <w:r w:rsidRPr="00295529">
              <w:rPr>
                <w:rFonts w:eastAsia="Times New Roman"/>
                <w:szCs w:val="24"/>
                <w:lang w:val="en-US" w:eastAsia="bg-BG"/>
              </w:rPr>
              <w:t>(</w:t>
            </w:r>
            <w:r w:rsidRPr="00295529">
              <w:rPr>
                <w:rFonts w:eastAsia="Times New Roman"/>
                <w:i/>
                <w:szCs w:val="24"/>
                <w:lang w:eastAsia="bg-BG"/>
              </w:rPr>
              <w:t>Gobiidae</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GPA</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25,138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31,240</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Пясъчна скарида </w:t>
            </w:r>
            <w:r w:rsidRPr="00295529">
              <w:rPr>
                <w:rFonts w:eastAsia="Times New Roman"/>
                <w:szCs w:val="24"/>
                <w:lang w:val="en-US" w:eastAsia="bg-BG"/>
              </w:rPr>
              <w:t>(</w:t>
            </w:r>
            <w:r w:rsidR="000F6714" w:rsidRPr="00295529">
              <w:rPr>
                <w:rFonts w:eastAsia="Times New Roman"/>
                <w:i/>
                <w:szCs w:val="24"/>
                <w:lang w:eastAsia="bg-BG"/>
              </w:rPr>
              <w:t>Crangon</w:t>
            </w:r>
            <w:r w:rsidR="008C6C04" w:rsidRPr="00295529">
              <w:rPr>
                <w:rFonts w:eastAsia="Times New Roman"/>
                <w:i/>
                <w:szCs w:val="24"/>
                <w:lang w:val="en-US" w:eastAsia="bg-BG"/>
              </w:rPr>
              <w:t xml:space="preserve"> </w:t>
            </w:r>
            <w:r w:rsidR="000F6714" w:rsidRPr="00295529">
              <w:rPr>
                <w:rFonts w:eastAsia="Times New Roman"/>
                <w:i/>
                <w:szCs w:val="24"/>
                <w:lang w:eastAsia="bg-BG"/>
              </w:rPr>
              <w:t>sp</w:t>
            </w:r>
            <w:r w:rsidR="00601339" w:rsidRPr="00295529">
              <w:rPr>
                <w:rFonts w:eastAsia="Times New Roman"/>
                <w:i/>
                <w:szCs w:val="24"/>
                <w:lang w:eastAsia="bg-BG"/>
              </w:rPr>
              <w:t>р</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CSH</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Рапани </w:t>
            </w:r>
            <w:r w:rsidRPr="00295529">
              <w:rPr>
                <w:rFonts w:eastAsia="Times New Roman"/>
                <w:szCs w:val="24"/>
                <w:lang w:val="en-US" w:eastAsia="bg-BG"/>
              </w:rPr>
              <w:t>(</w:t>
            </w:r>
            <w:r w:rsidR="000F6714" w:rsidRPr="00295529">
              <w:rPr>
                <w:rFonts w:eastAsia="Times New Roman"/>
                <w:i/>
                <w:szCs w:val="24"/>
                <w:lang w:eastAsia="bg-BG"/>
              </w:rPr>
              <w:t>Rapana</w:t>
            </w:r>
            <w:r w:rsidR="008C6C04"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RPN</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4222,050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4222,050</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Сардина </w:t>
            </w:r>
            <w:r w:rsidRPr="00295529">
              <w:rPr>
                <w:rFonts w:eastAsia="Times New Roman"/>
                <w:szCs w:val="24"/>
                <w:lang w:val="en-US" w:eastAsia="bg-BG"/>
              </w:rPr>
              <w:t>(</w:t>
            </w:r>
            <w:r w:rsidR="000F6714" w:rsidRPr="00295529">
              <w:rPr>
                <w:rFonts w:eastAsia="Times New Roman"/>
                <w:i/>
                <w:szCs w:val="24"/>
                <w:lang w:eastAsia="bg-BG"/>
              </w:rPr>
              <w:t>Sardina</w:t>
            </w:r>
            <w:r w:rsidR="008C6C04" w:rsidRPr="00295529">
              <w:rPr>
                <w:rFonts w:eastAsia="Times New Roman"/>
                <w:i/>
                <w:szCs w:val="24"/>
                <w:lang w:val="en-US" w:eastAsia="bg-BG"/>
              </w:rPr>
              <w:t xml:space="preserve"> </w:t>
            </w:r>
            <w:r w:rsidRPr="00295529">
              <w:rPr>
                <w:rFonts w:eastAsia="Times New Roman"/>
                <w:i/>
                <w:szCs w:val="24"/>
                <w:lang w:eastAsia="bg-BG"/>
              </w:rPr>
              <w:t>pilchardus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PIL</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0,071</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0,071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25</w:t>
            </w:r>
          </w:p>
        </w:tc>
        <w:tc>
          <w:tcPr>
            <w:tcW w:w="4794" w:type="dxa"/>
            <w:noWrap/>
            <w:hideMark/>
          </w:tcPr>
          <w:p w:rsidR="000F6714" w:rsidRPr="00295529" w:rsidRDefault="002727ED" w:rsidP="0060133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Сафрид </w:t>
            </w:r>
            <w:r w:rsidRPr="00295529">
              <w:rPr>
                <w:rFonts w:eastAsia="Times New Roman"/>
                <w:szCs w:val="24"/>
                <w:lang w:val="en-US" w:eastAsia="bg-BG"/>
              </w:rPr>
              <w:t>(</w:t>
            </w:r>
            <w:r w:rsidR="000F6714" w:rsidRPr="00295529">
              <w:rPr>
                <w:rFonts w:eastAsia="Times New Roman"/>
                <w:i/>
                <w:szCs w:val="24"/>
                <w:lang w:eastAsia="bg-BG"/>
              </w:rPr>
              <w:t>Trachurus</w:t>
            </w:r>
            <w:r w:rsidR="008C6C04" w:rsidRPr="00295529">
              <w:rPr>
                <w:rFonts w:eastAsia="Times New Roman"/>
                <w:i/>
                <w:szCs w:val="24"/>
                <w:lang w:val="en-US" w:eastAsia="bg-BG"/>
              </w:rPr>
              <w:t xml:space="preserve"> </w:t>
            </w:r>
            <w:r w:rsidR="00601339" w:rsidRPr="00295529">
              <w:rPr>
                <w:rFonts w:eastAsia="Times New Roman"/>
                <w:i/>
                <w:szCs w:val="24"/>
                <w:lang w:val="en-US" w:eastAsia="bg-BG"/>
              </w:rPr>
              <w:t>t</w:t>
            </w:r>
            <w:r w:rsidR="00601339" w:rsidRPr="00295529">
              <w:rPr>
                <w:rFonts w:eastAsia="Times New Roman"/>
                <w:i/>
                <w:szCs w:val="24"/>
                <w:lang w:eastAsia="bg-BG"/>
              </w:rPr>
              <w:t>rachurus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HMM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101,568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101,568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Смарид </w:t>
            </w:r>
            <w:r w:rsidRPr="00295529">
              <w:rPr>
                <w:rFonts w:eastAsia="Times New Roman"/>
                <w:szCs w:val="24"/>
                <w:lang w:val="en-US" w:eastAsia="bg-BG"/>
              </w:rPr>
              <w:t>(</w:t>
            </w:r>
            <w:r w:rsidR="000F6714" w:rsidRPr="00295529">
              <w:rPr>
                <w:rFonts w:eastAsia="Times New Roman"/>
                <w:i/>
                <w:szCs w:val="24"/>
                <w:lang w:eastAsia="bg-BG"/>
              </w:rPr>
              <w:t>Spicara</w:t>
            </w:r>
            <w:r w:rsidR="008C6C04"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PIC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27</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Хамсия </w:t>
            </w:r>
            <w:r w:rsidRPr="00295529">
              <w:rPr>
                <w:rFonts w:eastAsia="Times New Roman"/>
                <w:szCs w:val="24"/>
                <w:lang w:val="en-US" w:eastAsia="bg-BG"/>
              </w:rPr>
              <w:t>(</w:t>
            </w:r>
            <w:r w:rsidR="000F6714" w:rsidRPr="00295529">
              <w:rPr>
                <w:rFonts w:eastAsia="Times New Roman"/>
                <w:i/>
                <w:szCs w:val="24"/>
                <w:lang w:eastAsia="bg-BG"/>
              </w:rPr>
              <w:t>Engraulis</w:t>
            </w:r>
            <w:r w:rsidR="008C6C04" w:rsidRPr="00295529">
              <w:rPr>
                <w:rFonts w:eastAsia="Times New Roman"/>
                <w:i/>
                <w:szCs w:val="24"/>
                <w:lang w:val="en-US" w:eastAsia="bg-BG"/>
              </w:rPr>
              <w:t xml:space="preserve"> </w:t>
            </w:r>
            <w:r w:rsidR="000F6714" w:rsidRPr="00295529">
              <w:rPr>
                <w:rFonts w:eastAsia="Times New Roman"/>
                <w:i/>
                <w:szCs w:val="24"/>
                <w:lang w:eastAsia="bg-BG"/>
              </w:rPr>
              <w:t>encrasicholus</w:t>
            </w:r>
            <w:r w:rsidR="008C6C04" w:rsidRPr="00295529">
              <w:rPr>
                <w:rFonts w:eastAsia="Times New Roman"/>
                <w:i/>
                <w:szCs w:val="24"/>
                <w:lang w:val="en-US" w:eastAsia="bg-BG"/>
              </w:rPr>
              <w:t xml:space="preserve"> </w:t>
            </w:r>
            <w:r w:rsidRPr="00295529">
              <w:rPr>
                <w:rFonts w:eastAsia="Times New Roman"/>
                <w:i/>
                <w:szCs w:val="24"/>
                <w:lang w:eastAsia="bg-BG"/>
              </w:rPr>
              <w:t>ponticus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ANE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70,592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70,592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28</w:t>
            </w:r>
          </w:p>
        </w:tc>
        <w:tc>
          <w:tcPr>
            <w:tcW w:w="4794" w:type="dxa"/>
            <w:noWrap/>
            <w:hideMark/>
          </w:tcPr>
          <w:p w:rsidR="000F6714" w:rsidRPr="00295529" w:rsidRDefault="00CC4AA2"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Цаца </w:t>
            </w:r>
            <w:r w:rsidRPr="00295529">
              <w:rPr>
                <w:rFonts w:eastAsia="Times New Roman"/>
                <w:szCs w:val="24"/>
                <w:lang w:val="en-US" w:eastAsia="bg-BG"/>
              </w:rPr>
              <w:t>(</w:t>
            </w:r>
            <w:r w:rsidRPr="00295529">
              <w:rPr>
                <w:rFonts w:eastAsia="Times New Roman"/>
                <w:szCs w:val="24"/>
                <w:lang w:eastAsia="bg-BG"/>
              </w:rPr>
              <w:t>копърка, трицона, шпрот</w:t>
            </w:r>
            <w:r w:rsidRPr="00295529">
              <w:rPr>
                <w:rFonts w:eastAsia="Times New Roman"/>
                <w:szCs w:val="24"/>
                <w:lang w:val="en-US" w:eastAsia="bg-BG"/>
              </w:rPr>
              <w:t>)</w:t>
            </w:r>
            <w:r w:rsidRPr="00295529">
              <w:rPr>
                <w:rFonts w:eastAsia="Times New Roman"/>
                <w:i/>
                <w:szCs w:val="24"/>
                <w:lang w:val="en-US" w:eastAsia="bg-BG"/>
              </w:rPr>
              <w:t>(</w:t>
            </w:r>
            <w:r w:rsidR="000F6714" w:rsidRPr="00295529">
              <w:rPr>
                <w:rFonts w:eastAsia="Times New Roman"/>
                <w:i/>
                <w:szCs w:val="24"/>
                <w:lang w:eastAsia="bg-BG"/>
              </w:rPr>
              <w:t>Sprattus</w:t>
            </w:r>
            <w:r w:rsidR="008C6C04" w:rsidRPr="00295529">
              <w:rPr>
                <w:rFonts w:eastAsia="Times New Roman"/>
                <w:i/>
                <w:szCs w:val="24"/>
                <w:lang w:val="en-US" w:eastAsia="bg-BG"/>
              </w:rPr>
              <w:t xml:space="preserve"> </w:t>
            </w:r>
            <w:r w:rsidR="000F6714" w:rsidRPr="00295529">
              <w:rPr>
                <w:rFonts w:eastAsia="Times New Roman"/>
                <w:i/>
                <w:szCs w:val="24"/>
                <w:lang w:eastAsia="bg-BG"/>
              </w:rPr>
              <w:t>sprattus</w:t>
            </w:r>
            <w:r w:rsidR="008C6C04" w:rsidRPr="00295529">
              <w:rPr>
                <w:rFonts w:eastAsia="Times New Roman"/>
                <w:i/>
                <w:szCs w:val="24"/>
                <w:lang w:val="en-US" w:eastAsia="bg-BG"/>
              </w:rPr>
              <w:t xml:space="preserve"> </w:t>
            </w:r>
            <w:r w:rsidRPr="00295529">
              <w:rPr>
                <w:rFonts w:eastAsia="Times New Roman"/>
                <w:i/>
                <w:szCs w:val="24"/>
                <w:lang w:eastAsia="bg-BG"/>
              </w:rPr>
              <w:t>sulinus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SPR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4584,620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4584,620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29</w:t>
            </w:r>
          </w:p>
        </w:tc>
        <w:tc>
          <w:tcPr>
            <w:tcW w:w="4794" w:type="dxa"/>
            <w:noWrap/>
            <w:hideMark/>
          </w:tcPr>
          <w:p w:rsidR="000F6714" w:rsidRPr="00295529" w:rsidRDefault="00CC4AA2"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Черна морска мида </w:t>
            </w:r>
            <w:r w:rsidRPr="00295529">
              <w:rPr>
                <w:rFonts w:eastAsia="Times New Roman"/>
                <w:szCs w:val="24"/>
                <w:lang w:val="en-US" w:eastAsia="bg-BG"/>
              </w:rPr>
              <w:t>(</w:t>
            </w:r>
            <w:r w:rsidR="000F6714" w:rsidRPr="00295529">
              <w:rPr>
                <w:rFonts w:eastAsia="Times New Roman"/>
                <w:i/>
                <w:szCs w:val="24"/>
                <w:lang w:eastAsia="bg-BG"/>
              </w:rPr>
              <w:t>Mytilus</w:t>
            </w:r>
            <w:r w:rsidR="008C6C04" w:rsidRPr="00295529">
              <w:rPr>
                <w:rFonts w:eastAsia="Times New Roman"/>
                <w:i/>
                <w:szCs w:val="24"/>
                <w:lang w:val="en-US" w:eastAsia="bg-BG"/>
              </w:rPr>
              <w:t xml:space="preserve"> </w:t>
            </w:r>
            <w:r w:rsidRPr="00295529">
              <w:rPr>
                <w:rFonts w:eastAsia="Times New Roman"/>
                <w:i/>
                <w:szCs w:val="24"/>
                <w:lang w:eastAsia="bg-BG"/>
              </w:rPr>
              <w:t>galloprovincialis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MSM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25,748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25,748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30</w:t>
            </w:r>
          </w:p>
        </w:tc>
        <w:tc>
          <w:tcPr>
            <w:tcW w:w="4794" w:type="dxa"/>
            <w:noWrap/>
            <w:hideMark/>
          </w:tcPr>
          <w:p w:rsidR="000F6714" w:rsidRPr="00295529" w:rsidRDefault="00CC4AA2"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Черноморска барбуня </w:t>
            </w:r>
            <w:r w:rsidRPr="00295529">
              <w:rPr>
                <w:rFonts w:eastAsia="Times New Roman"/>
                <w:szCs w:val="24"/>
                <w:lang w:val="en-US" w:eastAsia="bg-BG"/>
              </w:rPr>
              <w:t>(</w:t>
            </w:r>
            <w:r w:rsidR="000F6714" w:rsidRPr="00295529">
              <w:rPr>
                <w:rFonts w:eastAsia="Times New Roman"/>
                <w:szCs w:val="24"/>
                <w:lang w:eastAsia="bg-BG"/>
              </w:rPr>
              <w:t>Mullus</w:t>
            </w:r>
            <w:r w:rsidR="008C6C04" w:rsidRPr="00295529">
              <w:rPr>
                <w:rFonts w:eastAsia="Times New Roman"/>
                <w:szCs w:val="24"/>
                <w:lang w:val="en-US" w:eastAsia="bg-BG"/>
              </w:rPr>
              <w:t xml:space="preserve"> </w:t>
            </w:r>
            <w:r w:rsidR="000F6714" w:rsidRPr="00295529">
              <w:rPr>
                <w:rFonts w:eastAsia="Times New Roman"/>
                <w:szCs w:val="24"/>
                <w:lang w:eastAsia="bg-BG"/>
              </w:rPr>
              <w:t>barbatus</w:t>
            </w:r>
            <w:r w:rsidR="008C6C04" w:rsidRPr="00295529">
              <w:rPr>
                <w:rFonts w:eastAsia="Times New Roman"/>
                <w:szCs w:val="24"/>
                <w:lang w:val="en-US" w:eastAsia="bg-BG"/>
              </w:rPr>
              <w:t xml:space="preserve"> </w:t>
            </w:r>
            <w:r w:rsidRPr="00295529">
              <w:rPr>
                <w:rFonts w:eastAsia="Times New Roman"/>
                <w:szCs w:val="24"/>
                <w:lang w:eastAsia="bg-BG"/>
              </w:rPr>
              <w:t>ponticus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MUT</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554,229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554,229</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31</w:t>
            </w:r>
          </w:p>
        </w:tc>
        <w:tc>
          <w:tcPr>
            <w:tcW w:w="4794" w:type="dxa"/>
            <w:noWrap/>
            <w:hideMark/>
          </w:tcPr>
          <w:p w:rsidR="000F6714" w:rsidRPr="00295529" w:rsidRDefault="00CC4AA2"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Черноморска бодлива акула </w:t>
            </w:r>
            <w:r w:rsidRPr="00295529">
              <w:rPr>
                <w:rFonts w:eastAsia="Times New Roman"/>
                <w:szCs w:val="24"/>
                <w:lang w:val="en-US" w:eastAsia="bg-BG"/>
              </w:rPr>
              <w:t>(</w:t>
            </w:r>
            <w:r w:rsidR="000F6714" w:rsidRPr="00295529">
              <w:rPr>
                <w:rFonts w:eastAsia="Times New Roman"/>
                <w:i/>
                <w:szCs w:val="24"/>
                <w:lang w:eastAsia="bg-BG"/>
              </w:rPr>
              <w:t>Squalus</w:t>
            </w:r>
            <w:r w:rsidR="008C6C04" w:rsidRPr="00295529">
              <w:rPr>
                <w:rFonts w:eastAsia="Times New Roman"/>
                <w:i/>
                <w:szCs w:val="24"/>
                <w:lang w:val="en-US" w:eastAsia="bg-BG"/>
              </w:rPr>
              <w:t xml:space="preserve"> </w:t>
            </w:r>
            <w:r w:rsidRPr="00295529">
              <w:rPr>
                <w:rFonts w:eastAsia="Times New Roman"/>
                <w:i/>
                <w:szCs w:val="24"/>
                <w:lang w:eastAsia="bg-BG"/>
              </w:rPr>
              <w:t>acanthias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DGS</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16,765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16,765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32</w:t>
            </w:r>
          </w:p>
        </w:tc>
        <w:tc>
          <w:tcPr>
            <w:tcW w:w="4794" w:type="dxa"/>
            <w:noWrap/>
            <w:hideMark/>
          </w:tcPr>
          <w:p w:rsidR="000F6714" w:rsidRPr="00295529" w:rsidRDefault="00CC4AA2" w:rsidP="0060133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Черноморски меджид </w:t>
            </w:r>
            <w:r w:rsidRPr="00295529">
              <w:rPr>
                <w:rFonts w:eastAsia="Times New Roman"/>
                <w:szCs w:val="24"/>
                <w:lang w:val="en-US" w:eastAsia="bg-BG"/>
              </w:rPr>
              <w:t>(</w:t>
            </w:r>
            <w:r w:rsidR="000F6714" w:rsidRPr="00295529">
              <w:rPr>
                <w:rFonts w:eastAsia="Times New Roman"/>
                <w:i/>
                <w:szCs w:val="24"/>
                <w:lang w:eastAsia="bg-BG"/>
              </w:rPr>
              <w:t>Мerlangiu</w:t>
            </w:r>
            <w:r w:rsidR="008C6C04" w:rsidRPr="00295529">
              <w:rPr>
                <w:rFonts w:eastAsia="Times New Roman"/>
                <w:i/>
                <w:szCs w:val="24"/>
                <w:lang w:val="en-US" w:eastAsia="bg-BG"/>
              </w:rPr>
              <w:t xml:space="preserve"> </w:t>
            </w:r>
            <w:r w:rsidR="000F6714" w:rsidRPr="00295529">
              <w:rPr>
                <w:rFonts w:eastAsia="Times New Roman"/>
                <w:i/>
                <w:szCs w:val="24"/>
                <w:lang w:eastAsia="bg-BG"/>
              </w:rPr>
              <w:t>smerlangus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WHG</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14,229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14,229</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33</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Други</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0,031</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0,031</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5687" w:type="dxa"/>
            <w:gridSpan w:val="2"/>
            <w:noWrap/>
            <w:hideMark/>
          </w:tcPr>
          <w:p w:rsidR="000F6714" w:rsidRPr="00295529" w:rsidRDefault="000F6714" w:rsidP="009027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Черно море</w:t>
            </w:r>
          </w:p>
        </w:tc>
        <w:tc>
          <w:tcPr>
            <w:tcW w:w="1190" w:type="dxa"/>
            <w:noWrap/>
            <w:hideMark/>
          </w:tcPr>
          <w:p w:rsidR="000F6714" w:rsidRPr="00295529" w:rsidRDefault="000F6714" w:rsidP="005F579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8546,659</w:t>
            </w:r>
          </w:p>
        </w:tc>
        <w:tc>
          <w:tcPr>
            <w:tcW w:w="1338" w:type="dxa"/>
          </w:tcPr>
          <w:p w:rsidR="000F6714" w:rsidRPr="00295529" w:rsidRDefault="000F6714" w:rsidP="005F579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b/>
                <w:bCs/>
              </w:rPr>
              <w:t>10269,136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5F579B">
            <w:pPr>
              <w:spacing w:before="0" w:after="0" w:line="240" w:lineRule="auto"/>
              <w:jc w:val="left"/>
              <w:rPr>
                <w:rFonts w:eastAsia="Times New Roman"/>
                <w:szCs w:val="24"/>
                <w:lang w:eastAsia="bg-BG"/>
              </w:rPr>
            </w:pPr>
            <w:r w:rsidRPr="00295529">
              <w:rPr>
                <w:rFonts w:eastAsia="Times New Roman"/>
                <w:szCs w:val="24"/>
                <w:lang w:eastAsia="bg-BG"/>
              </w:rPr>
              <w:t> </w:t>
            </w:r>
          </w:p>
        </w:tc>
        <w:tc>
          <w:tcPr>
            <w:tcW w:w="5687" w:type="dxa"/>
            <w:gridSpan w:val="2"/>
            <w:noWrap/>
            <w:hideMark/>
          </w:tcPr>
          <w:p w:rsidR="000F6714" w:rsidRPr="00295529" w:rsidRDefault="000F6714" w:rsidP="009027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Черно море и река Дунав</w:t>
            </w:r>
          </w:p>
        </w:tc>
        <w:tc>
          <w:tcPr>
            <w:tcW w:w="1190" w:type="dxa"/>
            <w:noWrap/>
            <w:hideMark/>
          </w:tcPr>
          <w:p w:rsidR="000F6714" w:rsidRPr="00295529" w:rsidRDefault="000F6714" w:rsidP="005F579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8602,400</w:t>
            </w:r>
          </w:p>
        </w:tc>
        <w:tc>
          <w:tcPr>
            <w:tcW w:w="1338" w:type="dxa"/>
          </w:tcPr>
          <w:p w:rsidR="000F6714" w:rsidRPr="00295529" w:rsidRDefault="000F6714" w:rsidP="005F579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b/>
                <w:bCs/>
              </w:rPr>
              <w:t>10329,853</w:t>
            </w:r>
          </w:p>
        </w:tc>
      </w:tr>
    </w:tbl>
    <w:p w:rsidR="000F6714" w:rsidRPr="00860164" w:rsidRDefault="000F6714" w:rsidP="00860164">
      <w:pPr>
        <w:pStyle w:val="sources"/>
        <w:rPr>
          <w:i w:val="0"/>
        </w:rPr>
      </w:pPr>
      <w:r w:rsidRPr="00860164">
        <w:t>Източник: ИАРА</w:t>
      </w:r>
    </w:p>
    <w:p w:rsidR="009B165A" w:rsidRPr="00CF1B2E" w:rsidRDefault="000F6714" w:rsidP="009B165A">
      <w:pPr>
        <w:rPr>
          <w:lang w:val="en-US"/>
        </w:rPr>
      </w:pPr>
      <w:r w:rsidRPr="00CF1B2E">
        <w:t>По данни на ИАРА към 31.05.2019 г. отчетеният общ стопански улов на риба и други водни организми възлиза на 4034.72</w:t>
      </w:r>
      <w:r w:rsidR="00BB6CFF" w:rsidRPr="00CF1B2E">
        <w:t xml:space="preserve"> </w:t>
      </w:r>
      <w:r w:rsidR="00656D76" w:rsidRPr="00CF1B2E">
        <w:rPr>
          <w:lang w:val="en-US"/>
        </w:rPr>
        <w:t>t</w:t>
      </w:r>
      <w:r w:rsidR="00BB6CFF" w:rsidRPr="00CF1B2E">
        <w:t xml:space="preserve"> </w:t>
      </w:r>
      <w:r w:rsidR="00656D76" w:rsidRPr="00CF1B2E">
        <w:rPr>
          <w:lang w:val="en-US"/>
        </w:rPr>
        <w:t>-</w:t>
      </w:r>
      <w:r w:rsidRPr="00CF1B2E">
        <w:t xml:space="preserve"> с 53% повече в сравнение с първите пет месеца на 2018 г.</w:t>
      </w:r>
      <w:r w:rsidR="00656D76" w:rsidRPr="00CF1B2E">
        <w:rPr>
          <w:lang w:val="en-US"/>
        </w:rPr>
        <w:t xml:space="preserve"> (</w:t>
      </w:r>
      <w:r w:rsidR="00EA2B66">
        <w:t>виж предходната таблица</w:t>
      </w:r>
      <w:r w:rsidR="00656D76" w:rsidRPr="00CF1B2E">
        <w:rPr>
          <w:lang w:val="en-US"/>
        </w:rPr>
        <w:t>)</w:t>
      </w:r>
      <w:r w:rsidRPr="00CF1B2E">
        <w:t xml:space="preserve"> В рамките на периода</w:t>
      </w:r>
      <w:r w:rsidR="00A7700E">
        <w:t xml:space="preserve"> </w:t>
      </w:r>
      <w:r w:rsidRPr="00CF1B2E">
        <w:t>уловът в Черно</w:t>
      </w:r>
      <w:r w:rsidR="00656D76" w:rsidRPr="00CF1B2E">
        <w:t xml:space="preserve"> море е в размер на 4017.14 </w:t>
      </w:r>
      <w:r w:rsidR="00656D76" w:rsidRPr="00CF1B2E">
        <w:rPr>
          <w:lang w:val="en-US"/>
        </w:rPr>
        <w:t>t</w:t>
      </w:r>
      <w:r w:rsidR="00656D76" w:rsidRPr="00CF1B2E">
        <w:t xml:space="preserve">, а този в река Дунав </w:t>
      </w:r>
      <w:r w:rsidR="00656D76" w:rsidRPr="00CF1B2E">
        <w:rPr>
          <w:lang w:val="en-US"/>
        </w:rPr>
        <w:t>-</w:t>
      </w:r>
      <w:r w:rsidR="00656D76" w:rsidRPr="00CF1B2E">
        <w:t xml:space="preserve"> 17.58 </w:t>
      </w:r>
      <w:r w:rsidR="00656D76" w:rsidRPr="00CF1B2E">
        <w:rPr>
          <w:lang w:val="en-US"/>
        </w:rPr>
        <w:t>t</w:t>
      </w:r>
      <w:r w:rsidRPr="00CF1B2E">
        <w:t>, съответно с 54% и 10% повече спрямо същия период на предходната година. Значително по-големите улови за първите 5 месеца на 2019 г. в Черно море се дължат на увеличението на улова на цаца - с 28% и особено на ра</w:t>
      </w:r>
      <w:r w:rsidR="00656D76" w:rsidRPr="00CF1B2E">
        <w:t xml:space="preserve">пани - с 2.5 пъти, от 639.8 </w:t>
      </w:r>
      <w:r w:rsidR="00656D76" w:rsidRPr="00CF1B2E">
        <w:rPr>
          <w:lang w:val="en-US"/>
        </w:rPr>
        <w:t>t</w:t>
      </w:r>
      <w:r w:rsidR="00656D76" w:rsidRPr="00CF1B2E">
        <w:t xml:space="preserve"> на 1596.2 </w:t>
      </w:r>
      <w:r w:rsidR="00656D76" w:rsidRPr="00CF1B2E">
        <w:rPr>
          <w:lang w:val="en-US"/>
        </w:rPr>
        <w:t>t</w:t>
      </w:r>
      <w:r w:rsidRPr="00CF1B2E">
        <w:t>.</w:t>
      </w:r>
    </w:p>
    <w:p w:rsidR="009B165A" w:rsidRPr="00CF1B2E" w:rsidRDefault="009B165A" w:rsidP="00C94DDE">
      <w:pPr>
        <w:pStyle w:val="Heading4"/>
      </w:pPr>
      <w:r w:rsidRPr="00CF1B2E">
        <w:t>Разрешителни за стопански риболов</w:t>
      </w:r>
    </w:p>
    <w:p w:rsidR="003A1562" w:rsidRPr="00CF1B2E" w:rsidRDefault="00EA384D" w:rsidP="003A1562">
      <w:r w:rsidRPr="00CF1B2E">
        <w:t>В съответствие с</w:t>
      </w:r>
      <w:r w:rsidR="003A1562" w:rsidRPr="00CF1B2E">
        <w:t xml:space="preserve"> чл. 16, ал. 1 от ЗРА  Изпълнителна агенция по рибарство и аквакултури съставя и поддържа регистри на:</w:t>
      </w:r>
    </w:p>
    <w:p w:rsidR="003A1562" w:rsidRPr="00CF1B2E" w:rsidRDefault="001F2D78" w:rsidP="003A1562">
      <w:pPr>
        <w:rPr>
          <w:b/>
        </w:rPr>
      </w:pPr>
      <w:r w:rsidRPr="00CF1B2E">
        <w:rPr>
          <w:b/>
        </w:rPr>
        <w:t>1. И</w:t>
      </w:r>
      <w:r w:rsidR="003A1562" w:rsidRPr="00CF1B2E">
        <w:rPr>
          <w:b/>
        </w:rPr>
        <w:t>здадените разрешителни за стопански риболов</w:t>
      </w:r>
    </w:p>
    <w:p w:rsidR="003A1562" w:rsidRPr="00CF1B2E" w:rsidRDefault="003A1562" w:rsidP="003A1562">
      <w:r w:rsidRPr="00CF1B2E">
        <w:t xml:space="preserve">В този регистър към 31.12.2019 г. са регистрирани 3727 </w:t>
      </w:r>
      <w:r w:rsidR="001F2D78" w:rsidRPr="00CF1B2E">
        <w:t xml:space="preserve">бр. </w:t>
      </w:r>
      <w:r w:rsidRPr="00CF1B2E">
        <w:t>безсрочни разрешителни за стопански риболов. В една колона са описани всички издадени разрешителни за Черно море и река Дунав без някаква систематизация. Липсват и данни за движенията по тези разрешителни, т.е. няма информация кои от тях са действащи, кои са прекратени или действието им временно е спряно.</w:t>
      </w:r>
    </w:p>
    <w:p w:rsidR="003A1562" w:rsidRPr="00CF1B2E" w:rsidRDefault="003A1562" w:rsidP="003A1562">
      <w:r w:rsidRPr="00CF1B2E">
        <w:t>Регистър</w:t>
      </w:r>
      <w:r w:rsidR="00A234B8">
        <w:t>ът</w:t>
      </w:r>
      <w:r w:rsidRPr="00CF1B2E">
        <w:t xml:space="preserve"> не поддържа функция за диференциране на разрешителните по видове обекти за стопански риболов (за Черно море и река Дунав), както и за териториалното им разпределение по области, респективно по обхват на действие на териториалните звена на ИАРА.</w:t>
      </w:r>
    </w:p>
    <w:p w:rsidR="003A1562" w:rsidRPr="00CF1B2E" w:rsidRDefault="003A1562" w:rsidP="003A1562">
      <w:r w:rsidRPr="00CF1B2E">
        <w:t>По тази причина от регистъра не става ясно колко от описаните в него разрешителни са действащи към съответната дата на актуализация на регистъра, както това е посочено в други от регистрите (срещу съответните данни е записани „прекратено“).</w:t>
      </w:r>
      <w:r w:rsidR="004C1B47" w:rsidRPr="00CF1B2E">
        <w:t xml:space="preserve"> В рамките на разрешителния режим ИАРА издава и специални удостоверения за квотирани вкидове (квотиран риболов по правилата на ЕК за определяне на квоти за улов на калкан и цаца). По данни на регистъра на ИАРА за периода от 20.07.2016 г. до 27.06.2019 г. са издадени 204 броя удостоверения (от № 512 до № 911). </w:t>
      </w:r>
    </w:p>
    <w:p w:rsidR="003A1562" w:rsidRPr="00CF1B2E" w:rsidRDefault="003A1562" w:rsidP="003A1562">
      <w:r w:rsidRPr="00860164">
        <w:rPr>
          <w:b/>
        </w:rPr>
        <w:t>2</w:t>
      </w:r>
      <w:r w:rsidR="001F2D78" w:rsidRPr="00CF1B2E">
        <w:rPr>
          <w:b/>
        </w:rPr>
        <w:t>. Издадени</w:t>
      </w:r>
      <w:r w:rsidRPr="00CF1B2E">
        <w:rPr>
          <w:b/>
        </w:rPr>
        <w:t xml:space="preserve"> удостоверения за разтоварване на улов от стопански риболов в съответните утвърдени места за разтоварване</w:t>
      </w:r>
    </w:p>
    <w:p w:rsidR="003A1562" w:rsidRPr="00CF1B2E" w:rsidRDefault="003A1562" w:rsidP="003A1562">
      <w:r w:rsidRPr="00CF1B2E">
        <w:t xml:space="preserve">В този регистър към 31.12.2019 г. са регистрирани общо </w:t>
      </w:r>
      <w:r w:rsidR="001F2D78" w:rsidRPr="00CF1B2E">
        <w:t>45 157 бр.</w:t>
      </w:r>
      <w:r w:rsidRPr="00CF1B2E">
        <w:t xml:space="preserve"> удостоверения за разтоварване за периода от 2007  до 2019 г. включително. </w:t>
      </w:r>
    </w:p>
    <w:p w:rsidR="003A1562" w:rsidRPr="00CF1B2E" w:rsidRDefault="003A1562" w:rsidP="003A1562">
      <w:r w:rsidRPr="00CF1B2E">
        <w:t>В регистъра в една колона са описани всички издадени удостоверения за Черно море и река Дунав, които са подредени вертикално по години</w:t>
      </w:r>
      <w:r w:rsidR="001F2D78" w:rsidRPr="00CF1B2E">
        <w:t>,</w:t>
      </w:r>
      <w:r w:rsidRPr="00CF1B2E">
        <w:t xml:space="preserve"> като по реда на издаването им е посочено: мястото за разтоварване чрез съответното териториално звено на ИАРА, където то се намира, номера на удостоверението с дата на издаване и период на действие.</w:t>
      </w:r>
    </w:p>
    <w:p w:rsidR="003A1562" w:rsidRDefault="003A1562" w:rsidP="003A1562">
      <w:r w:rsidRPr="00CF1B2E">
        <w:t>Пример (извадка</w:t>
      </w:r>
      <w:r w:rsidR="00572669" w:rsidRPr="00CF1B2E">
        <w:rPr>
          <w:lang w:val="en-US"/>
        </w:rPr>
        <w:t>)</w:t>
      </w:r>
      <w:r w:rsidRPr="00CF1B2E">
        <w:t xml:space="preserve"> за запис в регистъра на издадени удостоверения за едно място на брега на Черно море и едно място на р. Дунав:</w:t>
      </w:r>
    </w:p>
    <w:p w:rsidR="000403C4" w:rsidRPr="00CF1B2E" w:rsidRDefault="000403C4" w:rsidP="00985855">
      <w:pPr>
        <w:pStyle w:val="Caption"/>
      </w:pPr>
      <w:bookmarkStart w:id="94" w:name="_Toc49263337"/>
      <w:r w:rsidRPr="00C2419F">
        <w:t>Издадени удостоверения за разтоварване на улови в Черно море и р. Дунав за периода 2007-2019 г. по региони (водоеми за стопански риболов)*</w:t>
      </w:r>
      <w:bookmarkEnd w:id="94"/>
    </w:p>
    <w:tbl>
      <w:tblPr>
        <w:tblStyle w:val="MediumGrid1-Accent1"/>
        <w:tblW w:w="5177"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11"/>
        <w:gridCol w:w="1301"/>
        <w:gridCol w:w="2095"/>
        <w:gridCol w:w="1497"/>
        <w:gridCol w:w="1559"/>
        <w:gridCol w:w="1559"/>
      </w:tblGrid>
      <w:tr w:rsidR="000439D7" w:rsidRPr="00295529" w:rsidTr="000403C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311" w:type="dxa"/>
            <w:hideMark/>
          </w:tcPr>
          <w:p w:rsidR="003A1562" w:rsidRPr="00295529" w:rsidRDefault="003A1562" w:rsidP="00C2419F">
            <w:pPr>
              <w:spacing w:before="0" w:after="0" w:line="240" w:lineRule="auto"/>
              <w:jc w:val="center"/>
              <w:rPr>
                <w:rFonts w:eastAsia="Times New Roman"/>
                <w:i/>
                <w:szCs w:val="24"/>
                <w:lang w:eastAsia="bg-BG"/>
              </w:rPr>
            </w:pPr>
            <w:r w:rsidRPr="00295529">
              <w:rPr>
                <w:rFonts w:eastAsia="Times New Roman"/>
                <w:i/>
                <w:szCs w:val="24"/>
                <w:lang w:eastAsia="bg-BG"/>
              </w:rPr>
              <w:t>ТЗ</w:t>
            </w:r>
          </w:p>
        </w:tc>
        <w:tc>
          <w:tcPr>
            <w:tcW w:w="1301"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Тип воден обект</w:t>
            </w:r>
          </w:p>
        </w:tc>
        <w:tc>
          <w:tcPr>
            <w:tcW w:w="2095"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Номер на удостоверението</w:t>
            </w:r>
          </w:p>
        </w:tc>
        <w:tc>
          <w:tcPr>
            <w:tcW w:w="1497"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Дата на издаване</w:t>
            </w:r>
          </w:p>
        </w:tc>
        <w:tc>
          <w:tcPr>
            <w:tcW w:w="1559"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Валидно от</w:t>
            </w:r>
          </w:p>
        </w:tc>
        <w:tc>
          <w:tcPr>
            <w:tcW w:w="1559" w:type="dxa"/>
            <w:hideMark/>
          </w:tcPr>
          <w:p w:rsidR="001F2D78"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 xml:space="preserve">Валидно </w:t>
            </w:r>
          </w:p>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до</w:t>
            </w:r>
          </w:p>
        </w:tc>
      </w:tr>
      <w:tr w:rsidR="000439D7" w:rsidRPr="00295529" w:rsidTr="000403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1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Варна</w:t>
            </w:r>
          </w:p>
        </w:tc>
        <w:tc>
          <w:tcPr>
            <w:tcW w:w="1301"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Черно море</w:t>
            </w:r>
          </w:p>
        </w:tc>
        <w:tc>
          <w:tcPr>
            <w:tcW w:w="2095"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03100001 001</w:t>
            </w:r>
          </w:p>
        </w:tc>
        <w:tc>
          <w:tcPr>
            <w:tcW w:w="1497"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4.1.2007 г.</w:t>
            </w:r>
          </w:p>
        </w:tc>
        <w:tc>
          <w:tcPr>
            <w:tcW w:w="1559"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4.1.2007 г.</w:t>
            </w:r>
          </w:p>
        </w:tc>
        <w:tc>
          <w:tcPr>
            <w:tcW w:w="1559"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31.12.2007 г</w:t>
            </w:r>
            <w:r w:rsidR="00A234B8">
              <w:rPr>
                <w:rFonts w:eastAsia="Times New Roman"/>
                <w:szCs w:val="24"/>
                <w:lang w:eastAsia="bg-BG"/>
              </w:rPr>
              <w:t>.</w:t>
            </w:r>
          </w:p>
        </w:tc>
      </w:tr>
      <w:tr w:rsidR="000439D7" w:rsidRPr="00295529" w:rsidTr="000403C4">
        <w:trPr>
          <w:trHeight w:val="315"/>
        </w:trPr>
        <w:tc>
          <w:tcPr>
            <w:cnfStyle w:val="001000000000" w:firstRow="0" w:lastRow="0" w:firstColumn="1" w:lastColumn="0" w:oddVBand="0" w:evenVBand="0" w:oddHBand="0" w:evenHBand="0" w:firstRowFirstColumn="0" w:firstRowLastColumn="0" w:lastRowFirstColumn="0" w:lastRowLastColumn="0"/>
            <w:tcW w:w="131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Силистра</w:t>
            </w:r>
          </w:p>
        </w:tc>
        <w:tc>
          <w:tcPr>
            <w:tcW w:w="1301"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р. Дунав</w:t>
            </w:r>
          </w:p>
        </w:tc>
        <w:tc>
          <w:tcPr>
            <w:tcW w:w="2095"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19201504-001</w:t>
            </w:r>
          </w:p>
        </w:tc>
        <w:tc>
          <w:tcPr>
            <w:tcW w:w="149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r w:rsidR="001F2D78" w:rsidRPr="00295529">
              <w:rPr>
                <w:rFonts w:eastAsia="Times New Roman"/>
                <w:szCs w:val="24"/>
                <w:lang w:eastAsia="bg-BG"/>
              </w:rPr>
              <w:t>0.3.2007 г.</w:t>
            </w:r>
          </w:p>
        </w:tc>
        <w:tc>
          <w:tcPr>
            <w:tcW w:w="1559" w:type="dxa"/>
            <w:noWrap/>
            <w:hideMark/>
          </w:tcPr>
          <w:p w:rsidR="003A1562" w:rsidRPr="00295529" w:rsidRDefault="001F2D7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20.3.2007 г.</w:t>
            </w:r>
          </w:p>
        </w:tc>
        <w:tc>
          <w:tcPr>
            <w:tcW w:w="1559" w:type="dxa"/>
            <w:noWrap/>
            <w:hideMark/>
          </w:tcPr>
          <w:p w:rsidR="003A1562" w:rsidRPr="00295529" w:rsidRDefault="001F2D7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31.12.2007 г</w:t>
            </w:r>
            <w:r w:rsidR="00A234B8">
              <w:rPr>
                <w:rFonts w:eastAsia="Times New Roman"/>
                <w:szCs w:val="24"/>
                <w:lang w:eastAsia="bg-BG"/>
              </w:rPr>
              <w:t>.</w:t>
            </w:r>
          </w:p>
        </w:tc>
      </w:tr>
    </w:tbl>
    <w:p w:rsidR="003A1562" w:rsidRPr="00CF1B2E" w:rsidRDefault="003A1562" w:rsidP="003A1562"/>
    <w:p w:rsidR="003A1562" w:rsidRPr="00CF1B2E" w:rsidRDefault="00D863E6" w:rsidP="003A1562">
      <w:pPr>
        <w:rPr>
          <w:lang w:val="en-US"/>
        </w:rPr>
      </w:pPr>
      <w:r w:rsidRPr="00CF1B2E">
        <w:t xml:space="preserve">В </w:t>
      </w:r>
      <w:r w:rsidR="00881E43">
        <w:t>следващата таблица</w:t>
      </w:r>
      <w:r w:rsidR="003A1562" w:rsidRPr="004339D3">
        <w:t xml:space="preserve"> </w:t>
      </w:r>
      <w:r w:rsidR="003A1562" w:rsidRPr="00CF1B2E">
        <w:t>е направена систематизирана справка с данни от регистъра, в която са посочени броя</w:t>
      </w:r>
      <w:r w:rsidRPr="00CF1B2E">
        <w:t>т</w:t>
      </w:r>
      <w:r w:rsidR="003A1562" w:rsidRPr="00CF1B2E">
        <w:t xml:space="preserve"> на издадените удостоверения по години и обект на улова (Черно море и р. Дунав). Посочено е изменението на броя спрямо предходната година (+ и -), като в нарастването и/или намаляването на броя за издадените удостоверения не може да се установи някаква определена тенденция и зависимост. </w:t>
      </w:r>
    </w:p>
    <w:p w:rsidR="00D863E6" w:rsidRPr="00CF1B2E" w:rsidRDefault="00D863E6" w:rsidP="00985855">
      <w:pPr>
        <w:pStyle w:val="Caption"/>
      </w:pPr>
      <w:bookmarkStart w:id="95" w:name="_Toc41394979"/>
      <w:bookmarkStart w:id="96" w:name="_Toc41399855"/>
      <w:bookmarkStart w:id="97" w:name="_Toc49263338"/>
      <w:r w:rsidRPr="00CF1B2E">
        <w:t>Издадени удостоверения за разтоварване на улови в Черно море и р. Дунав за периода 2007-2019 г. по региони (водоеми за стопански риболов)*</w:t>
      </w:r>
      <w:bookmarkEnd w:id="95"/>
      <w:bookmarkEnd w:id="96"/>
      <w:bookmarkEnd w:id="9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035"/>
        <w:gridCol w:w="885"/>
        <w:gridCol w:w="738"/>
        <w:gridCol w:w="886"/>
        <w:gridCol w:w="737"/>
        <w:gridCol w:w="886"/>
        <w:gridCol w:w="738"/>
        <w:gridCol w:w="1475"/>
        <w:gridCol w:w="1623"/>
      </w:tblGrid>
      <w:tr w:rsidR="000439D7" w:rsidRPr="00295529" w:rsidTr="0029552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93" w:type="dxa"/>
            <w:hideMark/>
          </w:tcPr>
          <w:p w:rsidR="00D863E6" w:rsidRPr="00295529" w:rsidRDefault="00D863E6" w:rsidP="00C2419F">
            <w:pPr>
              <w:spacing w:before="0" w:after="0" w:line="240" w:lineRule="auto"/>
              <w:jc w:val="center"/>
              <w:rPr>
                <w:rFonts w:eastAsia="Times New Roman"/>
                <w:i/>
                <w:iCs/>
                <w:szCs w:val="24"/>
                <w:lang w:eastAsia="bg-BG"/>
              </w:rPr>
            </w:pPr>
            <w:r w:rsidRPr="00295529">
              <w:rPr>
                <w:rFonts w:eastAsia="Times New Roman"/>
                <w:i/>
                <w:iCs/>
                <w:szCs w:val="24"/>
                <w:lang w:eastAsia="bg-BG"/>
              </w:rPr>
              <w:t>година</w:t>
            </w:r>
          </w:p>
        </w:tc>
        <w:tc>
          <w:tcPr>
            <w:tcW w:w="850"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общ брой</w:t>
            </w:r>
          </w:p>
        </w:tc>
        <w:tc>
          <w:tcPr>
            <w:tcW w:w="709"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851"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Черно море</w:t>
            </w:r>
          </w:p>
        </w:tc>
        <w:tc>
          <w:tcPr>
            <w:tcW w:w="708"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851"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 Дунав</w:t>
            </w:r>
          </w:p>
        </w:tc>
        <w:tc>
          <w:tcPr>
            <w:tcW w:w="709"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1417" w:type="dxa"/>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bCs w:val="0"/>
                <w:szCs w:val="24"/>
                <w:lang w:eastAsia="bg-BG"/>
              </w:rPr>
              <w:t>% на уловите от Черно море</w:t>
            </w:r>
          </w:p>
        </w:tc>
        <w:tc>
          <w:tcPr>
            <w:tcW w:w="1559" w:type="dxa"/>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295529">
              <w:rPr>
                <w:rFonts w:eastAsia="Times New Roman"/>
                <w:bCs w:val="0"/>
                <w:szCs w:val="24"/>
                <w:lang w:eastAsia="bg-BG"/>
              </w:rPr>
              <w:t xml:space="preserve">% </w:t>
            </w:r>
          </w:p>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295529">
              <w:rPr>
                <w:rFonts w:eastAsia="Times New Roman"/>
                <w:bCs w:val="0"/>
                <w:szCs w:val="24"/>
                <w:lang w:eastAsia="bg-BG"/>
              </w:rPr>
              <w:t>на уловите от р. Дунав</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2007</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3577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2152</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1425</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60,16</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39,84</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2008</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3303</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-274</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1807</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-345</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1496</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71</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54,71</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45,29</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2009</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3419</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116</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1792</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1627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52,41</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47,59</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2010</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3851</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432</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2296</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504</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1555</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-72</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59,62</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40,38</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2011</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3992</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141</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2435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139</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1557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61,00</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39,00</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2012</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3949</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-43</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2485</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Cs w:val="24"/>
                <w:lang w:eastAsia="bg-BG"/>
              </w:rPr>
            </w:pPr>
            <w:r w:rsidRPr="00295529">
              <w:rPr>
                <w:rFonts w:eastAsia="Times New Roman"/>
                <w:bCs/>
                <w:szCs w:val="24"/>
                <w:lang w:eastAsia="bg-BG"/>
              </w:rPr>
              <w:t>50</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1464</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-93</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62,93</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37,07</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2013</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3587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-362</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2169</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-316</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1418</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-46</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60,47</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39,53</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2014</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3314</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-273</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1991</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-178</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1323</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-95</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60,08</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39,92</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2015</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3241</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-73</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2011</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1230</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-93</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62,05</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37,95</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2016</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3421</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180</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2249</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238</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1172</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-58</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65,74</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34,26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2017</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2996</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-425</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2175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-74</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821</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72,60</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27,40</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2018</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3262</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266</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383</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-1792</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2879</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2058</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11,74</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88,26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2019</w:t>
            </w:r>
            <w:r w:rsidRPr="00295529">
              <w:rPr>
                <w:rFonts w:eastAsia="Times New Roman"/>
                <w:szCs w:val="24"/>
                <w:vertAlign w:val="superscript"/>
                <w:lang w:eastAsia="bg-BG"/>
              </w:rPr>
              <w:t>3</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3245</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-17</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-358</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3220</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0,77</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99,23</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right"/>
              <w:rPr>
                <w:rFonts w:eastAsia="Times New Roman"/>
                <w:i/>
                <w:iCs/>
                <w:szCs w:val="24"/>
                <w:lang w:eastAsia="bg-BG"/>
              </w:rPr>
            </w:pPr>
            <w:r w:rsidRPr="00295529">
              <w:rPr>
                <w:rFonts w:eastAsia="Times New Roman"/>
                <w:i/>
                <w:iCs/>
                <w:szCs w:val="24"/>
                <w:lang w:eastAsia="bg-BG"/>
              </w:rPr>
              <w:t>Всичко:</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45157</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851" w:type="dxa"/>
            <w:noWrap/>
            <w:hideMark/>
          </w:tcPr>
          <w:p w:rsidR="00D863E6" w:rsidRPr="00295529" w:rsidRDefault="00D863E6"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295529">
              <w:rPr>
                <w:b/>
                <w:bCs/>
              </w:rPr>
              <w:t>23970</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851" w:type="dxa"/>
            <w:noWrap/>
            <w:hideMark/>
          </w:tcPr>
          <w:p w:rsidR="00D863E6" w:rsidRPr="00295529" w:rsidRDefault="00D863E6"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295529">
              <w:rPr>
                <w:b/>
                <w:bCs/>
              </w:rPr>
              <w:t>21187</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b/>
                <w:bCs/>
              </w:rPr>
              <w:t>53,08</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b/>
                <w:bCs/>
              </w:rPr>
              <w:t>46,92</w:t>
            </w:r>
          </w:p>
        </w:tc>
      </w:tr>
    </w:tbl>
    <w:p w:rsidR="003A1562" w:rsidRPr="00CF1B2E" w:rsidRDefault="003A1562" w:rsidP="00860164">
      <w:pPr>
        <w:pStyle w:val="sources"/>
        <w:rPr>
          <w:lang w:eastAsia="bg-BG"/>
        </w:rPr>
      </w:pPr>
      <w:r w:rsidRPr="00CF1B2E">
        <w:rPr>
          <w:lang w:eastAsia="bg-BG"/>
        </w:rPr>
        <w:t>Забележки и пояснения:</w:t>
      </w:r>
    </w:p>
    <w:p w:rsidR="003A1562" w:rsidRPr="00CF1B2E" w:rsidRDefault="003A1562" w:rsidP="00860164">
      <w:pPr>
        <w:pStyle w:val="sources"/>
        <w:rPr>
          <w:lang w:eastAsia="bg-BG"/>
        </w:rPr>
      </w:pPr>
      <w:r w:rsidRPr="00CF1B2E">
        <w:rPr>
          <w:vertAlign w:val="superscript"/>
          <w:lang w:eastAsia="bg-BG"/>
        </w:rPr>
        <w:t>**1</w:t>
      </w:r>
      <w:r w:rsidRPr="00CF1B2E">
        <w:rPr>
          <w:lang w:eastAsia="bg-BG"/>
        </w:rPr>
        <w:t xml:space="preserve">  данните от ИАРА за всяка от годините са по региони - по ТЗ (териториални звена) на ИАРА</w:t>
      </w:r>
    </w:p>
    <w:p w:rsidR="003A1562" w:rsidRPr="00CF1B2E" w:rsidRDefault="003A1562" w:rsidP="00860164">
      <w:pPr>
        <w:pStyle w:val="sources"/>
        <w:rPr>
          <w:lang w:eastAsia="bg-BG"/>
        </w:rPr>
      </w:pPr>
      <w:r w:rsidRPr="00CF1B2E">
        <w:rPr>
          <w:vertAlign w:val="superscript"/>
          <w:lang w:eastAsia="bg-BG"/>
        </w:rPr>
        <w:t>** 2</w:t>
      </w:r>
      <w:r w:rsidRPr="00CF1B2E">
        <w:rPr>
          <w:lang w:eastAsia="bg-BG"/>
        </w:rPr>
        <w:t xml:space="preserve"> в колоната "разлика" е посочена разликата в броя на издадените удостоверения спрямо предходната година</w:t>
      </w:r>
    </w:p>
    <w:p w:rsidR="00295529" w:rsidRDefault="003A1562" w:rsidP="00860164">
      <w:pPr>
        <w:pStyle w:val="sources"/>
        <w:rPr>
          <w:lang w:eastAsia="bg-BG"/>
        </w:rPr>
      </w:pPr>
      <w:r w:rsidRPr="00CF1B2E">
        <w:rPr>
          <w:vertAlign w:val="superscript"/>
          <w:lang w:eastAsia="bg-BG"/>
        </w:rPr>
        <w:t>*** 3</w:t>
      </w:r>
      <w:r w:rsidRPr="00CF1B2E">
        <w:rPr>
          <w:lang w:eastAsia="bg-BG"/>
        </w:rPr>
        <w:t xml:space="preserve"> в списъка на издадените удостоверения за 2019 г. има 13 броя издадени за период обхващащ е двете години - 2019 и 2020 г.</w:t>
      </w:r>
    </w:p>
    <w:p w:rsidR="003A1562" w:rsidRPr="00CF1B2E" w:rsidRDefault="003A1562" w:rsidP="003A1562">
      <w:pPr>
        <w:rPr>
          <w:lang w:eastAsia="bg-BG"/>
        </w:rPr>
      </w:pPr>
      <w:r w:rsidRPr="00CF1B2E">
        <w:rPr>
          <w:lang w:eastAsia="bg-BG"/>
        </w:rPr>
        <w:t>Прави впечатление разпределението на издадените удостоверения за стопански риболов</w:t>
      </w:r>
      <w:r w:rsidR="00EA384D" w:rsidRPr="00CF1B2E">
        <w:rPr>
          <w:lang w:eastAsia="bg-BG"/>
        </w:rPr>
        <w:t xml:space="preserve"> за Черно море и р. Дунав</w:t>
      </w:r>
      <w:r w:rsidRPr="00CF1B2E">
        <w:rPr>
          <w:lang w:eastAsia="bg-BG"/>
        </w:rPr>
        <w:t>. В данните по години ежегодно доминират по обем разтоварванията на уловите от Черн</w:t>
      </w:r>
      <w:r w:rsidR="00543D93" w:rsidRPr="00CF1B2E">
        <w:rPr>
          <w:lang w:eastAsia="bg-BG"/>
        </w:rPr>
        <w:t>о море, които за целия период те са</w:t>
      </w:r>
      <w:r w:rsidRPr="00CF1B2E">
        <w:rPr>
          <w:lang w:eastAsia="bg-BG"/>
        </w:rPr>
        <w:t xml:space="preserve"> 53</w:t>
      </w:r>
      <w:r w:rsidR="008324AA">
        <w:rPr>
          <w:lang w:eastAsia="bg-BG"/>
        </w:rPr>
        <w:t>.</w:t>
      </w:r>
      <w:r w:rsidRPr="00CF1B2E">
        <w:rPr>
          <w:lang w:eastAsia="bg-BG"/>
        </w:rPr>
        <w:t>08% срещу 46</w:t>
      </w:r>
      <w:r w:rsidR="008324AA">
        <w:rPr>
          <w:lang w:eastAsia="bg-BG"/>
        </w:rPr>
        <w:t>.</w:t>
      </w:r>
      <w:r w:rsidRPr="00CF1B2E">
        <w:rPr>
          <w:lang w:eastAsia="bg-BG"/>
        </w:rPr>
        <w:t>92% от р. Дунав, т.е. разликата между разтоварванията от двата обекта е само около 6%.</w:t>
      </w:r>
      <w:r w:rsidR="009F2766" w:rsidRPr="00CF1B2E">
        <w:rPr>
          <w:lang w:val="en-US" w:eastAsia="bg-BG"/>
        </w:rPr>
        <w:t xml:space="preserve"> </w:t>
      </w:r>
      <w:r w:rsidRPr="00CF1B2E">
        <w:rPr>
          <w:lang w:eastAsia="bg-BG"/>
        </w:rPr>
        <w:t>В същото време по отделните години за периода тази разлика</w:t>
      </w:r>
      <w:r w:rsidR="007924F0" w:rsidRPr="00CF1B2E">
        <w:rPr>
          <w:lang w:eastAsia="bg-BG"/>
        </w:rPr>
        <w:t xml:space="preserve"> варира в доста широки граници - от 52</w:t>
      </w:r>
      <w:r w:rsidR="008324AA">
        <w:rPr>
          <w:lang w:eastAsia="bg-BG"/>
        </w:rPr>
        <w:t>.</w:t>
      </w:r>
      <w:r w:rsidR="007924F0" w:rsidRPr="00CF1B2E">
        <w:rPr>
          <w:lang w:eastAsia="bg-BG"/>
        </w:rPr>
        <w:t>4% на уловите от Черно море</w:t>
      </w:r>
      <w:r w:rsidRPr="00CF1B2E">
        <w:rPr>
          <w:lang w:eastAsia="bg-BG"/>
        </w:rPr>
        <w:t xml:space="preserve"> от общото </w:t>
      </w:r>
      <w:r w:rsidR="007924F0" w:rsidRPr="00CF1B2E">
        <w:rPr>
          <w:lang w:eastAsia="bg-BG"/>
        </w:rPr>
        <w:t>количество за 2009 г. до 72</w:t>
      </w:r>
      <w:r w:rsidR="008324AA">
        <w:rPr>
          <w:lang w:eastAsia="bg-BG"/>
        </w:rPr>
        <w:t>.</w:t>
      </w:r>
      <w:r w:rsidR="007924F0" w:rsidRPr="00CF1B2E">
        <w:rPr>
          <w:lang w:eastAsia="bg-BG"/>
        </w:rPr>
        <w:t>6% за 2017 г.</w:t>
      </w:r>
    </w:p>
    <w:p w:rsidR="003A1562" w:rsidRPr="00CF1B2E" w:rsidRDefault="003A1562" w:rsidP="003A1562">
      <w:pPr>
        <w:rPr>
          <w:lang w:eastAsia="bg-BG"/>
        </w:rPr>
      </w:pPr>
      <w:r w:rsidRPr="00CF1B2E">
        <w:rPr>
          <w:lang w:eastAsia="bg-BG"/>
        </w:rPr>
        <w:t>Изключение правят 2018</w:t>
      </w:r>
      <w:r w:rsidR="007924F0" w:rsidRPr="00CF1B2E">
        <w:rPr>
          <w:lang w:eastAsia="bg-BG"/>
        </w:rPr>
        <w:t xml:space="preserve"> г.</w:t>
      </w:r>
      <w:r w:rsidRPr="00CF1B2E">
        <w:rPr>
          <w:lang w:eastAsia="bg-BG"/>
        </w:rPr>
        <w:t xml:space="preserve"> и 2019 г., когато по неизвестни причини при общ брой на издадените удостоверения за годината приблизително равен на средногодишния</w:t>
      </w:r>
      <w:r w:rsidR="005C3DF9" w:rsidRPr="00CF1B2E">
        <w:rPr>
          <w:lang w:eastAsia="bg-BG"/>
        </w:rPr>
        <w:t xml:space="preserve"> брой за периода, за 2018 г.</w:t>
      </w:r>
      <w:r w:rsidRPr="00CF1B2E">
        <w:rPr>
          <w:lang w:eastAsia="bg-BG"/>
        </w:rPr>
        <w:t xml:space="preserve"> разтоварванията от р. Дунав са  7</w:t>
      </w:r>
      <w:r w:rsidR="008324AA">
        <w:rPr>
          <w:lang w:eastAsia="bg-BG"/>
        </w:rPr>
        <w:t>.</w:t>
      </w:r>
      <w:r w:rsidRPr="00CF1B2E">
        <w:rPr>
          <w:lang w:eastAsia="bg-BG"/>
        </w:rPr>
        <w:t>5 пъти повече по обем от тези от Черно море (2879 срещу 383). Същото се повтаря и през 2019 г., когато разликата е още по-драстична - разтоварванията от р. Дунав са  близо 129 пъти повече по обем от тези от Черно море (3220 срещу 25)</w:t>
      </w:r>
      <w:r w:rsidR="005C3DF9" w:rsidRPr="00CF1B2E">
        <w:rPr>
          <w:lang w:eastAsia="bg-BG"/>
        </w:rPr>
        <w:t>.</w:t>
      </w:r>
    </w:p>
    <w:p w:rsidR="003A1562" w:rsidRPr="00CF1B2E" w:rsidRDefault="003A1562" w:rsidP="003A1562">
      <w:pPr>
        <w:rPr>
          <w:b/>
        </w:rPr>
      </w:pPr>
      <w:r w:rsidRPr="00CF1B2E">
        <w:rPr>
          <w:b/>
        </w:rPr>
        <w:t>3</w:t>
      </w:r>
      <w:r w:rsidR="005C3DF9" w:rsidRPr="00CF1B2E">
        <w:rPr>
          <w:b/>
        </w:rPr>
        <w:t>. И</w:t>
      </w:r>
      <w:r w:rsidRPr="00CF1B2E">
        <w:rPr>
          <w:b/>
        </w:rPr>
        <w:t>здадените билети за любителски риболов</w:t>
      </w:r>
    </w:p>
    <w:p w:rsidR="003A1562" w:rsidRPr="00CF1B2E" w:rsidRDefault="003A1562" w:rsidP="003A1562">
      <w:r w:rsidRPr="00CF1B2E">
        <w:t>Билетите за любителски риболов се издават ежегодно с валидност за 1 година</w:t>
      </w:r>
      <w:r w:rsidR="008324AA">
        <w:t xml:space="preserve"> </w:t>
      </w:r>
      <w:r w:rsidRPr="00CF1B2E">
        <w:t>за 6 месеца, за 1 месец и за 1 седмица на следните категории любители-риболовци, отразени в регистъра:</w:t>
      </w:r>
    </w:p>
    <w:p w:rsidR="003A1562" w:rsidRPr="00CF1B2E" w:rsidRDefault="005C3DF9" w:rsidP="00A72ED5">
      <w:pPr>
        <w:numPr>
          <w:ilvl w:val="0"/>
          <w:numId w:val="11"/>
        </w:numPr>
      </w:pPr>
      <w:r w:rsidRPr="00CF1B2E">
        <w:t>стандартни билети</w:t>
      </w:r>
    </w:p>
    <w:p w:rsidR="005115F5" w:rsidRPr="00CF1B2E" w:rsidRDefault="003A1562" w:rsidP="00A72ED5">
      <w:pPr>
        <w:numPr>
          <w:ilvl w:val="0"/>
          <w:numId w:val="11"/>
        </w:numPr>
      </w:pPr>
      <w:r w:rsidRPr="00CF1B2E">
        <w:t>за лица по чл. 23 от ЗРА (издаване на преференциални билети на специални групи от населението (</w:t>
      </w:r>
      <w:r w:rsidR="004A698B" w:rsidRPr="00CF1B2E">
        <w:t xml:space="preserve">за </w:t>
      </w:r>
      <w:r w:rsidRPr="00CF1B2E">
        <w:t>деца под 14-годишна възраст и хората с увреждания</w:t>
      </w:r>
      <w:r w:rsidR="004A698B" w:rsidRPr="00CF1B2E">
        <w:t xml:space="preserve"> – безплатни билети</w:t>
      </w:r>
      <w:r w:rsidRPr="00CF1B2E">
        <w:t xml:space="preserve">, </w:t>
      </w:r>
      <w:r w:rsidR="004E2BA9" w:rsidRPr="00CF1B2E">
        <w:t xml:space="preserve">за деца от 14 до 18 г. и </w:t>
      </w:r>
      <w:r w:rsidRPr="00CF1B2E">
        <w:t>лицата над 60 годишна възраст за жените и 6</w:t>
      </w:r>
      <w:r w:rsidR="005C3DF9" w:rsidRPr="00CF1B2E">
        <w:t>5 години за мъжете с такса 50%</w:t>
      </w:r>
      <w:r w:rsidR="004C1B47" w:rsidRPr="00CF1B2E">
        <w:t xml:space="preserve"> от стандартната</w:t>
      </w:r>
      <w:r w:rsidR="005C3DF9" w:rsidRPr="00CF1B2E">
        <w:t>)</w:t>
      </w:r>
      <w:r w:rsidR="009F2766" w:rsidRPr="00CF1B2E">
        <w:t>.</w:t>
      </w:r>
    </w:p>
    <w:p w:rsidR="002D1312" w:rsidRPr="00CF1B2E" w:rsidRDefault="002B155C" w:rsidP="00985855">
      <w:pPr>
        <w:pStyle w:val="Caption"/>
      </w:pPr>
      <w:bookmarkStart w:id="98" w:name="_Toc41394980"/>
      <w:bookmarkStart w:id="99" w:name="_Toc41399856"/>
      <w:r>
        <w:rPr>
          <w:lang w:val="bg-BG"/>
        </w:rPr>
        <w:t xml:space="preserve"> </w:t>
      </w:r>
      <w:bookmarkStart w:id="100" w:name="_Toc49263339"/>
      <w:r w:rsidR="00FD3BBB" w:rsidRPr="00CF1B2E">
        <w:t>Издадени билети за любителски риболов за периода 2010 - 2019 г.</w:t>
      </w:r>
      <w:bookmarkEnd w:id="98"/>
      <w:bookmarkEnd w:id="99"/>
      <w:bookmarkEnd w:id="10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04"/>
        <w:gridCol w:w="1675"/>
        <w:gridCol w:w="2512"/>
        <w:gridCol w:w="2512"/>
      </w:tblGrid>
      <w:tr w:rsidR="003A1562" w:rsidRPr="00CF1B2E" w:rsidTr="00860164">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860164" w:rsidRDefault="003A1562" w:rsidP="00C2419F">
            <w:pPr>
              <w:spacing w:before="0" w:after="0" w:line="240" w:lineRule="auto"/>
              <w:jc w:val="center"/>
              <w:rPr>
                <w:b w:val="0"/>
                <w:lang w:val="en-US"/>
              </w:rPr>
            </w:pPr>
            <w:r w:rsidRPr="00CF1B2E">
              <w:t>Година</w:t>
            </w:r>
          </w:p>
        </w:tc>
        <w:tc>
          <w:tcPr>
            <w:tcW w:w="1134" w:type="dxa"/>
            <w:noWrap/>
            <w:hideMark/>
          </w:tcPr>
          <w:p w:rsidR="003A1562" w:rsidRPr="00860164"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CF1B2E">
              <w:t>Брой</w:t>
            </w:r>
          </w:p>
        </w:tc>
        <w:tc>
          <w:tcPr>
            <w:tcW w:w="1701" w:type="dxa"/>
            <w:noWrap/>
            <w:hideMark/>
          </w:tcPr>
          <w:p w:rsidR="003A1562" w:rsidRPr="00860164" w:rsidRDefault="00FD3BB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CF1B2E">
              <w:t>Изменени</w:t>
            </w:r>
            <w:r w:rsidR="003A1562" w:rsidRPr="00CF1B2E">
              <w:t>е</w:t>
            </w:r>
          </w:p>
        </w:tc>
        <w:tc>
          <w:tcPr>
            <w:tcW w:w="1701" w:type="dxa"/>
            <w:noWrap/>
            <w:hideMark/>
          </w:tcPr>
          <w:p w:rsidR="003A1562" w:rsidRPr="00860164"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CF1B2E">
              <w:t>% изменение</w:t>
            </w:r>
          </w:p>
        </w:tc>
      </w:tr>
      <w:tr w:rsidR="003A1562" w:rsidRPr="00CF1B2E"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2010</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190</w:t>
            </w:r>
            <w:r w:rsidR="004C1B47" w:rsidRPr="00CF1B2E">
              <w:t xml:space="preserve"> </w:t>
            </w:r>
            <w:r w:rsidRPr="00CF1B2E">
              <w:t>525</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w:t>
            </w:r>
          </w:p>
        </w:tc>
      </w:tr>
      <w:tr w:rsidR="003A1562" w:rsidRPr="00CF1B2E" w:rsidTr="0086016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2011</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197</w:t>
            </w:r>
            <w:r w:rsidR="004C1B47" w:rsidRPr="00CF1B2E">
              <w:t xml:space="preserve"> </w:t>
            </w:r>
            <w:r w:rsidRPr="00CF1B2E">
              <w:t>798</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7273</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3,68</w:t>
            </w:r>
          </w:p>
        </w:tc>
      </w:tr>
      <w:tr w:rsidR="003A1562" w:rsidRPr="00CF1B2E"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2012</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201</w:t>
            </w:r>
            <w:r w:rsidR="004C1B47" w:rsidRPr="00CF1B2E">
              <w:t xml:space="preserve"> </w:t>
            </w:r>
            <w:r w:rsidRPr="00CF1B2E">
              <w:t>864</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4066</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2,01</w:t>
            </w:r>
          </w:p>
        </w:tc>
      </w:tr>
      <w:tr w:rsidR="003A1562" w:rsidRPr="00CF1B2E" w:rsidTr="0086016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2013</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219</w:t>
            </w:r>
            <w:r w:rsidR="004C1B47" w:rsidRPr="00CF1B2E">
              <w:t xml:space="preserve"> </w:t>
            </w:r>
            <w:r w:rsidRPr="00CF1B2E">
              <w:t>643</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17779</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8,09</w:t>
            </w:r>
          </w:p>
        </w:tc>
      </w:tr>
      <w:tr w:rsidR="003A1562" w:rsidRPr="00CF1B2E"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2014</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212</w:t>
            </w:r>
            <w:r w:rsidR="004C1B47" w:rsidRPr="00CF1B2E">
              <w:t xml:space="preserve"> </w:t>
            </w:r>
            <w:r w:rsidRPr="00CF1B2E">
              <w:t>182</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-7461</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-3,52</w:t>
            </w:r>
          </w:p>
        </w:tc>
      </w:tr>
      <w:tr w:rsidR="003A1562" w:rsidRPr="00CF1B2E" w:rsidTr="0086016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2015</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213 506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1324</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0,62</w:t>
            </w:r>
          </w:p>
        </w:tc>
      </w:tr>
      <w:tr w:rsidR="003A1562" w:rsidRPr="00CF1B2E"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2016</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212</w:t>
            </w:r>
            <w:r w:rsidR="004C1B47" w:rsidRPr="00CF1B2E">
              <w:t xml:space="preserve"> </w:t>
            </w:r>
            <w:r w:rsidRPr="00CF1B2E">
              <w:t>506</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-1000</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-0,47</w:t>
            </w:r>
          </w:p>
        </w:tc>
      </w:tr>
      <w:tr w:rsidR="003A1562" w:rsidRPr="00CF1B2E" w:rsidTr="0086016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2017</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211</w:t>
            </w:r>
            <w:r w:rsidR="004C1B47" w:rsidRPr="00CF1B2E">
              <w:t xml:space="preserve"> </w:t>
            </w:r>
            <w:r w:rsidRPr="00CF1B2E">
              <w:t>970</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-536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-0,25</w:t>
            </w:r>
          </w:p>
        </w:tc>
      </w:tr>
      <w:tr w:rsidR="003A1562" w:rsidRPr="00CF1B2E"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2018</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225</w:t>
            </w:r>
            <w:r w:rsidR="004C1B47" w:rsidRPr="00CF1B2E">
              <w:t xml:space="preserve"> </w:t>
            </w:r>
            <w:r w:rsidRPr="00CF1B2E">
              <w:t>909</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13</w:t>
            </w:r>
            <w:r w:rsidR="004C1B47" w:rsidRPr="00CF1B2E">
              <w:t xml:space="preserve"> </w:t>
            </w:r>
            <w:r w:rsidRPr="00CF1B2E">
              <w:t>939</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6,17</w:t>
            </w:r>
          </w:p>
        </w:tc>
      </w:tr>
      <w:tr w:rsidR="003A1562" w:rsidRPr="00CF1B2E" w:rsidTr="00860164">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2019</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231</w:t>
            </w:r>
            <w:r w:rsidR="004C1B47" w:rsidRPr="00CF1B2E">
              <w:t xml:space="preserve"> </w:t>
            </w:r>
            <w:r w:rsidRPr="00CF1B2E">
              <w:t>466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5</w:t>
            </w:r>
            <w:r w:rsidR="004C1B47" w:rsidRPr="00CF1B2E">
              <w:t xml:space="preserve"> </w:t>
            </w:r>
            <w:r w:rsidRPr="00CF1B2E">
              <w:t>557</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2,40</w:t>
            </w:r>
          </w:p>
        </w:tc>
      </w:tr>
    </w:tbl>
    <w:p w:rsidR="003A1562" w:rsidRPr="00860164" w:rsidRDefault="00FD3BBB" w:rsidP="00860164">
      <w:pPr>
        <w:pStyle w:val="sources"/>
        <w:rPr>
          <w:i w:val="0"/>
        </w:rPr>
      </w:pPr>
      <w:r w:rsidRPr="00860164">
        <w:t>Източник: ИАРА</w:t>
      </w:r>
    </w:p>
    <w:p w:rsidR="003A1562" w:rsidRPr="00CF1B2E" w:rsidRDefault="003A1562" w:rsidP="003A1562">
      <w:r w:rsidRPr="00CF1B2E">
        <w:t xml:space="preserve">ИАРА води </w:t>
      </w:r>
      <w:r w:rsidR="001419D2" w:rsidRPr="00CF1B2E">
        <w:t xml:space="preserve">и </w:t>
      </w:r>
      <w:r w:rsidRPr="00CF1B2E">
        <w:t>регистър на сдруженията на любителите риболовци, които участват в извършването на зарибяване на държавните водни обекти с подходящи за съответния водоем риби. Общ</w:t>
      </w:r>
      <w:r w:rsidR="001419D2" w:rsidRPr="00CF1B2E">
        <w:t>ият брой на тези сдружения</w:t>
      </w:r>
      <w:r w:rsidRPr="00CF1B2E">
        <w:t xml:space="preserve"> е 250</w:t>
      </w:r>
      <w:r w:rsidR="001419D2" w:rsidRPr="00CF1B2E">
        <w:t>,</w:t>
      </w:r>
      <w:r w:rsidRPr="00CF1B2E">
        <w:t xml:space="preserve"> като те са разпределени по региони (територи</w:t>
      </w:r>
      <w:r w:rsidR="001419D2" w:rsidRPr="00CF1B2E">
        <w:t xml:space="preserve">ални звена на ИАРА) </w:t>
      </w:r>
      <w:r w:rsidR="001419D2" w:rsidRPr="00CF1B2E">
        <w:rPr>
          <w:lang w:val="en-US"/>
        </w:rPr>
        <w:t>(</w:t>
      </w:r>
      <w:r w:rsidR="00881E43">
        <w:t>следващата таблица</w:t>
      </w:r>
      <w:r w:rsidR="001419D2" w:rsidRPr="00CF1B2E">
        <w:rPr>
          <w:lang w:val="en-US"/>
        </w:rPr>
        <w:t>)</w:t>
      </w:r>
      <w:r w:rsidR="001419D2" w:rsidRPr="00CF1B2E">
        <w:t>.</w:t>
      </w:r>
      <w:r w:rsidR="004C1B47" w:rsidRPr="00CF1B2E">
        <w:t xml:space="preserve"> След 2017 г. тенденцията е на увеличаване на броя на закупените риболовни билети.</w:t>
      </w:r>
    </w:p>
    <w:p w:rsidR="001419D2" w:rsidRPr="00CF1B2E" w:rsidRDefault="00D7746A" w:rsidP="00985855">
      <w:pPr>
        <w:pStyle w:val="Caption"/>
      </w:pPr>
      <w:bookmarkStart w:id="101" w:name="_Toc41394981"/>
      <w:bookmarkStart w:id="102" w:name="_Toc41399857"/>
      <w:bookmarkStart w:id="103" w:name="_Toc49263340"/>
      <w:r w:rsidRPr="00CF1B2E">
        <w:t>Сдружения на любителите риболовци, които участват в извършването на зарибяване на държавните водни обекти</w:t>
      </w:r>
      <w:bookmarkEnd w:id="101"/>
      <w:bookmarkEnd w:id="102"/>
      <w:bookmarkEnd w:id="10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06"/>
        <w:gridCol w:w="4660"/>
        <w:gridCol w:w="3237"/>
      </w:tblGrid>
      <w:tr w:rsidR="00295529" w:rsidRPr="00295529" w:rsidTr="0086016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w:t>
            </w:r>
          </w:p>
        </w:tc>
        <w:tc>
          <w:tcPr>
            <w:tcW w:w="2616" w:type="dxa"/>
            <w:hideMark/>
          </w:tcPr>
          <w:p w:rsidR="003A1562" w:rsidRPr="00860164"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295529">
              <w:t>Т</w:t>
            </w:r>
            <w:r w:rsidR="00386B69" w:rsidRPr="00295529">
              <w:t>ериториално звено (ТЗ) на ИАРА</w:t>
            </w:r>
            <w:r w:rsidR="00386B69" w:rsidRPr="00295529">
              <w:rPr>
                <w:lang w:val="en-US"/>
              </w:rPr>
              <w:t xml:space="preserve"> (</w:t>
            </w:r>
            <w:r w:rsidRPr="00295529">
              <w:t>град</w:t>
            </w:r>
            <w:r w:rsidR="00386B69" w:rsidRPr="00295529">
              <w:rPr>
                <w:lang w:val="en-US"/>
              </w:rPr>
              <w:t>)</w:t>
            </w:r>
          </w:p>
        </w:tc>
        <w:tc>
          <w:tcPr>
            <w:tcW w:w="1817" w:type="dxa"/>
            <w:hideMark/>
          </w:tcPr>
          <w:p w:rsidR="003A1562" w:rsidRPr="00860164"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Брой регистрирани сдружения</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Габрово</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11</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Ловеч</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Шумен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Благоевград</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Плевен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Пловдив</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София</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52</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Силистра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Видин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Враца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12</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Кюстендил</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Перник</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Сливен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Хасково</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Ямбол</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Бургас</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Велико Търново</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18</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Добрич</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Русе</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Разград</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Търговище</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Варна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Смолян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Монтана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Пазарджик</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Стара Загора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w:t>
            </w:r>
          </w:p>
        </w:tc>
      </w:tr>
      <w:tr w:rsidR="00295529" w:rsidRPr="00295529"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Кърджали</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r>
      <w:tr w:rsidR="00295529" w:rsidRPr="00295529" w:rsidTr="00860164">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 </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b/>
                <w:szCs w:val="24"/>
                <w:lang w:eastAsia="bg-BG"/>
              </w:rPr>
              <w:t>Общо за страната</w:t>
            </w:r>
            <w:r w:rsidRPr="00295529">
              <w:rPr>
                <w:rFonts w:eastAsia="Times New Roman"/>
                <w:szCs w:val="24"/>
                <w:lang w:eastAsia="bg-BG"/>
              </w:rPr>
              <w:t>:</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250</w:t>
            </w:r>
          </w:p>
        </w:tc>
      </w:tr>
    </w:tbl>
    <w:p w:rsidR="00CB401C" w:rsidRPr="00CF1B2E" w:rsidRDefault="00CB401C" w:rsidP="00443E62"/>
    <w:p w:rsidR="003A1562" w:rsidRPr="00CF1B2E" w:rsidRDefault="003A1562" w:rsidP="003A1562">
      <w:pPr>
        <w:rPr>
          <w:b/>
        </w:rPr>
      </w:pPr>
      <w:r w:rsidRPr="00CF1B2E">
        <w:rPr>
          <w:b/>
        </w:rPr>
        <w:t>5</w:t>
      </w:r>
      <w:r w:rsidR="005534E0" w:rsidRPr="00CF1B2E">
        <w:rPr>
          <w:b/>
        </w:rPr>
        <w:t>. Р</w:t>
      </w:r>
      <w:r w:rsidRPr="00CF1B2E">
        <w:rPr>
          <w:b/>
        </w:rPr>
        <w:t>иболовните кораби</w:t>
      </w:r>
    </w:p>
    <w:p w:rsidR="003A1562" w:rsidRPr="00CF1B2E" w:rsidRDefault="003A1562" w:rsidP="003A1562">
      <w:r w:rsidRPr="00CF1B2E">
        <w:t>Към  01.07.2019 г. регистрираните в регистъра риболовни кораби са 1854.</w:t>
      </w:r>
    </w:p>
    <w:p w:rsidR="003A1562" w:rsidRPr="00CF1B2E" w:rsidRDefault="003A1562" w:rsidP="003A1562">
      <w:pPr>
        <w:rPr>
          <w:b/>
        </w:rPr>
      </w:pPr>
      <w:r w:rsidRPr="00CF1B2E">
        <w:rPr>
          <w:b/>
        </w:rPr>
        <w:t>6</w:t>
      </w:r>
      <w:r w:rsidR="005534E0" w:rsidRPr="00CF1B2E">
        <w:rPr>
          <w:b/>
        </w:rPr>
        <w:t>. Ц</w:t>
      </w:r>
      <w:r w:rsidRPr="00CF1B2E">
        <w:rPr>
          <w:b/>
        </w:rPr>
        <w:t>ентровете за първа продажба на продукти от риболов</w:t>
      </w:r>
    </w:p>
    <w:p w:rsidR="003A1562" w:rsidRPr="00CF1B2E" w:rsidRDefault="005534E0" w:rsidP="003A1562">
      <w:r w:rsidRPr="00CF1B2E">
        <w:t>За периода 2015-</w:t>
      </w:r>
      <w:r w:rsidR="003A1562" w:rsidRPr="00CF1B2E">
        <w:t>2017 г. регистрираните от ИАРА центрове за първа продажба на продукти от риболов са 5 броя.</w:t>
      </w:r>
    </w:p>
    <w:p w:rsidR="003A1562" w:rsidRPr="00CF1B2E" w:rsidRDefault="003A1562" w:rsidP="003A1562">
      <w:pPr>
        <w:rPr>
          <w:b/>
        </w:rPr>
      </w:pPr>
      <w:r w:rsidRPr="00CF1B2E">
        <w:rPr>
          <w:b/>
        </w:rPr>
        <w:t>8</w:t>
      </w:r>
      <w:r w:rsidR="005534E0" w:rsidRPr="00CF1B2E">
        <w:rPr>
          <w:b/>
        </w:rPr>
        <w:t>. Регистрирани</w:t>
      </w:r>
      <w:r w:rsidRPr="00CF1B2E">
        <w:rPr>
          <w:b/>
        </w:rPr>
        <w:t xml:space="preserve"> по чл. 46д, ал. 1 купувачи</w:t>
      </w:r>
    </w:p>
    <w:p w:rsidR="003A1562" w:rsidRPr="00CF1B2E" w:rsidRDefault="00CF12EF" w:rsidP="003A1562">
      <w:r w:rsidRPr="00CF1B2E">
        <w:t>За периода 2006</w:t>
      </w:r>
      <w:r w:rsidRPr="00CF1B2E">
        <w:rPr>
          <w:lang w:val="en-US"/>
        </w:rPr>
        <w:t>-</w:t>
      </w:r>
      <w:r w:rsidR="003A1562" w:rsidRPr="00CF1B2E">
        <w:t>2019 г. регистрираните купувачи към 31.12.2019 г. са 1800 броя.</w:t>
      </w:r>
    </w:p>
    <w:p w:rsidR="003A1562" w:rsidRPr="00CF1B2E" w:rsidRDefault="003A1562" w:rsidP="003A1562">
      <w:pPr>
        <w:rPr>
          <w:szCs w:val="24"/>
        </w:rPr>
      </w:pPr>
      <w:r w:rsidRPr="00CF1B2E">
        <w:rPr>
          <w:b/>
          <w:szCs w:val="24"/>
        </w:rPr>
        <w:t>9</w:t>
      </w:r>
      <w:r w:rsidR="005534E0" w:rsidRPr="00CF1B2E">
        <w:rPr>
          <w:b/>
          <w:szCs w:val="24"/>
        </w:rPr>
        <w:t xml:space="preserve">. Разрешителните по чл. 40, ал. 1 </w:t>
      </w:r>
      <w:r w:rsidRPr="00CF1B2E">
        <w:rPr>
          <w:szCs w:val="24"/>
        </w:rPr>
        <w:t>(разрешително за улов на риба и други водни организми за научно</w:t>
      </w:r>
      <w:r w:rsidR="00CB401C">
        <w:rPr>
          <w:szCs w:val="24"/>
        </w:rPr>
        <w:t>-</w:t>
      </w:r>
      <w:r w:rsidRPr="00CF1B2E">
        <w:rPr>
          <w:szCs w:val="24"/>
        </w:rPr>
        <w:t>изследователски цели).</w:t>
      </w:r>
    </w:p>
    <w:p w:rsidR="003A1562" w:rsidRPr="00305FCB" w:rsidRDefault="003A1562" w:rsidP="003A1562">
      <w:r w:rsidRPr="00CF1B2E">
        <w:t>Към 01.04.2020 г. издадените разрешения за риболов за научно-изследователски цели в регистъра за целия период на извършването на тази регистрация са включени общо 236 броя.</w:t>
      </w:r>
    </w:p>
    <w:p w:rsidR="00CF1B2E" w:rsidRPr="00305FCB" w:rsidRDefault="00CF1B2E" w:rsidP="00860164">
      <w:pPr>
        <w:pStyle w:val="Heading4"/>
        <w:jc w:val="both"/>
      </w:pPr>
      <w:r w:rsidRPr="00305FCB">
        <w:t>Икономически показатели на стопанския риболов</w:t>
      </w:r>
    </w:p>
    <w:p w:rsidR="00CF1B2E" w:rsidRPr="00305FCB" w:rsidRDefault="00CF1B2E" w:rsidP="00CF1B2E">
      <w:r w:rsidRPr="00305FCB">
        <w:t>За оценка на икономическата динамика се използват следните показатели: общи годишни приходи в подсектора, годишни приходи на предприятие и изменение на приходите спрямо предходната година.</w:t>
      </w:r>
    </w:p>
    <w:p w:rsidR="00CF1B2E" w:rsidRPr="00305FCB" w:rsidRDefault="00CF1B2E" w:rsidP="00CF1B2E">
      <w:r w:rsidRPr="00305FCB">
        <w:t>За оценка на ефективността се използват показатели: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CF1B2E" w:rsidRPr="00305FCB" w:rsidRDefault="00CF1B2E" w:rsidP="00CF1B2E">
      <w:r w:rsidRPr="00305FCB">
        <w:t>В допълнение за оценка на ефективността се използват специфични за сектора показатели като приходи и печалба от производство на килограм продукция.</w:t>
      </w:r>
    </w:p>
    <w:p w:rsidR="00CF1B2E" w:rsidRPr="00860164" w:rsidRDefault="00CF1B2E" w:rsidP="00C2419F">
      <w:pPr>
        <w:pStyle w:val="Heading5"/>
        <w:jc w:val="both"/>
      </w:pPr>
      <w:r w:rsidRPr="00860164">
        <w:t>Икономически показатели на стопанския риболов - тенденции, икономически субекти и финансови резултати</w:t>
      </w:r>
    </w:p>
    <w:p w:rsidR="00CF1B2E" w:rsidRPr="00305FCB" w:rsidRDefault="00CF1B2E" w:rsidP="00CF1B2E">
      <w:r w:rsidRPr="00305FCB">
        <w:t>На Фиг.</w:t>
      </w:r>
      <w:r w:rsidR="00174BBB">
        <w:t>5</w:t>
      </w:r>
      <w:r w:rsidRPr="00305FCB">
        <w:t xml:space="preserve"> е представен броят на предприятията в подсектор</w:t>
      </w:r>
      <w:r w:rsidRPr="00305FCB">
        <w:rPr>
          <w:lang w:val="en-US"/>
        </w:rPr>
        <w:t xml:space="preserve"> </w:t>
      </w:r>
      <w:r w:rsidRPr="00305FCB">
        <w:t>03.11 Океански и морски риболов и тези в подсектор 3.12 Сладководен риболов по големина на предприятието.</w:t>
      </w:r>
    </w:p>
    <w:p w:rsidR="00CF1B2E" w:rsidRPr="00305FCB" w:rsidRDefault="00CF1B2E" w:rsidP="00860164">
      <w:pPr>
        <w:pStyle w:val="captionFIG"/>
      </w:pPr>
      <w:bookmarkStart w:id="104" w:name="_Toc49257625"/>
      <w:bookmarkStart w:id="105" w:name="_Toc41399858"/>
      <w:r w:rsidRPr="00305FCB">
        <w:t>Брой на предприятията в подсектори 03.11 Океански и морски риболов и 3.12 Сладководен риболов по големина: микро предприятия до 9 заети, малкипредприятя от 10 до 49 заети и средни предприятия от 50 до 249 заети.</w:t>
      </w:r>
      <w:bookmarkEnd w:id="104"/>
      <w:bookmarkEnd w:id="105"/>
    </w:p>
    <w:p w:rsidR="00CF1B2E" w:rsidRPr="00305FCB" w:rsidRDefault="00CF1B2E" w:rsidP="00CF1B2E">
      <w:pPr>
        <w:jc w:val="center"/>
      </w:pPr>
      <w:r w:rsidRPr="00305FCB">
        <w:rPr>
          <w:noProof/>
          <w:lang w:val="en-US"/>
        </w:rPr>
        <w:drawing>
          <wp:inline distT="0" distB="0" distL="0" distR="0" wp14:anchorId="362DADA4" wp14:editId="116B3DF4">
            <wp:extent cx="5286615" cy="3434763"/>
            <wp:effectExtent l="0" t="0" r="9525" b="13335"/>
            <wp:docPr id="12" name="Char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1B2E" w:rsidRPr="00295529" w:rsidRDefault="00CF1B2E" w:rsidP="00295529">
      <w:pPr>
        <w:pStyle w:val="sources0"/>
      </w:pPr>
      <w:r w:rsidRPr="00295529">
        <w:t>Източник: НСИ</w:t>
      </w:r>
    </w:p>
    <w:p w:rsidR="0082460A" w:rsidRDefault="0082460A" w:rsidP="00860164"/>
    <w:p w:rsidR="00CF1B2E" w:rsidRPr="00305FCB" w:rsidRDefault="00CF1B2E" w:rsidP="00CF1B2E">
      <w:r w:rsidRPr="00305FCB">
        <w:t>Около и над 95% от предприятията в подсектор</w:t>
      </w:r>
      <w:r w:rsidRPr="00305FCB">
        <w:rPr>
          <w:lang w:val="en-US"/>
        </w:rPr>
        <w:t xml:space="preserve"> </w:t>
      </w:r>
      <w:r w:rsidRPr="00305FCB">
        <w:t>03.11 Океански и морски риболов са микро предприятия (до 9 заети) през всичките години от периода, както и 100% от предприятията в подсектор 3.12 Сладководен риболов.</w:t>
      </w:r>
    </w:p>
    <w:p w:rsidR="00CF1B2E" w:rsidRPr="00305FCB" w:rsidRDefault="00CF1B2E" w:rsidP="00CF1B2E">
      <w:r w:rsidRPr="00305FCB">
        <w:t>Разпределението по области е:</w:t>
      </w:r>
    </w:p>
    <w:p w:rsidR="00CF1B2E" w:rsidRPr="00305FCB" w:rsidRDefault="00CF1B2E" w:rsidP="00CF1B2E">
      <w:pPr>
        <w:pStyle w:val="List"/>
      </w:pPr>
      <w:r w:rsidRPr="00305FCB">
        <w:t>Бургас с 30-35 предприятия за периода 2014-2018 г., или около 37% от всички</w:t>
      </w:r>
    </w:p>
    <w:p w:rsidR="00CF1B2E" w:rsidRPr="00305FCB" w:rsidRDefault="00CF1B2E" w:rsidP="00CF1B2E">
      <w:pPr>
        <w:pStyle w:val="List"/>
      </w:pPr>
      <w:r w:rsidRPr="00305FCB">
        <w:t>Варна с 18-22 предприятия за периода 2014-2018 г., или около 22% от всички</w:t>
      </w:r>
    </w:p>
    <w:p w:rsidR="00CF1B2E" w:rsidRPr="00305FCB" w:rsidRDefault="00CF1B2E" w:rsidP="00CF1B2E">
      <w:pPr>
        <w:pStyle w:val="List"/>
      </w:pPr>
      <w:r w:rsidRPr="00305FCB">
        <w:t>Добрич с 20-26 предприятия за периода 2014-2018 г., или около 23% от всички.</w:t>
      </w:r>
    </w:p>
    <w:p w:rsidR="00CF1B2E" w:rsidRPr="00305FCB" w:rsidRDefault="00CF1B2E" w:rsidP="00CF1B2E">
      <w:r w:rsidRPr="00305FCB">
        <w:t>За посочения период НСИ посочва предприятия, развиващи дейност в подсектор 03.1 Риболов и в областите Благоевград, Враца, Габрово, Ловеч, Монтана, Пазарджик, Плевен, Пловдив, Разград, София, София (столица), Търговище, Хасково, Шумен, Ямбол.</w:t>
      </w:r>
    </w:p>
    <w:p w:rsidR="00CF1B2E" w:rsidRPr="00305FCB" w:rsidRDefault="00CF1B2E" w:rsidP="00CF1B2E">
      <w:r w:rsidRPr="00305FCB">
        <w:t xml:space="preserve">По наше експертно мнение това се дължи на </w:t>
      </w:r>
      <w:r w:rsidRPr="00305FCB">
        <w:rPr>
          <w:b/>
          <w:bCs/>
        </w:rPr>
        <w:t>разлика в отчитането между НСИ и ИАРА,</w:t>
      </w:r>
      <w:r w:rsidRPr="00305FCB">
        <w:t xml:space="preserve"> тъй като от една страна всички видове, отглеждани във вътрешни водоеми според данните на ИАРА (поне след 2014 г.) и ЕОППРА са продукти на аквакултура, а в по-ранен период част от тях са били отчитани като улов. НСИ следва непроменена методология на отчитане през целия изследван период.</w:t>
      </w:r>
    </w:p>
    <w:p w:rsidR="00CF1B2E" w:rsidRPr="00860164" w:rsidRDefault="00CF1B2E" w:rsidP="00C2419F">
      <w:pPr>
        <w:pStyle w:val="Heading5"/>
        <w:jc w:val="both"/>
      </w:pPr>
      <w:r w:rsidRPr="00860164">
        <w:t>Конкурентоспособност и рентабилност на сектора на стопанския риболов, включително на дребномащабния риболов</w:t>
      </w:r>
    </w:p>
    <w:p w:rsidR="00295529" w:rsidRPr="00B25CB9" w:rsidRDefault="00295529" w:rsidP="000403C4">
      <w:pPr>
        <w:pStyle w:val="captionFIG"/>
        <w:rPr>
          <w:lang w:val="bg-BG"/>
        </w:rPr>
      </w:pPr>
      <w:bookmarkStart w:id="106" w:name="_Toc49257626"/>
      <w:bookmarkStart w:id="107" w:name="_Toc41399859"/>
      <w:r w:rsidRPr="00305FCB">
        <w:t>Общи годишни приходи на предприятията в подсектор 03.1 Риболов в милиони лев</w:t>
      </w:r>
      <w:r>
        <w:rPr>
          <w:lang w:val="bg-BG"/>
        </w:rPr>
        <w:t>ове</w:t>
      </w:r>
      <w:bookmarkEnd w:id="106"/>
    </w:p>
    <w:p w:rsidR="00CF1B2E" w:rsidRPr="00305FCB" w:rsidRDefault="00CF1B2E" w:rsidP="00CF1B2E">
      <w:pPr>
        <w:jc w:val="center"/>
        <w:rPr>
          <w:b/>
          <w:bCs/>
        </w:rPr>
      </w:pPr>
      <w:r>
        <w:rPr>
          <w:noProof/>
          <w:lang w:val="en-US"/>
        </w:rPr>
        <w:drawing>
          <wp:inline distT="0" distB="0" distL="0" distR="0" wp14:anchorId="15CACCC8" wp14:editId="201EC85C">
            <wp:extent cx="5400040" cy="3143250"/>
            <wp:effectExtent l="0" t="0" r="10160" b="0"/>
            <wp:docPr id="161" name="Chart 1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3DDEB0-F870-4F08-BEB2-4BAB701DD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5CB9" w:rsidRDefault="00B25CB9" w:rsidP="00860164">
      <w:pPr>
        <w:pStyle w:val="sources"/>
        <w:rPr>
          <w:noProof/>
        </w:rPr>
      </w:pPr>
      <w:r w:rsidRPr="00305FCB">
        <w:rPr>
          <w:noProof/>
        </w:rPr>
        <w:t>Източник: НСИ</w:t>
      </w:r>
      <w:bookmarkEnd w:id="107"/>
      <w:r>
        <w:rPr>
          <w:noProof/>
        </w:rPr>
        <w:t>, ИАРА</w:t>
      </w:r>
    </w:p>
    <w:p w:rsidR="0082460A" w:rsidRDefault="0082460A" w:rsidP="00CF1B2E">
      <w:pPr>
        <w:rPr>
          <w:noProof/>
        </w:rPr>
      </w:pPr>
    </w:p>
    <w:p w:rsidR="00CF1B2E" w:rsidRPr="00305FCB" w:rsidRDefault="00CF1B2E" w:rsidP="00CF1B2E">
      <w:pPr>
        <w:rPr>
          <w:noProof/>
        </w:rPr>
      </w:pPr>
      <w:r w:rsidRPr="00305FCB">
        <w:rPr>
          <w:noProof/>
        </w:rPr>
        <w:t xml:space="preserve">Динамиката на приходите в подсектор 03.1 Риболов позволява ясно обособяване на два периода: </w:t>
      </w:r>
    </w:p>
    <w:p w:rsidR="00CF1B2E" w:rsidRDefault="00CF1B2E" w:rsidP="00A72ED5">
      <w:pPr>
        <w:pStyle w:val="ListParagraph"/>
        <w:numPr>
          <w:ilvl w:val="0"/>
          <w:numId w:val="9"/>
        </w:numPr>
        <w:spacing w:before="0" w:after="160"/>
        <w:rPr>
          <w:noProof/>
        </w:rPr>
      </w:pPr>
      <w:r>
        <w:rPr>
          <w:noProof/>
        </w:rPr>
        <w:t xml:space="preserve">Настоящ период </w:t>
      </w:r>
      <w:r w:rsidRPr="00305FCB">
        <w:rPr>
          <w:noProof/>
        </w:rPr>
        <w:t>201</w:t>
      </w:r>
      <w:r w:rsidRPr="00860164">
        <w:rPr>
          <w:lang w:val="en-GB"/>
        </w:rPr>
        <w:t>4</w:t>
      </w:r>
      <w:r w:rsidRPr="00305FCB">
        <w:rPr>
          <w:noProof/>
        </w:rPr>
        <w:t>-201</w:t>
      </w:r>
      <w:r w:rsidRPr="003D3ABF">
        <w:rPr>
          <w:noProof/>
          <w:lang w:val="en-GB"/>
        </w:rPr>
        <w:t>9</w:t>
      </w:r>
      <w:r w:rsidRPr="00305FCB">
        <w:rPr>
          <w:noProof/>
        </w:rPr>
        <w:t xml:space="preserve"> г. - период на значимо нарастване на приходите до нива от близо 19 мил. лв през 2017 г. (14 мил. лв през 2018 г.).</w:t>
      </w:r>
      <w:r w:rsidRPr="003D3ABF">
        <w:rPr>
          <w:noProof/>
          <w:lang w:val="en-GB"/>
        </w:rPr>
        <w:t xml:space="preserve"> </w:t>
      </w:r>
      <w:r>
        <w:rPr>
          <w:noProof/>
        </w:rPr>
        <w:t>Данните за 2014 г. и 2019 г. са оценки на база на обем на улова по видове и средни цени на разтоварване/ първа продажба.</w:t>
      </w:r>
    </w:p>
    <w:p w:rsidR="00CF1B2E" w:rsidRPr="00305FCB" w:rsidRDefault="00CF1B2E" w:rsidP="00A72ED5">
      <w:pPr>
        <w:pStyle w:val="ListParagraph"/>
        <w:numPr>
          <w:ilvl w:val="0"/>
          <w:numId w:val="9"/>
        </w:numPr>
        <w:spacing w:before="0" w:after="160"/>
        <w:rPr>
          <w:noProof/>
        </w:rPr>
      </w:pPr>
      <w:r>
        <w:rPr>
          <w:noProof/>
        </w:rPr>
        <w:t xml:space="preserve">Предходен период </w:t>
      </w:r>
      <w:r w:rsidRPr="00305FCB">
        <w:rPr>
          <w:noProof/>
        </w:rPr>
        <w:t xml:space="preserve">2009-2013 г. - период с </w:t>
      </w:r>
      <w:r>
        <w:rPr>
          <w:noProof/>
        </w:rPr>
        <w:t>по-ниски</w:t>
      </w:r>
      <w:r w:rsidRPr="00305FCB">
        <w:rPr>
          <w:noProof/>
        </w:rPr>
        <w:t xml:space="preserve"> приходи в сектора на нива под 3,6 мил. лв годишно</w:t>
      </w:r>
      <w:r>
        <w:rPr>
          <w:noProof/>
        </w:rPr>
        <w:t xml:space="preserve"> по данни на НСИ. </w:t>
      </w:r>
    </w:p>
    <w:p w:rsidR="00CF1B2E" w:rsidRPr="00305FCB" w:rsidRDefault="00CF1B2E" w:rsidP="00CF1B2E">
      <w:r w:rsidRPr="00305FCB">
        <w:t xml:space="preserve">Делът на подсектор 03.1 Риболов от икономиката на България се оценя чрез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CB401C">
        <w:t>.</w:t>
      </w:r>
      <w:r w:rsidRPr="00305FCB">
        <w:t>001% до 0</w:t>
      </w:r>
      <w:r w:rsidR="00CB401C">
        <w:t>.</w:t>
      </w:r>
      <w:r w:rsidRPr="00305FCB">
        <w:t>004-0</w:t>
      </w:r>
      <w:r w:rsidR="00CB401C">
        <w:t>.</w:t>
      </w:r>
      <w:r w:rsidRPr="00305FCB">
        <w:t>006% за периода 2009-2018 г.</w:t>
      </w:r>
    </w:p>
    <w:p w:rsidR="00CF1B2E" w:rsidRPr="00305FCB" w:rsidRDefault="00CF1B2E" w:rsidP="00CF1B2E">
      <w:r w:rsidRPr="00305FCB">
        <w:t>Тъй като над 95% от всички предприятия в подсектор</w:t>
      </w:r>
      <w:r w:rsidR="00CB401C">
        <w:t xml:space="preserve"> </w:t>
      </w:r>
      <w:r w:rsidRPr="00305FCB">
        <w:t>03.1 Риболов за всяка от годините през периода са от група „</w:t>
      </w:r>
      <w:r w:rsidRPr="00305FCB">
        <w:rPr>
          <w:b/>
          <w:bCs/>
        </w:rPr>
        <w:t>Микро предприятия - до 9 заети</w:t>
      </w:r>
      <w:r w:rsidRPr="00305FCB">
        <w:t>“</w:t>
      </w:r>
      <w:r w:rsidRPr="00305FCB">
        <w:rPr>
          <w:lang w:val="en-US"/>
        </w:rPr>
        <w:t xml:space="preserve"> </w:t>
      </w:r>
      <w:r w:rsidRPr="00305FCB">
        <w:t>сравнявайки приходите от дейността на подсектора само с тази група се получава 4-5 пъти по-висока значимост, те. нарастване от 0</w:t>
      </w:r>
      <w:r w:rsidR="00CB401C">
        <w:t>.</w:t>
      </w:r>
      <w:r w:rsidRPr="00305FCB">
        <w:t>004% до 0</w:t>
      </w:r>
      <w:r w:rsidR="00CB401C">
        <w:t>.</w:t>
      </w:r>
      <w:r w:rsidRPr="00305FCB">
        <w:t>018-0</w:t>
      </w:r>
      <w:r w:rsidR="00CB401C">
        <w:t>.</w:t>
      </w:r>
      <w:r w:rsidRPr="00305FCB">
        <w:t>026%.</w:t>
      </w:r>
    </w:p>
    <w:p w:rsidR="00CF1B2E" w:rsidRPr="00305FCB" w:rsidRDefault="00CF1B2E" w:rsidP="00CF1B2E">
      <w:r w:rsidRPr="00305FCB">
        <w:t>Териториално подсекторът е концентриран в три области: Бургас, Варна и Добрич.</w:t>
      </w:r>
    </w:p>
    <w:p w:rsidR="00CF1B2E" w:rsidRDefault="00CF1B2E" w:rsidP="000403C4">
      <w:pPr>
        <w:pStyle w:val="captionFIG"/>
        <w:rPr>
          <w:lang w:val="bg-BG"/>
        </w:rPr>
      </w:pPr>
      <w:bookmarkStart w:id="108" w:name="_Toc49257627"/>
      <w:bookmarkStart w:id="109" w:name="_Toc41399860"/>
      <w:r w:rsidRPr="00305FCB">
        <w:t>Общи годишни приходи на предприятията в подсектор 03.1 Риболов в области Бургас, Варна и Добрич в милиони левове</w:t>
      </w:r>
      <w:bookmarkEnd w:id="108"/>
    </w:p>
    <w:p w:rsidR="00295529" w:rsidRPr="00295529" w:rsidRDefault="00295529" w:rsidP="004339D3">
      <w:pPr>
        <w:pStyle w:val="graph"/>
        <w:rPr>
          <w:lang w:eastAsia="en-US"/>
        </w:rPr>
      </w:pPr>
      <w:r w:rsidRPr="00305FCB">
        <w:rPr>
          <w:lang w:val="en-US" w:eastAsia="en-US"/>
        </w:rPr>
        <w:drawing>
          <wp:inline distT="0" distB="0" distL="0" distR="0" wp14:anchorId="190CA4E0" wp14:editId="151DE691">
            <wp:extent cx="5403273" cy="3063834"/>
            <wp:effectExtent l="0" t="0" r="26035" b="22860"/>
            <wp:docPr id="14"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5CB9" w:rsidRDefault="00B25CB9" w:rsidP="00B25CB9">
      <w:pPr>
        <w:pStyle w:val="sources"/>
      </w:pPr>
      <w:r w:rsidRPr="00305FCB">
        <w:rPr>
          <w:noProof/>
        </w:rPr>
        <w:t>източник: НСИ</w:t>
      </w:r>
      <w:bookmarkEnd w:id="109"/>
    </w:p>
    <w:p w:rsidR="0082460A" w:rsidRDefault="0082460A" w:rsidP="00860164"/>
    <w:p w:rsidR="00CF1B2E" w:rsidRDefault="00CF1B2E" w:rsidP="00CF1B2E">
      <w:r w:rsidRPr="00305FCB">
        <w:t>Общите годишни приходи на предприятията в подсектор 03.1 Риболов в области Бургас, Варна и Добрич показват ясно териториалното разпределение. За 2014 г. голяма част от данните са конфиденциални, а за периода 2015-2018 г. общите приходи в трите области са съответно от 7</w:t>
      </w:r>
      <w:r w:rsidR="00CB401C">
        <w:t>.</w:t>
      </w:r>
      <w:r w:rsidRPr="00305FCB">
        <w:t>6 мил. лв, 15</w:t>
      </w:r>
      <w:r w:rsidR="00CB401C">
        <w:t>.</w:t>
      </w:r>
      <w:r w:rsidRPr="00305FCB">
        <w:t>7</w:t>
      </w:r>
      <w:r w:rsidR="00CB401C">
        <w:t xml:space="preserve"> </w:t>
      </w:r>
      <w:r w:rsidRPr="00305FCB">
        <w:t>мил. лв, 18</w:t>
      </w:r>
      <w:r w:rsidR="00CB401C">
        <w:t>.</w:t>
      </w:r>
      <w:r w:rsidRPr="00305FCB">
        <w:t>3</w:t>
      </w:r>
      <w:r w:rsidR="00CB401C">
        <w:t xml:space="preserve"> </w:t>
      </w:r>
      <w:r w:rsidRPr="00305FCB">
        <w:t>мил. лв и 13</w:t>
      </w:r>
      <w:r w:rsidR="00CB401C">
        <w:t>.</w:t>
      </w:r>
      <w:r w:rsidRPr="00305FCB">
        <w:t>4</w:t>
      </w:r>
      <w:r w:rsidR="00CB401C">
        <w:t xml:space="preserve"> </w:t>
      </w:r>
      <w:r w:rsidRPr="00305FCB">
        <w:t>мил лв, или съответно 99</w:t>
      </w:r>
      <w:r w:rsidR="00CB401C">
        <w:t>.</w:t>
      </w:r>
      <w:r w:rsidRPr="00305FCB">
        <w:t>6%, 99</w:t>
      </w:r>
      <w:r w:rsidR="00CB401C">
        <w:t>.</w:t>
      </w:r>
      <w:r w:rsidRPr="00305FCB">
        <w:t>2%, 97</w:t>
      </w:r>
      <w:r w:rsidR="00CB401C">
        <w:t>.</w:t>
      </w:r>
      <w:r w:rsidRPr="00305FCB">
        <w:t>8% и 95</w:t>
      </w:r>
      <w:r w:rsidR="00CB401C">
        <w:t>.</w:t>
      </w:r>
      <w:r w:rsidRPr="00305FCB">
        <w:t>9% от всички приходи в подсектор 03.1 Риболов. От трите области динамика има в Бургас, където приходите нарастват от 4</w:t>
      </w:r>
      <w:r w:rsidR="00CB401C">
        <w:t>.</w:t>
      </w:r>
      <w:r w:rsidRPr="00305FCB">
        <w:t xml:space="preserve">4 мил. </w:t>
      </w:r>
      <w:r w:rsidR="00CB401C">
        <w:t>л</w:t>
      </w:r>
      <w:r w:rsidRPr="00305FCB">
        <w:t>в</w:t>
      </w:r>
      <w:r w:rsidR="00CB401C">
        <w:t xml:space="preserve"> </w:t>
      </w:r>
      <w:r w:rsidRPr="00305FCB">
        <w:t>през 2014 г. до 16</w:t>
      </w:r>
      <w:r w:rsidR="00CB401C">
        <w:t>.</w:t>
      </w:r>
      <w:r w:rsidRPr="00305FCB">
        <w:t>7 мил. лв през 2017 г. (88</w:t>
      </w:r>
      <w:r w:rsidR="00CB401C">
        <w:t>.</w:t>
      </w:r>
      <w:r w:rsidRPr="00305FCB">
        <w:t>9% от всички приходи в подсектора) и 10</w:t>
      </w:r>
      <w:r w:rsidR="00CB401C">
        <w:t>.</w:t>
      </w:r>
      <w:r w:rsidRPr="00305FCB">
        <w:t>9 мил. лв през 2018 г. (77</w:t>
      </w:r>
      <w:r w:rsidR="00CB401C">
        <w:t>.</w:t>
      </w:r>
      <w:r w:rsidRPr="00305FCB">
        <w:t>8% от всички приходи в подсектора).</w:t>
      </w:r>
    </w:p>
    <w:p w:rsidR="00295529" w:rsidRPr="00305FCB" w:rsidRDefault="00295529" w:rsidP="000403C4">
      <w:pPr>
        <w:pStyle w:val="captionFIG"/>
      </w:pPr>
      <w:bookmarkStart w:id="110" w:name="_Toc49257628"/>
      <w:bookmarkStart w:id="111" w:name="_Toc41399861"/>
      <w:r w:rsidRPr="00305FCB">
        <w:t>Средни годишни приходи на предприятие в подсектор 03.1 Риболов в хил. лв.</w:t>
      </w:r>
      <w:bookmarkEnd w:id="110"/>
    </w:p>
    <w:p w:rsidR="00CF1B2E" w:rsidRPr="00305FCB" w:rsidRDefault="00CF1B2E" w:rsidP="00CF1B2E">
      <w:pPr>
        <w:jc w:val="center"/>
      </w:pPr>
      <w:r>
        <w:rPr>
          <w:noProof/>
          <w:lang w:val="en-US"/>
        </w:rPr>
        <w:drawing>
          <wp:inline distT="0" distB="0" distL="0" distR="0" wp14:anchorId="60681CF6" wp14:editId="152C0334">
            <wp:extent cx="5438899" cy="2648197"/>
            <wp:effectExtent l="0" t="0" r="9525" b="19050"/>
            <wp:docPr id="162" name="Chart 16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7D2F5E-EFFC-4A22-98D1-C79BF6E1B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5CB9" w:rsidRDefault="00B25CB9" w:rsidP="00860164">
      <w:pPr>
        <w:pStyle w:val="sources"/>
      </w:pPr>
      <w:r w:rsidRPr="00B25CB9">
        <w:t>източник: НСИ</w:t>
      </w:r>
      <w:bookmarkEnd w:id="111"/>
    </w:p>
    <w:p w:rsidR="00CF1B2E" w:rsidRPr="00305FCB" w:rsidRDefault="00CF1B2E" w:rsidP="00CF1B2E">
      <w:r w:rsidRPr="00305FCB">
        <w:t>Средните годишни приходи на предприятие в подсектор 03.1 Риболов повтарят динамиката на общите приходи в подсектора. Националното сравнение отново е с групата микро предприятия (</w:t>
      </w:r>
      <w:r w:rsidRPr="00305FCB">
        <w:rPr>
          <w:noProof/>
        </w:rPr>
        <w:t>0-9 заети), тъй като тя съставя над 95% от предприятията в подсектор 03.1.</w:t>
      </w:r>
    </w:p>
    <w:p w:rsidR="00CF1B2E" w:rsidRPr="00305FCB" w:rsidRDefault="00CF1B2E" w:rsidP="00A72ED5">
      <w:pPr>
        <w:pStyle w:val="ListParagraph"/>
        <w:numPr>
          <w:ilvl w:val="0"/>
          <w:numId w:val="9"/>
        </w:numPr>
        <w:spacing w:before="0" w:after="160"/>
        <w:rPr>
          <w:noProof/>
        </w:rPr>
      </w:pPr>
      <w:r w:rsidRPr="00305FCB">
        <w:rPr>
          <w:noProof/>
        </w:rPr>
        <w:t xml:space="preserve">За </w:t>
      </w:r>
      <w:r>
        <w:rPr>
          <w:noProof/>
        </w:rPr>
        <w:t xml:space="preserve">периода </w:t>
      </w:r>
      <w:r w:rsidRPr="00305FCB">
        <w:rPr>
          <w:noProof/>
        </w:rPr>
        <w:t>201</w:t>
      </w:r>
      <w:r>
        <w:rPr>
          <w:noProof/>
        </w:rPr>
        <w:t>4</w:t>
      </w:r>
      <w:r w:rsidRPr="00305FCB">
        <w:rPr>
          <w:noProof/>
        </w:rPr>
        <w:t>-2018 г. се наблюдава на значимо нарастване на приходите в подсектора до нива от близо 213</w:t>
      </w:r>
      <w:r>
        <w:rPr>
          <w:noProof/>
        </w:rPr>
        <w:t xml:space="preserve"> </w:t>
      </w:r>
      <w:r w:rsidRPr="00305FCB">
        <w:rPr>
          <w:noProof/>
        </w:rPr>
        <w:t>хил. лв през 2017 г. (148</w:t>
      </w:r>
      <w:r w:rsidR="00CB401C">
        <w:rPr>
          <w:noProof/>
        </w:rPr>
        <w:t>.</w:t>
      </w:r>
      <w:r w:rsidRPr="00305FCB">
        <w:rPr>
          <w:noProof/>
        </w:rPr>
        <w:t>5</w:t>
      </w:r>
      <w:r>
        <w:rPr>
          <w:noProof/>
        </w:rPr>
        <w:t xml:space="preserve"> </w:t>
      </w:r>
      <w:r w:rsidRPr="00305FCB">
        <w:rPr>
          <w:noProof/>
        </w:rPr>
        <w:t>хил. лв през 2018 г.).</w:t>
      </w:r>
    </w:p>
    <w:p w:rsidR="00CF1B2E" w:rsidRPr="00305FCB" w:rsidRDefault="00CF1B2E" w:rsidP="00A72ED5">
      <w:pPr>
        <w:pStyle w:val="ListParagraph"/>
        <w:numPr>
          <w:ilvl w:val="0"/>
          <w:numId w:val="9"/>
        </w:numPr>
        <w:spacing w:before="0" w:after="160"/>
        <w:rPr>
          <w:noProof/>
        </w:rPr>
      </w:pPr>
      <w:r w:rsidRPr="00305FCB">
        <w:rPr>
          <w:noProof/>
        </w:rPr>
        <w:t xml:space="preserve">За </w:t>
      </w:r>
      <w:r>
        <w:rPr>
          <w:noProof/>
        </w:rPr>
        <w:t xml:space="preserve">предходния период </w:t>
      </w:r>
      <w:r w:rsidRPr="00305FCB">
        <w:rPr>
          <w:noProof/>
        </w:rPr>
        <w:t xml:space="preserve">2009-2013 г. </w:t>
      </w:r>
      <w:r>
        <w:rPr>
          <w:noProof/>
        </w:rPr>
        <w:t>годишните приходи на предприятие</w:t>
      </w:r>
      <w:r w:rsidRPr="00305FCB">
        <w:rPr>
          <w:noProof/>
        </w:rPr>
        <w:t xml:space="preserve"> са между 38</w:t>
      </w:r>
      <w:r w:rsidR="00CB401C">
        <w:rPr>
          <w:noProof/>
        </w:rPr>
        <w:t>.</w:t>
      </w:r>
      <w:r w:rsidRPr="00305FCB">
        <w:rPr>
          <w:noProof/>
        </w:rPr>
        <w:t>3 и 53</w:t>
      </w:r>
      <w:r w:rsidR="00CB401C">
        <w:rPr>
          <w:noProof/>
        </w:rPr>
        <w:t>.</w:t>
      </w:r>
      <w:r w:rsidRPr="00305FCB">
        <w:rPr>
          <w:noProof/>
        </w:rPr>
        <w:t>3 хил. лв. или около 3 пъти по-ниски от средните приходи намикро предприятията в страната</w:t>
      </w:r>
    </w:p>
    <w:p w:rsidR="00CF1B2E" w:rsidRDefault="00CF1B2E" w:rsidP="00CF1B2E">
      <w:pPr>
        <w:rPr>
          <w:noProof/>
        </w:rPr>
      </w:pPr>
      <w:r w:rsidRPr="00305FCB">
        <w:t xml:space="preserve">По този начин средните приходи на предприятие през 2016 г. и 2017 г. леко надхвърлят средните за микро </w:t>
      </w:r>
      <w:r w:rsidRPr="00305FCB">
        <w:rPr>
          <w:noProof/>
        </w:rPr>
        <w:t>предприятията в страната (с около 10%), а през 2018 г. са с 25% по-ниски.</w:t>
      </w:r>
    </w:p>
    <w:p w:rsidR="00295529" w:rsidRPr="00305FCB" w:rsidRDefault="00295529" w:rsidP="000403C4">
      <w:pPr>
        <w:pStyle w:val="captionFIG"/>
      </w:pPr>
      <w:bookmarkStart w:id="112" w:name="_Toc49257629"/>
      <w:bookmarkStart w:id="113" w:name="_Toc41399862"/>
      <w:r w:rsidRPr="00305FCB">
        <w:t>Средни годишни приходи на предприятие в подсектор 03.1 Риболов в области Бургас, Варна и Добрич в хил. лв.</w:t>
      </w:r>
      <w:bookmarkEnd w:id="112"/>
    </w:p>
    <w:p w:rsidR="00CF1B2E" w:rsidRPr="00305FCB" w:rsidRDefault="00CF1B2E" w:rsidP="00CF1B2E">
      <w:pPr>
        <w:keepNext/>
        <w:keepLines/>
        <w:jc w:val="center"/>
        <w:rPr>
          <w:noProof/>
        </w:rPr>
      </w:pPr>
      <w:r w:rsidRPr="00305FCB">
        <w:rPr>
          <w:noProof/>
          <w:lang w:val="en-US"/>
        </w:rPr>
        <w:drawing>
          <wp:inline distT="0" distB="0" distL="0" distR="0" wp14:anchorId="4A82DA37" wp14:editId="18FA5A88">
            <wp:extent cx="5403273" cy="3182587"/>
            <wp:effectExtent l="0" t="0" r="26035" b="18415"/>
            <wp:docPr id="16" name="Chart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5CB9" w:rsidRDefault="00B25CB9" w:rsidP="00B25CB9">
      <w:pPr>
        <w:pStyle w:val="sources"/>
        <w:rPr>
          <w:noProof/>
        </w:rPr>
      </w:pPr>
      <w:r w:rsidRPr="00305FCB">
        <w:rPr>
          <w:noProof/>
        </w:rPr>
        <w:t>източник: НСИ</w:t>
      </w:r>
      <w:bookmarkEnd w:id="113"/>
    </w:p>
    <w:p w:rsidR="0082460A" w:rsidRDefault="0082460A" w:rsidP="00860164">
      <w:pPr>
        <w:rPr>
          <w:noProof/>
        </w:rPr>
      </w:pPr>
    </w:p>
    <w:p w:rsidR="00CF1B2E" w:rsidRPr="00305FCB" w:rsidRDefault="00CF1B2E" w:rsidP="00CF1B2E">
      <w:pPr>
        <w:rPr>
          <w:noProof/>
        </w:rPr>
      </w:pPr>
      <w:r w:rsidRPr="00305FCB">
        <w:rPr>
          <w:noProof/>
        </w:rPr>
        <w:t>Средните годишни приходи на предприятие в подсектор 03.1 Риболов в области Бургас, Варна и Добрич дават допълнителна представа за динамиката на предприятията в сектора.</w:t>
      </w:r>
    </w:p>
    <w:p w:rsidR="00CF1B2E" w:rsidRPr="00305FCB" w:rsidRDefault="00CF1B2E" w:rsidP="00CF1B2E">
      <w:pPr>
        <w:rPr>
          <w:noProof/>
        </w:rPr>
      </w:pPr>
      <w:r w:rsidRPr="00305FCB">
        <w:rPr>
          <w:noProof/>
        </w:rPr>
        <w:t>Развитието в област Бургас е чрез разширяване на дейността и увеличаване на приходите на съществуващи предприятия без съществена промяна на техния брой. Сравнени със средните за микро предприятията в страната те съществено ги надвишават за периода 2016-2018 г. Например за 2017 г. средните годишни приходи на предприятие в подсектора в облас Бургас са 555</w:t>
      </w:r>
      <w:r w:rsidR="00270B83">
        <w:rPr>
          <w:noProof/>
        </w:rPr>
        <w:t>.</w:t>
      </w:r>
      <w:r w:rsidRPr="00305FCB">
        <w:rPr>
          <w:noProof/>
        </w:rPr>
        <w:t xml:space="preserve">1 хил. </w:t>
      </w:r>
      <w:r w:rsidR="00CB401C">
        <w:rPr>
          <w:noProof/>
        </w:rPr>
        <w:t>л</w:t>
      </w:r>
      <w:r w:rsidRPr="00305FCB">
        <w:rPr>
          <w:noProof/>
        </w:rPr>
        <w:t>в</w:t>
      </w:r>
      <w:r w:rsidR="00CB401C">
        <w:rPr>
          <w:noProof/>
        </w:rPr>
        <w:t>,</w:t>
      </w:r>
      <w:r w:rsidRPr="00305FCB">
        <w:rPr>
          <w:noProof/>
        </w:rPr>
        <w:t xml:space="preserve"> а средните за микропредприятията - 190 хил. лв или надхвърляне със 192%. За 2018 г. стойностите са 310</w:t>
      </w:r>
      <w:r w:rsidR="00CB401C">
        <w:rPr>
          <w:noProof/>
        </w:rPr>
        <w:t>.</w:t>
      </w:r>
      <w:r w:rsidRPr="00305FCB">
        <w:rPr>
          <w:noProof/>
        </w:rPr>
        <w:t>5 хил. лв в област Бургас, 203 хил. лв средно за страната или надхвърляне с 53%.</w:t>
      </w:r>
    </w:p>
    <w:p w:rsidR="00CF1B2E" w:rsidRPr="00305FCB" w:rsidRDefault="00CF1B2E" w:rsidP="00CF1B2E">
      <w:pPr>
        <w:rPr>
          <w:noProof/>
        </w:rPr>
      </w:pPr>
      <w:r w:rsidRPr="00305FCB">
        <w:rPr>
          <w:noProof/>
        </w:rPr>
        <w:t>В област Варна има известно увеличение на средногодишните приходи на предприятие от 51</w:t>
      </w:r>
      <w:r w:rsidR="00CB401C">
        <w:rPr>
          <w:noProof/>
        </w:rPr>
        <w:t>.</w:t>
      </w:r>
      <w:r w:rsidRPr="00305FCB">
        <w:rPr>
          <w:noProof/>
        </w:rPr>
        <w:t>7 хил. лв през 2014 г. на 75</w:t>
      </w:r>
      <w:r w:rsidR="00CB401C">
        <w:rPr>
          <w:noProof/>
        </w:rPr>
        <w:t>.</w:t>
      </w:r>
      <w:r w:rsidRPr="00305FCB">
        <w:rPr>
          <w:noProof/>
        </w:rPr>
        <w:t>6 хил. лв през 2018 г., но това са стойности далеч под средните за микропредприятията в България.</w:t>
      </w:r>
    </w:p>
    <w:p w:rsidR="00CF1B2E" w:rsidRPr="00305FCB" w:rsidRDefault="00CF1B2E" w:rsidP="00CF1B2E">
      <w:pPr>
        <w:rPr>
          <w:noProof/>
        </w:rPr>
      </w:pPr>
      <w:r w:rsidRPr="00305FCB">
        <w:rPr>
          <w:noProof/>
        </w:rPr>
        <w:t>В област Добрич същоима малко увеличение през някои години, но средногодишните приходи на предприятие остават далеч под средните за микропредприятията в България.</w:t>
      </w:r>
    </w:p>
    <w:p w:rsidR="00295529" w:rsidRPr="000403C4" w:rsidRDefault="00295529" w:rsidP="000403C4">
      <w:pPr>
        <w:pStyle w:val="captionFIG"/>
      </w:pPr>
      <w:bookmarkStart w:id="114" w:name="_Toc49257630"/>
      <w:bookmarkStart w:id="115" w:name="_Toc41399863"/>
      <w:r w:rsidRPr="000403C4">
        <w:t xml:space="preserve">Средни годишни приходи на предприятие в подсектори 03.11 Океански и морски риболов и 03.12 Сладководен риболов в хил. </w:t>
      </w:r>
      <w:r w:rsidR="00B25CB9" w:rsidRPr="000403C4">
        <w:t>лв.</w:t>
      </w:r>
      <w:bookmarkEnd w:id="114"/>
    </w:p>
    <w:p w:rsidR="00CF1B2E" w:rsidRPr="00305FCB" w:rsidRDefault="00CF1B2E" w:rsidP="00CF1B2E">
      <w:pPr>
        <w:jc w:val="center"/>
      </w:pPr>
      <w:r>
        <w:rPr>
          <w:noProof/>
          <w:lang w:val="en-US"/>
        </w:rPr>
        <w:drawing>
          <wp:inline distT="0" distB="0" distL="0" distR="0" wp14:anchorId="6C4C99EB" wp14:editId="51B9AC81">
            <wp:extent cx="5400040" cy="3200400"/>
            <wp:effectExtent l="0" t="0" r="10160" b="0"/>
            <wp:docPr id="163" name="Chart 1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F6C0AA-720A-4973-9A2A-39362D79F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5CB9" w:rsidRDefault="00B25CB9" w:rsidP="00B25CB9">
      <w:pPr>
        <w:pStyle w:val="sources"/>
      </w:pPr>
      <w:r w:rsidRPr="00305FCB">
        <w:rPr>
          <w:noProof/>
        </w:rPr>
        <w:t>източник: НСИ</w:t>
      </w:r>
      <w:bookmarkEnd w:id="115"/>
    </w:p>
    <w:p w:rsidR="0082460A" w:rsidRDefault="0082460A" w:rsidP="00860164"/>
    <w:p w:rsidR="00CF1B2E" w:rsidRPr="00305FCB" w:rsidRDefault="00CF1B2E" w:rsidP="00CF1B2E">
      <w:r w:rsidRPr="00305FCB">
        <w:t>Допълнителен анализ на динамиката на средните годишни приходи на предприятие в подсектори 03.11 Океански и морски риболов и 03.12 Сладководен риболов показват, че тенденциите са изцяло обусловени от подсектор 03.11 Океански и морски риболов. В него приходите на предприятие през 2016 г. и 2017 г. са 219</w:t>
      </w:r>
      <w:r w:rsidR="00CB401C">
        <w:t>.</w:t>
      </w:r>
      <w:r w:rsidRPr="00305FCB">
        <w:t>4 хил. лв. и 260</w:t>
      </w:r>
      <w:r w:rsidR="00CB401C">
        <w:t>.</w:t>
      </w:r>
      <w:r w:rsidRPr="00305FCB">
        <w:t>6 хил. лв и надхвърлят със съответно 20% и 30% средните за микропредприятията за страната, а за 2018 г. са 179</w:t>
      </w:r>
      <w:r w:rsidR="00CB401C">
        <w:t>.</w:t>
      </w:r>
      <w:r w:rsidRPr="00305FCB">
        <w:t xml:space="preserve">8 хил. лв и са с 10% по-ниски. </w:t>
      </w:r>
    </w:p>
    <w:p w:rsidR="00CF1B2E" w:rsidRPr="00305FCB" w:rsidRDefault="00CF1B2E" w:rsidP="00CF1B2E">
      <w:r w:rsidRPr="00305FCB">
        <w:t>Средните годишни приходи на предприятие в подсектор 03.12 Сладководен риболов са много ниски, между 6</w:t>
      </w:r>
      <w:r w:rsidR="00CB401C">
        <w:t>.</w:t>
      </w:r>
      <w:r w:rsidRPr="00305FCB">
        <w:t>6 хил. лв и 34</w:t>
      </w:r>
      <w:r w:rsidR="00CB401C">
        <w:t>.</w:t>
      </w:r>
      <w:r w:rsidRPr="00305FCB">
        <w:t>3 хил. лв  и показват, че от цялата съвкупност от 9 до 18 предприятия минимален брой осъществяват активна дейност.</w:t>
      </w:r>
    </w:p>
    <w:p w:rsidR="00CF1B2E" w:rsidRPr="000403C4" w:rsidRDefault="00CF1B2E" w:rsidP="000403C4">
      <w:pPr>
        <w:pStyle w:val="captionFIG"/>
      </w:pPr>
      <w:bookmarkStart w:id="116" w:name="_Toc49257631"/>
      <w:bookmarkStart w:id="117" w:name="_Toc41399864"/>
      <w:r w:rsidRPr="000403C4">
        <w:t>Дял (%) на приходите за година в подсектор 03.1 Риболов от приходите за предходната година.</w:t>
      </w:r>
      <w:bookmarkEnd w:id="116"/>
    </w:p>
    <w:p w:rsidR="00295529" w:rsidRPr="00295529" w:rsidRDefault="00295529" w:rsidP="004339D3">
      <w:pPr>
        <w:pStyle w:val="graph"/>
        <w:rPr>
          <w:lang w:eastAsia="en-US"/>
        </w:rPr>
      </w:pPr>
      <w:r>
        <w:rPr>
          <w:lang w:val="en-US" w:eastAsia="en-US"/>
        </w:rPr>
        <w:drawing>
          <wp:inline distT="0" distB="0" distL="0" distR="0" wp14:anchorId="027A6595" wp14:editId="2C97B5FC">
            <wp:extent cx="5400040" cy="3133725"/>
            <wp:effectExtent l="0" t="0" r="10160" b="9525"/>
            <wp:docPr id="164" name="Chart 16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C6046-BE29-4E33-BAB7-BA9FA7F5B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5CB9" w:rsidRDefault="00B25CB9" w:rsidP="00B25CB9">
      <w:pPr>
        <w:pStyle w:val="sources"/>
      </w:pPr>
      <w:r w:rsidRPr="00305FCB">
        <w:rPr>
          <w:noProof/>
        </w:rPr>
        <w:t>източник: НСИ</w:t>
      </w:r>
      <w:bookmarkEnd w:id="117"/>
    </w:p>
    <w:p w:rsidR="0082460A" w:rsidRDefault="0082460A" w:rsidP="00860164"/>
    <w:p w:rsidR="00CF1B2E" w:rsidRPr="00305FCB" w:rsidRDefault="00CF1B2E" w:rsidP="00CF1B2E">
      <w:r w:rsidRPr="00305FCB">
        <w:t xml:space="preserve">Делът (%) на приходите за година в сектор 03.1 Риболов от приходите за предходната година показва неравномерно нарастване за периода. </w:t>
      </w:r>
      <w:r w:rsidRPr="00305FCB">
        <w:rPr>
          <w:b/>
          <w:bCs/>
        </w:rPr>
        <w:t>Средният сложен годишен ръст на приходите за периода</w:t>
      </w:r>
      <w:r w:rsidRPr="00305FCB">
        <w:t xml:space="preserve"> е 20</w:t>
      </w:r>
      <w:r w:rsidR="00376E32">
        <w:t>.</w:t>
      </w:r>
      <w:r w:rsidRPr="00305FCB">
        <w:t>58%.</w:t>
      </w:r>
    </w:p>
    <w:p w:rsidR="00CF1B2E" w:rsidRDefault="00CF1B2E" w:rsidP="00CF1B2E">
      <w:r w:rsidRPr="00305FCB">
        <w:t>Като изключим 2014 г., в която вече коментирахме, че ръстът вероятно се дължи на приходи от оперативните програми, можем да откроим 2012 г. и 2016 г. като години с много значим ръст.</w:t>
      </w:r>
    </w:p>
    <w:p w:rsidR="00295529" w:rsidRPr="00305FCB" w:rsidRDefault="00295529" w:rsidP="000403C4">
      <w:pPr>
        <w:pStyle w:val="captionFIG"/>
      </w:pPr>
      <w:bookmarkStart w:id="118" w:name="_Toc49257632"/>
      <w:bookmarkStart w:id="119" w:name="_Toc41399865"/>
      <w:r w:rsidRPr="00305FCB">
        <w:t>Нетна печалба в подсектор 03.1 Риболов по години в мил. лв.</w:t>
      </w:r>
      <w:r w:rsidR="00BB04A9">
        <w:t xml:space="preserve"> </w:t>
      </w:r>
      <w:r w:rsidR="00BB04A9" w:rsidRPr="00F23072">
        <w:rPr>
          <w:lang w:val="bg-BG"/>
        </w:rPr>
        <w:t>Стойностите в рамка съответстват на загуба през годината</w:t>
      </w:r>
      <w:r w:rsidR="00BB04A9">
        <w:t>.</w:t>
      </w:r>
      <w:bookmarkEnd w:id="118"/>
    </w:p>
    <w:p w:rsidR="00CF1B2E" w:rsidRPr="00305FCB" w:rsidRDefault="00CF1B2E" w:rsidP="00CF1B2E">
      <w:pPr>
        <w:keepNext/>
        <w:keepLines/>
        <w:jc w:val="center"/>
      </w:pPr>
      <w:r>
        <w:rPr>
          <w:noProof/>
          <w:lang w:val="en-US"/>
        </w:rPr>
        <w:drawing>
          <wp:inline distT="0" distB="0" distL="0" distR="0" wp14:anchorId="39216FD4" wp14:editId="52CBECC2">
            <wp:extent cx="5400040" cy="2581275"/>
            <wp:effectExtent l="0" t="0" r="10160" b="9525"/>
            <wp:docPr id="166" name="Chart 16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EE81BE-F68C-47B7-B09E-C87D5FED1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5CB9" w:rsidRDefault="00B25CB9" w:rsidP="00860164">
      <w:pPr>
        <w:pStyle w:val="sources"/>
        <w:rPr>
          <w:noProof/>
        </w:rPr>
      </w:pPr>
      <w:r w:rsidRPr="00305FCB">
        <w:rPr>
          <w:noProof/>
        </w:rPr>
        <w:t>източник: НСИ</w:t>
      </w:r>
      <w:bookmarkEnd w:id="119"/>
    </w:p>
    <w:p w:rsidR="0082460A" w:rsidRDefault="0082460A" w:rsidP="00CF1B2E"/>
    <w:p w:rsidR="00CF1B2E" w:rsidRPr="00305FCB" w:rsidRDefault="00CF1B2E" w:rsidP="00CF1B2E">
      <w:r w:rsidRPr="00305FCB">
        <w:t>Нетната печалба в подсектор 03.1 Риболов по години показва, че когато подсектор 03.1 Риболов е на печалба</w:t>
      </w:r>
      <w:r>
        <w:t xml:space="preserve"> </w:t>
      </w:r>
      <w:r w:rsidRPr="00305FCB">
        <w:t>тя варира межди 0</w:t>
      </w:r>
      <w:r w:rsidR="00376E32">
        <w:t>.</w:t>
      </w:r>
      <w:r w:rsidRPr="00305FCB">
        <w:t>3 и 2</w:t>
      </w:r>
      <w:r w:rsidR="00376E32">
        <w:t>.</w:t>
      </w:r>
      <w:r w:rsidRPr="00305FCB">
        <w:t>9 мил. лв и нейният дял от печалбата на микро предприятията в страната е между 0</w:t>
      </w:r>
      <w:r w:rsidR="00376E32">
        <w:t>.</w:t>
      </w:r>
      <w:r w:rsidRPr="00305FCB">
        <w:t>011% и 0</w:t>
      </w:r>
      <w:r w:rsidR="00376E32">
        <w:t>.</w:t>
      </w:r>
      <w:r w:rsidRPr="00305FCB">
        <w:t xml:space="preserve">061%. Наличието на сериозни разлики, както и </w:t>
      </w:r>
      <w:r>
        <w:t>две</w:t>
      </w:r>
      <w:r w:rsidRPr="00305FCB">
        <w:t xml:space="preserve"> години на загуба, води до заключението, че ефективността в сектора силно се влияе от външни фактори - околна среда, рибни запаси, сезонни изменения и др.</w:t>
      </w:r>
    </w:p>
    <w:p w:rsidR="00CF1B2E" w:rsidRDefault="00CF1B2E" w:rsidP="000403C4">
      <w:pPr>
        <w:pStyle w:val="captionFIG"/>
        <w:rPr>
          <w:lang w:val="bg-BG"/>
        </w:rPr>
      </w:pPr>
      <w:bookmarkStart w:id="120" w:name="_Toc49257633"/>
      <w:bookmarkStart w:id="121" w:name="_Toc41399866"/>
      <w:r w:rsidRPr="00305FCB">
        <w:t>Средна годишна печалба на предприятие в подсектор 03.1 Риболов по в хил. лв.</w:t>
      </w:r>
      <w:r w:rsidR="00BB04A9">
        <w:t xml:space="preserve"> </w:t>
      </w:r>
      <w:r w:rsidR="00BB04A9" w:rsidRPr="00F23072">
        <w:rPr>
          <w:lang w:val="bg-BG"/>
        </w:rPr>
        <w:t>Стойностите в рамка съответстват на загуба през годината</w:t>
      </w:r>
      <w:r w:rsidR="00BB04A9">
        <w:t>.</w:t>
      </w:r>
      <w:bookmarkEnd w:id="120"/>
    </w:p>
    <w:p w:rsidR="00295529" w:rsidRPr="00295529" w:rsidRDefault="00295529" w:rsidP="00C2419F">
      <w:pPr>
        <w:pStyle w:val="graph"/>
      </w:pPr>
      <w:r>
        <w:rPr>
          <w:lang w:val="en-US" w:eastAsia="en-US"/>
        </w:rPr>
        <w:drawing>
          <wp:inline distT="0" distB="0" distL="0" distR="0" wp14:anchorId="0457BF2B" wp14:editId="354D8A45">
            <wp:extent cx="5403273" cy="2790701"/>
            <wp:effectExtent l="0" t="0" r="6985" b="10160"/>
            <wp:docPr id="167" name="Chart 16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C1E7BE-5402-4225-81B9-3EBCA5142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5CB9" w:rsidRPr="000403C4" w:rsidRDefault="00B25CB9" w:rsidP="000403C4">
      <w:pPr>
        <w:pStyle w:val="sources"/>
      </w:pPr>
      <w:r w:rsidRPr="000403C4">
        <w:t>източник: НСИ</w:t>
      </w:r>
      <w:bookmarkEnd w:id="121"/>
    </w:p>
    <w:p w:rsidR="0082460A" w:rsidRDefault="0082460A" w:rsidP="00860164">
      <w:pPr>
        <w:rPr>
          <w:noProof/>
        </w:rPr>
      </w:pPr>
    </w:p>
    <w:p w:rsidR="00CF1B2E" w:rsidRPr="00305FCB" w:rsidRDefault="00CF1B2E" w:rsidP="00CF1B2E">
      <w:r w:rsidRPr="00305FCB">
        <w:rPr>
          <w:noProof/>
        </w:rPr>
        <w:t>Средната годишна печалба на предприятие в подсектор 03.1 Риболов дава начална оценка на ефективността на предприятията. Тя</w:t>
      </w:r>
      <w:r w:rsidRPr="00305FCB">
        <w:t xml:space="preserve"> отново е сравнена със средната в групата </w:t>
      </w:r>
      <w:r w:rsidRPr="00305FCB">
        <w:rPr>
          <w:noProof/>
        </w:rPr>
        <w:t>на микро предприятията за страната, тъй като те съставят над 95% от предприятията в подсектор 03.1.</w:t>
      </w:r>
    </w:p>
    <w:p w:rsidR="00CF1B2E" w:rsidRPr="00305FCB" w:rsidRDefault="00CF1B2E" w:rsidP="00C2419F">
      <w:pPr>
        <w:pStyle w:val="List"/>
        <w:rPr>
          <w:noProof/>
        </w:rPr>
      </w:pPr>
      <w:r w:rsidRPr="00305FCB">
        <w:rPr>
          <w:noProof/>
        </w:rPr>
        <w:t xml:space="preserve">За </w:t>
      </w:r>
      <w:r>
        <w:rPr>
          <w:noProof/>
        </w:rPr>
        <w:t xml:space="preserve">периода </w:t>
      </w:r>
      <w:r w:rsidRPr="00305FCB">
        <w:rPr>
          <w:noProof/>
        </w:rPr>
        <w:t>201</w:t>
      </w:r>
      <w:r>
        <w:rPr>
          <w:noProof/>
        </w:rPr>
        <w:t>4</w:t>
      </w:r>
      <w:r w:rsidRPr="00305FCB">
        <w:rPr>
          <w:noProof/>
        </w:rPr>
        <w:t xml:space="preserve">-2018 г. </w:t>
      </w:r>
      <w:r>
        <w:rPr>
          <w:noProof/>
        </w:rPr>
        <w:t>предприятията в подсектора формират печалба като</w:t>
      </w:r>
      <w:r w:rsidRPr="00305FCB">
        <w:rPr>
          <w:noProof/>
        </w:rPr>
        <w:t xml:space="preserve"> изключим 201</w:t>
      </w:r>
      <w:r>
        <w:rPr>
          <w:noProof/>
        </w:rPr>
        <w:t>8</w:t>
      </w:r>
      <w:r w:rsidRPr="00305FCB">
        <w:rPr>
          <w:noProof/>
        </w:rPr>
        <w:t xml:space="preserve"> г., </w:t>
      </w:r>
      <w:r>
        <w:rPr>
          <w:noProof/>
        </w:rPr>
        <w:t xml:space="preserve">но </w:t>
      </w:r>
      <w:r w:rsidRPr="00305FCB">
        <w:rPr>
          <w:noProof/>
        </w:rPr>
        <w:t xml:space="preserve">стойностите са </w:t>
      </w:r>
      <w:r>
        <w:rPr>
          <w:noProof/>
        </w:rPr>
        <w:t xml:space="preserve">малко </w:t>
      </w:r>
      <w:r w:rsidRPr="00305FCB">
        <w:rPr>
          <w:noProof/>
        </w:rPr>
        <w:t xml:space="preserve">по-ниски от средните за микро предприятията в страната, </w:t>
      </w:r>
      <w:r>
        <w:rPr>
          <w:noProof/>
        </w:rPr>
        <w:t xml:space="preserve">при </w:t>
      </w:r>
      <w:r w:rsidRPr="00305FCB">
        <w:rPr>
          <w:noProof/>
        </w:rPr>
        <w:t xml:space="preserve">които </w:t>
      </w:r>
      <w:r>
        <w:rPr>
          <w:noProof/>
        </w:rPr>
        <w:t xml:space="preserve">средната печалба </w:t>
      </w:r>
      <w:r w:rsidRPr="00305FCB">
        <w:rPr>
          <w:noProof/>
        </w:rPr>
        <w:t>нараства от 9</w:t>
      </w:r>
      <w:r w:rsidR="00376E32">
        <w:rPr>
          <w:noProof/>
        </w:rPr>
        <w:t>.</w:t>
      </w:r>
      <w:r w:rsidRPr="00305FCB">
        <w:rPr>
          <w:noProof/>
        </w:rPr>
        <w:t>9 до 19</w:t>
      </w:r>
      <w:r w:rsidR="00376E32">
        <w:rPr>
          <w:noProof/>
        </w:rPr>
        <w:t>.</w:t>
      </w:r>
      <w:r w:rsidRPr="00305FCB">
        <w:rPr>
          <w:noProof/>
        </w:rPr>
        <w:t>2 хил. лв.</w:t>
      </w:r>
    </w:p>
    <w:p w:rsidR="00CF1B2E" w:rsidRPr="00305FCB" w:rsidRDefault="00CF1B2E" w:rsidP="00860164">
      <w:pPr>
        <w:pStyle w:val="List"/>
        <w:rPr>
          <w:noProof/>
        </w:rPr>
      </w:pPr>
      <w:r w:rsidRPr="00305FCB">
        <w:rPr>
          <w:noProof/>
        </w:rPr>
        <w:t xml:space="preserve">За </w:t>
      </w:r>
      <w:r>
        <w:rPr>
          <w:noProof/>
        </w:rPr>
        <w:t xml:space="preserve">предходен период </w:t>
      </w:r>
      <w:r w:rsidRPr="00305FCB">
        <w:rPr>
          <w:noProof/>
        </w:rPr>
        <w:t xml:space="preserve">2009 г. и 2010 г. подсекторът е на загуба, </w:t>
      </w:r>
      <w:r>
        <w:rPr>
          <w:noProof/>
        </w:rPr>
        <w:t>с възможна причина ефектът на финансовата криза от 2008-2010 г. От</w:t>
      </w:r>
      <w:r w:rsidRPr="00305FCB">
        <w:rPr>
          <w:noProof/>
        </w:rPr>
        <w:t xml:space="preserve"> 201</w:t>
      </w:r>
      <w:r>
        <w:rPr>
          <w:noProof/>
        </w:rPr>
        <w:t xml:space="preserve">1 до </w:t>
      </w:r>
      <w:r w:rsidRPr="00305FCB">
        <w:rPr>
          <w:noProof/>
        </w:rPr>
        <w:t xml:space="preserve">2013 г. </w:t>
      </w:r>
      <w:r>
        <w:rPr>
          <w:noProof/>
        </w:rPr>
        <w:t xml:space="preserve">средната </w:t>
      </w:r>
      <w:r w:rsidRPr="00305FCB">
        <w:rPr>
          <w:noProof/>
        </w:rPr>
        <w:t>печалба на предприятие е практически на едно ниво, между 5</w:t>
      </w:r>
      <w:r w:rsidR="00376E32">
        <w:rPr>
          <w:noProof/>
        </w:rPr>
        <w:t>.</w:t>
      </w:r>
      <w:r w:rsidRPr="00305FCB">
        <w:rPr>
          <w:noProof/>
        </w:rPr>
        <w:t>4 и 6</w:t>
      </w:r>
      <w:r w:rsidR="00376E32">
        <w:rPr>
          <w:noProof/>
        </w:rPr>
        <w:t>.</w:t>
      </w:r>
      <w:r w:rsidRPr="00305FCB">
        <w:rPr>
          <w:noProof/>
        </w:rPr>
        <w:t xml:space="preserve">7 хил. лв, което е три пъти по-високо от средното </w:t>
      </w:r>
      <w:r w:rsidRPr="00305FCB">
        <w:t>за микро предприятията в</w:t>
      </w:r>
      <w:r w:rsidRPr="00305FCB">
        <w:rPr>
          <w:noProof/>
        </w:rPr>
        <w:t xml:space="preserve"> страната за 2011 г., два-пъти по-високо за 2012 г. и около средното през 2013 г.</w:t>
      </w:r>
    </w:p>
    <w:p w:rsidR="00CF1B2E" w:rsidRPr="00305FCB" w:rsidRDefault="00CF1B2E" w:rsidP="00CF1B2E">
      <w:r w:rsidRPr="00305FCB">
        <w:rPr>
          <w:noProof/>
        </w:rPr>
        <w:t>Предвид отбелязаното нарастване на приходите на предприятие в периода 201</w:t>
      </w:r>
      <w:r>
        <w:rPr>
          <w:noProof/>
        </w:rPr>
        <w:t xml:space="preserve">4 </w:t>
      </w:r>
      <w:r w:rsidRPr="00305FCB">
        <w:rPr>
          <w:noProof/>
        </w:rPr>
        <w:t xml:space="preserve">-2018 г. и </w:t>
      </w:r>
      <w:r>
        <w:rPr>
          <w:noProof/>
        </w:rPr>
        <w:t xml:space="preserve">значително по-малките </w:t>
      </w:r>
      <w:r w:rsidRPr="00305FCB">
        <w:rPr>
          <w:noProof/>
        </w:rPr>
        <w:t xml:space="preserve">промени в печалбата, може да се заключи, че външни фактори </w:t>
      </w:r>
      <w:r>
        <w:rPr>
          <w:noProof/>
        </w:rPr>
        <w:t>оказват натиск, който потиска растежа на печалбата</w:t>
      </w:r>
      <w:r w:rsidRPr="00305FCB">
        <w:rPr>
          <w:noProof/>
        </w:rPr>
        <w:t>.</w:t>
      </w:r>
    </w:p>
    <w:p w:rsidR="00CF1B2E" w:rsidRDefault="00CF1B2E" w:rsidP="000403C4">
      <w:pPr>
        <w:pStyle w:val="captionFIG"/>
        <w:rPr>
          <w:lang w:val="bg-BG"/>
        </w:rPr>
      </w:pPr>
      <w:bookmarkStart w:id="122" w:name="_Toc49257634"/>
      <w:bookmarkStart w:id="123" w:name="_Toc41399867"/>
      <w:r w:rsidRPr="00305FCB">
        <w:t>Дял (%) на нетната печалба от годишните приходи в подсектор 03.1 Риболов</w:t>
      </w:r>
      <w:bookmarkEnd w:id="122"/>
    </w:p>
    <w:p w:rsidR="00F67E08" w:rsidRPr="00F67E08" w:rsidRDefault="00F67E08" w:rsidP="004339D3">
      <w:pPr>
        <w:pStyle w:val="graph"/>
        <w:rPr>
          <w:lang w:eastAsia="en-US"/>
        </w:rPr>
      </w:pPr>
      <w:r>
        <w:rPr>
          <w:lang w:val="en-US" w:eastAsia="en-US"/>
        </w:rPr>
        <w:drawing>
          <wp:inline distT="0" distB="0" distL="0" distR="0" wp14:anchorId="2B44821F" wp14:editId="7E409F9F">
            <wp:extent cx="5400040" cy="2695575"/>
            <wp:effectExtent l="0" t="0" r="10160" b="9525"/>
            <wp:docPr id="168" name="Chart 16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E6623-9D6C-4EDB-964A-91A8DCECF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5CB9" w:rsidRPr="000403C4" w:rsidRDefault="00B25CB9" w:rsidP="00860164">
      <w:pPr>
        <w:pStyle w:val="sources"/>
      </w:pPr>
      <w:r w:rsidRPr="000403C4">
        <w:t>източник: НСИ</w:t>
      </w:r>
      <w:bookmarkEnd w:id="123"/>
    </w:p>
    <w:p w:rsidR="0082460A" w:rsidRDefault="0082460A" w:rsidP="00CF1B2E"/>
    <w:p w:rsidR="00CF1B2E" w:rsidRPr="00860164" w:rsidRDefault="00CF1B2E" w:rsidP="00CF1B2E">
      <w:pPr>
        <w:rPr>
          <w:lang w:val="en-US"/>
        </w:rPr>
      </w:pPr>
      <w:r w:rsidRPr="00305FCB">
        <w:t>Д</w:t>
      </w:r>
      <w:r>
        <w:t>я</w:t>
      </w:r>
      <w:r w:rsidRPr="00305FCB">
        <w:t xml:space="preserve">лът (%) на нетната печалба от годишните приходи дава допълнителна информация за ефективността на предприятията. </w:t>
      </w:r>
      <w:r>
        <w:t>За периода 2014</w:t>
      </w:r>
      <w:r w:rsidR="00376E32">
        <w:t>-</w:t>
      </w:r>
      <w:r>
        <w:t>2018 г., както и предходните три години, този дял се колебае между 3</w:t>
      </w:r>
      <w:r w:rsidR="00376E32">
        <w:t>.</w:t>
      </w:r>
      <w:r>
        <w:t>5% и 21%, като само през 2018 г. е с 2</w:t>
      </w:r>
      <w:r w:rsidR="00376E32">
        <w:t>.</w:t>
      </w:r>
      <w:r>
        <w:t>1% на загуба.</w:t>
      </w:r>
    </w:p>
    <w:p w:rsidR="00CF1B2E" w:rsidRDefault="00CF1B2E" w:rsidP="00CF1B2E">
      <w:r w:rsidRPr="00305FCB">
        <w:rPr>
          <w:b/>
          <w:bCs/>
        </w:rPr>
        <w:t>Медианата на дела на средната печалба</w:t>
      </w:r>
      <w:r w:rsidRPr="00305FCB">
        <w:rPr>
          <w:b/>
          <w:bCs/>
          <w:lang w:val="en-US"/>
        </w:rPr>
        <w:t xml:space="preserve"> </w:t>
      </w:r>
      <w:r w:rsidRPr="00305FCB">
        <w:t xml:space="preserve">е </w:t>
      </w:r>
      <w:r>
        <w:rPr>
          <w:lang w:val="en-US"/>
        </w:rPr>
        <w:t>9</w:t>
      </w:r>
      <w:r w:rsidR="00376E32">
        <w:t>.</w:t>
      </w:r>
      <w:r>
        <w:rPr>
          <w:lang w:val="en-US"/>
        </w:rPr>
        <w:t>2%</w:t>
      </w:r>
      <w:r>
        <w:t xml:space="preserve"> за периода 2014-2018 г. и </w:t>
      </w:r>
      <w:r w:rsidRPr="00305FCB">
        <w:t>10</w:t>
      </w:r>
      <w:r w:rsidR="00376E32">
        <w:t>.</w:t>
      </w:r>
      <w:r w:rsidRPr="00305FCB">
        <w:t>8%</w:t>
      </w:r>
      <w:r>
        <w:t xml:space="preserve"> за по-дългия период 2009-2018 г.</w:t>
      </w:r>
      <w:r w:rsidRPr="00305FCB">
        <w:t>, т.е. в 5 от 10-те години делът на средната печалба е бил по-висока от 10</w:t>
      </w:r>
      <w:r w:rsidR="00376E32">
        <w:t>.</w:t>
      </w:r>
      <w:r w:rsidRPr="00305FCB">
        <w:t>8%.</w:t>
      </w:r>
    </w:p>
    <w:p w:rsidR="00F67E08" w:rsidRPr="00305FCB" w:rsidRDefault="00F67E08" w:rsidP="00860164">
      <w:pPr>
        <w:pStyle w:val="captionFIG"/>
      </w:pPr>
      <w:bookmarkStart w:id="124" w:name="_Toc49257635"/>
      <w:bookmarkStart w:id="125" w:name="_Toc41399868"/>
      <w:r w:rsidRPr="00305FCB">
        <w:t>Дял (%) на нетната печалба от годишните приходи в подсектор 03.1 Риболов в области Бургас, Варна и Добрич</w:t>
      </w:r>
      <w:bookmarkEnd w:id="124"/>
      <w:bookmarkEnd w:id="125"/>
    </w:p>
    <w:p w:rsidR="00CF1B2E" w:rsidRPr="00305FCB" w:rsidRDefault="00CF1B2E" w:rsidP="00CF1B2E">
      <w:pPr>
        <w:keepNext/>
        <w:keepLines/>
        <w:jc w:val="center"/>
      </w:pPr>
      <w:r w:rsidRPr="00305FCB">
        <w:rPr>
          <w:noProof/>
          <w:lang w:val="en-US"/>
        </w:rPr>
        <w:drawing>
          <wp:inline distT="0" distB="0" distL="0" distR="0" wp14:anchorId="452663E9" wp14:editId="6CD3AD3F">
            <wp:extent cx="5486400" cy="3360717"/>
            <wp:effectExtent l="0" t="0" r="19050" b="11430"/>
            <wp:docPr id="22" name="Chart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5CB9" w:rsidRDefault="00B25CB9" w:rsidP="00B25CB9">
      <w:pPr>
        <w:pStyle w:val="sources"/>
      </w:pPr>
      <w:r w:rsidRPr="00305FCB">
        <w:rPr>
          <w:noProof/>
        </w:rPr>
        <w:t>източник: НСИ</w:t>
      </w:r>
      <w:r w:rsidRPr="00305FCB">
        <w:t xml:space="preserve"> </w:t>
      </w:r>
    </w:p>
    <w:p w:rsidR="00CF1B2E" w:rsidRPr="00305FCB" w:rsidRDefault="00CF1B2E" w:rsidP="00CF1B2E">
      <w:r w:rsidRPr="00305FCB">
        <w:t>Предприятията във водещата област Бургас наред с активното си развитие за периода 2014-2018 г. в повечето години генерират печалба, делът на която от годишните приходи е над средното за микро предприятията в страната.</w:t>
      </w:r>
    </w:p>
    <w:p w:rsidR="00CF1B2E" w:rsidRPr="00305FCB" w:rsidRDefault="00CF1B2E" w:rsidP="00CF1B2E">
      <w:r w:rsidRPr="00305FCB">
        <w:t>Предприятията в област Варна, макар че остават значително по-малки по приходи, също в повечето години генерират печалба, делът на която от годишните приходи е над средното за микро предприятията в страната.</w:t>
      </w:r>
    </w:p>
    <w:p w:rsidR="00CF1B2E" w:rsidRDefault="00CF1B2E" w:rsidP="00CF1B2E">
      <w:r w:rsidRPr="00305FCB">
        <w:t>По-неблагоприятна изглежда картината в област Добрич, в която предприятията генерират съществени загуби през повечето години от периода.</w:t>
      </w:r>
    </w:p>
    <w:p w:rsidR="000403C4" w:rsidRPr="007512E9" w:rsidRDefault="000403C4" w:rsidP="000403C4">
      <w:pPr>
        <w:pStyle w:val="captionFIG"/>
        <w:rPr>
          <w:lang w:val="bg-BG"/>
        </w:rPr>
      </w:pPr>
      <w:bookmarkStart w:id="126" w:name="_Toc41399869"/>
      <w:bookmarkStart w:id="127" w:name="_Toc49257636"/>
      <w:r w:rsidRPr="00305FCB">
        <w:t xml:space="preserve">Приходи и печалба от килограм улов в лева за подсектор 03.1 Риболов по данни на НСИ, както и средна стойност на килограм улов по данни на </w:t>
      </w:r>
      <w:bookmarkEnd w:id="126"/>
      <w:r>
        <w:rPr>
          <w:lang w:val="bg-BG"/>
        </w:rPr>
        <w:t>ИАРА</w:t>
      </w:r>
      <w:r w:rsidR="00BB04A9">
        <w:t xml:space="preserve">. </w:t>
      </w:r>
      <w:r w:rsidR="00BB04A9" w:rsidRPr="00F23072">
        <w:rPr>
          <w:lang w:val="bg-BG"/>
        </w:rPr>
        <w:t>Стойностите в рамка съответстват на загуба през годината</w:t>
      </w:r>
      <w:r w:rsidR="00BB04A9">
        <w:t>.</w:t>
      </w:r>
      <w:bookmarkEnd w:id="127"/>
    </w:p>
    <w:p w:rsidR="00CF1B2E" w:rsidRDefault="00CF1B2E" w:rsidP="00CF1B2E">
      <w:pPr>
        <w:jc w:val="center"/>
      </w:pPr>
      <w:r>
        <w:rPr>
          <w:noProof/>
          <w:lang w:val="en-US"/>
        </w:rPr>
        <w:drawing>
          <wp:inline distT="0" distB="0" distL="0" distR="0" wp14:anchorId="45593E7F" wp14:editId="0BBF6AD4">
            <wp:extent cx="5400040" cy="2886075"/>
            <wp:effectExtent l="0" t="0" r="10160" b="9525"/>
            <wp:docPr id="169" name="Chart 16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6B2D27-1EB0-4AE8-8DED-BA8E8E6A1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03C4" w:rsidRPr="00305FCB" w:rsidRDefault="000403C4" w:rsidP="000403C4">
      <w:pPr>
        <w:pStyle w:val="sources"/>
      </w:pPr>
      <w:r w:rsidRPr="00305FCB">
        <w:t xml:space="preserve">източник: по данни на НСИ, както и средна стойност на килограм улов по данни на </w:t>
      </w:r>
      <w:r>
        <w:t>ИАРА</w:t>
      </w:r>
    </w:p>
    <w:p w:rsidR="0082460A" w:rsidRDefault="0082460A" w:rsidP="00860164"/>
    <w:p w:rsidR="00CF1B2E" w:rsidRPr="00305FCB" w:rsidRDefault="00CF1B2E" w:rsidP="00CF1B2E">
      <w:r w:rsidRPr="00305FCB">
        <w:t>Специфични за подсектора индикатори са приходите и печалбата от килограм улов. Освен данните от НСИ са използвани и данните от ЕОППРА за разтоварванията.</w:t>
      </w:r>
    </w:p>
    <w:p w:rsidR="00CF1B2E" w:rsidRPr="00305FCB" w:rsidRDefault="00CF1B2E" w:rsidP="00CF1B2E">
      <w:r>
        <w:t>За периода 2014-2018 г.</w:t>
      </w:r>
      <w:r w:rsidRPr="00305FCB">
        <w:t xml:space="preserve"> наблюдаваме </w:t>
      </w:r>
      <w:r>
        <w:t>съществено</w:t>
      </w:r>
      <w:r w:rsidRPr="00305FCB">
        <w:t xml:space="preserve"> нарастване на приходите за килограм улов от </w:t>
      </w:r>
      <w:r>
        <w:t>1</w:t>
      </w:r>
      <w:r w:rsidRPr="00305FCB">
        <w:t xml:space="preserve"> лв за </w:t>
      </w:r>
      <w:r>
        <w:t>к</w:t>
      </w:r>
      <w:r w:rsidR="00376E32">
        <w:rPr>
          <w:lang w:val="en-US"/>
        </w:rPr>
        <w:t>g</w:t>
      </w:r>
      <w:r w:rsidRPr="00305FCB">
        <w:t xml:space="preserve"> до 2</w:t>
      </w:r>
      <w:r w:rsidR="00376E32">
        <w:t>.</w:t>
      </w:r>
      <w:r w:rsidRPr="00305FCB">
        <w:t xml:space="preserve">2 лв за </w:t>
      </w:r>
      <w:r>
        <w:t>к</w:t>
      </w:r>
      <w:r w:rsidR="00376E32">
        <w:rPr>
          <w:lang w:val="en-US"/>
        </w:rPr>
        <w:t>g</w:t>
      </w:r>
      <w:r w:rsidRPr="00305FCB">
        <w:t xml:space="preserve"> през 2017 г. и 1</w:t>
      </w:r>
      <w:r w:rsidR="00376E32">
        <w:t>.</w:t>
      </w:r>
      <w:r w:rsidRPr="00305FCB">
        <w:t xml:space="preserve">6 лв за </w:t>
      </w:r>
      <w:r>
        <w:t>к</w:t>
      </w:r>
      <w:r w:rsidR="00376E32">
        <w:rPr>
          <w:lang w:val="en-US"/>
        </w:rPr>
        <w:t>g</w:t>
      </w:r>
      <w:r w:rsidRPr="00305FCB">
        <w:t xml:space="preserve"> през 2018 г.</w:t>
      </w:r>
    </w:p>
    <w:p w:rsidR="00CF1B2E" w:rsidRPr="00305FCB" w:rsidRDefault="00CF1B2E" w:rsidP="00CF1B2E">
      <w:r w:rsidRPr="00305FCB">
        <w:t xml:space="preserve">От друга страна печалбата от килограм улов остава минимална през целия период – от 3 до 33 стотинки на килограм, като през повечето години от периода е под 10 стотинки на килограм. С други думи </w:t>
      </w:r>
      <w:r w:rsidRPr="00305FCB">
        <w:rPr>
          <w:b/>
          <w:bCs/>
        </w:rPr>
        <w:t>растежът на приходите в подсектора се дължи основно на увеличаването на обемите на улова и улов на видове с по-висока единична цена като бяла пясъчна мида</w:t>
      </w:r>
      <w:r w:rsidRPr="00305FCB">
        <w:t>.</w:t>
      </w:r>
    </w:p>
    <w:p w:rsidR="000403C4" w:rsidRDefault="000403C4" w:rsidP="000403C4">
      <w:pPr>
        <w:pStyle w:val="captionFIG"/>
      </w:pPr>
      <w:bookmarkStart w:id="128" w:name="_Toc49257637"/>
      <w:bookmarkStart w:id="129" w:name="_Toc41399870"/>
      <w:r w:rsidRPr="00305FCB">
        <w:t>Средни годишни приходи на заето лице в по</w:t>
      </w:r>
      <w:r>
        <w:t>дсектор 03.1 Риболов в хил. лв.</w:t>
      </w:r>
      <w:bookmarkEnd w:id="128"/>
    </w:p>
    <w:p w:rsidR="00CF1B2E" w:rsidRDefault="00CF1B2E" w:rsidP="00CF1B2E">
      <w:pPr>
        <w:keepNext/>
        <w:keepLines/>
        <w:jc w:val="center"/>
      </w:pPr>
      <w:r>
        <w:rPr>
          <w:noProof/>
          <w:lang w:val="en-US"/>
        </w:rPr>
        <w:drawing>
          <wp:inline distT="0" distB="0" distL="0" distR="0" wp14:anchorId="02877B31" wp14:editId="228DBFD3">
            <wp:extent cx="5400040" cy="2362200"/>
            <wp:effectExtent l="0" t="0" r="10160" b="0"/>
            <wp:docPr id="170" name="Chart 1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3C4CCF-A2A4-46D3-8E0B-A05172C45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1B2E" w:rsidRPr="00305FCB" w:rsidRDefault="00CF1B2E" w:rsidP="000403C4">
      <w:pPr>
        <w:pStyle w:val="sources"/>
      </w:pPr>
      <w:r w:rsidRPr="00305FCB">
        <w:t>източник: НСИ</w:t>
      </w:r>
      <w:bookmarkEnd w:id="129"/>
    </w:p>
    <w:p w:rsidR="0082460A" w:rsidRDefault="0082460A" w:rsidP="00860164"/>
    <w:p w:rsidR="00CF1B2E" w:rsidRPr="00527FF7" w:rsidRDefault="00CF1B2E" w:rsidP="00CF1B2E">
      <w:r w:rsidRPr="00305FCB">
        <w:t xml:space="preserve">Средните годишни приходи на заето лице в подсектор 03.1 Риболов дават оценка на производителността на труда в подсектора. </w:t>
      </w:r>
      <w:r>
        <w:t>За периода 2014-2018 г. те следват общата тенденция на приходите на предприятията в подсектора и се повишават от 45-49</w:t>
      </w:r>
      <w:r w:rsidR="009768F8">
        <w:t>.</w:t>
      </w:r>
      <w:r>
        <w:t xml:space="preserve">9 хил. лв в началото на периода до </w:t>
      </w:r>
      <w:r w:rsidRPr="00305FCB">
        <w:t>74</w:t>
      </w:r>
      <w:r w:rsidR="009768F8">
        <w:t>.</w:t>
      </w:r>
      <w:r w:rsidRPr="00305FCB">
        <w:t>3 хил. лв през 2017 г. и 53</w:t>
      </w:r>
      <w:r w:rsidR="009768F8">
        <w:t>.</w:t>
      </w:r>
      <w:r w:rsidRPr="00305FCB">
        <w:t>7 хил. лв през 2018 г.</w:t>
      </w:r>
    </w:p>
    <w:p w:rsidR="00CF1B2E" w:rsidRPr="00305FCB" w:rsidRDefault="00CF1B2E" w:rsidP="00CF1B2E">
      <w:r>
        <w:t xml:space="preserve">През предходния </w:t>
      </w:r>
      <w:r w:rsidRPr="00305FCB">
        <w:t>период 2009-201</w:t>
      </w:r>
      <w:r>
        <w:t>3</w:t>
      </w:r>
      <w:r w:rsidRPr="00305FCB">
        <w:t xml:space="preserve"> г. се нива</w:t>
      </w:r>
      <w:r>
        <w:t>та на индикатора, т.е. производителността на труда е значително по-ниска.</w:t>
      </w:r>
    </w:p>
    <w:p w:rsidR="00CF1B2E" w:rsidRPr="00305FCB" w:rsidRDefault="00CF1B2E" w:rsidP="00CF1B2E">
      <w:r w:rsidRPr="00305FCB">
        <w:t>Приходите на заето лице в под-подсектор 03.11 Океански и морски риболов са по-високи от показаните за подсектор 03.1 Риболов с по 2-3 хил. лв на година.</w:t>
      </w:r>
    </w:p>
    <w:p w:rsidR="00CF1B2E" w:rsidRDefault="00CF1B2E" w:rsidP="00CF1B2E">
      <w:r w:rsidRPr="00305FCB">
        <w:t>Приходите остават по-ниски от средните за групата на микро предприятията в страната, но е налице известно догонване. През 2009 г. приходите в подсектора са били 30% от средните за микро предприятията (35% в подсектор 03.11), а през 2017 г. са достигнали 66% (съответно 69%). През 2018 г. има известно намаление.</w:t>
      </w:r>
    </w:p>
    <w:p w:rsidR="000403C4" w:rsidRPr="00305FCB" w:rsidRDefault="000403C4" w:rsidP="000403C4">
      <w:pPr>
        <w:pStyle w:val="captionFIG"/>
      </w:pPr>
      <w:bookmarkStart w:id="130" w:name="_Toc49257638"/>
      <w:bookmarkStart w:id="131" w:name="_Toc41399871"/>
      <w:r w:rsidRPr="00305FCB">
        <w:t>Средна годишна стойност на ДМА на заето лице в подсектор 03.1 Риболов в хил. лв.</w:t>
      </w:r>
      <w:bookmarkEnd w:id="130"/>
    </w:p>
    <w:p w:rsidR="00CF1B2E" w:rsidRPr="00305FCB" w:rsidRDefault="00CF1B2E" w:rsidP="00CF1B2E">
      <w:pPr>
        <w:jc w:val="center"/>
      </w:pPr>
      <w:r w:rsidRPr="00305FCB">
        <w:rPr>
          <w:noProof/>
          <w:lang w:val="en-US"/>
        </w:rPr>
        <w:drawing>
          <wp:inline distT="0" distB="0" distL="0" distR="0" wp14:anchorId="107FFE4B" wp14:editId="194B3168">
            <wp:extent cx="5427024" cy="2493818"/>
            <wp:effectExtent l="0" t="0" r="21590" b="20955"/>
            <wp:docPr id="25" name="Chart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03C4" w:rsidRPr="00305FCB" w:rsidRDefault="00CF1B2E" w:rsidP="00860164">
      <w:pPr>
        <w:pStyle w:val="sources"/>
      </w:pPr>
      <w:r w:rsidRPr="00305FCB">
        <w:t>източник: НСИ</w:t>
      </w:r>
      <w:bookmarkEnd w:id="131"/>
      <w:r w:rsidR="000403C4" w:rsidRPr="000403C4">
        <w:t xml:space="preserve"> </w:t>
      </w:r>
      <w:r w:rsidR="000403C4" w:rsidRPr="00305FCB">
        <w:t>Данните за 2011 г. на НСИ са конфиденциални.</w:t>
      </w:r>
    </w:p>
    <w:p w:rsidR="00CF1B2E" w:rsidRPr="00305FCB" w:rsidRDefault="00CF1B2E" w:rsidP="00CF1B2E">
      <w:r w:rsidRPr="00305FCB">
        <w:t>Динамиката на</w:t>
      </w:r>
      <w:r>
        <w:t xml:space="preserve"> </w:t>
      </w:r>
      <w:r w:rsidRPr="00305FCB">
        <w:t>средната годишна стойност на ДМА на заето лице в подсектор 03.1 Риболов осветлява няколко фактора, засягащи производителността на труда и ДМА.</w:t>
      </w:r>
    </w:p>
    <w:p w:rsidR="00CF1B2E" w:rsidRPr="00305FCB" w:rsidRDefault="00CF1B2E" w:rsidP="00C2419F">
      <w:pPr>
        <w:pStyle w:val="List"/>
      </w:pPr>
      <w:r w:rsidRPr="00305FCB">
        <w:t>За периода 201</w:t>
      </w:r>
      <w:r>
        <w:t>4</w:t>
      </w:r>
      <w:r w:rsidRPr="00305FCB">
        <w:t>-2018 г. броят на заетите лица в подсектора нараства значително (</w:t>
      </w:r>
      <w:r>
        <w:t>168</w:t>
      </w:r>
      <w:r w:rsidRPr="00305FCB">
        <w:t>-260), а ДМА</w:t>
      </w:r>
      <w:r>
        <w:t xml:space="preserve"> са редуцирани от 13 232 хил. лв през 2014 г. до нива </w:t>
      </w:r>
      <w:r w:rsidRPr="00305FCB">
        <w:t>2</w:t>
      </w:r>
      <w:r>
        <w:t xml:space="preserve"> </w:t>
      </w:r>
      <w:r w:rsidRPr="00305FCB">
        <w:t xml:space="preserve">258 </w:t>
      </w:r>
      <w:r>
        <w:t xml:space="preserve">хил. лв през 2015 г., нарастващи отново (но значително по-малко от началната редукция) до </w:t>
      </w:r>
      <w:r w:rsidRPr="00305FCB">
        <w:t>до 5</w:t>
      </w:r>
      <w:r>
        <w:t> </w:t>
      </w:r>
      <w:r w:rsidRPr="00305FCB">
        <w:t>494 хил. лв</w:t>
      </w:r>
      <w:r>
        <w:t xml:space="preserve"> през 2018 г.</w:t>
      </w:r>
    </w:p>
    <w:p w:rsidR="00CF1B2E" w:rsidRPr="00305FCB" w:rsidRDefault="00CF1B2E" w:rsidP="00860164">
      <w:pPr>
        <w:pStyle w:val="List"/>
      </w:pPr>
      <w:r w:rsidRPr="00305FCB">
        <w:t xml:space="preserve">За </w:t>
      </w:r>
      <w:r>
        <w:t xml:space="preserve">предходния </w:t>
      </w:r>
      <w:r w:rsidRPr="00305FCB">
        <w:t>период</w:t>
      </w:r>
      <w:r>
        <w:t xml:space="preserve"> през</w:t>
      </w:r>
      <w:r w:rsidRPr="00305FCB">
        <w:t xml:space="preserve"> 2009-2011 г. броят на заетите лица в подсектора е свит (87-91), а стойността на ДМА леко намалява (от 5661 хил. лв на 2121 хил. лв</w:t>
      </w:r>
      <w:r>
        <w:t xml:space="preserve">, а през </w:t>
      </w:r>
      <w:r w:rsidRPr="00305FCB">
        <w:t>2012-201</w:t>
      </w:r>
      <w:r>
        <w:t>3</w:t>
      </w:r>
      <w:r w:rsidRPr="00305FCB">
        <w:t xml:space="preserve"> г. броят на заетите лица в подсектора започва да се увеличава (122-1</w:t>
      </w:r>
      <w:r>
        <w:t>25</w:t>
      </w:r>
      <w:r w:rsidRPr="00305FCB">
        <w:t xml:space="preserve">), но със значително по-бързи темпове се увеличават </w:t>
      </w:r>
      <w:r>
        <w:t xml:space="preserve">декларираните </w:t>
      </w:r>
      <w:r w:rsidRPr="00305FCB">
        <w:t>ДМА (на нива над 13 000 хил. лв), вероятно в резултат на изпълнени</w:t>
      </w:r>
      <w:r>
        <w:t>е на</w:t>
      </w:r>
      <w:r w:rsidRPr="00305FCB">
        <w:t xml:space="preserve"> мерки по оперативните програми.</w:t>
      </w:r>
    </w:p>
    <w:p w:rsidR="00CF1B2E" w:rsidRPr="00305FCB" w:rsidRDefault="00B2331F" w:rsidP="00CF1B2E">
      <w:r>
        <w:t>Д</w:t>
      </w:r>
      <w:r w:rsidR="00CF1B2E" w:rsidRPr="00305FCB">
        <w:t xml:space="preserve">инамиката на ДМА на заето лице </w:t>
      </w:r>
      <w:r w:rsidR="00CF1B2E">
        <w:t>з</w:t>
      </w:r>
      <w:r w:rsidR="00CF1B2E" w:rsidRPr="00305FCB">
        <w:t>а периода 201</w:t>
      </w:r>
      <w:r w:rsidR="00CF1B2E">
        <w:t>4</w:t>
      </w:r>
      <w:r w:rsidR="00CF1B2E" w:rsidRPr="00305FCB">
        <w:t>-2018 г.</w:t>
      </w:r>
      <w:r>
        <w:t xml:space="preserve"> </w:t>
      </w:r>
      <w:r w:rsidR="00CF1B2E" w:rsidRPr="00305FCB">
        <w:t>отразява двустепенна</w:t>
      </w:r>
      <w:r w:rsidR="00CF1B2E">
        <w:t xml:space="preserve"> </w:t>
      </w:r>
      <w:r w:rsidR="00CF1B2E" w:rsidRPr="00305FCB">
        <w:t xml:space="preserve">промяна, първо чрез </w:t>
      </w:r>
      <w:r w:rsidR="00CF1B2E">
        <w:t>редуциране на амортизирани/ненужни</w:t>
      </w:r>
      <w:r w:rsidR="00CF1B2E" w:rsidRPr="00305FCB">
        <w:t xml:space="preserve"> ДМА на значителна стойност и след това с увеличаване на броя на заетите лица и </w:t>
      </w:r>
      <w:r w:rsidR="00CF1B2E">
        <w:t>обновяване на ДМА</w:t>
      </w:r>
      <w:r w:rsidR="00CF1B2E" w:rsidRPr="00305FCB">
        <w:t xml:space="preserve">. </w:t>
      </w:r>
    </w:p>
    <w:p w:rsidR="00CF1B2E" w:rsidRPr="00305FCB" w:rsidRDefault="00CF1B2E" w:rsidP="00CF1B2E">
      <w:pPr>
        <w:rPr>
          <w:b/>
          <w:bCs/>
        </w:rPr>
      </w:pPr>
      <w:r w:rsidRPr="00305FCB">
        <w:rPr>
          <w:b/>
          <w:bCs/>
        </w:rPr>
        <w:t>Видими ефекти на оперативните програми</w:t>
      </w:r>
    </w:p>
    <w:p w:rsidR="00CF1B2E" w:rsidRPr="00305FCB" w:rsidRDefault="00CF1B2E" w:rsidP="00CF1B2E">
      <w:r w:rsidRPr="00305FCB">
        <w:t>Следните ефекти вероятно се дължат пряко на изплатени средства по ОП за периода 2007-2013 г.:</w:t>
      </w:r>
    </w:p>
    <w:p w:rsidR="00CF1B2E" w:rsidRPr="00305FCB" w:rsidRDefault="00CF1B2E" w:rsidP="00860164">
      <w:pPr>
        <w:pStyle w:val="List"/>
      </w:pPr>
      <w:r w:rsidRPr="00305FCB">
        <w:t>Значително по-високите стойности на ДМА за 2012, 2013 и 2014</w:t>
      </w:r>
      <w:r w:rsidR="00A750C2">
        <w:t xml:space="preserve"> г</w:t>
      </w:r>
      <w:r w:rsidRPr="00305FCB">
        <w:t>.</w:t>
      </w:r>
    </w:p>
    <w:p w:rsidR="00CF1B2E" w:rsidRPr="00860164" w:rsidRDefault="00CF1B2E" w:rsidP="00C2419F">
      <w:pPr>
        <w:pStyle w:val="Heading5"/>
        <w:jc w:val="both"/>
      </w:pPr>
      <w:r w:rsidRPr="00860164">
        <w:t>Динамика в сектора - навлизане на нови фирми и напускане на действащи стопански оператори, потенциална конкуренция</w:t>
      </w:r>
    </w:p>
    <w:p w:rsidR="00CF1B2E" w:rsidRDefault="00CF1B2E" w:rsidP="00CF1B2E">
      <w:r w:rsidRPr="00305FCB">
        <w:t>Данните и диаграмата с икономическите субекти по-горе в настоящата под-секция ясно показват два етапа в динамиката на подсектор 03.11 Океански и морски риболов, според данните на НСИ.</w:t>
      </w:r>
    </w:p>
    <w:p w:rsidR="00CF1B2E" w:rsidRPr="00305FCB" w:rsidRDefault="00CF1B2E" w:rsidP="00CF1B2E">
      <w:r>
        <w:t>Динамиката в годините 2014-2018 г. характеризира п</w:t>
      </w:r>
      <w:r w:rsidRPr="00305FCB">
        <w:t>ериод</w:t>
      </w:r>
      <w:r>
        <w:t>а</w:t>
      </w:r>
      <w:r w:rsidRPr="00305FCB">
        <w:t xml:space="preserve"> </w:t>
      </w:r>
      <w:r>
        <w:t>с</w:t>
      </w:r>
      <w:r w:rsidRPr="00305FCB">
        <w:t xml:space="preserve"> устойчиво развитие и растеж </w:t>
      </w:r>
      <w:r>
        <w:t>на съществуващите предприятия</w:t>
      </w:r>
      <w:r w:rsidRPr="00305FCB">
        <w:t xml:space="preserve">, в който броят </w:t>
      </w:r>
      <w:r>
        <w:t>им</w:t>
      </w:r>
      <w:r w:rsidRPr="00305FCB">
        <w:t xml:space="preserve"> варира между </w:t>
      </w:r>
      <w:r>
        <w:t>71</w:t>
      </w:r>
      <w:r w:rsidRPr="00305FCB">
        <w:t xml:space="preserve"> бр. (201</w:t>
      </w:r>
      <w:r>
        <w:t>7</w:t>
      </w:r>
      <w:r w:rsidRPr="00305FCB">
        <w:t xml:space="preserve"> г.) и 77 бр. (2015 г.), като през 2018 г. броят е 76. Малка част от предприятията (от 2 до 4) успяват да увеличат своите служители по-съществено и макар да остават в категорията малки (10 до 49 заети), вече не са микро. Поне едно предприятие през 2018 г. е преминало и в категорията средно (50 до 249 заети).</w:t>
      </w:r>
    </w:p>
    <w:p w:rsidR="00CF1B2E" w:rsidRPr="00305FCB" w:rsidRDefault="00CF1B2E" w:rsidP="00CF1B2E">
      <w:r>
        <w:t>Предходният период 2009</w:t>
      </w:r>
      <w:r w:rsidR="00B2331F">
        <w:t>-</w:t>
      </w:r>
      <w:r>
        <w:t xml:space="preserve">2013 г. отразява последиците от финансовата криза 2008-2010 г. и </w:t>
      </w:r>
      <w:r w:rsidRPr="00305FCB">
        <w:t>следкризисн</w:t>
      </w:r>
      <w:r>
        <w:t xml:space="preserve">ото възстановяване, като се наблюдава по-бързо </w:t>
      </w:r>
      <w:r w:rsidRPr="00305FCB">
        <w:t xml:space="preserve">нарастване на броя на предприятията: от 26 през 2009 г. до </w:t>
      </w:r>
      <w:r>
        <w:t>67</w:t>
      </w:r>
      <w:r w:rsidRPr="00305FCB">
        <w:t xml:space="preserve"> през 201</w:t>
      </w:r>
      <w:r>
        <w:t>3</w:t>
      </w:r>
      <w:r w:rsidRPr="00305FCB">
        <w:t> г. Практически всички предприятия в този период са микро (до 9 заети), т</w:t>
      </w:r>
      <w:r w:rsidR="00A750C2">
        <w:t>.</w:t>
      </w:r>
      <w:r w:rsidRPr="00305FCB">
        <w:t>е. разходите за персонал са все още „свити“.</w:t>
      </w:r>
    </w:p>
    <w:p w:rsidR="00CF1B2E" w:rsidRDefault="00CF1B2E" w:rsidP="00CF1B2E">
      <w:r w:rsidRPr="00305FCB">
        <w:t>Данните и диаграмата с икономическите субекти по-горе в настоящата подсекция показват различна динамиката на подсектор 03.12</w:t>
      </w:r>
      <w:r w:rsidRPr="00305FCB">
        <w:rPr>
          <w:lang w:val="en-US"/>
        </w:rPr>
        <w:t xml:space="preserve"> </w:t>
      </w:r>
      <w:r w:rsidRPr="00305FCB">
        <w:t>Сладководен риболов. Предприятията варират между 9 и 18, но всяко от тях има средно под 2 заети лица, а в последните две години - под едно. Приходите и разходите за дейността в целия подсектор са около и под 300 хил. лв. Данните на ИАРА за улов не показват никакъв стопански забележим улов на сладководни видове. Това е индикация, че в подсектора се поддържа минимален капацитет без съществена активност.</w:t>
      </w:r>
    </w:p>
    <w:p w:rsidR="002813CD" w:rsidRPr="00D71440" w:rsidRDefault="002813CD" w:rsidP="002813CD">
      <w:pPr>
        <w:pStyle w:val="Heading4"/>
      </w:pPr>
      <w:r w:rsidRPr="00D71440">
        <w:t>Обобщение</w:t>
      </w:r>
    </w:p>
    <w:p w:rsidR="002813CD" w:rsidRDefault="002813CD" w:rsidP="002813CD">
      <w:pPr>
        <w:pStyle w:val="Style2"/>
      </w:pPr>
      <w:r>
        <w:t>Броят на предприятията нараства от 72 до 76 за периода 2014-2018 г</w:t>
      </w:r>
      <w:r w:rsidR="00A750C2">
        <w:t>.</w:t>
      </w:r>
      <w:r>
        <w:t>, или общо с 5.5%. Микро предприятията са около и над 95% от всички предприятия в подсектора през всички години от периода.</w:t>
      </w:r>
    </w:p>
    <w:p w:rsidR="002813CD" w:rsidRDefault="002813CD" w:rsidP="002813CD">
      <w:pPr>
        <w:pStyle w:val="Style2"/>
      </w:pPr>
      <w:r>
        <w:t>Общите годишни приходи показват тенденция на значително нарастване като за 2018 г. те са 14 мил. лв или с 67% повече от началните 8.4 мил. лв от 2014 г. Водеща е област Бургас с между 77% и 89% от приходите през 2018 г. и 2017 г. и области Варна и Добрич.</w:t>
      </w:r>
    </w:p>
    <w:p w:rsidR="002813CD" w:rsidRDefault="002813CD" w:rsidP="002813CD">
      <w:pPr>
        <w:pStyle w:val="Style2"/>
      </w:pPr>
      <w:r>
        <w:t>Средните годишни приходи на предприятие в подсектор 03.11 Океански и морски риболов за периода 2014-2018 г. също нарастват значително до нива от близо 261 хил. лв през 2017 г. и 180 хил. лв през 2018 г. Приходите в подсектор 03.12 Сладководен риболов са минимални.</w:t>
      </w:r>
    </w:p>
    <w:p w:rsidR="002813CD" w:rsidRDefault="002813CD" w:rsidP="002813CD">
      <w:pPr>
        <w:pStyle w:val="Style2"/>
      </w:pPr>
      <w:r>
        <w:t>Подсектор 03.11 Океански и морски риболов е на минимална печална през 2015 г. и 2017 г., по-значима печалба през 2014 г. и 2016 г., а през 2018 г. е регистрирана малка загуба.</w:t>
      </w:r>
    </w:p>
    <w:p w:rsidR="002813CD" w:rsidRDefault="002813CD" w:rsidP="002813CD">
      <w:pPr>
        <w:pStyle w:val="Style2"/>
      </w:pPr>
      <w:r>
        <w:t>Промените в общите приходи и печалбата в подсектора показват силното влияние на сезонни фактори.</w:t>
      </w:r>
    </w:p>
    <w:p w:rsidR="002813CD" w:rsidRDefault="002813CD" w:rsidP="002813CD">
      <w:pPr>
        <w:pStyle w:val="Style2"/>
      </w:pPr>
      <w:r>
        <w:t>Приходите от килограм продукция от риболов нарастват от 1 лв/кg през 2014 г. до 2</w:t>
      </w:r>
      <w:r w:rsidR="00A750C2">
        <w:t>.</w:t>
      </w:r>
      <w:r>
        <w:t>2 лв/к</w:t>
      </w:r>
      <w:r w:rsidR="00270B83">
        <w:rPr>
          <w:lang w:val="en-US"/>
        </w:rPr>
        <w:t>g</w:t>
      </w:r>
      <w:r>
        <w:t xml:space="preserve"> през 2017 г. и 1</w:t>
      </w:r>
      <w:r w:rsidR="00A750C2">
        <w:t>.</w:t>
      </w:r>
      <w:r>
        <w:t xml:space="preserve">6 лв/кg през 2018 г. Печалбата от килограм аквакултури остава минимална през целия период. </w:t>
      </w:r>
    </w:p>
    <w:p w:rsidR="002813CD" w:rsidRDefault="002813CD" w:rsidP="002813CD">
      <w:pPr>
        <w:pStyle w:val="Style2"/>
      </w:pPr>
      <w:r>
        <w:t>Растежът на приходите в подсектора се дължи основно на увеличаването на обемите на улова и улов на видове с по-висока единична цена като бяла пясъчна мида.</w:t>
      </w:r>
    </w:p>
    <w:p w:rsidR="002813CD" w:rsidRDefault="002813CD" w:rsidP="002813CD">
      <w:pPr>
        <w:pStyle w:val="Style2"/>
      </w:pPr>
      <w:r>
        <w:t>Средните годишни приходи на заето лице в подсектор 03.1 Риболов за периода 2014-2018 г. следват общата тенденция на приходите на предприятията в подсектора и се повишават от 45-49</w:t>
      </w:r>
      <w:r w:rsidR="00A750C2">
        <w:t>.</w:t>
      </w:r>
      <w:r>
        <w:t>9 хил. лв в началото на периода до 74</w:t>
      </w:r>
      <w:r w:rsidR="00A750C2">
        <w:t>.</w:t>
      </w:r>
      <w:r>
        <w:t>3 хил. лв през 2017 г. и 53</w:t>
      </w:r>
      <w:r w:rsidR="00A750C2">
        <w:t>.</w:t>
      </w:r>
      <w:r>
        <w:t>7 хил. лв през 2018 г.</w:t>
      </w:r>
    </w:p>
    <w:p w:rsidR="002813CD" w:rsidRPr="00305FCB" w:rsidRDefault="002813CD" w:rsidP="00C2419F">
      <w:pPr>
        <w:pStyle w:val="Style2"/>
      </w:pPr>
      <w:r>
        <w:t>За периода 2014-2018 г. броят на заетите лица в подсектора нараства значително (168-260), а ДМА са редуцирани от 13 232 хил. лв през 2014 г. до нива 2 258 хил. лв през 2015 г., нарастващи отново (но значително по-малко от началната редукция) до до 5 494 хил. лв през 2018 г.</w:t>
      </w:r>
    </w:p>
    <w:p w:rsidR="00146053" w:rsidRPr="00305FCB" w:rsidRDefault="001D29F4" w:rsidP="00860164">
      <w:pPr>
        <w:pStyle w:val="Heading4"/>
        <w:jc w:val="both"/>
        <w:rPr>
          <w:lang w:val="en-US"/>
        </w:rPr>
      </w:pPr>
      <w:r w:rsidRPr="00305FCB">
        <w:t>Незаконен, недеклариран и нерегулиран (ННН) риболов</w:t>
      </w:r>
    </w:p>
    <w:p w:rsidR="005F579B" w:rsidRPr="00305FCB" w:rsidRDefault="005F579B" w:rsidP="005F579B">
      <w:pPr>
        <w:rPr>
          <w:lang w:val="en-US"/>
        </w:rPr>
      </w:pPr>
      <w:r w:rsidRPr="00305FCB">
        <w:rPr>
          <w:lang w:val="en-US"/>
        </w:rPr>
        <w:t>Терминът</w:t>
      </w:r>
      <w:r w:rsidR="00CF12EF" w:rsidRPr="00305FCB">
        <w:rPr>
          <w:lang w:val="en-US"/>
        </w:rPr>
        <w:t xml:space="preserve"> </w:t>
      </w:r>
      <w:r w:rsidRPr="00305FCB">
        <w:rPr>
          <w:lang w:val="en-US"/>
        </w:rPr>
        <w:t>Незаконен, недеклариран и нерегулиран</w:t>
      </w:r>
      <w:r w:rsidR="00CF12EF" w:rsidRPr="00305FCB">
        <w:rPr>
          <w:lang w:val="en-US"/>
        </w:rPr>
        <w:t xml:space="preserve"> </w:t>
      </w:r>
      <w:r w:rsidRPr="00305FCB">
        <w:rPr>
          <w:lang w:val="en-US"/>
        </w:rPr>
        <w:t>риболов (ННН) е подробно</w:t>
      </w:r>
      <w:r w:rsidR="00CF12EF" w:rsidRPr="00305FCB">
        <w:rPr>
          <w:lang w:val="en-US"/>
        </w:rPr>
        <w:t xml:space="preserve"> </w:t>
      </w:r>
      <w:r w:rsidRPr="00305FCB">
        <w:rPr>
          <w:lang w:val="en-US"/>
        </w:rPr>
        <w:t>разписан в РЕГЛАМЕНТ (ЕО) № 1005/2008 НА СЪВЕТА и е приложим</w:t>
      </w:r>
      <w:r w:rsidR="00CF12EF" w:rsidRPr="00305FCB">
        <w:rPr>
          <w:lang w:val="en-US"/>
        </w:rPr>
        <w:t xml:space="preserve"> </w:t>
      </w:r>
      <w:r w:rsidRPr="00305FCB">
        <w:rPr>
          <w:lang w:val="en-US"/>
        </w:rPr>
        <w:t>единствено</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водите</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Черно</w:t>
      </w:r>
      <w:r w:rsidR="00CF12EF" w:rsidRPr="00305FCB">
        <w:rPr>
          <w:lang w:val="en-US"/>
        </w:rPr>
        <w:t xml:space="preserve"> </w:t>
      </w:r>
      <w:r w:rsidRPr="00305FCB">
        <w:rPr>
          <w:lang w:val="en-US"/>
        </w:rPr>
        <w:t>море. Данни</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установен ННН по</w:t>
      </w:r>
      <w:r w:rsidR="00CF12EF" w:rsidRPr="00305FCB">
        <w:rPr>
          <w:lang w:val="en-US"/>
        </w:rPr>
        <w:t xml:space="preserve"> </w:t>
      </w:r>
      <w:r w:rsidRPr="00305FCB">
        <w:rPr>
          <w:lang w:val="en-US"/>
        </w:rPr>
        <w:t>смисъла</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регламента</w:t>
      </w:r>
      <w:r w:rsidR="00CF12EF" w:rsidRPr="00305FCB">
        <w:rPr>
          <w:lang w:val="en-US"/>
        </w:rPr>
        <w:t xml:space="preserve"> </w:t>
      </w:r>
      <w:r w:rsidRPr="00305FCB">
        <w:rPr>
          <w:lang w:val="en-US"/>
        </w:rPr>
        <w:t>от ИАРА не</w:t>
      </w:r>
      <w:r w:rsidR="00CF12EF" w:rsidRPr="00305FCB">
        <w:rPr>
          <w:lang w:val="en-US"/>
        </w:rPr>
        <w:t xml:space="preserve"> </w:t>
      </w:r>
      <w:r w:rsidRPr="00305FCB">
        <w:rPr>
          <w:lang w:val="en-US"/>
        </w:rPr>
        <w:t>са</w:t>
      </w:r>
      <w:r w:rsidR="00CF12EF" w:rsidRPr="00305FCB">
        <w:rPr>
          <w:lang w:val="en-US"/>
        </w:rPr>
        <w:t xml:space="preserve"> </w:t>
      </w:r>
      <w:r w:rsidRPr="00305FCB">
        <w:rPr>
          <w:lang w:val="en-US"/>
        </w:rPr>
        <w:t>предоставени.</w:t>
      </w:r>
    </w:p>
    <w:p w:rsidR="005F579B" w:rsidRPr="00305FCB" w:rsidRDefault="005F579B" w:rsidP="005F579B">
      <w:pPr>
        <w:rPr>
          <w:lang w:val="en-US"/>
        </w:rPr>
      </w:pPr>
      <w:r w:rsidRPr="00305FCB">
        <w:rPr>
          <w:lang w:val="en-US"/>
        </w:rPr>
        <w:t>В тази</w:t>
      </w:r>
      <w:r w:rsidR="00CF12EF" w:rsidRPr="00305FCB">
        <w:rPr>
          <w:lang w:val="en-US"/>
        </w:rPr>
        <w:t xml:space="preserve"> </w:t>
      </w:r>
      <w:r w:rsidRPr="00305FCB">
        <w:rPr>
          <w:lang w:val="en-US"/>
        </w:rPr>
        <w:t>връзк</w:t>
      </w:r>
      <w:r w:rsidR="002B0B85">
        <w:t>а</w:t>
      </w:r>
      <w:r w:rsidR="00CF12EF" w:rsidRPr="00305FCB">
        <w:rPr>
          <w:lang w:val="en-US"/>
        </w:rPr>
        <w:t xml:space="preserve"> </w:t>
      </w:r>
      <w:r w:rsidRPr="00305FCB">
        <w:rPr>
          <w:lang w:val="en-US"/>
        </w:rPr>
        <w:t>при</w:t>
      </w:r>
      <w:r w:rsidR="00CF12EF" w:rsidRPr="00305FCB">
        <w:rPr>
          <w:lang w:val="en-US"/>
        </w:rPr>
        <w:t xml:space="preserve"> </w:t>
      </w:r>
      <w:r w:rsidRPr="00305FCB">
        <w:rPr>
          <w:lang w:val="en-US"/>
        </w:rPr>
        <w:t>общата</w:t>
      </w:r>
      <w:r w:rsidR="00CF12EF" w:rsidRPr="00305FCB">
        <w:rPr>
          <w:lang w:val="en-US"/>
        </w:rPr>
        <w:t xml:space="preserve"> </w:t>
      </w:r>
      <w:r w:rsidRPr="00305FCB">
        <w:rPr>
          <w:lang w:val="en-US"/>
        </w:rPr>
        <w:t>контролна</w:t>
      </w:r>
      <w:r w:rsidR="00CF12EF" w:rsidRPr="00305FCB">
        <w:rPr>
          <w:lang w:val="en-US"/>
        </w:rPr>
        <w:t xml:space="preserve"> </w:t>
      </w:r>
      <w:r w:rsidRPr="00305FCB">
        <w:rPr>
          <w:lang w:val="en-US"/>
        </w:rPr>
        <w:t>дейност</w:t>
      </w:r>
      <w:r w:rsidR="00CF12EF" w:rsidRPr="00305FCB">
        <w:rPr>
          <w:lang w:val="en-US"/>
        </w:rPr>
        <w:t xml:space="preserve"> </w:t>
      </w:r>
      <w:r w:rsidRPr="00305FCB">
        <w:rPr>
          <w:lang w:val="en-US"/>
        </w:rPr>
        <w:t>на ИАРА и съставянето</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актове</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административни</w:t>
      </w:r>
      <w:r w:rsidR="00CF12EF" w:rsidRPr="00305FCB">
        <w:rPr>
          <w:lang w:val="en-US"/>
        </w:rPr>
        <w:t xml:space="preserve"> </w:t>
      </w:r>
      <w:r w:rsidRPr="00305FCB">
        <w:rPr>
          <w:lang w:val="en-US"/>
        </w:rPr>
        <w:t>нарушения (АУАН) за</w:t>
      </w:r>
      <w:r w:rsidR="00CF12EF" w:rsidRPr="00305FCB">
        <w:rPr>
          <w:lang w:val="en-US"/>
        </w:rPr>
        <w:t xml:space="preserve"> </w:t>
      </w:r>
      <w:r w:rsidRPr="00305FCB">
        <w:rPr>
          <w:lang w:val="en-US"/>
        </w:rPr>
        <w:t>извършване</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незаконен</w:t>
      </w:r>
      <w:r w:rsidR="00CF12EF" w:rsidRPr="00305FCB">
        <w:rPr>
          <w:lang w:val="en-US"/>
        </w:rPr>
        <w:t xml:space="preserve"> </w:t>
      </w:r>
      <w:r w:rsidRPr="00305FCB">
        <w:rPr>
          <w:lang w:val="en-US"/>
        </w:rPr>
        <w:t>риболов</w:t>
      </w:r>
      <w:r w:rsidR="00CF12EF" w:rsidRPr="00305FCB">
        <w:rPr>
          <w:lang w:val="en-US"/>
        </w:rPr>
        <w:t xml:space="preserve"> </w:t>
      </w:r>
      <w:r w:rsidRPr="00305FCB">
        <w:rPr>
          <w:lang w:val="en-US"/>
        </w:rPr>
        <w:t>се</w:t>
      </w:r>
      <w:r w:rsidR="00CF12EF" w:rsidRPr="00305FCB">
        <w:rPr>
          <w:lang w:val="en-US"/>
        </w:rPr>
        <w:t xml:space="preserve"> </w:t>
      </w:r>
      <w:r w:rsidRPr="00305FCB">
        <w:rPr>
          <w:lang w:val="en-US"/>
        </w:rPr>
        <w:t>използва</w:t>
      </w:r>
      <w:r w:rsidR="00CF12EF" w:rsidRPr="00305FCB">
        <w:rPr>
          <w:lang w:val="en-US"/>
        </w:rPr>
        <w:t xml:space="preserve"> </w:t>
      </w:r>
      <w:r w:rsidRPr="00305FCB">
        <w:rPr>
          <w:lang w:val="en-US"/>
        </w:rPr>
        <w:t>общия</w:t>
      </w:r>
      <w:r w:rsidR="00CF12EF" w:rsidRPr="00305FCB">
        <w:rPr>
          <w:lang w:val="en-US"/>
        </w:rPr>
        <w:t xml:space="preserve"> </w:t>
      </w:r>
      <w:r w:rsidRPr="00305FCB">
        <w:rPr>
          <w:lang w:val="en-US"/>
        </w:rPr>
        <w:t>термин</w:t>
      </w:r>
      <w:r w:rsidR="00CF12EF" w:rsidRPr="00305FCB">
        <w:rPr>
          <w:lang w:val="en-US"/>
        </w:rPr>
        <w:t xml:space="preserve"> </w:t>
      </w:r>
      <w:r w:rsidRPr="00305FCB">
        <w:rPr>
          <w:lang w:val="en-US"/>
        </w:rPr>
        <w:t>Незаконен</w:t>
      </w:r>
      <w:r w:rsidR="00CF12EF" w:rsidRPr="00305FCB">
        <w:rPr>
          <w:lang w:val="en-US"/>
        </w:rPr>
        <w:t xml:space="preserve"> </w:t>
      </w:r>
      <w:r w:rsidRPr="00305FCB">
        <w:rPr>
          <w:lang w:val="en-US"/>
        </w:rPr>
        <w:t>риболов</w:t>
      </w:r>
      <w:r w:rsidR="00CF12EF" w:rsidRPr="00305FCB">
        <w:rPr>
          <w:lang w:val="en-US"/>
        </w:rPr>
        <w:t xml:space="preserve"> </w:t>
      </w:r>
      <w:r w:rsidRPr="00305FCB">
        <w:rPr>
          <w:lang w:val="en-US"/>
        </w:rPr>
        <w:t>вместо ННН риболов.</w:t>
      </w:r>
    </w:p>
    <w:p w:rsidR="005F579B" w:rsidRDefault="005F579B" w:rsidP="005F579B">
      <w:r w:rsidRPr="00305FCB">
        <w:rPr>
          <w:lang w:val="en-US"/>
        </w:rPr>
        <w:t>От</w:t>
      </w:r>
      <w:r w:rsidR="00CF12EF" w:rsidRPr="00305FCB">
        <w:rPr>
          <w:lang w:val="en-US"/>
        </w:rPr>
        <w:t xml:space="preserve"> </w:t>
      </w:r>
      <w:r w:rsidRPr="00305FCB">
        <w:rPr>
          <w:lang w:val="en-US"/>
        </w:rPr>
        <w:t>данните</w:t>
      </w:r>
      <w:r w:rsidR="00CF12EF" w:rsidRPr="00305FCB">
        <w:rPr>
          <w:lang w:val="en-US"/>
        </w:rPr>
        <w:t xml:space="preserve"> </w:t>
      </w:r>
      <w:r w:rsidRPr="00305FCB">
        <w:rPr>
          <w:lang w:val="en-US"/>
        </w:rPr>
        <w:t>на ИАРА в това</w:t>
      </w:r>
      <w:r w:rsidR="00CF12EF" w:rsidRPr="00305FCB">
        <w:rPr>
          <w:lang w:val="en-US"/>
        </w:rPr>
        <w:t xml:space="preserve"> </w:t>
      </w:r>
      <w:r w:rsidRPr="00305FCB">
        <w:rPr>
          <w:lang w:val="en-US"/>
        </w:rPr>
        <w:t>отношение</w:t>
      </w:r>
      <w:r w:rsidR="00CF12EF" w:rsidRPr="00305FCB">
        <w:rPr>
          <w:lang w:val="en-US"/>
        </w:rPr>
        <w:t xml:space="preserve"> </w:t>
      </w:r>
      <w:r w:rsidRPr="00305FCB">
        <w:rPr>
          <w:lang w:val="en-US"/>
        </w:rPr>
        <w:t>за</w:t>
      </w:r>
      <w:r w:rsidR="00CF12EF" w:rsidRPr="00305FCB">
        <w:rPr>
          <w:lang w:val="en-US"/>
        </w:rPr>
        <w:t xml:space="preserve"> </w:t>
      </w:r>
      <w:r w:rsidR="006A2B34" w:rsidRPr="00305FCB">
        <w:rPr>
          <w:lang w:val="en-US"/>
        </w:rPr>
        <w:t>периода 2016</w:t>
      </w:r>
      <w:r w:rsidR="006A2B34" w:rsidRPr="00305FCB">
        <w:t>-</w:t>
      </w:r>
      <w:r w:rsidRPr="00305FCB">
        <w:rPr>
          <w:lang w:val="en-US"/>
        </w:rPr>
        <w:t xml:space="preserve">2019 г. </w:t>
      </w:r>
      <w:r w:rsidR="001B7849">
        <w:t>п</w:t>
      </w:r>
      <w:r w:rsidRPr="00305FCB">
        <w:rPr>
          <w:lang w:val="en-US"/>
        </w:rPr>
        <w:t>ри</w:t>
      </w:r>
      <w:r w:rsidR="00CF12EF" w:rsidRPr="00305FCB">
        <w:rPr>
          <w:lang w:val="en-US"/>
        </w:rPr>
        <w:t xml:space="preserve"> </w:t>
      </w:r>
      <w:r w:rsidRPr="00305FCB">
        <w:rPr>
          <w:lang w:val="en-US"/>
        </w:rPr>
        <w:t>констатираните</w:t>
      </w:r>
      <w:r w:rsidR="00CF12EF" w:rsidRPr="00305FCB">
        <w:rPr>
          <w:lang w:val="en-US"/>
        </w:rPr>
        <w:t xml:space="preserve"> </w:t>
      </w:r>
      <w:r w:rsidRPr="00305FCB">
        <w:rPr>
          <w:lang w:val="en-US"/>
        </w:rPr>
        <w:t>нарушения в цялата</w:t>
      </w:r>
      <w:r w:rsidR="00CF12EF" w:rsidRPr="00305FCB">
        <w:rPr>
          <w:lang w:val="en-US"/>
        </w:rPr>
        <w:t xml:space="preserve"> </w:t>
      </w:r>
      <w:r w:rsidRPr="00305FCB">
        <w:rPr>
          <w:lang w:val="en-US"/>
        </w:rPr>
        <w:t>страна</w:t>
      </w:r>
      <w:r w:rsidR="00CF12EF" w:rsidRPr="00305FCB">
        <w:rPr>
          <w:lang w:val="en-US"/>
        </w:rPr>
        <w:t xml:space="preserve"> </w:t>
      </w:r>
      <w:r w:rsidRPr="00305FCB">
        <w:rPr>
          <w:lang w:val="en-US"/>
        </w:rPr>
        <w:t>са</w:t>
      </w:r>
      <w:r w:rsidR="00CF12EF" w:rsidRPr="00305FCB">
        <w:rPr>
          <w:lang w:val="en-US"/>
        </w:rPr>
        <w:t xml:space="preserve"> </w:t>
      </w:r>
      <w:r w:rsidRPr="00305FCB">
        <w:rPr>
          <w:lang w:val="en-US"/>
        </w:rPr>
        <w:t>установени и конфискувани</w:t>
      </w:r>
      <w:r w:rsidR="00CF12EF" w:rsidRPr="00305FCB">
        <w:rPr>
          <w:lang w:val="en-US"/>
        </w:rPr>
        <w:t xml:space="preserve"> </w:t>
      </w:r>
      <w:r w:rsidRPr="00305FCB">
        <w:rPr>
          <w:lang w:val="en-US"/>
        </w:rPr>
        <w:t>незаконни</w:t>
      </w:r>
      <w:r w:rsidR="00CF12EF" w:rsidRPr="00305FCB">
        <w:rPr>
          <w:lang w:val="en-US"/>
        </w:rPr>
        <w:t xml:space="preserve"> </w:t>
      </w:r>
      <w:r w:rsidRPr="00305FCB">
        <w:rPr>
          <w:lang w:val="en-US"/>
        </w:rPr>
        <w:t>улови</w:t>
      </w:r>
      <w:r w:rsidR="00CF12EF" w:rsidRPr="00305FCB">
        <w:rPr>
          <w:lang w:val="en-US"/>
        </w:rPr>
        <w:t xml:space="preserve"> </w:t>
      </w:r>
      <w:r w:rsidR="006A2B34" w:rsidRPr="00305FCB">
        <w:rPr>
          <w:lang w:val="en-US"/>
        </w:rPr>
        <w:t>н</w:t>
      </w:r>
      <w:r w:rsidR="006A2B34" w:rsidRPr="00305FCB">
        <w:t xml:space="preserve">а </w:t>
      </w:r>
      <w:r w:rsidRPr="00305FCB">
        <w:rPr>
          <w:lang w:val="en-US"/>
        </w:rPr>
        <w:t>риба в общ</w:t>
      </w:r>
      <w:r w:rsidR="00CF12EF" w:rsidRPr="00305FCB">
        <w:rPr>
          <w:lang w:val="en-US"/>
        </w:rPr>
        <w:t xml:space="preserve"> </w:t>
      </w:r>
      <w:r w:rsidR="006A2B34" w:rsidRPr="00305FCB">
        <w:rPr>
          <w:lang w:val="en-US"/>
        </w:rPr>
        <w:t>обем</w:t>
      </w:r>
      <w:r w:rsidR="00CF12EF" w:rsidRPr="00305FCB">
        <w:rPr>
          <w:lang w:val="en-US"/>
        </w:rPr>
        <w:t xml:space="preserve"> </w:t>
      </w:r>
      <w:r w:rsidR="00CF12EF" w:rsidRPr="00305FCB">
        <w:t>от</w:t>
      </w:r>
      <w:r w:rsidR="006A2B34" w:rsidRPr="00305FCB">
        <w:rPr>
          <w:lang w:val="en-US"/>
        </w:rPr>
        <w:t xml:space="preserve"> 50 950 </w:t>
      </w:r>
      <w:r w:rsidR="001B7849" w:rsidRPr="00860164">
        <w:t>к</w:t>
      </w:r>
      <w:r w:rsidR="00A750C2">
        <w:rPr>
          <w:lang w:val="en-US"/>
        </w:rPr>
        <w:t>g</w:t>
      </w:r>
      <w:r w:rsidRPr="00305FCB">
        <w:rPr>
          <w:lang w:val="en-US"/>
        </w:rPr>
        <w:t>.</w:t>
      </w:r>
    </w:p>
    <w:p w:rsidR="001B7849" w:rsidRDefault="001B7849" w:rsidP="00C2419F">
      <w:pPr>
        <w:pStyle w:val="Heading4"/>
        <w:jc w:val="both"/>
      </w:pPr>
      <w:r>
        <w:t>Специфични икономически характеристики на дребно- и едромащабния риболов</w:t>
      </w:r>
    </w:p>
    <w:p w:rsidR="006F652A" w:rsidRPr="006F652A" w:rsidRDefault="006F652A" w:rsidP="006F652A">
      <w:pPr>
        <w:rPr>
          <w:lang w:val="en-US"/>
        </w:rPr>
      </w:pPr>
      <w:r>
        <w:t>За целите на анализа, разграничението</w:t>
      </w:r>
      <w:r w:rsidRPr="006F652A">
        <w:rPr>
          <w:lang w:val="en-US"/>
        </w:rPr>
        <w:t xml:space="preserve"> между дребномащабен и едромащабен риболов е </w:t>
      </w:r>
      <w:r>
        <w:t>направено</w:t>
      </w:r>
      <w:r w:rsidRPr="006F652A">
        <w:rPr>
          <w:lang w:val="en-US"/>
        </w:rPr>
        <w:t xml:space="preserve"> според дължината на риболовния съд:</w:t>
      </w:r>
    </w:p>
    <w:p w:rsidR="006F652A" w:rsidRPr="005251F2" w:rsidRDefault="00413E2F" w:rsidP="006F652A">
      <w:pPr>
        <w:pStyle w:val="List"/>
        <w:rPr>
          <w:lang w:val="en-US"/>
        </w:rPr>
      </w:pPr>
      <w:r>
        <w:t>д</w:t>
      </w:r>
      <w:r w:rsidR="006F652A">
        <w:t xml:space="preserve">ребномащабен: </w:t>
      </w:r>
      <w:r w:rsidR="006F652A" w:rsidRPr="005251F2">
        <w:rPr>
          <w:lang w:val="en-US"/>
        </w:rPr>
        <w:t>VL0006, VL0612</w:t>
      </w:r>
    </w:p>
    <w:p w:rsidR="001B7849" w:rsidRDefault="00413E2F" w:rsidP="006F652A">
      <w:pPr>
        <w:pStyle w:val="List"/>
      </w:pPr>
      <w:r>
        <w:t>е</w:t>
      </w:r>
      <w:r w:rsidR="006F652A">
        <w:t xml:space="preserve">дромащабен: </w:t>
      </w:r>
      <w:r w:rsidR="006F652A" w:rsidRPr="005251F2">
        <w:rPr>
          <w:lang w:val="en-US"/>
        </w:rPr>
        <w:t>VL1218, VL1824, VL2440.</w:t>
      </w:r>
    </w:p>
    <w:p w:rsidR="006F652A" w:rsidRDefault="006F652A" w:rsidP="006F652A">
      <w:r w:rsidRPr="00305FCB">
        <w:t xml:space="preserve">За оценка на </w:t>
      </w:r>
      <w:r w:rsidRPr="009E3E42">
        <w:rPr>
          <w:b/>
          <w:bCs/>
        </w:rPr>
        <w:t>икономическата динамика</w:t>
      </w:r>
      <w:r w:rsidRPr="00305FCB">
        <w:t xml:space="preserve"> с</w:t>
      </w:r>
      <w:r>
        <w:t xml:space="preserve">а използвани </w:t>
      </w:r>
      <w:r w:rsidRPr="00305FCB">
        <w:t>следните показатели: общи годишни приходи в подсектора, годишни приходи на предприятие и изменение на приходите спрямо предходната година.</w:t>
      </w:r>
    </w:p>
    <w:p w:rsidR="006F652A" w:rsidRDefault="006F652A" w:rsidP="006F652A">
      <w:pPr>
        <w:pStyle w:val="List"/>
      </w:pPr>
      <w:r>
        <w:t xml:space="preserve">Годишни приходи в сектора по сегменти не са предоставени от ИС на ИАРА. За целта на анализа са използвани </w:t>
      </w:r>
      <w:r w:rsidRPr="009E3E42">
        <w:rPr>
          <w:b/>
          <w:bCs/>
        </w:rPr>
        <w:t>изчислени годишни приходи</w:t>
      </w:r>
      <w:r>
        <w:t>, равни на обемите на разтоварванията по дължина на риболовния съд и видове, умножени по средните единични цени при разтоварване по видове.</w:t>
      </w:r>
    </w:p>
    <w:p w:rsidR="006F652A" w:rsidRPr="009E3E42" w:rsidRDefault="006F652A" w:rsidP="006F652A">
      <w:pPr>
        <w:pStyle w:val="List"/>
      </w:pPr>
      <w:r>
        <w:t xml:space="preserve">Всички данни, предоставени от ИС на ИАРА, са по сегменти и дължина на риболовния кораб. Не са налични данни за </w:t>
      </w:r>
      <w:r w:rsidRPr="009E3E42">
        <w:rPr>
          <w:b/>
          <w:bCs/>
        </w:rPr>
        <w:t>икономическите субекти</w:t>
      </w:r>
      <w:r>
        <w:t xml:space="preserve"> (предприятия), които управляват тези кораби и техния персонал.</w:t>
      </w:r>
    </w:p>
    <w:p w:rsidR="006F652A" w:rsidRPr="00305FCB" w:rsidRDefault="006F652A" w:rsidP="006F652A">
      <w:r w:rsidRPr="00305FCB">
        <w:t xml:space="preserve">За оценка на </w:t>
      </w:r>
      <w:r w:rsidRPr="006F652A">
        <w:rPr>
          <w:b/>
          <w:bCs/>
        </w:rPr>
        <w:t>ефективността</w:t>
      </w:r>
      <w:r w:rsidRPr="00305FCB">
        <w:t xml:space="preserve"> с</w:t>
      </w:r>
      <w:r>
        <w:t xml:space="preserve">а използвани </w:t>
      </w:r>
      <w:r w:rsidRPr="00305FCB">
        <w:t>показатели: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6F652A" w:rsidRDefault="006F652A" w:rsidP="005F579B">
      <w:r w:rsidRPr="00305FCB">
        <w:t xml:space="preserve">В допълнение за оценка на ефективността </w:t>
      </w:r>
      <w:r>
        <w:t>са използвани</w:t>
      </w:r>
      <w:r w:rsidRPr="00305FCB">
        <w:t xml:space="preserve"> специфични за сектора показатели като приходи и печалба от производство на килограм продукция.</w:t>
      </w:r>
    </w:p>
    <w:p w:rsidR="006F652A" w:rsidRDefault="006F652A" w:rsidP="00C2419F">
      <w:pPr>
        <w:pStyle w:val="Heading5"/>
        <w:jc w:val="both"/>
      </w:pPr>
      <w:r>
        <w:t>Брой на активните риболовни кораби, тонаж и мощност по сегменти</w:t>
      </w:r>
    </w:p>
    <w:p w:rsidR="006F652A" w:rsidRDefault="006F652A" w:rsidP="006F652A">
      <w:r>
        <w:t>За периода 2014-2019 г. броят на активние риболовните кораби (</w:t>
      </w:r>
      <w:r w:rsidRPr="00597B2D">
        <w:t>сегмент, различен от INACTIVE</w:t>
      </w:r>
      <w:r>
        <w:t xml:space="preserve">) в </w:t>
      </w:r>
      <w:r w:rsidRPr="00597B2D">
        <w:t>дребномащабния и едромащабния риболов</w:t>
      </w:r>
      <w:r>
        <w:t xml:space="preserve"> се запазва относително постоянен, като риболовните кораби в дребномащабния риболов са между 92</w:t>
      </w:r>
      <w:r w:rsidR="00413E2F">
        <w:t>.</w:t>
      </w:r>
      <w:r>
        <w:t>5% (2019 г.) и 93</w:t>
      </w:r>
      <w:r w:rsidR="00413E2F">
        <w:t>.</w:t>
      </w:r>
      <w:r>
        <w:t>7% (2017 г.) от броя на всички активни риболовни кораби.</w:t>
      </w:r>
    </w:p>
    <w:p w:rsidR="006F652A" w:rsidRPr="00CF1B2E" w:rsidRDefault="006F652A" w:rsidP="00985855">
      <w:pPr>
        <w:pStyle w:val="Caption"/>
      </w:pPr>
      <w:bookmarkStart w:id="132" w:name="_Toc49263341"/>
      <w:r>
        <w:rPr>
          <w:lang w:val="bg-BG"/>
        </w:rPr>
        <w:t xml:space="preserve">Брой риболовни кораби в сегмент, различен от </w:t>
      </w:r>
      <w:r>
        <w:t>INACTIVE</w:t>
      </w:r>
      <w:bookmarkEnd w:id="132"/>
    </w:p>
    <w:tbl>
      <w:tblPr>
        <w:tblW w:w="5000" w:type="pct"/>
        <w:tblLook w:val="04A0" w:firstRow="1" w:lastRow="0" w:firstColumn="1" w:lastColumn="0" w:noHBand="0" w:noVBand="1"/>
      </w:tblPr>
      <w:tblGrid>
        <w:gridCol w:w="2781"/>
        <w:gridCol w:w="1037"/>
        <w:gridCol w:w="1037"/>
        <w:gridCol w:w="1037"/>
        <w:gridCol w:w="1037"/>
        <w:gridCol w:w="1037"/>
        <w:gridCol w:w="1037"/>
      </w:tblGrid>
      <w:tr w:rsidR="006F652A" w:rsidRPr="00264633" w:rsidTr="006F652A">
        <w:trPr>
          <w:cantSplit/>
          <w:trHeight w:val="300"/>
          <w:tblHeader/>
        </w:trPr>
        <w:tc>
          <w:tcPr>
            <w:tcW w:w="2781" w:type="dxa"/>
            <w:noWrap/>
            <w:hideMark/>
          </w:tcPr>
          <w:p w:rsidR="006F652A" w:rsidRPr="00264633" w:rsidRDefault="006F652A" w:rsidP="00C2419F">
            <w:pPr>
              <w:spacing w:before="0" w:after="0"/>
            </w:pPr>
            <w:r w:rsidRPr="00264633">
              <w:t>Дължина</w:t>
            </w:r>
          </w:p>
        </w:tc>
        <w:tc>
          <w:tcPr>
            <w:tcW w:w="1037" w:type="dxa"/>
            <w:noWrap/>
            <w:hideMark/>
          </w:tcPr>
          <w:p w:rsidR="006F652A" w:rsidRPr="00264633" w:rsidRDefault="006F652A" w:rsidP="00C2419F">
            <w:pPr>
              <w:spacing w:before="0" w:after="0"/>
            </w:pPr>
            <w:r w:rsidRPr="00264633">
              <w:t>2014</w:t>
            </w:r>
          </w:p>
        </w:tc>
        <w:tc>
          <w:tcPr>
            <w:tcW w:w="1037" w:type="dxa"/>
            <w:noWrap/>
            <w:hideMark/>
          </w:tcPr>
          <w:p w:rsidR="006F652A" w:rsidRPr="00264633" w:rsidRDefault="006F652A" w:rsidP="00C2419F">
            <w:pPr>
              <w:spacing w:before="0" w:after="0"/>
            </w:pPr>
            <w:r w:rsidRPr="00264633">
              <w:t>2015</w:t>
            </w:r>
          </w:p>
        </w:tc>
        <w:tc>
          <w:tcPr>
            <w:tcW w:w="1037" w:type="dxa"/>
            <w:noWrap/>
            <w:hideMark/>
          </w:tcPr>
          <w:p w:rsidR="006F652A" w:rsidRPr="00264633" w:rsidRDefault="006F652A" w:rsidP="00C2419F">
            <w:pPr>
              <w:spacing w:before="0" w:after="0"/>
            </w:pPr>
            <w:r w:rsidRPr="00264633">
              <w:t>2016</w:t>
            </w:r>
          </w:p>
        </w:tc>
        <w:tc>
          <w:tcPr>
            <w:tcW w:w="1037" w:type="dxa"/>
            <w:noWrap/>
            <w:hideMark/>
          </w:tcPr>
          <w:p w:rsidR="006F652A" w:rsidRPr="00264633" w:rsidRDefault="006F652A" w:rsidP="00C2419F">
            <w:pPr>
              <w:spacing w:before="0" w:after="0"/>
            </w:pPr>
            <w:r w:rsidRPr="00264633">
              <w:t>2017</w:t>
            </w:r>
          </w:p>
        </w:tc>
        <w:tc>
          <w:tcPr>
            <w:tcW w:w="1037" w:type="dxa"/>
            <w:noWrap/>
            <w:hideMark/>
          </w:tcPr>
          <w:p w:rsidR="006F652A" w:rsidRPr="00264633" w:rsidRDefault="006F652A" w:rsidP="00C2419F">
            <w:pPr>
              <w:spacing w:before="0" w:after="0"/>
            </w:pPr>
            <w:r w:rsidRPr="00264633">
              <w:t>2018</w:t>
            </w:r>
          </w:p>
        </w:tc>
        <w:tc>
          <w:tcPr>
            <w:tcW w:w="1037" w:type="dxa"/>
            <w:noWrap/>
            <w:hideMark/>
          </w:tcPr>
          <w:p w:rsidR="006F652A" w:rsidRPr="00264633" w:rsidRDefault="006F652A" w:rsidP="00C2419F">
            <w:pPr>
              <w:spacing w:before="0" w:after="0"/>
            </w:pPr>
            <w:r w:rsidRPr="00264633">
              <w:t>2019</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VL0006</w:t>
            </w:r>
          </w:p>
        </w:tc>
        <w:tc>
          <w:tcPr>
            <w:tcW w:w="1037" w:type="dxa"/>
            <w:noWrap/>
            <w:hideMark/>
          </w:tcPr>
          <w:p w:rsidR="006F652A" w:rsidRPr="00264633" w:rsidRDefault="006F652A" w:rsidP="00C2419F">
            <w:pPr>
              <w:spacing w:before="0" w:after="0"/>
              <w:jc w:val="center"/>
              <w:rPr>
                <w:sz w:val="22"/>
              </w:rPr>
            </w:pPr>
            <w:r w:rsidRPr="00264633">
              <w:rPr>
                <w:sz w:val="22"/>
              </w:rPr>
              <w:t>384</w:t>
            </w:r>
          </w:p>
        </w:tc>
        <w:tc>
          <w:tcPr>
            <w:tcW w:w="1037" w:type="dxa"/>
            <w:noWrap/>
            <w:hideMark/>
          </w:tcPr>
          <w:p w:rsidR="006F652A" w:rsidRPr="00264633" w:rsidRDefault="006F652A" w:rsidP="00C2419F">
            <w:pPr>
              <w:spacing w:before="0" w:after="0"/>
              <w:jc w:val="center"/>
              <w:rPr>
                <w:sz w:val="22"/>
              </w:rPr>
            </w:pPr>
            <w:r w:rsidRPr="00264633">
              <w:rPr>
                <w:sz w:val="22"/>
              </w:rPr>
              <w:t>414</w:t>
            </w:r>
          </w:p>
        </w:tc>
        <w:tc>
          <w:tcPr>
            <w:tcW w:w="1037" w:type="dxa"/>
            <w:noWrap/>
            <w:hideMark/>
          </w:tcPr>
          <w:p w:rsidR="006F652A" w:rsidRPr="00264633" w:rsidRDefault="006F652A" w:rsidP="00C2419F">
            <w:pPr>
              <w:spacing w:before="0" w:after="0"/>
              <w:jc w:val="center"/>
              <w:rPr>
                <w:sz w:val="22"/>
              </w:rPr>
            </w:pPr>
            <w:r w:rsidRPr="00264633">
              <w:rPr>
                <w:sz w:val="22"/>
              </w:rPr>
              <w:t>415</w:t>
            </w:r>
          </w:p>
        </w:tc>
        <w:tc>
          <w:tcPr>
            <w:tcW w:w="1037" w:type="dxa"/>
            <w:noWrap/>
            <w:hideMark/>
          </w:tcPr>
          <w:p w:rsidR="006F652A" w:rsidRPr="00264633" w:rsidRDefault="006F652A" w:rsidP="00C2419F">
            <w:pPr>
              <w:spacing w:before="0" w:after="0"/>
              <w:jc w:val="center"/>
              <w:rPr>
                <w:sz w:val="22"/>
              </w:rPr>
            </w:pPr>
            <w:r w:rsidRPr="00264633">
              <w:rPr>
                <w:sz w:val="22"/>
              </w:rPr>
              <w:t>434</w:t>
            </w:r>
          </w:p>
        </w:tc>
        <w:tc>
          <w:tcPr>
            <w:tcW w:w="1037" w:type="dxa"/>
            <w:noWrap/>
            <w:hideMark/>
          </w:tcPr>
          <w:p w:rsidR="006F652A" w:rsidRPr="00264633" w:rsidRDefault="006F652A" w:rsidP="00C2419F">
            <w:pPr>
              <w:spacing w:before="0" w:after="0"/>
              <w:jc w:val="center"/>
              <w:rPr>
                <w:sz w:val="22"/>
              </w:rPr>
            </w:pPr>
            <w:r w:rsidRPr="00264633">
              <w:rPr>
                <w:sz w:val="22"/>
              </w:rPr>
              <w:t>417</w:t>
            </w:r>
          </w:p>
        </w:tc>
        <w:tc>
          <w:tcPr>
            <w:tcW w:w="1037" w:type="dxa"/>
            <w:noWrap/>
            <w:hideMark/>
          </w:tcPr>
          <w:p w:rsidR="006F652A" w:rsidRPr="00264633" w:rsidRDefault="006F652A" w:rsidP="00C2419F">
            <w:pPr>
              <w:spacing w:before="0" w:after="0"/>
              <w:jc w:val="center"/>
              <w:rPr>
                <w:sz w:val="22"/>
              </w:rPr>
            </w:pPr>
            <w:r w:rsidRPr="00264633">
              <w:rPr>
                <w:sz w:val="22"/>
              </w:rPr>
              <w:t>408</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VL0612</w:t>
            </w:r>
          </w:p>
        </w:tc>
        <w:tc>
          <w:tcPr>
            <w:tcW w:w="1037" w:type="dxa"/>
            <w:noWrap/>
            <w:hideMark/>
          </w:tcPr>
          <w:p w:rsidR="006F652A" w:rsidRPr="00264633" w:rsidRDefault="006F652A" w:rsidP="00C2419F">
            <w:pPr>
              <w:spacing w:before="0" w:after="0"/>
              <w:jc w:val="center"/>
              <w:rPr>
                <w:sz w:val="22"/>
              </w:rPr>
            </w:pPr>
            <w:r w:rsidRPr="00264633">
              <w:rPr>
                <w:sz w:val="22"/>
              </w:rPr>
              <w:t>645</w:t>
            </w:r>
          </w:p>
        </w:tc>
        <w:tc>
          <w:tcPr>
            <w:tcW w:w="1037" w:type="dxa"/>
            <w:noWrap/>
            <w:hideMark/>
          </w:tcPr>
          <w:p w:rsidR="006F652A" w:rsidRPr="00264633" w:rsidRDefault="006F652A" w:rsidP="00C2419F">
            <w:pPr>
              <w:spacing w:before="0" w:after="0"/>
              <w:jc w:val="center"/>
              <w:rPr>
                <w:sz w:val="22"/>
              </w:rPr>
            </w:pPr>
            <w:r w:rsidRPr="00264633">
              <w:rPr>
                <w:sz w:val="22"/>
              </w:rPr>
              <w:t>705</w:t>
            </w:r>
          </w:p>
        </w:tc>
        <w:tc>
          <w:tcPr>
            <w:tcW w:w="1037" w:type="dxa"/>
            <w:noWrap/>
            <w:hideMark/>
          </w:tcPr>
          <w:p w:rsidR="006F652A" w:rsidRPr="00264633" w:rsidRDefault="006F652A" w:rsidP="00C2419F">
            <w:pPr>
              <w:spacing w:before="0" w:after="0"/>
              <w:jc w:val="center"/>
              <w:rPr>
                <w:sz w:val="22"/>
              </w:rPr>
            </w:pPr>
            <w:r w:rsidRPr="00264633">
              <w:rPr>
                <w:sz w:val="22"/>
              </w:rPr>
              <w:t>703</w:t>
            </w:r>
          </w:p>
        </w:tc>
        <w:tc>
          <w:tcPr>
            <w:tcW w:w="1037" w:type="dxa"/>
            <w:noWrap/>
            <w:hideMark/>
          </w:tcPr>
          <w:p w:rsidR="006F652A" w:rsidRPr="00264633" w:rsidRDefault="006F652A" w:rsidP="00C2419F">
            <w:pPr>
              <w:spacing w:before="0" w:after="0"/>
              <w:jc w:val="center"/>
              <w:rPr>
                <w:sz w:val="22"/>
              </w:rPr>
            </w:pPr>
            <w:r w:rsidRPr="00264633">
              <w:rPr>
                <w:sz w:val="22"/>
              </w:rPr>
              <w:t>779</w:t>
            </w:r>
          </w:p>
        </w:tc>
        <w:tc>
          <w:tcPr>
            <w:tcW w:w="1037" w:type="dxa"/>
            <w:noWrap/>
            <w:hideMark/>
          </w:tcPr>
          <w:p w:rsidR="006F652A" w:rsidRPr="00264633" w:rsidRDefault="006F652A" w:rsidP="00C2419F">
            <w:pPr>
              <w:spacing w:before="0" w:after="0"/>
              <w:jc w:val="center"/>
              <w:rPr>
                <w:sz w:val="22"/>
              </w:rPr>
            </w:pPr>
            <w:r w:rsidRPr="00264633">
              <w:rPr>
                <w:sz w:val="22"/>
              </w:rPr>
              <w:t>704</w:t>
            </w:r>
          </w:p>
        </w:tc>
        <w:tc>
          <w:tcPr>
            <w:tcW w:w="1037" w:type="dxa"/>
            <w:noWrap/>
            <w:hideMark/>
          </w:tcPr>
          <w:p w:rsidR="006F652A" w:rsidRPr="00264633" w:rsidRDefault="006F652A" w:rsidP="00C2419F">
            <w:pPr>
              <w:spacing w:before="0" w:after="0"/>
              <w:jc w:val="center"/>
              <w:rPr>
                <w:sz w:val="22"/>
              </w:rPr>
            </w:pPr>
            <w:r w:rsidRPr="00264633">
              <w:rPr>
                <w:sz w:val="22"/>
              </w:rPr>
              <w:t>631</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VL1218</w:t>
            </w:r>
          </w:p>
        </w:tc>
        <w:tc>
          <w:tcPr>
            <w:tcW w:w="1037" w:type="dxa"/>
            <w:noWrap/>
            <w:hideMark/>
          </w:tcPr>
          <w:p w:rsidR="006F652A" w:rsidRPr="00264633" w:rsidRDefault="006F652A" w:rsidP="00C2419F">
            <w:pPr>
              <w:spacing w:before="0" w:after="0"/>
              <w:jc w:val="center"/>
              <w:rPr>
                <w:sz w:val="22"/>
              </w:rPr>
            </w:pPr>
            <w:r w:rsidRPr="00264633">
              <w:rPr>
                <w:sz w:val="22"/>
              </w:rPr>
              <w:t>52</w:t>
            </w:r>
          </w:p>
        </w:tc>
        <w:tc>
          <w:tcPr>
            <w:tcW w:w="1037" w:type="dxa"/>
            <w:noWrap/>
            <w:hideMark/>
          </w:tcPr>
          <w:p w:rsidR="006F652A" w:rsidRPr="00264633" w:rsidRDefault="006F652A" w:rsidP="00C2419F">
            <w:pPr>
              <w:spacing w:before="0" w:after="0"/>
              <w:jc w:val="center"/>
              <w:rPr>
                <w:sz w:val="22"/>
              </w:rPr>
            </w:pPr>
            <w:r w:rsidRPr="00264633">
              <w:rPr>
                <w:sz w:val="22"/>
              </w:rPr>
              <w:t>57</w:t>
            </w:r>
          </w:p>
        </w:tc>
        <w:tc>
          <w:tcPr>
            <w:tcW w:w="1037" w:type="dxa"/>
            <w:noWrap/>
            <w:hideMark/>
          </w:tcPr>
          <w:p w:rsidR="006F652A" w:rsidRPr="00264633" w:rsidRDefault="006F652A" w:rsidP="00C2419F">
            <w:pPr>
              <w:spacing w:before="0" w:after="0"/>
              <w:jc w:val="center"/>
              <w:rPr>
                <w:sz w:val="22"/>
              </w:rPr>
            </w:pPr>
            <w:r w:rsidRPr="00264633">
              <w:rPr>
                <w:sz w:val="22"/>
              </w:rPr>
              <w:t>61</w:t>
            </w:r>
          </w:p>
        </w:tc>
        <w:tc>
          <w:tcPr>
            <w:tcW w:w="1037" w:type="dxa"/>
            <w:noWrap/>
            <w:hideMark/>
          </w:tcPr>
          <w:p w:rsidR="006F652A" w:rsidRPr="00264633" w:rsidRDefault="006F652A" w:rsidP="00C2419F">
            <w:pPr>
              <w:spacing w:before="0" w:after="0"/>
              <w:jc w:val="center"/>
              <w:rPr>
                <w:sz w:val="22"/>
              </w:rPr>
            </w:pPr>
            <w:r w:rsidRPr="00264633">
              <w:rPr>
                <w:sz w:val="22"/>
              </w:rPr>
              <w:t>55</w:t>
            </w:r>
          </w:p>
        </w:tc>
        <w:tc>
          <w:tcPr>
            <w:tcW w:w="1037" w:type="dxa"/>
            <w:noWrap/>
            <w:hideMark/>
          </w:tcPr>
          <w:p w:rsidR="006F652A" w:rsidRPr="00264633" w:rsidRDefault="006F652A" w:rsidP="00C2419F">
            <w:pPr>
              <w:spacing w:before="0" w:after="0"/>
              <w:jc w:val="center"/>
              <w:rPr>
                <w:sz w:val="22"/>
              </w:rPr>
            </w:pPr>
            <w:r w:rsidRPr="00264633">
              <w:rPr>
                <w:sz w:val="22"/>
              </w:rPr>
              <w:t>57</w:t>
            </w:r>
          </w:p>
        </w:tc>
        <w:tc>
          <w:tcPr>
            <w:tcW w:w="1037" w:type="dxa"/>
            <w:noWrap/>
            <w:hideMark/>
          </w:tcPr>
          <w:p w:rsidR="006F652A" w:rsidRPr="00264633" w:rsidRDefault="006F652A" w:rsidP="00C2419F">
            <w:pPr>
              <w:spacing w:before="0" w:after="0"/>
              <w:jc w:val="center"/>
              <w:rPr>
                <w:sz w:val="22"/>
              </w:rPr>
            </w:pPr>
            <w:r w:rsidRPr="00264633">
              <w:rPr>
                <w:sz w:val="22"/>
              </w:rPr>
              <w:t>56</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VL1824</w:t>
            </w:r>
          </w:p>
        </w:tc>
        <w:tc>
          <w:tcPr>
            <w:tcW w:w="1037" w:type="dxa"/>
            <w:noWrap/>
            <w:hideMark/>
          </w:tcPr>
          <w:p w:rsidR="006F652A" w:rsidRPr="00264633" w:rsidRDefault="006F652A" w:rsidP="00C2419F">
            <w:pPr>
              <w:spacing w:before="0" w:after="0"/>
              <w:jc w:val="center"/>
              <w:rPr>
                <w:sz w:val="22"/>
              </w:rPr>
            </w:pPr>
            <w:r w:rsidRPr="00264633">
              <w:rPr>
                <w:sz w:val="22"/>
              </w:rPr>
              <w:t>17</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15</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17</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VL2440</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11</w:t>
            </w:r>
          </w:p>
        </w:tc>
        <w:tc>
          <w:tcPr>
            <w:tcW w:w="1037" w:type="dxa"/>
            <w:noWrap/>
            <w:hideMark/>
          </w:tcPr>
          <w:p w:rsidR="006F652A" w:rsidRPr="00264633" w:rsidRDefault="006F652A" w:rsidP="00C2419F">
            <w:pPr>
              <w:spacing w:before="0" w:after="0"/>
              <w:jc w:val="center"/>
              <w:rPr>
                <w:sz w:val="22"/>
              </w:rPr>
            </w:pPr>
            <w:r w:rsidRPr="00264633">
              <w:rPr>
                <w:sz w:val="22"/>
              </w:rPr>
              <w:t>11</w:t>
            </w:r>
          </w:p>
        </w:tc>
        <w:tc>
          <w:tcPr>
            <w:tcW w:w="1037" w:type="dxa"/>
            <w:noWrap/>
            <w:hideMark/>
          </w:tcPr>
          <w:p w:rsidR="006F652A" w:rsidRPr="00264633" w:rsidRDefault="006F652A" w:rsidP="00C2419F">
            <w:pPr>
              <w:spacing w:before="0" w:after="0"/>
              <w:jc w:val="center"/>
              <w:rPr>
                <w:sz w:val="22"/>
              </w:rPr>
            </w:pPr>
            <w:r w:rsidRPr="00264633">
              <w:rPr>
                <w:sz w:val="22"/>
              </w:rPr>
              <w:t>11</w:t>
            </w:r>
          </w:p>
        </w:tc>
      </w:tr>
      <w:tr w:rsidR="006F652A" w:rsidRPr="00264633" w:rsidTr="006F652A">
        <w:trPr>
          <w:trHeight w:val="300"/>
        </w:trPr>
        <w:tc>
          <w:tcPr>
            <w:tcW w:w="2781" w:type="dxa"/>
            <w:noWrap/>
            <w:hideMark/>
          </w:tcPr>
          <w:p w:rsidR="006F652A" w:rsidRPr="00597B2D" w:rsidRDefault="006F652A" w:rsidP="00C2419F">
            <w:pPr>
              <w:spacing w:before="0" w:after="0"/>
              <w:jc w:val="center"/>
            </w:pPr>
            <w:r w:rsidRPr="00597B2D">
              <w:t>Общо</w:t>
            </w:r>
            <w:r w:rsidRPr="00597B2D">
              <w:rPr>
                <w:lang w:val="en-GB"/>
              </w:rPr>
              <w:t xml:space="preserve"> </w:t>
            </w:r>
            <w:r w:rsidRPr="00597B2D">
              <w:t>дребномащабен</w:t>
            </w:r>
          </w:p>
        </w:tc>
        <w:tc>
          <w:tcPr>
            <w:tcW w:w="1037" w:type="dxa"/>
            <w:noWrap/>
            <w:hideMark/>
          </w:tcPr>
          <w:p w:rsidR="006F652A" w:rsidRPr="00597B2D" w:rsidRDefault="006F652A" w:rsidP="00C2419F">
            <w:pPr>
              <w:spacing w:before="0" w:after="0"/>
              <w:jc w:val="center"/>
              <w:rPr>
                <w:b/>
                <w:bCs/>
                <w:sz w:val="22"/>
              </w:rPr>
            </w:pPr>
            <w:r w:rsidRPr="00597B2D">
              <w:rPr>
                <w:b/>
                <w:bCs/>
                <w:sz w:val="22"/>
              </w:rPr>
              <w:t>1029</w:t>
            </w:r>
          </w:p>
        </w:tc>
        <w:tc>
          <w:tcPr>
            <w:tcW w:w="1037" w:type="dxa"/>
            <w:noWrap/>
            <w:hideMark/>
          </w:tcPr>
          <w:p w:rsidR="006F652A" w:rsidRPr="00597B2D" w:rsidRDefault="006F652A" w:rsidP="00C2419F">
            <w:pPr>
              <w:spacing w:before="0" w:after="0"/>
              <w:jc w:val="center"/>
              <w:rPr>
                <w:b/>
                <w:bCs/>
                <w:sz w:val="22"/>
              </w:rPr>
            </w:pPr>
            <w:r w:rsidRPr="00597B2D">
              <w:rPr>
                <w:b/>
                <w:bCs/>
                <w:sz w:val="22"/>
              </w:rPr>
              <w:t>1119</w:t>
            </w:r>
          </w:p>
        </w:tc>
        <w:tc>
          <w:tcPr>
            <w:tcW w:w="1037" w:type="dxa"/>
            <w:noWrap/>
            <w:hideMark/>
          </w:tcPr>
          <w:p w:rsidR="006F652A" w:rsidRPr="00597B2D" w:rsidRDefault="006F652A" w:rsidP="00C2419F">
            <w:pPr>
              <w:spacing w:before="0" w:after="0"/>
              <w:jc w:val="center"/>
              <w:rPr>
                <w:b/>
                <w:bCs/>
                <w:sz w:val="22"/>
              </w:rPr>
            </w:pPr>
            <w:r w:rsidRPr="00597B2D">
              <w:rPr>
                <w:b/>
                <w:bCs/>
                <w:sz w:val="22"/>
              </w:rPr>
              <w:t>1118</w:t>
            </w:r>
          </w:p>
        </w:tc>
        <w:tc>
          <w:tcPr>
            <w:tcW w:w="1037" w:type="dxa"/>
            <w:noWrap/>
            <w:hideMark/>
          </w:tcPr>
          <w:p w:rsidR="006F652A" w:rsidRPr="00597B2D" w:rsidRDefault="006F652A" w:rsidP="00C2419F">
            <w:pPr>
              <w:spacing w:before="0" w:after="0"/>
              <w:jc w:val="center"/>
              <w:rPr>
                <w:b/>
                <w:bCs/>
                <w:sz w:val="22"/>
              </w:rPr>
            </w:pPr>
            <w:r w:rsidRPr="00597B2D">
              <w:rPr>
                <w:b/>
                <w:bCs/>
                <w:sz w:val="22"/>
              </w:rPr>
              <w:t>1213</w:t>
            </w:r>
          </w:p>
        </w:tc>
        <w:tc>
          <w:tcPr>
            <w:tcW w:w="1037" w:type="dxa"/>
            <w:noWrap/>
            <w:hideMark/>
          </w:tcPr>
          <w:p w:rsidR="006F652A" w:rsidRPr="00597B2D" w:rsidRDefault="006F652A" w:rsidP="00C2419F">
            <w:pPr>
              <w:spacing w:before="0" w:after="0"/>
              <w:jc w:val="center"/>
              <w:rPr>
                <w:b/>
                <w:bCs/>
                <w:sz w:val="22"/>
              </w:rPr>
            </w:pPr>
            <w:r w:rsidRPr="00597B2D">
              <w:rPr>
                <w:b/>
                <w:bCs/>
                <w:sz w:val="22"/>
              </w:rPr>
              <w:t>1121</w:t>
            </w:r>
          </w:p>
        </w:tc>
        <w:tc>
          <w:tcPr>
            <w:tcW w:w="1037" w:type="dxa"/>
            <w:noWrap/>
            <w:hideMark/>
          </w:tcPr>
          <w:p w:rsidR="006F652A" w:rsidRPr="00597B2D" w:rsidRDefault="006F652A" w:rsidP="00C2419F">
            <w:pPr>
              <w:spacing w:before="0" w:after="0"/>
              <w:jc w:val="center"/>
              <w:rPr>
                <w:b/>
                <w:bCs/>
                <w:sz w:val="22"/>
              </w:rPr>
            </w:pPr>
            <w:r w:rsidRPr="00597B2D">
              <w:rPr>
                <w:b/>
                <w:bCs/>
                <w:sz w:val="22"/>
              </w:rPr>
              <w:t>1039</w:t>
            </w:r>
          </w:p>
        </w:tc>
      </w:tr>
      <w:tr w:rsidR="006F652A" w:rsidRPr="00264633" w:rsidTr="006F652A">
        <w:trPr>
          <w:trHeight w:val="300"/>
        </w:trPr>
        <w:tc>
          <w:tcPr>
            <w:tcW w:w="2781" w:type="dxa"/>
            <w:noWrap/>
          </w:tcPr>
          <w:p w:rsidR="006F652A" w:rsidRPr="00597B2D" w:rsidRDefault="006F652A" w:rsidP="00C2419F">
            <w:pPr>
              <w:spacing w:before="0" w:after="0"/>
              <w:jc w:val="center"/>
            </w:pPr>
            <w:r w:rsidRPr="00597B2D">
              <w:t>Общо</w:t>
            </w:r>
            <w:r w:rsidRPr="00597B2D">
              <w:rPr>
                <w:lang w:val="en-GB"/>
              </w:rPr>
              <w:t xml:space="preserve"> </w:t>
            </w:r>
            <w:r w:rsidRPr="00597B2D">
              <w:t>едромащабен</w:t>
            </w:r>
          </w:p>
        </w:tc>
        <w:tc>
          <w:tcPr>
            <w:tcW w:w="1037" w:type="dxa"/>
            <w:noWrap/>
          </w:tcPr>
          <w:p w:rsidR="006F652A" w:rsidRPr="00597B2D" w:rsidRDefault="006F652A" w:rsidP="00C2419F">
            <w:pPr>
              <w:spacing w:before="0" w:after="0"/>
              <w:jc w:val="center"/>
              <w:rPr>
                <w:b/>
                <w:bCs/>
                <w:sz w:val="22"/>
              </w:rPr>
            </w:pPr>
            <w:r w:rsidRPr="00597B2D">
              <w:rPr>
                <w:b/>
                <w:bCs/>
                <w:sz w:val="22"/>
              </w:rPr>
              <w:t>81</w:t>
            </w:r>
          </w:p>
        </w:tc>
        <w:tc>
          <w:tcPr>
            <w:tcW w:w="1037" w:type="dxa"/>
            <w:noWrap/>
          </w:tcPr>
          <w:p w:rsidR="006F652A" w:rsidRPr="00597B2D" w:rsidRDefault="006F652A" w:rsidP="00C2419F">
            <w:pPr>
              <w:spacing w:before="0" w:after="0"/>
              <w:jc w:val="center"/>
              <w:rPr>
                <w:b/>
                <w:bCs/>
                <w:sz w:val="22"/>
              </w:rPr>
            </w:pPr>
            <w:r w:rsidRPr="00597B2D">
              <w:rPr>
                <w:b/>
                <w:bCs/>
                <w:sz w:val="22"/>
              </w:rPr>
              <w:t>85</w:t>
            </w:r>
          </w:p>
        </w:tc>
        <w:tc>
          <w:tcPr>
            <w:tcW w:w="1037" w:type="dxa"/>
            <w:noWrap/>
          </w:tcPr>
          <w:p w:rsidR="006F652A" w:rsidRPr="00597B2D" w:rsidRDefault="006F652A" w:rsidP="00C2419F">
            <w:pPr>
              <w:spacing w:before="0" w:after="0"/>
              <w:jc w:val="center"/>
              <w:rPr>
                <w:b/>
                <w:bCs/>
                <w:sz w:val="22"/>
              </w:rPr>
            </w:pPr>
            <w:r w:rsidRPr="00597B2D">
              <w:rPr>
                <w:b/>
                <w:bCs/>
                <w:sz w:val="22"/>
              </w:rPr>
              <w:t>88</w:t>
            </w:r>
          </w:p>
        </w:tc>
        <w:tc>
          <w:tcPr>
            <w:tcW w:w="1037" w:type="dxa"/>
            <w:noWrap/>
          </w:tcPr>
          <w:p w:rsidR="006F652A" w:rsidRPr="00597B2D" w:rsidRDefault="006F652A" w:rsidP="00C2419F">
            <w:pPr>
              <w:spacing w:before="0" w:after="0"/>
              <w:jc w:val="center"/>
              <w:rPr>
                <w:b/>
                <w:bCs/>
                <w:sz w:val="22"/>
              </w:rPr>
            </w:pPr>
            <w:r w:rsidRPr="00597B2D">
              <w:rPr>
                <w:b/>
                <w:bCs/>
                <w:sz w:val="22"/>
              </w:rPr>
              <w:t>82</w:t>
            </w:r>
          </w:p>
        </w:tc>
        <w:tc>
          <w:tcPr>
            <w:tcW w:w="1037" w:type="dxa"/>
            <w:noWrap/>
          </w:tcPr>
          <w:p w:rsidR="006F652A" w:rsidRPr="00597B2D" w:rsidRDefault="006F652A" w:rsidP="00C2419F">
            <w:pPr>
              <w:spacing w:before="0" w:after="0"/>
              <w:jc w:val="center"/>
              <w:rPr>
                <w:b/>
                <w:bCs/>
                <w:sz w:val="22"/>
              </w:rPr>
            </w:pPr>
            <w:r w:rsidRPr="00597B2D">
              <w:rPr>
                <w:b/>
                <w:bCs/>
                <w:sz w:val="22"/>
              </w:rPr>
              <w:t>84</w:t>
            </w:r>
          </w:p>
        </w:tc>
        <w:tc>
          <w:tcPr>
            <w:tcW w:w="1037" w:type="dxa"/>
            <w:noWrap/>
          </w:tcPr>
          <w:p w:rsidR="006F652A" w:rsidRPr="00597B2D" w:rsidRDefault="006F652A" w:rsidP="00C2419F">
            <w:pPr>
              <w:spacing w:before="0" w:after="0"/>
              <w:jc w:val="center"/>
              <w:rPr>
                <w:b/>
                <w:bCs/>
                <w:sz w:val="22"/>
              </w:rPr>
            </w:pPr>
            <w:r w:rsidRPr="00597B2D">
              <w:rPr>
                <w:b/>
                <w:bCs/>
                <w:sz w:val="22"/>
              </w:rPr>
              <w:t>84</w:t>
            </w:r>
          </w:p>
        </w:tc>
      </w:tr>
    </w:tbl>
    <w:p w:rsidR="006F652A" w:rsidRPr="00295529" w:rsidRDefault="006F652A" w:rsidP="006F652A">
      <w:pPr>
        <w:pStyle w:val="sources0"/>
      </w:pPr>
      <w:r w:rsidRPr="00295529">
        <w:t xml:space="preserve">Източник: </w:t>
      </w:r>
      <w:r>
        <w:t>ИАРА</w:t>
      </w:r>
    </w:p>
    <w:p w:rsidR="006F652A" w:rsidRDefault="006F652A" w:rsidP="00985855">
      <w:pPr>
        <w:pStyle w:val="Caption"/>
      </w:pPr>
      <w:bookmarkStart w:id="133" w:name="_Toc49263342"/>
      <w:r>
        <w:rPr>
          <w:lang w:val="bg-BG"/>
        </w:rPr>
        <w:t xml:space="preserve">Бруто тонаж на риболовни кораби в сегмент, различен от </w:t>
      </w:r>
      <w:r>
        <w:t>INACTIVE</w:t>
      </w:r>
      <w:bookmarkEnd w:id="133"/>
    </w:p>
    <w:tbl>
      <w:tblPr>
        <w:tblW w:w="5000" w:type="pct"/>
        <w:tblLook w:val="04A0" w:firstRow="1" w:lastRow="0" w:firstColumn="1" w:lastColumn="0" w:noHBand="0" w:noVBand="1"/>
      </w:tblPr>
      <w:tblGrid>
        <w:gridCol w:w="2194"/>
        <w:gridCol w:w="1134"/>
        <w:gridCol w:w="1135"/>
        <w:gridCol w:w="1135"/>
        <w:gridCol w:w="1135"/>
        <w:gridCol w:w="1135"/>
        <w:gridCol w:w="1135"/>
      </w:tblGrid>
      <w:tr w:rsidR="006F652A" w:rsidRPr="00597B2D" w:rsidTr="006F652A">
        <w:trPr>
          <w:trHeight w:val="300"/>
        </w:trPr>
        <w:tc>
          <w:tcPr>
            <w:tcW w:w="2194" w:type="dxa"/>
            <w:noWrap/>
            <w:hideMark/>
          </w:tcPr>
          <w:p w:rsidR="006F652A" w:rsidRPr="00A91BF2" w:rsidRDefault="006F652A" w:rsidP="00C2419F">
            <w:pPr>
              <w:spacing w:before="0" w:after="0"/>
            </w:pPr>
            <w:r>
              <w:t>Дължина</w:t>
            </w:r>
          </w:p>
        </w:tc>
        <w:tc>
          <w:tcPr>
            <w:tcW w:w="1134" w:type="dxa"/>
            <w:noWrap/>
            <w:hideMark/>
          </w:tcPr>
          <w:p w:rsidR="006F652A" w:rsidRPr="00597B2D" w:rsidRDefault="006F652A" w:rsidP="00C2419F">
            <w:pPr>
              <w:spacing w:before="0" w:after="0"/>
            </w:pPr>
            <w:r w:rsidRPr="00597B2D">
              <w:t>2014</w:t>
            </w:r>
          </w:p>
        </w:tc>
        <w:tc>
          <w:tcPr>
            <w:tcW w:w="1135" w:type="dxa"/>
            <w:noWrap/>
            <w:hideMark/>
          </w:tcPr>
          <w:p w:rsidR="006F652A" w:rsidRPr="00597B2D" w:rsidRDefault="006F652A" w:rsidP="00C2419F">
            <w:pPr>
              <w:spacing w:before="0" w:after="0"/>
            </w:pPr>
            <w:r w:rsidRPr="00597B2D">
              <w:t>2015</w:t>
            </w:r>
          </w:p>
        </w:tc>
        <w:tc>
          <w:tcPr>
            <w:tcW w:w="1135" w:type="dxa"/>
            <w:noWrap/>
            <w:hideMark/>
          </w:tcPr>
          <w:p w:rsidR="006F652A" w:rsidRPr="00597B2D" w:rsidRDefault="006F652A" w:rsidP="00C2419F">
            <w:pPr>
              <w:spacing w:before="0" w:after="0"/>
            </w:pPr>
            <w:r w:rsidRPr="00597B2D">
              <w:t>2016</w:t>
            </w:r>
          </w:p>
        </w:tc>
        <w:tc>
          <w:tcPr>
            <w:tcW w:w="1135" w:type="dxa"/>
            <w:noWrap/>
            <w:hideMark/>
          </w:tcPr>
          <w:p w:rsidR="006F652A" w:rsidRPr="00597B2D" w:rsidRDefault="006F652A" w:rsidP="00C2419F">
            <w:pPr>
              <w:spacing w:before="0" w:after="0"/>
            </w:pPr>
            <w:r w:rsidRPr="00597B2D">
              <w:t>2017</w:t>
            </w:r>
          </w:p>
        </w:tc>
        <w:tc>
          <w:tcPr>
            <w:tcW w:w="1135" w:type="dxa"/>
            <w:noWrap/>
            <w:hideMark/>
          </w:tcPr>
          <w:p w:rsidR="006F652A" w:rsidRPr="00597B2D" w:rsidRDefault="006F652A" w:rsidP="00C2419F">
            <w:pPr>
              <w:spacing w:before="0" w:after="0"/>
            </w:pPr>
            <w:r w:rsidRPr="00597B2D">
              <w:t>2018</w:t>
            </w:r>
          </w:p>
        </w:tc>
        <w:tc>
          <w:tcPr>
            <w:tcW w:w="1135" w:type="dxa"/>
            <w:noWrap/>
            <w:hideMark/>
          </w:tcPr>
          <w:p w:rsidR="006F652A" w:rsidRPr="00597B2D" w:rsidRDefault="006F652A" w:rsidP="00C2419F">
            <w:pPr>
              <w:spacing w:before="0" w:after="0"/>
            </w:pPr>
            <w:r w:rsidRPr="00597B2D">
              <w:t>2019</w:t>
            </w:r>
          </w:p>
        </w:tc>
      </w:tr>
      <w:tr w:rsidR="006F652A" w:rsidRPr="00597B2D" w:rsidTr="006F652A">
        <w:trPr>
          <w:trHeight w:val="300"/>
        </w:trPr>
        <w:tc>
          <w:tcPr>
            <w:tcW w:w="2194" w:type="dxa"/>
            <w:noWrap/>
            <w:hideMark/>
          </w:tcPr>
          <w:p w:rsidR="006F652A" w:rsidRPr="00597B2D" w:rsidRDefault="006F652A" w:rsidP="00C2419F">
            <w:pPr>
              <w:spacing w:before="0" w:after="0"/>
            </w:pPr>
            <w:r w:rsidRPr="00597B2D">
              <w:t>дребномащабен</w:t>
            </w:r>
          </w:p>
        </w:tc>
        <w:tc>
          <w:tcPr>
            <w:tcW w:w="1134" w:type="dxa"/>
            <w:noWrap/>
            <w:hideMark/>
          </w:tcPr>
          <w:p w:rsidR="006F652A" w:rsidRPr="00597B2D" w:rsidRDefault="006F652A" w:rsidP="00C2419F">
            <w:pPr>
              <w:spacing w:before="0" w:after="0"/>
            </w:pPr>
            <w:r w:rsidRPr="00597B2D">
              <w:t>1708,75</w:t>
            </w:r>
          </w:p>
        </w:tc>
        <w:tc>
          <w:tcPr>
            <w:tcW w:w="1135" w:type="dxa"/>
            <w:noWrap/>
            <w:hideMark/>
          </w:tcPr>
          <w:p w:rsidR="006F652A" w:rsidRPr="00597B2D" w:rsidRDefault="006F652A" w:rsidP="00C2419F">
            <w:pPr>
              <w:spacing w:before="0" w:after="0"/>
            </w:pPr>
            <w:r w:rsidRPr="00597B2D">
              <w:t>1927,54</w:t>
            </w:r>
          </w:p>
        </w:tc>
        <w:tc>
          <w:tcPr>
            <w:tcW w:w="1135" w:type="dxa"/>
            <w:noWrap/>
            <w:hideMark/>
          </w:tcPr>
          <w:p w:rsidR="006F652A" w:rsidRPr="00597B2D" w:rsidRDefault="006F652A" w:rsidP="00C2419F">
            <w:pPr>
              <w:spacing w:before="0" w:after="0"/>
            </w:pPr>
            <w:r w:rsidRPr="00597B2D">
              <w:t>1891,09</w:t>
            </w:r>
          </w:p>
        </w:tc>
        <w:tc>
          <w:tcPr>
            <w:tcW w:w="1135" w:type="dxa"/>
            <w:noWrap/>
            <w:hideMark/>
          </w:tcPr>
          <w:p w:rsidR="006F652A" w:rsidRPr="00597B2D" w:rsidRDefault="006F652A" w:rsidP="00C2419F">
            <w:pPr>
              <w:spacing w:before="0" w:after="0"/>
            </w:pPr>
            <w:r w:rsidRPr="00597B2D">
              <w:t>2009,59</w:t>
            </w:r>
          </w:p>
        </w:tc>
        <w:tc>
          <w:tcPr>
            <w:tcW w:w="1135" w:type="dxa"/>
            <w:noWrap/>
            <w:hideMark/>
          </w:tcPr>
          <w:p w:rsidR="006F652A" w:rsidRPr="00597B2D" w:rsidRDefault="006F652A" w:rsidP="00C2419F">
            <w:pPr>
              <w:spacing w:before="0" w:after="0"/>
            </w:pPr>
            <w:r w:rsidRPr="00597B2D">
              <w:t>1775,76</w:t>
            </w:r>
          </w:p>
        </w:tc>
        <w:tc>
          <w:tcPr>
            <w:tcW w:w="1135" w:type="dxa"/>
            <w:noWrap/>
            <w:hideMark/>
          </w:tcPr>
          <w:p w:rsidR="006F652A" w:rsidRPr="00597B2D" w:rsidRDefault="006F652A" w:rsidP="00C2419F">
            <w:pPr>
              <w:spacing w:before="0" w:after="0"/>
            </w:pPr>
            <w:r w:rsidRPr="00597B2D">
              <w:t>1679,69</w:t>
            </w:r>
          </w:p>
        </w:tc>
      </w:tr>
      <w:tr w:rsidR="006F652A" w:rsidRPr="00597B2D" w:rsidTr="006F652A">
        <w:trPr>
          <w:trHeight w:val="300"/>
        </w:trPr>
        <w:tc>
          <w:tcPr>
            <w:tcW w:w="2194" w:type="dxa"/>
            <w:noWrap/>
            <w:hideMark/>
          </w:tcPr>
          <w:p w:rsidR="006F652A" w:rsidRPr="00597B2D" w:rsidRDefault="006F652A" w:rsidP="00C2419F">
            <w:pPr>
              <w:spacing w:before="0" w:after="0"/>
            </w:pPr>
            <w:r w:rsidRPr="00597B2D">
              <w:t>едромащабен</w:t>
            </w:r>
          </w:p>
        </w:tc>
        <w:tc>
          <w:tcPr>
            <w:tcW w:w="1134" w:type="dxa"/>
            <w:noWrap/>
            <w:hideMark/>
          </w:tcPr>
          <w:p w:rsidR="006F652A" w:rsidRPr="00597B2D" w:rsidRDefault="006F652A" w:rsidP="00C2419F">
            <w:pPr>
              <w:spacing w:before="0" w:after="0"/>
            </w:pPr>
            <w:r w:rsidRPr="00597B2D">
              <w:t>3040,29</w:t>
            </w:r>
          </w:p>
        </w:tc>
        <w:tc>
          <w:tcPr>
            <w:tcW w:w="1135" w:type="dxa"/>
            <w:noWrap/>
            <w:hideMark/>
          </w:tcPr>
          <w:p w:rsidR="006F652A" w:rsidRPr="00597B2D" w:rsidRDefault="006F652A" w:rsidP="00C2419F">
            <w:pPr>
              <w:spacing w:before="0" w:after="0"/>
            </w:pPr>
            <w:r w:rsidRPr="00597B2D">
              <w:t>3091,97</w:t>
            </w:r>
          </w:p>
        </w:tc>
        <w:tc>
          <w:tcPr>
            <w:tcW w:w="1135" w:type="dxa"/>
            <w:noWrap/>
            <w:hideMark/>
          </w:tcPr>
          <w:p w:rsidR="006F652A" w:rsidRPr="00597B2D" w:rsidRDefault="006F652A" w:rsidP="00C2419F">
            <w:pPr>
              <w:spacing w:before="0" w:after="0"/>
            </w:pPr>
            <w:r w:rsidRPr="00597B2D">
              <w:t>3167,74</w:t>
            </w:r>
          </w:p>
        </w:tc>
        <w:tc>
          <w:tcPr>
            <w:tcW w:w="1135" w:type="dxa"/>
            <w:noWrap/>
            <w:hideMark/>
          </w:tcPr>
          <w:p w:rsidR="006F652A" w:rsidRPr="00597B2D" w:rsidRDefault="006F652A" w:rsidP="00C2419F">
            <w:pPr>
              <w:spacing w:before="0" w:after="0"/>
            </w:pPr>
            <w:r w:rsidRPr="00597B2D">
              <w:t>2948,44</w:t>
            </w:r>
          </w:p>
        </w:tc>
        <w:tc>
          <w:tcPr>
            <w:tcW w:w="1135" w:type="dxa"/>
            <w:noWrap/>
            <w:hideMark/>
          </w:tcPr>
          <w:p w:rsidR="006F652A" w:rsidRPr="00597B2D" w:rsidRDefault="006F652A" w:rsidP="00C2419F">
            <w:pPr>
              <w:spacing w:before="0" w:after="0"/>
            </w:pPr>
            <w:r w:rsidRPr="00597B2D">
              <w:t>3003,32</w:t>
            </w:r>
          </w:p>
        </w:tc>
        <w:tc>
          <w:tcPr>
            <w:tcW w:w="1135" w:type="dxa"/>
            <w:noWrap/>
            <w:hideMark/>
          </w:tcPr>
          <w:p w:rsidR="006F652A" w:rsidRPr="00597B2D" w:rsidRDefault="006F652A" w:rsidP="00C2419F">
            <w:pPr>
              <w:spacing w:before="0" w:after="0"/>
            </w:pPr>
            <w:r w:rsidRPr="00597B2D">
              <w:t>3036,15</w:t>
            </w:r>
          </w:p>
        </w:tc>
      </w:tr>
    </w:tbl>
    <w:p w:rsidR="006F652A" w:rsidRPr="00295529" w:rsidRDefault="006F652A" w:rsidP="006F652A">
      <w:pPr>
        <w:pStyle w:val="sources0"/>
      </w:pPr>
      <w:r w:rsidRPr="00295529">
        <w:t xml:space="preserve">Източник: </w:t>
      </w:r>
      <w:r>
        <w:t>ИАРА</w:t>
      </w:r>
    </w:p>
    <w:p w:rsidR="006F652A" w:rsidRDefault="006F652A" w:rsidP="006F652A">
      <w:r>
        <w:t>За периода 2014-2019 г. бруто тонажът на активние риболовните кораби (</w:t>
      </w:r>
      <w:r w:rsidRPr="00597B2D">
        <w:t>сегмент, различен от INACTIVE</w:t>
      </w:r>
      <w:r>
        <w:t xml:space="preserve">) в </w:t>
      </w:r>
      <w:r w:rsidRPr="00597B2D">
        <w:t>едромащабния риболов</w:t>
      </w:r>
      <w:r>
        <w:t xml:space="preserve"> се запазва относително постоянен, а в дребномащабния се променя по-осезаемо в зависимост от годината, като активните риболовни кораби в дребномащабния риболов имат бруто тонаж между 35</w:t>
      </w:r>
      <w:r w:rsidR="007D30EF">
        <w:t>.</w:t>
      </w:r>
      <w:r>
        <w:t>6% (2019 г.) и 40</w:t>
      </w:r>
      <w:r w:rsidR="007D30EF">
        <w:t>.</w:t>
      </w:r>
      <w:r>
        <w:t>5% (2017 г.) от бруто тонажа на всички активни риболовни кораби.</w:t>
      </w:r>
    </w:p>
    <w:p w:rsidR="006F652A" w:rsidRDefault="006F652A" w:rsidP="00067D5B">
      <w:pPr>
        <w:pStyle w:val="Caption"/>
      </w:pPr>
      <w:bookmarkStart w:id="134" w:name="_Toc49263343"/>
      <w:r>
        <w:t>kW</w:t>
      </w:r>
      <w:r>
        <w:rPr>
          <w:lang w:val="bg-BG"/>
        </w:rPr>
        <w:t xml:space="preserve"> на риболовни кораби в сегмент, различен от </w:t>
      </w:r>
      <w:r>
        <w:t>INACTIVE</w:t>
      </w:r>
      <w:bookmarkEnd w:id="134"/>
    </w:p>
    <w:tbl>
      <w:tblPr>
        <w:tblW w:w="5000" w:type="pct"/>
        <w:tblLook w:val="04A0" w:firstRow="1" w:lastRow="0" w:firstColumn="1" w:lastColumn="0" w:noHBand="0" w:noVBand="1"/>
      </w:tblPr>
      <w:tblGrid>
        <w:gridCol w:w="2542"/>
        <w:gridCol w:w="1076"/>
        <w:gridCol w:w="1077"/>
        <w:gridCol w:w="1077"/>
        <w:gridCol w:w="1077"/>
        <w:gridCol w:w="1077"/>
        <w:gridCol w:w="1077"/>
      </w:tblGrid>
      <w:tr w:rsidR="006F652A" w:rsidRPr="0068373F" w:rsidTr="00860164">
        <w:trPr>
          <w:trHeight w:val="300"/>
        </w:trPr>
        <w:tc>
          <w:tcPr>
            <w:tcW w:w="2542" w:type="dxa"/>
            <w:shd w:val="clear" w:color="auto" w:fill="auto"/>
            <w:noWrap/>
            <w:hideMark/>
          </w:tcPr>
          <w:p w:rsidR="006F652A" w:rsidRPr="00860164" w:rsidRDefault="006F652A" w:rsidP="00860164">
            <w:pPr>
              <w:rPr>
                <w:lang w:val="en-GB"/>
              </w:rPr>
            </w:pPr>
          </w:p>
        </w:tc>
        <w:tc>
          <w:tcPr>
            <w:tcW w:w="1076" w:type="dxa"/>
            <w:shd w:val="clear" w:color="auto" w:fill="auto"/>
            <w:noWrap/>
            <w:hideMark/>
          </w:tcPr>
          <w:p w:rsidR="006F652A" w:rsidRPr="00860164" w:rsidRDefault="006F652A" w:rsidP="00860164">
            <w:r w:rsidRPr="00860164">
              <w:t>2014</w:t>
            </w:r>
          </w:p>
        </w:tc>
        <w:tc>
          <w:tcPr>
            <w:tcW w:w="1077" w:type="dxa"/>
            <w:shd w:val="clear" w:color="auto" w:fill="auto"/>
            <w:noWrap/>
            <w:hideMark/>
          </w:tcPr>
          <w:p w:rsidR="006F652A" w:rsidRPr="00860164" w:rsidRDefault="006F652A" w:rsidP="00860164">
            <w:r w:rsidRPr="00860164">
              <w:t>2015</w:t>
            </w:r>
          </w:p>
        </w:tc>
        <w:tc>
          <w:tcPr>
            <w:tcW w:w="1077" w:type="dxa"/>
            <w:shd w:val="clear" w:color="auto" w:fill="auto"/>
            <w:noWrap/>
            <w:hideMark/>
          </w:tcPr>
          <w:p w:rsidR="006F652A" w:rsidRPr="00860164" w:rsidRDefault="006F652A" w:rsidP="00860164">
            <w:r w:rsidRPr="00860164">
              <w:t>2016</w:t>
            </w:r>
          </w:p>
        </w:tc>
        <w:tc>
          <w:tcPr>
            <w:tcW w:w="1077" w:type="dxa"/>
            <w:shd w:val="clear" w:color="auto" w:fill="auto"/>
            <w:noWrap/>
            <w:hideMark/>
          </w:tcPr>
          <w:p w:rsidR="006F652A" w:rsidRPr="00860164" w:rsidRDefault="006F652A" w:rsidP="00860164">
            <w:r w:rsidRPr="00860164">
              <w:t>2017</w:t>
            </w:r>
          </w:p>
        </w:tc>
        <w:tc>
          <w:tcPr>
            <w:tcW w:w="1077" w:type="dxa"/>
            <w:shd w:val="clear" w:color="auto" w:fill="auto"/>
            <w:noWrap/>
            <w:hideMark/>
          </w:tcPr>
          <w:p w:rsidR="006F652A" w:rsidRPr="00860164" w:rsidRDefault="006F652A" w:rsidP="00860164">
            <w:r w:rsidRPr="00860164">
              <w:t>2018</w:t>
            </w:r>
          </w:p>
        </w:tc>
        <w:tc>
          <w:tcPr>
            <w:tcW w:w="1077" w:type="dxa"/>
            <w:shd w:val="clear" w:color="auto" w:fill="auto"/>
            <w:noWrap/>
            <w:hideMark/>
          </w:tcPr>
          <w:p w:rsidR="006F652A" w:rsidRPr="00860164" w:rsidRDefault="006F652A" w:rsidP="00860164">
            <w:r w:rsidRPr="00860164">
              <w:t>2019</w:t>
            </w:r>
          </w:p>
        </w:tc>
      </w:tr>
      <w:tr w:rsidR="006F652A" w:rsidRPr="0068373F" w:rsidTr="006F652A">
        <w:trPr>
          <w:trHeight w:val="300"/>
        </w:trPr>
        <w:tc>
          <w:tcPr>
            <w:tcW w:w="2542" w:type="dxa"/>
            <w:noWrap/>
            <w:hideMark/>
          </w:tcPr>
          <w:p w:rsidR="006F652A" w:rsidRPr="0068373F" w:rsidRDefault="006F652A" w:rsidP="006F652A">
            <w:r w:rsidRPr="0068373F">
              <w:t>дребномащабен</w:t>
            </w:r>
          </w:p>
        </w:tc>
        <w:tc>
          <w:tcPr>
            <w:tcW w:w="1076" w:type="dxa"/>
            <w:noWrap/>
            <w:hideMark/>
          </w:tcPr>
          <w:p w:rsidR="006F652A" w:rsidRPr="0068373F" w:rsidRDefault="006F652A" w:rsidP="006F652A">
            <w:r w:rsidRPr="0068373F">
              <w:t>20952</w:t>
            </w:r>
          </w:p>
        </w:tc>
        <w:tc>
          <w:tcPr>
            <w:tcW w:w="1077" w:type="dxa"/>
            <w:noWrap/>
            <w:hideMark/>
          </w:tcPr>
          <w:p w:rsidR="006F652A" w:rsidRPr="0068373F" w:rsidRDefault="006F652A" w:rsidP="006F652A">
            <w:r w:rsidRPr="0068373F">
              <w:t>23644</w:t>
            </w:r>
          </w:p>
        </w:tc>
        <w:tc>
          <w:tcPr>
            <w:tcW w:w="1077" w:type="dxa"/>
            <w:noWrap/>
            <w:hideMark/>
          </w:tcPr>
          <w:p w:rsidR="006F652A" w:rsidRPr="0068373F" w:rsidRDefault="006F652A" w:rsidP="006F652A">
            <w:r w:rsidRPr="0068373F">
              <w:t>23870</w:t>
            </w:r>
          </w:p>
        </w:tc>
        <w:tc>
          <w:tcPr>
            <w:tcW w:w="1077" w:type="dxa"/>
            <w:noWrap/>
            <w:hideMark/>
          </w:tcPr>
          <w:p w:rsidR="006F652A" w:rsidRPr="0068373F" w:rsidRDefault="006F652A" w:rsidP="006F652A">
            <w:r w:rsidRPr="0068373F">
              <w:t>25531</w:t>
            </w:r>
          </w:p>
        </w:tc>
        <w:tc>
          <w:tcPr>
            <w:tcW w:w="1077" w:type="dxa"/>
            <w:noWrap/>
            <w:hideMark/>
          </w:tcPr>
          <w:p w:rsidR="006F652A" w:rsidRPr="0068373F" w:rsidRDefault="006F652A" w:rsidP="006F652A">
            <w:r w:rsidRPr="0068373F">
              <w:t>23033</w:t>
            </w:r>
          </w:p>
        </w:tc>
        <w:tc>
          <w:tcPr>
            <w:tcW w:w="1077" w:type="dxa"/>
            <w:noWrap/>
            <w:hideMark/>
          </w:tcPr>
          <w:p w:rsidR="006F652A" w:rsidRPr="0068373F" w:rsidRDefault="006F652A" w:rsidP="006F652A">
            <w:r w:rsidRPr="0068373F">
              <w:t>21779</w:t>
            </w:r>
          </w:p>
        </w:tc>
      </w:tr>
      <w:tr w:rsidR="006F652A" w:rsidRPr="0068373F" w:rsidTr="006F652A">
        <w:trPr>
          <w:trHeight w:val="300"/>
        </w:trPr>
        <w:tc>
          <w:tcPr>
            <w:tcW w:w="2542" w:type="dxa"/>
            <w:noWrap/>
            <w:hideMark/>
          </w:tcPr>
          <w:p w:rsidR="006F652A" w:rsidRPr="0068373F" w:rsidRDefault="006F652A" w:rsidP="006F652A">
            <w:r w:rsidRPr="0068373F">
              <w:t>едромащабен</w:t>
            </w:r>
          </w:p>
        </w:tc>
        <w:tc>
          <w:tcPr>
            <w:tcW w:w="1076" w:type="dxa"/>
            <w:noWrap/>
            <w:hideMark/>
          </w:tcPr>
          <w:p w:rsidR="006F652A" w:rsidRPr="0068373F" w:rsidRDefault="006F652A" w:rsidP="006F652A">
            <w:r w:rsidRPr="0068373F">
              <w:t>15379</w:t>
            </w:r>
          </w:p>
        </w:tc>
        <w:tc>
          <w:tcPr>
            <w:tcW w:w="1077" w:type="dxa"/>
            <w:noWrap/>
            <w:hideMark/>
          </w:tcPr>
          <w:p w:rsidR="006F652A" w:rsidRPr="0068373F" w:rsidRDefault="006F652A" w:rsidP="006F652A">
            <w:r w:rsidRPr="0068373F">
              <w:t>15990</w:t>
            </w:r>
          </w:p>
        </w:tc>
        <w:tc>
          <w:tcPr>
            <w:tcW w:w="1077" w:type="dxa"/>
            <w:noWrap/>
            <w:hideMark/>
          </w:tcPr>
          <w:p w:rsidR="006F652A" w:rsidRPr="0068373F" w:rsidRDefault="006F652A" w:rsidP="006F652A">
            <w:r w:rsidRPr="0068373F">
              <w:t>16798</w:t>
            </w:r>
          </w:p>
        </w:tc>
        <w:tc>
          <w:tcPr>
            <w:tcW w:w="1077" w:type="dxa"/>
            <w:noWrap/>
            <w:hideMark/>
          </w:tcPr>
          <w:p w:rsidR="006F652A" w:rsidRPr="0068373F" w:rsidRDefault="006F652A" w:rsidP="006F652A">
            <w:r w:rsidRPr="0068373F">
              <w:t>15629</w:t>
            </w:r>
          </w:p>
        </w:tc>
        <w:tc>
          <w:tcPr>
            <w:tcW w:w="1077" w:type="dxa"/>
            <w:noWrap/>
            <w:hideMark/>
          </w:tcPr>
          <w:p w:rsidR="006F652A" w:rsidRPr="0068373F" w:rsidRDefault="006F652A" w:rsidP="006F652A">
            <w:r w:rsidRPr="0068373F">
              <w:t>16044</w:t>
            </w:r>
          </w:p>
        </w:tc>
        <w:tc>
          <w:tcPr>
            <w:tcW w:w="1077" w:type="dxa"/>
            <w:noWrap/>
            <w:hideMark/>
          </w:tcPr>
          <w:p w:rsidR="006F652A" w:rsidRPr="0068373F" w:rsidRDefault="006F652A" w:rsidP="006F652A">
            <w:r w:rsidRPr="0068373F">
              <w:t>15903</w:t>
            </w:r>
          </w:p>
        </w:tc>
      </w:tr>
    </w:tbl>
    <w:p w:rsidR="006F652A" w:rsidRPr="00295529" w:rsidRDefault="006F652A" w:rsidP="006F652A">
      <w:pPr>
        <w:pStyle w:val="sources0"/>
      </w:pPr>
      <w:r w:rsidRPr="00295529">
        <w:t xml:space="preserve">Източник: </w:t>
      </w:r>
      <w:r>
        <w:t>ИАРА</w:t>
      </w:r>
    </w:p>
    <w:p w:rsidR="006F652A" w:rsidRPr="006F652A" w:rsidRDefault="006F652A" w:rsidP="006F652A">
      <w:r>
        <w:t xml:space="preserve">За периода 2014-2019 г. мощността (в </w:t>
      </w:r>
      <w:r>
        <w:rPr>
          <w:lang w:val="en-GB"/>
        </w:rPr>
        <w:t>kW</w:t>
      </w:r>
      <w:r>
        <w:t>) на активни</w:t>
      </w:r>
      <w:r w:rsidR="00C17A8C">
        <w:t>т</w:t>
      </w:r>
      <w:r>
        <w:t>е риболовните кораби (</w:t>
      </w:r>
      <w:r w:rsidRPr="00597B2D">
        <w:t>сегмент, различен от INACTIVE</w:t>
      </w:r>
      <w:r>
        <w:t xml:space="preserve">) в </w:t>
      </w:r>
      <w:r w:rsidRPr="00597B2D">
        <w:t>едромащабния риболов</w:t>
      </w:r>
      <w:r>
        <w:t xml:space="preserve"> се запазва относително постоянен, а в дребномащабния се променя по-осезаемо в зависимост от годината, като активните риболовни кораби в дребномащабния риболов имат мощност между 57</w:t>
      </w:r>
      <w:r w:rsidR="007D30EF">
        <w:t>.</w:t>
      </w:r>
      <w:r>
        <w:t>8% (2019 г.) и 62% (2017 г.) от мощността на всички активни риболовни кораби.</w:t>
      </w:r>
    </w:p>
    <w:p w:rsidR="00C17A8C" w:rsidRDefault="00C17A8C" w:rsidP="00C2419F">
      <w:pPr>
        <w:pStyle w:val="Heading5"/>
        <w:jc w:val="both"/>
      </w:pPr>
      <w:r>
        <w:t xml:space="preserve">Приходи от дейността </w:t>
      </w:r>
      <w:r w:rsidRPr="00305FCB">
        <w:t xml:space="preserve">на </w:t>
      </w:r>
      <w:r>
        <w:t>дребно- и едромащабния риболов</w:t>
      </w:r>
    </w:p>
    <w:p w:rsidR="00C17A8C" w:rsidRPr="00B25CB9" w:rsidRDefault="00C17A8C" w:rsidP="00C17A8C">
      <w:pPr>
        <w:pStyle w:val="captionFIG"/>
        <w:ind w:left="720" w:hanging="360"/>
        <w:rPr>
          <w:lang w:val="bg-BG"/>
        </w:rPr>
      </w:pPr>
      <w:bookmarkStart w:id="135" w:name="_Toc44925732"/>
      <w:bookmarkStart w:id="136" w:name="_Toc49257639"/>
      <w:r w:rsidRPr="00305FCB">
        <w:t>Общи</w:t>
      </w:r>
      <w:r>
        <w:rPr>
          <w:lang w:val="bg-BG"/>
        </w:rPr>
        <w:t xml:space="preserve"> изчислени</w:t>
      </w:r>
      <w:r w:rsidRPr="00305FCB">
        <w:t xml:space="preserve"> годишни приходи на </w:t>
      </w:r>
      <w:r>
        <w:rPr>
          <w:lang w:val="bg-BG"/>
        </w:rPr>
        <w:t>дребномащабния и едромащабния риболов</w:t>
      </w:r>
      <w:r w:rsidRPr="00305FCB">
        <w:t xml:space="preserve"> в милиони лев</w:t>
      </w:r>
      <w:r>
        <w:rPr>
          <w:lang w:val="bg-BG"/>
        </w:rPr>
        <w:t>ове</w:t>
      </w:r>
      <w:bookmarkEnd w:id="135"/>
      <w:bookmarkEnd w:id="136"/>
    </w:p>
    <w:p w:rsidR="00C17A8C" w:rsidRPr="00305FCB" w:rsidRDefault="00C17A8C" w:rsidP="00C17A8C">
      <w:pPr>
        <w:jc w:val="center"/>
        <w:rPr>
          <w:b/>
          <w:bCs/>
        </w:rPr>
      </w:pPr>
      <w:r>
        <w:rPr>
          <w:noProof/>
          <w:lang w:val="en-US"/>
        </w:rPr>
        <w:drawing>
          <wp:inline distT="0" distB="0" distL="0" distR="0" wp14:anchorId="74B3120F" wp14:editId="14C8BAE5">
            <wp:extent cx="5579745" cy="3095625"/>
            <wp:effectExtent l="0" t="0" r="1905" b="9525"/>
            <wp:docPr id="1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116DD5-2378-477C-8A9E-1D955DA9E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7A8C" w:rsidRDefault="00C17A8C" w:rsidP="00C17A8C">
      <w:pPr>
        <w:pStyle w:val="sources"/>
        <w:rPr>
          <w:noProof/>
        </w:rPr>
      </w:pPr>
      <w:r w:rsidRPr="00305FCB">
        <w:rPr>
          <w:noProof/>
        </w:rPr>
        <w:t>Източник:</w:t>
      </w:r>
      <w:r>
        <w:rPr>
          <w:noProof/>
        </w:rPr>
        <w:t>ИАРА</w:t>
      </w:r>
    </w:p>
    <w:p w:rsidR="00C17A8C" w:rsidRPr="00305FCB" w:rsidRDefault="00C17A8C" w:rsidP="00C17A8C">
      <w:pPr>
        <w:rPr>
          <w:noProof/>
        </w:rPr>
      </w:pPr>
      <w:r w:rsidRPr="00305FCB">
        <w:rPr>
          <w:noProof/>
        </w:rPr>
        <w:t xml:space="preserve">Динамиката на </w:t>
      </w:r>
      <w:r>
        <w:rPr>
          <w:noProof/>
        </w:rPr>
        <w:t xml:space="preserve">изчислените </w:t>
      </w:r>
      <w:r w:rsidRPr="00305FCB">
        <w:rPr>
          <w:noProof/>
        </w:rPr>
        <w:t xml:space="preserve">приходите </w:t>
      </w:r>
      <w:r>
        <w:rPr>
          <w:noProof/>
        </w:rPr>
        <w:t>и при</w:t>
      </w:r>
      <w:r w:rsidRPr="00305FCB">
        <w:rPr>
          <w:noProof/>
        </w:rPr>
        <w:t xml:space="preserve"> </w:t>
      </w:r>
      <w:r w:rsidRPr="00164273">
        <w:rPr>
          <w:noProof/>
        </w:rPr>
        <w:t xml:space="preserve">дребномащабния и </w:t>
      </w:r>
      <w:r>
        <w:rPr>
          <w:noProof/>
        </w:rPr>
        <w:t xml:space="preserve">при </w:t>
      </w:r>
      <w:r w:rsidRPr="00164273">
        <w:rPr>
          <w:noProof/>
        </w:rPr>
        <w:t>едромащабния риболов</w:t>
      </w:r>
      <w:r w:rsidRPr="00305FCB">
        <w:rPr>
          <w:noProof/>
        </w:rPr>
        <w:t xml:space="preserve"> позволява ясно обособяване на два периода: </w:t>
      </w:r>
    </w:p>
    <w:p w:rsidR="00C17A8C" w:rsidRDefault="00C17A8C" w:rsidP="00C17A8C">
      <w:pPr>
        <w:pStyle w:val="List"/>
        <w:rPr>
          <w:noProof/>
        </w:rPr>
      </w:pPr>
      <w:r>
        <w:rPr>
          <w:noProof/>
        </w:rPr>
        <w:t xml:space="preserve">Настоящ период </w:t>
      </w:r>
      <w:r w:rsidRPr="00305FCB">
        <w:rPr>
          <w:noProof/>
        </w:rPr>
        <w:t>201</w:t>
      </w:r>
      <w:r w:rsidRPr="003D3ABF">
        <w:rPr>
          <w:noProof/>
          <w:lang w:val="en-GB"/>
        </w:rPr>
        <w:t>4</w:t>
      </w:r>
      <w:r w:rsidRPr="00305FCB">
        <w:rPr>
          <w:noProof/>
        </w:rPr>
        <w:t>-201</w:t>
      </w:r>
      <w:r w:rsidRPr="003D3ABF">
        <w:rPr>
          <w:noProof/>
          <w:lang w:val="en-GB"/>
        </w:rPr>
        <w:t>9</w:t>
      </w:r>
      <w:r w:rsidRPr="00305FCB">
        <w:rPr>
          <w:noProof/>
        </w:rPr>
        <w:t xml:space="preserve"> г. - период на значимо нарастване на приходите до нива от близо 1</w:t>
      </w:r>
      <w:r>
        <w:rPr>
          <w:noProof/>
        </w:rPr>
        <w:t>0</w:t>
      </w:r>
      <w:r w:rsidRPr="00305FCB">
        <w:rPr>
          <w:noProof/>
        </w:rPr>
        <w:t xml:space="preserve"> мил. лв през 201</w:t>
      </w:r>
      <w:r>
        <w:rPr>
          <w:noProof/>
        </w:rPr>
        <w:t>6 и 2018</w:t>
      </w:r>
      <w:r w:rsidRPr="00305FCB">
        <w:rPr>
          <w:noProof/>
        </w:rPr>
        <w:t xml:space="preserve"> г. </w:t>
      </w:r>
      <w:r>
        <w:rPr>
          <w:noProof/>
        </w:rPr>
        <w:t>при едромащабния риболов и над 7 мил. лв през 2017 г при дребномащабния риболов.</w:t>
      </w:r>
    </w:p>
    <w:p w:rsidR="00C17A8C" w:rsidRPr="00305FCB" w:rsidRDefault="00C17A8C" w:rsidP="00C17A8C">
      <w:pPr>
        <w:pStyle w:val="List"/>
        <w:rPr>
          <w:noProof/>
        </w:rPr>
      </w:pPr>
      <w:r>
        <w:rPr>
          <w:noProof/>
        </w:rPr>
        <w:t xml:space="preserve">Предходен период </w:t>
      </w:r>
      <w:r w:rsidRPr="00305FCB">
        <w:rPr>
          <w:noProof/>
        </w:rPr>
        <w:t>20</w:t>
      </w:r>
      <w:r>
        <w:rPr>
          <w:noProof/>
        </w:rPr>
        <w:t>10</w:t>
      </w:r>
      <w:r w:rsidRPr="00305FCB">
        <w:rPr>
          <w:noProof/>
        </w:rPr>
        <w:t xml:space="preserve">-2013 г. - период с </w:t>
      </w:r>
      <w:r>
        <w:rPr>
          <w:noProof/>
        </w:rPr>
        <w:t>по-ниски</w:t>
      </w:r>
      <w:r w:rsidRPr="00305FCB">
        <w:rPr>
          <w:noProof/>
        </w:rPr>
        <w:t xml:space="preserve"> приходи </w:t>
      </w:r>
      <w:r>
        <w:rPr>
          <w:noProof/>
        </w:rPr>
        <w:t xml:space="preserve">и при </w:t>
      </w:r>
      <w:r w:rsidRPr="00164273">
        <w:rPr>
          <w:noProof/>
        </w:rPr>
        <w:t>дребномащабния и при едромащабния риболов</w:t>
      </w:r>
      <w:r>
        <w:rPr>
          <w:noProof/>
        </w:rPr>
        <w:t xml:space="preserve">. </w:t>
      </w:r>
    </w:p>
    <w:p w:rsidR="00C17A8C" w:rsidRDefault="00C17A8C" w:rsidP="00C17A8C">
      <w:r>
        <w:t xml:space="preserve">Общите изчислени годишни приходи на дребномащабния и едромащабния риболов за периода 2015-2019 са </w:t>
      </w:r>
      <w:r w:rsidRPr="00C70181">
        <w:rPr>
          <w:b/>
          <w:bCs/>
        </w:rPr>
        <w:t>близки</w:t>
      </w:r>
      <w:r>
        <w:t xml:space="preserve"> до приходите на предприятията в подсектор 03.1 Риболов според данните на НСИ. Стойностите на последните са с 14</w:t>
      </w:r>
      <w:r w:rsidR="007D30EF">
        <w:t>.</w:t>
      </w:r>
      <w:r>
        <w:t>5% по-ниски през 2015 г., с 1</w:t>
      </w:r>
      <w:r w:rsidR="007D30EF">
        <w:t>.</w:t>
      </w:r>
      <w:r>
        <w:t>9% по-високи през 2016 г., с 11</w:t>
      </w:r>
      <w:r w:rsidR="007D30EF">
        <w:t>.</w:t>
      </w:r>
      <w:r>
        <w:t>6% по-високи през 2017 г. и с 10</w:t>
      </w:r>
      <w:r w:rsidR="007D30EF">
        <w:t>.</w:t>
      </w:r>
      <w:r>
        <w:t>2% по-ниски през 2018 г. Това ни позволява да заключим, че данните, въз основа на които са изведени показаните тенденции са надеждни.</w:t>
      </w:r>
    </w:p>
    <w:p w:rsidR="00C17A8C" w:rsidRPr="001B6EF1" w:rsidRDefault="00C17A8C" w:rsidP="00067D5B">
      <w:pPr>
        <w:pStyle w:val="Caption"/>
      </w:pPr>
      <w:bookmarkStart w:id="137" w:name="_Toc49263344"/>
      <w:r>
        <w:rPr>
          <w:lang w:val="bg-BG"/>
        </w:rPr>
        <w:t>Дял (%) на основните видове улов от о</w:t>
      </w:r>
      <w:r w:rsidRPr="001B6EF1">
        <w:t>бщи</w:t>
      </w:r>
      <w:r>
        <w:rPr>
          <w:lang w:val="bg-BG"/>
        </w:rPr>
        <w:t>те</w:t>
      </w:r>
      <w:r w:rsidRPr="001B6EF1">
        <w:t xml:space="preserve"> изчислени годишни приходи на дребномащабния и едромащабния риболов</w:t>
      </w:r>
      <w:bookmarkEnd w:id="137"/>
    </w:p>
    <w:tbl>
      <w:tblPr>
        <w:tblW w:w="5000" w:type="pct"/>
        <w:tblLook w:val="04A0" w:firstRow="1" w:lastRow="0" w:firstColumn="1" w:lastColumn="0" w:noHBand="0" w:noVBand="1"/>
      </w:tblPr>
      <w:tblGrid>
        <w:gridCol w:w="1300"/>
        <w:gridCol w:w="2276"/>
        <w:gridCol w:w="857"/>
        <w:gridCol w:w="846"/>
        <w:gridCol w:w="919"/>
        <w:gridCol w:w="856"/>
        <w:gridCol w:w="1023"/>
        <w:gridCol w:w="926"/>
      </w:tblGrid>
      <w:tr w:rsidR="00C17A8C" w:rsidRPr="00223FA5" w:rsidTr="0038082B">
        <w:trPr>
          <w:cantSplit/>
          <w:trHeight w:val="300"/>
          <w:tblHeader/>
        </w:trPr>
        <w:tc>
          <w:tcPr>
            <w:tcW w:w="1300" w:type="dxa"/>
            <w:noWrap/>
            <w:hideMark/>
          </w:tcPr>
          <w:p w:rsidR="00C17A8C" w:rsidRPr="00223FA5" w:rsidRDefault="00C17A8C" w:rsidP="00C2419F">
            <w:pPr>
              <w:spacing w:before="0" w:after="0"/>
              <w:rPr>
                <w:lang w:val="en-GB"/>
              </w:rPr>
            </w:pPr>
            <w:r w:rsidRPr="00223FA5">
              <w:t>Дължина</w:t>
            </w:r>
          </w:p>
        </w:tc>
        <w:tc>
          <w:tcPr>
            <w:tcW w:w="2276" w:type="dxa"/>
            <w:noWrap/>
            <w:hideMark/>
          </w:tcPr>
          <w:p w:rsidR="00C17A8C" w:rsidRPr="00223FA5" w:rsidRDefault="00C17A8C" w:rsidP="00C2419F">
            <w:pPr>
              <w:spacing w:before="0" w:after="0"/>
            </w:pPr>
            <w:r w:rsidRPr="00223FA5">
              <w:t>Вид</w:t>
            </w:r>
          </w:p>
        </w:tc>
        <w:tc>
          <w:tcPr>
            <w:tcW w:w="857" w:type="dxa"/>
            <w:noWrap/>
            <w:hideMark/>
          </w:tcPr>
          <w:p w:rsidR="00C17A8C" w:rsidRPr="00223FA5" w:rsidRDefault="00C17A8C" w:rsidP="00C2419F">
            <w:pPr>
              <w:spacing w:before="0" w:after="0"/>
            </w:pPr>
            <w:r w:rsidRPr="00223FA5">
              <w:t>2014</w:t>
            </w:r>
          </w:p>
        </w:tc>
        <w:tc>
          <w:tcPr>
            <w:tcW w:w="846" w:type="dxa"/>
            <w:noWrap/>
            <w:hideMark/>
          </w:tcPr>
          <w:p w:rsidR="00C17A8C" w:rsidRPr="00223FA5" w:rsidRDefault="00C17A8C" w:rsidP="00C2419F">
            <w:pPr>
              <w:spacing w:before="0" w:after="0"/>
            </w:pPr>
            <w:r w:rsidRPr="00223FA5">
              <w:t>2015</w:t>
            </w:r>
          </w:p>
        </w:tc>
        <w:tc>
          <w:tcPr>
            <w:tcW w:w="919" w:type="dxa"/>
            <w:noWrap/>
            <w:hideMark/>
          </w:tcPr>
          <w:p w:rsidR="00C17A8C" w:rsidRPr="00223FA5" w:rsidRDefault="00C17A8C" w:rsidP="00C2419F">
            <w:pPr>
              <w:spacing w:before="0" w:after="0"/>
            </w:pPr>
            <w:r w:rsidRPr="00223FA5">
              <w:t>2016</w:t>
            </w:r>
          </w:p>
        </w:tc>
        <w:tc>
          <w:tcPr>
            <w:tcW w:w="856" w:type="dxa"/>
            <w:noWrap/>
            <w:hideMark/>
          </w:tcPr>
          <w:p w:rsidR="00C17A8C" w:rsidRPr="00223FA5" w:rsidRDefault="00C17A8C" w:rsidP="00C2419F">
            <w:pPr>
              <w:spacing w:before="0" w:after="0"/>
            </w:pPr>
            <w:r w:rsidRPr="00223FA5">
              <w:t>2017</w:t>
            </w:r>
          </w:p>
        </w:tc>
        <w:tc>
          <w:tcPr>
            <w:tcW w:w="1023" w:type="dxa"/>
            <w:noWrap/>
            <w:hideMark/>
          </w:tcPr>
          <w:p w:rsidR="00C17A8C" w:rsidRPr="00223FA5" w:rsidRDefault="00C17A8C" w:rsidP="00C2419F">
            <w:pPr>
              <w:spacing w:before="0" w:after="0"/>
            </w:pPr>
            <w:r w:rsidRPr="00223FA5">
              <w:t>2018</w:t>
            </w:r>
          </w:p>
        </w:tc>
        <w:tc>
          <w:tcPr>
            <w:tcW w:w="926" w:type="dxa"/>
            <w:noWrap/>
            <w:hideMark/>
          </w:tcPr>
          <w:p w:rsidR="00C17A8C" w:rsidRPr="00223FA5" w:rsidRDefault="00C17A8C" w:rsidP="00C2419F">
            <w:pPr>
              <w:spacing w:before="0" w:after="0"/>
            </w:pPr>
            <w:r w:rsidRPr="00223FA5">
              <w:t>2019</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VL0006</w:t>
            </w:r>
          </w:p>
        </w:tc>
        <w:tc>
          <w:tcPr>
            <w:tcW w:w="2276" w:type="dxa"/>
            <w:noWrap/>
            <w:hideMark/>
          </w:tcPr>
          <w:p w:rsidR="00C17A8C" w:rsidRPr="00223FA5" w:rsidRDefault="00C17A8C" w:rsidP="00C2419F">
            <w:pPr>
              <w:spacing w:before="0" w:after="0"/>
            </w:pPr>
            <w:r w:rsidRPr="00223FA5">
              <w:t>бяла пясъчна мида</w:t>
            </w:r>
          </w:p>
        </w:tc>
        <w:tc>
          <w:tcPr>
            <w:tcW w:w="857" w:type="dxa"/>
            <w:noWrap/>
            <w:hideMark/>
          </w:tcPr>
          <w:p w:rsidR="00C17A8C" w:rsidRPr="00223FA5" w:rsidRDefault="00C17A8C" w:rsidP="00C2419F">
            <w:pPr>
              <w:spacing w:before="0" w:after="0"/>
              <w:jc w:val="center"/>
              <w:rPr>
                <w:b/>
                <w:bCs/>
                <w:sz w:val="22"/>
              </w:rPr>
            </w:pPr>
            <w:r w:rsidRPr="00223FA5">
              <w:rPr>
                <w:b/>
                <w:bCs/>
                <w:sz w:val="22"/>
              </w:rPr>
              <w:t>0,0%</w:t>
            </w:r>
          </w:p>
        </w:tc>
        <w:tc>
          <w:tcPr>
            <w:tcW w:w="846" w:type="dxa"/>
            <w:noWrap/>
            <w:hideMark/>
          </w:tcPr>
          <w:p w:rsidR="00C17A8C" w:rsidRPr="00223FA5" w:rsidRDefault="00C17A8C" w:rsidP="00C2419F">
            <w:pPr>
              <w:spacing w:before="0" w:after="0"/>
              <w:jc w:val="center"/>
              <w:rPr>
                <w:b/>
                <w:bCs/>
                <w:sz w:val="22"/>
              </w:rPr>
            </w:pPr>
            <w:r w:rsidRPr="00223FA5">
              <w:rPr>
                <w:b/>
                <w:bCs/>
                <w:sz w:val="22"/>
              </w:rPr>
              <w:t>28,9%</w:t>
            </w:r>
          </w:p>
        </w:tc>
        <w:tc>
          <w:tcPr>
            <w:tcW w:w="919" w:type="dxa"/>
            <w:noWrap/>
            <w:hideMark/>
          </w:tcPr>
          <w:p w:rsidR="00C17A8C" w:rsidRPr="00223FA5" w:rsidRDefault="00C17A8C" w:rsidP="00C2419F">
            <w:pPr>
              <w:spacing w:before="0" w:after="0"/>
              <w:jc w:val="center"/>
              <w:rPr>
                <w:b/>
                <w:bCs/>
                <w:sz w:val="22"/>
              </w:rPr>
            </w:pPr>
            <w:r w:rsidRPr="00223FA5">
              <w:rPr>
                <w:b/>
                <w:bCs/>
                <w:sz w:val="22"/>
              </w:rPr>
              <w:t>35,0%</w:t>
            </w:r>
          </w:p>
        </w:tc>
        <w:tc>
          <w:tcPr>
            <w:tcW w:w="856" w:type="dxa"/>
            <w:noWrap/>
            <w:hideMark/>
          </w:tcPr>
          <w:p w:rsidR="00C17A8C" w:rsidRPr="00223FA5" w:rsidRDefault="00C17A8C" w:rsidP="00C2419F">
            <w:pPr>
              <w:spacing w:before="0" w:after="0"/>
              <w:jc w:val="center"/>
              <w:rPr>
                <w:b/>
                <w:bCs/>
                <w:sz w:val="22"/>
              </w:rPr>
            </w:pPr>
            <w:r w:rsidRPr="00223FA5">
              <w:rPr>
                <w:b/>
                <w:bCs/>
                <w:sz w:val="22"/>
              </w:rPr>
              <w:t>62,8%</w:t>
            </w:r>
          </w:p>
        </w:tc>
        <w:tc>
          <w:tcPr>
            <w:tcW w:w="1023" w:type="dxa"/>
            <w:noWrap/>
            <w:hideMark/>
          </w:tcPr>
          <w:p w:rsidR="00C17A8C" w:rsidRPr="00223FA5" w:rsidRDefault="00C17A8C" w:rsidP="00C2419F">
            <w:pPr>
              <w:spacing w:before="0" w:after="0"/>
              <w:jc w:val="center"/>
              <w:rPr>
                <w:b/>
                <w:bCs/>
                <w:sz w:val="22"/>
              </w:rPr>
            </w:pPr>
            <w:r w:rsidRPr="00223FA5">
              <w:rPr>
                <w:b/>
                <w:bCs/>
                <w:sz w:val="22"/>
              </w:rPr>
              <w:t>54,2%</w:t>
            </w:r>
          </w:p>
        </w:tc>
        <w:tc>
          <w:tcPr>
            <w:tcW w:w="926" w:type="dxa"/>
            <w:noWrap/>
            <w:hideMark/>
          </w:tcPr>
          <w:p w:rsidR="00C17A8C" w:rsidRPr="00223FA5" w:rsidRDefault="00C17A8C" w:rsidP="00C2419F">
            <w:pPr>
              <w:spacing w:before="0" w:after="0"/>
              <w:jc w:val="center"/>
              <w:rPr>
                <w:b/>
                <w:bCs/>
                <w:sz w:val="22"/>
              </w:rPr>
            </w:pPr>
            <w:r w:rsidRPr="00223FA5">
              <w:rPr>
                <w:b/>
                <w:bCs/>
                <w:sz w:val="22"/>
              </w:rPr>
              <w:t>63,2%</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54,1%</w:t>
            </w:r>
          </w:p>
        </w:tc>
        <w:tc>
          <w:tcPr>
            <w:tcW w:w="846" w:type="dxa"/>
            <w:noWrap/>
            <w:hideMark/>
          </w:tcPr>
          <w:p w:rsidR="00C17A8C" w:rsidRPr="00223FA5" w:rsidRDefault="00C17A8C" w:rsidP="00C2419F">
            <w:pPr>
              <w:spacing w:before="0" w:after="0"/>
              <w:jc w:val="center"/>
              <w:rPr>
                <w:sz w:val="22"/>
              </w:rPr>
            </w:pPr>
            <w:r w:rsidRPr="00223FA5">
              <w:rPr>
                <w:sz w:val="22"/>
              </w:rPr>
              <w:t>35,4%</w:t>
            </w:r>
          </w:p>
        </w:tc>
        <w:tc>
          <w:tcPr>
            <w:tcW w:w="919" w:type="dxa"/>
            <w:noWrap/>
            <w:hideMark/>
          </w:tcPr>
          <w:p w:rsidR="00C17A8C" w:rsidRPr="00223FA5" w:rsidRDefault="00C17A8C" w:rsidP="00C2419F">
            <w:pPr>
              <w:spacing w:before="0" w:after="0"/>
              <w:jc w:val="center"/>
              <w:rPr>
                <w:sz w:val="22"/>
              </w:rPr>
            </w:pPr>
            <w:r w:rsidRPr="00223FA5">
              <w:rPr>
                <w:sz w:val="22"/>
              </w:rPr>
              <w:t>38,4%</w:t>
            </w:r>
          </w:p>
        </w:tc>
        <w:tc>
          <w:tcPr>
            <w:tcW w:w="856" w:type="dxa"/>
            <w:noWrap/>
            <w:hideMark/>
          </w:tcPr>
          <w:p w:rsidR="00C17A8C" w:rsidRPr="00223FA5" w:rsidRDefault="00C17A8C" w:rsidP="00C2419F">
            <w:pPr>
              <w:spacing w:before="0" w:after="0"/>
              <w:jc w:val="center"/>
              <w:rPr>
                <w:sz w:val="22"/>
              </w:rPr>
            </w:pPr>
            <w:r w:rsidRPr="00223FA5">
              <w:rPr>
                <w:sz w:val="22"/>
              </w:rPr>
              <w:t>31,0%</w:t>
            </w:r>
          </w:p>
        </w:tc>
        <w:tc>
          <w:tcPr>
            <w:tcW w:w="1023" w:type="dxa"/>
            <w:noWrap/>
            <w:hideMark/>
          </w:tcPr>
          <w:p w:rsidR="00C17A8C" w:rsidRPr="00223FA5" w:rsidRDefault="00C17A8C" w:rsidP="00C2419F">
            <w:pPr>
              <w:spacing w:before="0" w:after="0"/>
              <w:jc w:val="center"/>
              <w:rPr>
                <w:sz w:val="22"/>
              </w:rPr>
            </w:pPr>
            <w:r w:rsidRPr="00223FA5">
              <w:rPr>
                <w:sz w:val="22"/>
              </w:rPr>
              <w:t>37,1%</w:t>
            </w:r>
          </w:p>
        </w:tc>
        <w:tc>
          <w:tcPr>
            <w:tcW w:w="926" w:type="dxa"/>
            <w:noWrap/>
            <w:hideMark/>
          </w:tcPr>
          <w:p w:rsidR="00C17A8C" w:rsidRPr="00223FA5" w:rsidRDefault="00C17A8C" w:rsidP="00C2419F">
            <w:pPr>
              <w:spacing w:before="0" w:after="0"/>
              <w:jc w:val="center"/>
              <w:rPr>
                <w:sz w:val="22"/>
              </w:rPr>
            </w:pPr>
            <w:r w:rsidRPr="00223FA5">
              <w:rPr>
                <w:sz w:val="22"/>
              </w:rPr>
              <w:t>29,5%</w:t>
            </w:r>
          </w:p>
        </w:tc>
      </w:tr>
      <w:tr w:rsidR="00C17A8C" w:rsidRPr="00223FA5" w:rsidTr="0038082B">
        <w:trPr>
          <w:cantSplit/>
          <w:trHeight w:val="300"/>
        </w:trPr>
        <w:tc>
          <w:tcPr>
            <w:tcW w:w="1300" w:type="dxa"/>
            <w:vMerge w:val="restart"/>
            <w:noWrap/>
            <w:hideMark/>
          </w:tcPr>
          <w:p w:rsidR="00C17A8C" w:rsidRPr="00223FA5" w:rsidRDefault="00C17A8C" w:rsidP="00C2419F">
            <w:pPr>
              <w:spacing w:before="0" w:after="0"/>
              <w:rPr>
                <w:b/>
                <w:bCs/>
              </w:rPr>
            </w:pPr>
            <w:r w:rsidRPr="00223FA5">
              <w:rPr>
                <w:b/>
                <w:bCs/>
              </w:rPr>
              <w:t>VL0612</w:t>
            </w:r>
          </w:p>
        </w:tc>
        <w:tc>
          <w:tcPr>
            <w:tcW w:w="2276" w:type="dxa"/>
            <w:noWrap/>
            <w:hideMark/>
          </w:tcPr>
          <w:p w:rsidR="00C17A8C" w:rsidRPr="00223FA5" w:rsidRDefault="00C17A8C" w:rsidP="00C2419F">
            <w:pPr>
              <w:keepNext/>
              <w:keepLines/>
              <w:spacing w:before="0" w:after="0"/>
            </w:pPr>
            <w:r w:rsidRPr="00223FA5">
              <w:t>бяла пясъчна мида</w:t>
            </w:r>
          </w:p>
        </w:tc>
        <w:tc>
          <w:tcPr>
            <w:tcW w:w="857" w:type="dxa"/>
            <w:noWrap/>
            <w:hideMark/>
          </w:tcPr>
          <w:p w:rsidR="00C17A8C" w:rsidRPr="00223FA5" w:rsidRDefault="00C17A8C" w:rsidP="00C2419F">
            <w:pPr>
              <w:spacing w:before="0" w:after="0"/>
              <w:jc w:val="center"/>
              <w:rPr>
                <w:b/>
                <w:bCs/>
                <w:sz w:val="22"/>
              </w:rPr>
            </w:pPr>
            <w:r w:rsidRPr="00223FA5">
              <w:rPr>
                <w:b/>
                <w:bCs/>
                <w:sz w:val="22"/>
              </w:rPr>
              <w:t>7,8%</w:t>
            </w:r>
          </w:p>
        </w:tc>
        <w:tc>
          <w:tcPr>
            <w:tcW w:w="846" w:type="dxa"/>
            <w:noWrap/>
            <w:hideMark/>
          </w:tcPr>
          <w:p w:rsidR="00C17A8C" w:rsidRPr="00223FA5" w:rsidRDefault="00C17A8C" w:rsidP="00C2419F">
            <w:pPr>
              <w:spacing w:before="0" w:after="0"/>
              <w:jc w:val="center"/>
              <w:rPr>
                <w:b/>
                <w:bCs/>
                <w:sz w:val="22"/>
              </w:rPr>
            </w:pPr>
            <w:r w:rsidRPr="00223FA5">
              <w:rPr>
                <w:b/>
                <w:bCs/>
                <w:sz w:val="22"/>
              </w:rPr>
              <w:t>16,3%</w:t>
            </w:r>
          </w:p>
        </w:tc>
        <w:tc>
          <w:tcPr>
            <w:tcW w:w="919" w:type="dxa"/>
            <w:noWrap/>
            <w:hideMark/>
          </w:tcPr>
          <w:p w:rsidR="00C17A8C" w:rsidRPr="00223FA5" w:rsidRDefault="00C17A8C" w:rsidP="00C2419F">
            <w:pPr>
              <w:spacing w:before="0" w:after="0"/>
              <w:jc w:val="center"/>
              <w:rPr>
                <w:b/>
                <w:bCs/>
                <w:sz w:val="22"/>
              </w:rPr>
            </w:pPr>
            <w:r w:rsidRPr="00223FA5">
              <w:rPr>
                <w:b/>
                <w:bCs/>
                <w:sz w:val="22"/>
              </w:rPr>
              <w:t>48,0%</w:t>
            </w:r>
          </w:p>
        </w:tc>
        <w:tc>
          <w:tcPr>
            <w:tcW w:w="856" w:type="dxa"/>
            <w:noWrap/>
            <w:hideMark/>
          </w:tcPr>
          <w:p w:rsidR="00C17A8C" w:rsidRPr="00223FA5" w:rsidRDefault="00C17A8C" w:rsidP="00C2419F">
            <w:pPr>
              <w:spacing w:before="0" w:after="0"/>
              <w:jc w:val="center"/>
              <w:rPr>
                <w:b/>
                <w:bCs/>
                <w:sz w:val="22"/>
              </w:rPr>
            </w:pPr>
            <w:r w:rsidRPr="00223FA5">
              <w:rPr>
                <w:b/>
                <w:bCs/>
                <w:sz w:val="22"/>
              </w:rPr>
              <w:t>73,9%</w:t>
            </w:r>
          </w:p>
        </w:tc>
        <w:tc>
          <w:tcPr>
            <w:tcW w:w="1023" w:type="dxa"/>
            <w:noWrap/>
            <w:hideMark/>
          </w:tcPr>
          <w:p w:rsidR="00C17A8C" w:rsidRPr="00223FA5" w:rsidRDefault="00C17A8C" w:rsidP="00C2419F">
            <w:pPr>
              <w:spacing w:before="0" w:after="0"/>
              <w:jc w:val="center"/>
              <w:rPr>
                <w:b/>
                <w:bCs/>
                <w:sz w:val="22"/>
              </w:rPr>
            </w:pPr>
            <w:r w:rsidRPr="00223FA5">
              <w:rPr>
                <w:b/>
                <w:bCs/>
                <w:sz w:val="22"/>
              </w:rPr>
              <w:t>54,2%</w:t>
            </w:r>
          </w:p>
        </w:tc>
        <w:tc>
          <w:tcPr>
            <w:tcW w:w="926" w:type="dxa"/>
            <w:noWrap/>
            <w:hideMark/>
          </w:tcPr>
          <w:p w:rsidR="00C17A8C" w:rsidRPr="00223FA5" w:rsidRDefault="00C17A8C" w:rsidP="00C2419F">
            <w:pPr>
              <w:spacing w:before="0" w:after="0"/>
              <w:jc w:val="center"/>
              <w:rPr>
                <w:b/>
                <w:bCs/>
                <w:sz w:val="22"/>
              </w:rPr>
            </w:pPr>
            <w:r w:rsidRPr="00223FA5">
              <w:rPr>
                <w:b/>
                <w:bCs/>
                <w:sz w:val="22"/>
              </w:rPr>
              <w:t>53,1%</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keepNext/>
              <w:keepLines/>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60,2%</w:t>
            </w:r>
          </w:p>
        </w:tc>
        <w:tc>
          <w:tcPr>
            <w:tcW w:w="846" w:type="dxa"/>
            <w:noWrap/>
            <w:hideMark/>
          </w:tcPr>
          <w:p w:rsidR="00C17A8C" w:rsidRPr="00223FA5" w:rsidRDefault="00C17A8C" w:rsidP="00C2419F">
            <w:pPr>
              <w:spacing w:before="0" w:after="0"/>
              <w:jc w:val="center"/>
              <w:rPr>
                <w:sz w:val="22"/>
              </w:rPr>
            </w:pPr>
            <w:r w:rsidRPr="00223FA5">
              <w:rPr>
                <w:sz w:val="22"/>
              </w:rPr>
              <w:t>54,8%</w:t>
            </w:r>
          </w:p>
        </w:tc>
        <w:tc>
          <w:tcPr>
            <w:tcW w:w="919" w:type="dxa"/>
            <w:noWrap/>
            <w:hideMark/>
          </w:tcPr>
          <w:p w:rsidR="00C17A8C" w:rsidRPr="00223FA5" w:rsidRDefault="00C17A8C" w:rsidP="00C2419F">
            <w:pPr>
              <w:spacing w:before="0" w:after="0"/>
              <w:jc w:val="center"/>
              <w:rPr>
                <w:sz w:val="22"/>
              </w:rPr>
            </w:pPr>
            <w:r w:rsidRPr="00223FA5">
              <w:rPr>
                <w:sz w:val="22"/>
              </w:rPr>
              <w:t>28,4%</w:t>
            </w:r>
          </w:p>
        </w:tc>
        <w:tc>
          <w:tcPr>
            <w:tcW w:w="856" w:type="dxa"/>
            <w:noWrap/>
            <w:hideMark/>
          </w:tcPr>
          <w:p w:rsidR="00C17A8C" w:rsidRPr="00223FA5" w:rsidRDefault="00C17A8C" w:rsidP="00C2419F">
            <w:pPr>
              <w:spacing w:before="0" w:after="0"/>
              <w:jc w:val="center"/>
              <w:rPr>
                <w:sz w:val="22"/>
              </w:rPr>
            </w:pPr>
            <w:r w:rsidRPr="00223FA5">
              <w:rPr>
                <w:sz w:val="22"/>
              </w:rPr>
              <w:t>17,4%</w:t>
            </w:r>
          </w:p>
        </w:tc>
        <w:tc>
          <w:tcPr>
            <w:tcW w:w="1023" w:type="dxa"/>
            <w:noWrap/>
            <w:hideMark/>
          </w:tcPr>
          <w:p w:rsidR="00C17A8C" w:rsidRPr="00223FA5" w:rsidRDefault="00C17A8C" w:rsidP="00C2419F">
            <w:pPr>
              <w:spacing w:before="0" w:after="0"/>
              <w:jc w:val="center"/>
              <w:rPr>
                <w:sz w:val="22"/>
              </w:rPr>
            </w:pPr>
            <w:r w:rsidRPr="00223FA5">
              <w:rPr>
                <w:sz w:val="22"/>
              </w:rPr>
              <w:t>31,1%</w:t>
            </w:r>
          </w:p>
        </w:tc>
        <w:tc>
          <w:tcPr>
            <w:tcW w:w="926" w:type="dxa"/>
            <w:noWrap/>
            <w:hideMark/>
          </w:tcPr>
          <w:p w:rsidR="00C17A8C" w:rsidRPr="00223FA5" w:rsidRDefault="00C17A8C" w:rsidP="00C2419F">
            <w:pPr>
              <w:spacing w:before="0" w:after="0"/>
              <w:jc w:val="center"/>
              <w:rPr>
                <w:sz w:val="22"/>
              </w:rPr>
            </w:pPr>
            <w:r w:rsidRPr="00223FA5">
              <w:rPr>
                <w:sz w:val="22"/>
              </w:rPr>
              <w:t>32,6%</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VL1218</w:t>
            </w:r>
          </w:p>
        </w:tc>
        <w:tc>
          <w:tcPr>
            <w:tcW w:w="2276" w:type="dxa"/>
            <w:noWrap/>
            <w:hideMark/>
          </w:tcPr>
          <w:p w:rsidR="00C17A8C" w:rsidRPr="00223FA5" w:rsidRDefault="00C17A8C" w:rsidP="00C2419F">
            <w:pPr>
              <w:spacing w:before="0" w:after="0"/>
            </w:pPr>
            <w:r w:rsidRPr="00223FA5">
              <w:t>барбуня</w:t>
            </w:r>
          </w:p>
        </w:tc>
        <w:tc>
          <w:tcPr>
            <w:tcW w:w="857" w:type="dxa"/>
            <w:noWrap/>
            <w:hideMark/>
          </w:tcPr>
          <w:p w:rsidR="00C17A8C" w:rsidRPr="00223FA5" w:rsidRDefault="00C17A8C" w:rsidP="00C2419F">
            <w:pPr>
              <w:spacing w:before="0" w:after="0"/>
              <w:jc w:val="center"/>
              <w:rPr>
                <w:sz w:val="22"/>
              </w:rPr>
            </w:pPr>
            <w:r w:rsidRPr="00223FA5">
              <w:rPr>
                <w:sz w:val="22"/>
              </w:rPr>
              <w:t>16,3%</w:t>
            </w:r>
          </w:p>
        </w:tc>
        <w:tc>
          <w:tcPr>
            <w:tcW w:w="846" w:type="dxa"/>
            <w:noWrap/>
            <w:hideMark/>
          </w:tcPr>
          <w:p w:rsidR="00C17A8C" w:rsidRPr="00223FA5" w:rsidRDefault="00C17A8C" w:rsidP="00C2419F">
            <w:pPr>
              <w:spacing w:before="0" w:after="0"/>
              <w:jc w:val="center"/>
              <w:rPr>
                <w:sz w:val="22"/>
              </w:rPr>
            </w:pPr>
            <w:r w:rsidRPr="00223FA5">
              <w:rPr>
                <w:sz w:val="22"/>
              </w:rPr>
              <w:t>27,5%</w:t>
            </w:r>
          </w:p>
        </w:tc>
        <w:tc>
          <w:tcPr>
            <w:tcW w:w="919" w:type="dxa"/>
            <w:noWrap/>
            <w:hideMark/>
          </w:tcPr>
          <w:p w:rsidR="00C17A8C" w:rsidRPr="00223FA5" w:rsidRDefault="00C17A8C" w:rsidP="00C2419F">
            <w:pPr>
              <w:spacing w:before="0" w:after="0"/>
              <w:jc w:val="center"/>
              <w:rPr>
                <w:sz w:val="22"/>
              </w:rPr>
            </w:pPr>
            <w:r w:rsidRPr="00223FA5">
              <w:rPr>
                <w:sz w:val="22"/>
              </w:rPr>
              <w:t>31,4%</w:t>
            </w:r>
          </w:p>
        </w:tc>
        <w:tc>
          <w:tcPr>
            <w:tcW w:w="856" w:type="dxa"/>
            <w:noWrap/>
            <w:hideMark/>
          </w:tcPr>
          <w:p w:rsidR="00C17A8C" w:rsidRPr="00223FA5" w:rsidRDefault="00C17A8C" w:rsidP="00C2419F">
            <w:pPr>
              <w:spacing w:before="0" w:after="0"/>
              <w:jc w:val="center"/>
              <w:rPr>
                <w:sz w:val="22"/>
              </w:rPr>
            </w:pPr>
            <w:r w:rsidRPr="00223FA5">
              <w:rPr>
                <w:sz w:val="22"/>
              </w:rPr>
              <w:t>16,0%</w:t>
            </w:r>
          </w:p>
        </w:tc>
        <w:tc>
          <w:tcPr>
            <w:tcW w:w="1023" w:type="dxa"/>
            <w:noWrap/>
            <w:hideMark/>
          </w:tcPr>
          <w:p w:rsidR="00C17A8C" w:rsidRPr="00223FA5" w:rsidRDefault="00C17A8C" w:rsidP="00C2419F">
            <w:pPr>
              <w:spacing w:before="0" w:after="0"/>
              <w:jc w:val="center"/>
              <w:rPr>
                <w:sz w:val="22"/>
              </w:rPr>
            </w:pPr>
            <w:r w:rsidRPr="00223FA5">
              <w:rPr>
                <w:sz w:val="22"/>
              </w:rPr>
              <w:t>19,8%</w:t>
            </w:r>
          </w:p>
        </w:tc>
        <w:tc>
          <w:tcPr>
            <w:tcW w:w="926" w:type="dxa"/>
            <w:noWrap/>
            <w:hideMark/>
          </w:tcPr>
          <w:p w:rsidR="00C17A8C" w:rsidRPr="00223FA5" w:rsidRDefault="00C17A8C" w:rsidP="00C2419F">
            <w:pPr>
              <w:spacing w:before="0" w:after="0"/>
              <w:jc w:val="center"/>
              <w:rPr>
                <w:sz w:val="22"/>
              </w:rPr>
            </w:pPr>
            <w:r w:rsidRPr="00223FA5">
              <w:rPr>
                <w:sz w:val="22"/>
              </w:rPr>
              <w:t>16,8%</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rPr>
                <w:b/>
                <w:bCs/>
              </w:rPr>
            </w:pPr>
            <w:r w:rsidRPr="00223FA5">
              <w:rPr>
                <w:b/>
                <w:bCs/>
              </w:rPr>
              <w:t>рапани</w:t>
            </w:r>
          </w:p>
        </w:tc>
        <w:tc>
          <w:tcPr>
            <w:tcW w:w="857" w:type="dxa"/>
            <w:noWrap/>
            <w:hideMark/>
          </w:tcPr>
          <w:p w:rsidR="00C17A8C" w:rsidRPr="00223FA5" w:rsidRDefault="00C17A8C" w:rsidP="00C2419F">
            <w:pPr>
              <w:spacing w:before="0" w:after="0"/>
              <w:jc w:val="center"/>
              <w:rPr>
                <w:b/>
                <w:bCs/>
                <w:sz w:val="22"/>
              </w:rPr>
            </w:pPr>
            <w:r w:rsidRPr="00223FA5">
              <w:rPr>
                <w:b/>
                <w:bCs/>
                <w:sz w:val="22"/>
              </w:rPr>
              <w:t>48,6%</w:t>
            </w:r>
          </w:p>
        </w:tc>
        <w:tc>
          <w:tcPr>
            <w:tcW w:w="846" w:type="dxa"/>
            <w:noWrap/>
            <w:hideMark/>
          </w:tcPr>
          <w:p w:rsidR="00C17A8C" w:rsidRPr="00223FA5" w:rsidRDefault="00C17A8C" w:rsidP="00C2419F">
            <w:pPr>
              <w:spacing w:before="0" w:after="0"/>
              <w:jc w:val="center"/>
              <w:rPr>
                <w:b/>
                <w:bCs/>
                <w:sz w:val="22"/>
              </w:rPr>
            </w:pPr>
            <w:r w:rsidRPr="00223FA5">
              <w:rPr>
                <w:b/>
                <w:bCs/>
                <w:sz w:val="22"/>
              </w:rPr>
              <w:t>38,0%</w:t>
            </w:r>
          </w:p>
        </w:tc>
        <w:tc>
          <w:tcPr>
            <w:tcW w:w="919" w:type="dxa"/>
            <w:noWrap/>
            <w:hideMark/>
          </w:tcPr>
          <w:p w:rsidR="00C17A8C" w:rsidRPr="00223FA5" w:rsidRDefault="00C17A8C" w:rsidP="00C2419F">
            <w:pPr>
              <w:spacing w:before="0" w:after="0"/>
              <w:jc w:val="center"/>
              <w:rPr>
                <w:b/>
                <w:bCs/>
                <w:sz w:val="22"/>
              </w:rPr>
            </w:pPr>
            <w:r w:rsidRPr="00223FA5">
              <w:rPr>
                <w:b/>
                <w:bCs/>
                <w:sz w:val="22"/>
              </w:rPr>
              <w:t>25,8%</w:t>
            </w:r>
          </w:p>
        </w:tc>
        <w:tc>
          <w:tcPr>
            <w:tcW w:w="856" w:type="dxa"/>
            <w:noWrap/>
            <w:hideMark/>
          </w:tcPr>
          <w:p w:rsidR="00C17A8C" w:rsidRPr="00223FA5" w:rsidRDefault="00C17A8C" w:rsidP="00C2419F">
            <w:pPr>
              <w:spacing w:before="0" w:after="0"/>
              <w:jc w:val="center"/>
              <w:rPr>
                <w:b/>
                <w:bCs/>
                <w:sz w:val="22"/>
              </w:rPr>
            </w:pPr>
            <w:r w:rsidRPr="00223FA5">
              <w:rPr>
                <w:b/>
                <w:bCs/>
                <w:sz w:val="22"/>
              </w:rPr>
              <w:t>48,7%</w:t>
            </w:r>
          </w:p>
        </w:tc>
        <w:tc>
          <w:tcPr>
            <w:tcW w:w="1023" w:type="dxa"/>
            <w:noWrap/>
            <w:hideMark/>
          </w:tcPr>
          <w:p w:rsidR="00C17A8C" w:rsidRPr="00223FA5" w:rsidRDefault="00C17A8C" w:rsidP="00C2419F">
            <w:pPr>
              <w:spacing w:before="0" w:after="0"/>
              <w:jc w:val="center"/>
              <w:rPr>
                <w:b/>
                <w:bCs/>
                <w:sz w:val="22"/>
              </w:rPr>
            </w:pPr>
            <w:r w:rsidRPr="00223FA5">
              <w:rPr>
                <w:b/>
                <w:bCs/>
                <w:sz w:val="22"/>
              </w:rPr>
              <w:t>31,6%</w:t>
            </w:r>
          </w:p>
        </w:tc>
        <w:tc>
          <w:tcPr>
            <w:tcW w:w="926" w:type="dxa"/>
            <w:noWrap/>
            <w:hideMark/>
          </w:tcPr>
          <w:p w:rsidR="00C17A8C" w:rsidRPr="00223FA5" w:rsidRDefault="00C17A8C" w:rsidP="00C2419F">
            <w:pPr>
              <w:spacing w:before="0" w:after="0"/>
              <w:jc w:val="center"/>
              <w:rPr>
                <w:b/>
                <w:bCs/>
                <w:sz w:val="22"/>
              </w:rPr>
            </w:pPr>
            <w:r w:rsidRPr="00223FA5">
              <w:rPr>
                <w:b/>
                <w:bCs/>
                <w:sz w:val="22"/>
              </w:rPr>
              <w:t>46,5%</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цаца</w:t>
            </w:r>
          </w:p>
        </w:tc>
        <w:tc>
          <w:tcPr>
            <w:tcW w:w="857" w:type="dxa"/>
            <w:noWrap/>
            <w:hideMark/>
          </w:tcPr>
          <w:p w:rsidR="00C17A8C" w:rsidRPr="00223FA5" w:rsidRDefault="00C17A8C" w:rsidP="00C2419F">
            <w:pPr>
              <w:spacing w:before="0" w:after="0"/>
              <w:jc w:val="center"/>
              <w:rPr>
                <w:sz w:val="22"/>
              </w:rPr>
            </w:pPr>
            <w:r w:rsidRPr="00223FA5">
              <w:rPr>
                <w:sz w:val="22"/>
              </w:rPr>
              <w:t>4,9%</w:t>
            </w:r>
          </w:p>
        </w:tc>
        <w:tc>
          <w:tcPr>
            <w:tcW w:w="846" w:type="dxa"/>
            <w:noWrap/>
            <w:hideMark/>
          </w:tcPr>
          <w:p w:rsidR="00C17A8C" w:rsidRPr="00223FA5" w:rsidRDefault="00C17A8C" w:rsidP="00C2419F">
            <w:pPr>
              <w:spacing w:before="0" w:after="0"/>
              <w:jc w:val="center"/>
              <w:rPr>
                <w:sz w:val="22"/>
              </w:rPr>
            </w:pPr>
            <w:r w:rsidRPr="00223FA5">
              <w:rPr>
                <w:sz w:val="22"/>
              </w:rPr>
              <w:t>6,9%</w:t>
            </w:r>
          </w:p>
        </w:tc>
        <w:tc>
          <w:tcPr>
            <w:tcW w:w="919" w:type="dxa"/>
            <w:noWrap/>
            <w:hideMark/>
          </w:tcPr>
          <w:p w:rsidR="00C17A8C" w:rsidRPr="00223FA5" w:rsidRDefault="00C17A8C" w:rsidP="00C2419F">
            <w:pPr>
              <w:spacing w:before="0" w:after="0"/>
              <w:jc w:val="center"/>
              <w:rPr>
                <w:sz w:val="22"/>
              </w:rPr>
            </w:pPr>
            <w:r w:rsidRPr="00223FA5">
              <w:rPr>
                <w:sz w:val="22"/>
              </w:rPr>
              <w:t>3,0%</w:t>
            </w:r>
          </w:p>
        </w:tc>
        <w:tc>
          <w:tcPr>
            <w:tcW w:w="856" w:type="dxa"/>
            <w:noWrap/>
            <w:hideMark/>
          </w:tcPr>
          <w:p w:rsidR="00C17A8C" w:rsidRPr="00223FA5" w:rsidRDefault="00C17A8C" w:rsidP="00C2419F">
            <w:pPr>
              <w:spacing w:before="0" w:after="0"/>
              <w:jc w:val="center"/>
              <w:rPr>
                <w:sz w:val="22"/>
              </w:rPr>
            </w:pPr>
            <w:r w:rsidRPr="00223FA5">
              <w:rPr>
                <w:sz w:val="22"/>
              </w:rPr>
              <w:t>11,4%</w:t>
            </w:r>
          </w:p>
        </w:tc>
        <w:tc>
          <w:tcPr>
            <w:tcW w:w="1023" w:type="dxa"/>
            <w:noWrap/>
            <w:hideMark/>
          </w:tcPr>
          <w:p w:rsidR="00C17A8C" w:rsidRPr="00223FA5" w:rsidRDefault="00C17A8C" w:rsidP="00C2419F">
            <w:pPr>
              <w:spacing w:before="0" w:after="0"/>
              <w:jc w:val="center"/>
              <w:rPr>
                <w:sz w:val="22"/>
              </w:rPr>
            </w:pPr>
            <w:r w:rsidRPr="00223FA5">
              <w:rPr>
                <w:sz w:val="22"/>
              </w:rPr>
              <w:t>23,4%</w:t>
            </w:r>
          </w:p>
        </w:tc>
        <w:tc>
          <w:tcPr>
            <w:tcW w:w="926" w:type="dxa"/>
            <w:noWrap/>
            <w:hideMark/>
          </w:tcPr>
          <w:p w:rsidR="00C17A8C" w:rsidRPr="00223FA5" w:rsidRDefault="00C17A8C" w:rsidP="00C2419F">
            <w:pPr>
              <w:spacing w:before="0" w:after="0"/>
              <w:jc w:val="center"/>
              <w:rPr>
                <w:sz w:val="22"/>
              </w:rPr>
            </w:pPr>
            <w:r w:rsidRPr="00223FA5">
              <w:rPr>
                <w:sz w:val="22"/>
              </w:rPr>
              <w:t>20,6%</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VL1824</w:t>
            </w:r>
          </w:p>
        </w:tc>
        <w:tc>
          <w:tcPr>
            <w:tcW w:w="2276" w:type="dxa"/>
            <w:noWrap/>
            <w:hideMark/>
          </w:tcPr>
          <w:p w:rsidR="00C17A8C" w:rsidRPr="00223FA5" w:rsidRDefault="00C17A8C" w:rsidP="00C2419F">
            <w:pPr>
              <w:spacing w:before="0" w:after="0"/>
            </w:pPr>
            <w:r w:rsidRPr="00223FA5">
              <w:t>барбуня</w:t>
            </w:r>
          </w:p>
        </w:tc>
        <w:tc>
          <w:tcPr>
            <w:tcW w:w="857" w:type="dxa"/>
            <w:noWrap/>
            <w:hideMark/>
          </w:tcPr>
          <w:p w:rsidR="00C17A8C" w:rsidRPr="00223FA5" w:rsidRDefault="00C17A8C" w:rsidP="00C2419F">
            <w:pPr>
              <w:spacing w:before="0" w:after="0"/>
              <w:jc w:val="center"/>
              <w:rPr>
                <w:sz w:val="22"/>
              </w:rPr>
            </w:pPr>
            <w:r w:rsidRPr="00223FA5">
              <w:rPr>
                <w:sz w:val="22"/>
              </w:rPr>
              <w:t>9,9%</w:t>
            </w:r>
          </w:p>
        </w:tc>
        <w:tc>
          <w:tcPr>
            <w:tcW w:w="846" w:type="dxa"/>
            <w:noWrap/>
            <w:hideMark/>
          </w:tcPr>
          <w:p w:rsidR="00C17A8C" w:rsidRPr="00223FA5" w:rsidRDefault="00C17A8C" w:rsidP="00C2419F">
            <w:pPr>
              <w:spacing w:before="0" w:after="0"/>
              <w:jc w:val="center"/>
              <w:rPr>
                <w:sz w:val="22"/>
              </w:rPr>
            </w:pPr>
            <w:r w:rsidRPr="00223FA5">
              <w:rPr>
                <w:sz w:val="22"/>
              </w:rPr>
              <w:t>18,3%</w:t>
            </w:r>
          </w:p>
        </w:tc>
        <w:tc>
          <w:tcPr>
            <w:tcW w:w="919" w:type="dxa"/>
            <w:noWrap/>
            <w:hideMark/>
          </w:tcPr>
          <w:p w:rsidR="00C17A8C" w:rsidRPr="00223FA5" w:rsidRDefault="00C17A8C" w:rsidP="00C2419F">
            <w:pPr>
              <w:spacing w:before="0" w:after="0"/>
              <w:jc w:val="center"/>
              <w:rPr>
                <w:sz w:val="22"/>
              </w:rPr>
            </w:pPr>
            <w:r w:rsidRPr="00223FA5">
              <w:rPr>
                <w:sz w:val="22"/>
              </w:rPr>
              <w:t>15,1%</w:t>
            </w:r>
          </w:p>
        </w:tc>
        <w:tc>
          <w:tcPr>
            <w:tcW w:w="856" w:type="dxa"/>
            <w:noWrap/>
            <w:hideMark/>
          </w:tcPr>
          <w:p w:rsidR="00C17A8C" w:rsidRPr="00223FA5" w:rsidRDefault="00C17A8C" w:rsidP="00C2419F">
            <w:pPr>
              <w:spacing w:before="0" w:after="0"/>
              <w:jc w:val="center"/>
              <w:rPr>
                <w:sz w:val="22"/>
              </w:rPr>
            </w:pPr>
            <w:r w:rsidRPr="00223FA5">
              <w:rPr>
                <w:sz w:val="22"/>
              </w:rPr>
              <w:t>8,5%</w:t>
            </w:r>
          </w:p>
        </w:tc>
        <w:tc>
          <w:tcPr>
            <w:tcW w:w="1023" w:type="dxa"/>
            <w:noWrap/>
            <w:hideMark/>
          </w:tcPr>
          <w:p w:rsidR="00C17A8C" w:rsidRPr="00223FA5" w:rsidRDefault="00C17A8C" w:rsidP="00C2419F">
            <w:pPr>
              <w:spacing w:before="0" w:after="0"/>
              <w:jc w:val="center"/>
              <w:rPr>
                <w:sz w:val="22"/>
              </w:rPr>
            </w:pPr>
            <w:r w:rsidRPr="00223FA5">
              <w:rPr>
                <w:sz w:val="22"/>
              </w:rPr>
              <w:t>14,7%</w:t>
            </w:r>
          </w:p>
        </w:tc>
        <w:tc>
          <w:tcPr>
            <w:tcW w:w="926" w:type="dxa"/>
            <w:noWrap/>
            <w:hideMark/>
          </w:tcPr>
          <w:p w:rsidR="00C17A8C" w:rsidRPr="00223FA5" w:rsidRDefault="00C17A8C" w:rsidP="00C2419F">
            <w:pPr>
              <w:spacing w:before="0" w:after="0"/>
              <w:jc w:val="center"/>
              <w:rPr>
                <w:sz w:val="22"/>
              </w:rPr>
            </w:pPr>
            <w:r w:rsidRPr="00223FA5">
              <w:rPr>
                <w:sz w:val="22"/>
              </w:rPr>
              <w:t>11,2%</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45,9%</w:t>
            </w:r>
          </w:p>
        </w:tc>
        <w:tc>
          <w:tcPr>
            <w:tcW w:w="846" w:type="dxa"/>
            <w:noWrap/>
            <w:hideMark/>
          </w:tcPr>
          <w:p w:rsidR="00C17A8C" w:rsidRPr="00223FA5" w:rsidRDefault="00C17A8C" w:rsidP="00C2419F">
            <w:pPr>
              <w:spacing w:before="0" w:after="0"/>
              <w:jc w:val="center"/>
              <w:rPr>
                <w:sz w:val="22"/>
              </w:rPr>
            </w:pPr>
            <w:r w:rsidRPr="00223FA5">
              <w:rPr>
                <w:sz w:val="22"/>
              </w:rPr>
              <w:t>30,4%</w:t>
            </w:r>
          </w:p>
        </w:tc>
        <w:tc>
          <w:tcPr>
            <w:tcW w:w="919" w:type="dxa"/>
            <w:noWrap/>
            <w:hideMark/>
          </w:tcPr>
          <w:p w:rsidR="00C17A8C" w:rsidRPr="00223FA5" w:rsidRDefault="00C17A8C" w:rsidP="00C2419F">
            <w:pPr>
              <w:spacing w:before="0" w:after="0"/>
              <w:jc w:val="center"/>
              <w:rPr>
                <w:sz w:val="22"/>
              </w:rPr>
            </w:pPr>
            <w:r w:rsidRPr="00223FA5">
              <w:rPr>
                <w:sz w:val="22"/>
              </w:rPr>
              <w:t>18,2%</w:t>
            </w:r>
          </w:p>
        </w:tc>
        <w:tc>
          <w:tcPr>
            <w:tcW w:w="856" w:type="dxa"/>
            <w:noWrap/>
            <w:hideMark/>
          </w:tcPr>
          <w:p w:rsidR="00C17A8C" w:rsidRPr="00223FA5" w:rsidRDefault="00C17A8C" w:rsidP="00C2419F">
            <w:pPr>
              <w:spacing w:before="0" w:after="0"/>
              <w:jc w:val="center"/>
              <w:rPr>
                <w:sz w:val="22"/>
              </w:rPr>
            </w:pPr>
            <w:r w:rsidRPr="00223FA5">
              <w:rPr>
                <w:sz w:val="22"/>
              </w:rPr>
              <w:t>22,7%</w:t>
            </w:r>
          </w:p>
        </w:tc>
        <w:tc>
          <w:tcPr>
            <w:tcW w:w="1023" w:type="dxa"/>
            <w:noWrap/>
            <w:hideMark/>
          </w:tcPr>
          <w:p w:rsidR="00C17A8C" w:rsidRPr="00223FA5" w:rsidRDefault="00C17A8C" w:rsidP="00C2419F">
            <w:pPr>
              <w:spacing w:before="0" w:after="0"/>
              <w:jc w:val="center"/>
              <w:rPr>
                <w:sz w:val="22"/>
              </w:rPr>
            </w:pPr>
            <w:r w:rsidRPr="00223FA5">
              <w:rPr>
                <w:sz w:val="22"/>
              </w:rPr>
              <w:t>23,5%</w:t>
            </w:r>
          </w:p>
        </w:tc>
        <w:tc>
          <w:tcPr>
            <w:tcW w:w="926" w:type="dxa"/>
            <w:noWrap/>
            <w:hideMark/>
          </w:tcPr>
          <w:p w:rsidR="00C17A8C" w:rsidRPr="00223FA5" w:rsidRDefault="00C17A8C" w:rsidP="00C2419F">
            <w:pPr>
              <w:spacing w:before="0" w:after="0"/>
              <w:jc w:val="center"/>
              <w:rPr>
                <w:sz w:val="22"/>
              </w:rPr>
            </w:pPr>
            <w:r w:rsidRPr="00223FA5">
              <w:rPr>
                <w:sz w:val="22"/>
              </w:rPr>
              <w:t>31,7%</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rPr>
                <w:b/>
                <w:bCs/>
              </w:rPr>
            </w:pPr>
            <w:r w:rsidRPr="00223FA5">
              <w:rPr>
                <w:b/>
                <w:bCs/>
              </w:rPr>
              <w:t>цаца</w:t>
            </w:r>
          </w:p>
        </w:tc>
        <w:tc>
          <w:tcPr>
            <w:tcW w:w="857" w:type="dxa"/>
            <w:noWrap/>
            <w:hideMark/>
          </w:tcPr>
          <w:p w:rsidR="00C17A8C" w:rsidRPr="00223FA5" w:rsidRDefault="00C17A8C" w:rsidP="00C2419F">
            <w:pPr>
              <w:spacing w:before="0" w:after="0"/>
              <w:jc w:val="center"/>
              <w:rPr>
                <w:b/>
                <w:bCs/>
                <w:sz w:val="22"/>
              </w:rPr>
            </w:pPr>
            <w:r w:rsidRPr="00223FA5">
              <w:rPr>
                <w:b/>
                <w:bCs/>
                <w:sz w:val="22"/>
              </w:rPr>
              <w:t>16,5%</w:t>
            </w:r>
          </w:p>
        </w:tc>
        <w:tc>
          <w:tcPr>
            <w:tcW w:w="846" w:type="dxa"/>
            <w:noWrap/>
            <w:hideMark/>
          </w:tcPr>
          <w:p w:rsidR="00C17A8C" w:rsidRPr="00223FA5" w:rsidRDefault="00C17A8C" w:rsidP="00C2419F">
            <w:pPr>
              <w:spacing w:before="0" w:after="0"/>
              <w:jc w:val="center"/>
              <w:rPr>
                <w:b/>
                <w:bCs/>
                <w:sz w:val="22"/>
              </w:rPr>
            </w:pPr>
            <w:r w:rsidRPr="00223FA5">
              <w:rPr>
                <w:b/>
                <w:bCs/>
                <w:sz w:val="22"/>
              </w:rPr>
              <w:t>25,6%</w:t>
            </w:r>
          </w:p>
        </w:tc>
        <w:tc>
          <w:tcPr>
            <w:tcW w:w="919" w:type="dxa"/>
            <w:noWrap/>
            <w:hideMark/>
          </w:tcPr>
          <w:p w:rsidR="00C17A8C" w:rsidRPr="00223FA5" w:rsidRDefault="00C17A8C" w:rsidP="00C2419F">
            <w:pPr>
              <w:spacing w:before="0" w:after="0"/>
              <w:jc w:val="center"/>
              <w:rPr>
                <w:b/>
                <w:bCs/>
                <w:sz w:val="22"/>
              </w:rPr>
            </w:pPr>
            <w:r w:rsidRPr="00223FA5">
              <w:rPr>
                <w:b/>
                <w:bCs/>
                <w:sz w:val="22"/>
              </w:rPr>
              <w:t>15,8%</w:t>
            </w:r>
          </w:p>
        </w:tc>
        <w:tc>
          <w:tcPr>
            <w:tcW w:w="856" w:type="dxa"/>
            <w:noWrap/>
            <w:hideMark/>
          </w:tcPr>
          <w:p w:rsidR="00C17A8C" w:rsidRPr="00223FA5" w:rsidRDefault="00C17A8C" w:rsidP="00C2419F">
            <w:pPr>
              <w:spacing w:before="0" w:after="0"/>
              <w:jc w:val="center"/>
              <w:rPr>
                <w:b/>
                <w:bCs/>
                <w:sz w:val="22"/>
              </w:rPr>
            </w:pPr>
            <w:r w:rsidRPr="00223FA5">
              <w:rPr>
                <w:b/>
                <w:bCs/>
                <w:sz w:val="22"/>
              </w:rPr>
              <w:t>32,7%</w:t>
            </w:r>
          </w:p>
        </w:tc>
        <w:tc>
          <w:tcPr>
            <w:tcW w:w="1023" w:type="dxa"/>
            <w:noWrap/>
            <w:hideMark/>
          </w:tcPr>
          <w:p w:rsidR="00C17A8C" w:rsidRPr="00223FA5" w:rsidRDefault="00C17A8C" w:rsidP="00C2419F">
            <w:pPr>
              <w:spacing w:before="0" w:after="0"/>
              <w:jc w:val="center"/>
              <w:rPr>
                <w:b/>
                <w:bCs/>
                <w:sz w:val="22"/>
              </w:rPr>
            </w:pPr>
            <w:r w:rsidRPr="00223FA5">
              <w:rPr>
                <w:b/>
                <w:bCs/>
                <w:sz w:val="22"/>
              </w:rPr>
              <w:t>27,2%</w:t>
            </w:r>
          </w:p>
        </w:tc>
        <w:tc>
          <w:tcPr>
            <w:tcW w:w="926" w:type="dxa"/>
            <w:noWrap/>
            <w:hideMark/>
          </w:tcPr>
          <w:p w:rsidR="00C17A8C" w:rsidRPr="00223FA5" w:rsidRDefault="00C17A8C" w:rsidP="00C2419F">
            <w:pPr>
              <w:spacing w:before="0" w:after="0"/>
              <w:jc w:val="center"/>
              <w:rPr>
                <w:b/>
                <w:bCs/>
                <w:sz w:val="22"/>
              </w:rPr>
            </w:pPr>
            <w:r w:rsidRPr="00223FA5">
              <w:rPr>
                <w:b/>
                <w:bCs/>
                <w:sz w:val="22"/>
              </w:rPr>
              <w:t>34,1%</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VL2440</w:t>
            </w:r>
          </w:p>
        </w:tc>
        <w:tc>
          <w:tcPr>
            <w:tcW w:w="2276" w:type="dxa"/>
            <w:noWrap/>
            <w:hideMark/>
          </w:tcPr>
          <w:p w:rsidR="00C17A8C" w:rsidRPr="00223FA5" w:rsidRDefault="00C17A8C" w:rsidP="00C2419F">
            <w:pPr>
              <w:spacing w:before="0" w:after="0"/>
            </w:pPr>
            <w:r>
              <w:t>л</w:t>
            </w:r>
            <w:r w:rsidRPr="00223FA5">
              <w:t>ефер </w:t>
            </w:r>
          </w:p>
        </w:tc>
        <w:tc>
          <w:tcPr>
            <w:tcW w:w="857" w:type="dxa"/>
            <w:noWrap/>
            <w:hideMark/>
          </w:tcPr>
          <w:p w:rsidR="00C17A8C" w:rsidRPr="00223FA5" w:rsidRDefault="00C17A8C" w:rsidP="00C2419F">
            <w:pPr>
              <w:spacing w:before="0" w:after="0"/>
              <w:jc w:val="center"/>
              <w:rPr>
                <w:sz w:val="22"/>
              </w:rPr>
            </w:pPr>
            <w:r w:rsidRPr="00223FA5">
              <w:rPr>
                <w:sz w:val="22"/>
              </w:rPr>
              <w:t>14,2%</w:t>
            </w:r>
          </w:p>
        </w:tc>
        <w:tc>
          <w:tcPr>
            <w:tcW w:w="846" w:type="dxa"/>
            <w:noWrap/>
            <w:hideMark/>
          </w:tcPr>
          <w:p w:rsidR="00C17A8C" w:rsidRPr="00223FA5" w:rsidRDefault="00C17A8C" w:rsidP="00C2419F">
            <w:pPr>
              <w:spacing w:before="0" w:after="0"/>
              <w:jc w:val="center"/>
              <w:rPr>
                <w:sz w:val="22"/>
              </w:rPr>
            </w:pPr>
            <w:r w:rsidRPr="00223FA5">
              <w:rPr>
                <w:sz w:val="22"/>
              </w:rPr>
              <w:t>8,8%</w:t>
            </w:r>
          </w:p>
        </w:tc>
        <w:tc>
          <w:tcPr>
            <w:tcW w:w="919" w:type="dxa"/>
            <w:noWrap/>
            <w:hideMark/>
          </w:tcPr>
          <w:p w:rsidR="00C17A8C" w:rsidRPr="00223FA5" w:rsidRDefault="00C17A8C" w:rsidP="00C2419F">
            <w:pPr>
              <w:spacing w:before="0" w:after="0"/>
              <w:jc w:val="center"/>
              <w:rPr>
                <w:sz w:val="22"/>
              </w:rPr>
            </w:pPr>
            <w:r w:rsidRPr="00223FA5">
              <w:rPr>
                <w:sz w:val="22"/>
              </w:rPr>
              <w:t>39,8%</w:t>
            </w:r>
          </w:p>
        </w:tc>
        <w:tc>
          <w:tcPr>
            <w:tcW w:w="856" w:type="dxa"/>
            <w:noWrap/>
            <w:hideMark/>
          </w:tcPr>
          <w:p w:rsidR="00C17A8C" w:rsidRPr="00223FA5" w:rsidRDefault="00C17A8C" w:rsidP="00C2419F">
            <w:pPr>
              <w:spacing w:before="0" w:after="0"/>
              <w:jc w:val="center"/>
              <w:rPr>
                <w:sz w:val="22"/>
              </w:rPr>
            </w:pPr>
            <w:r w:rsidRPr="00223FA5">
              <w:rPr>
                <w:sz w:val="22"/>
              </w:rPr>
              <w:t>3,7%</w:t>
            </w:r>
          </w:p>
        </w:tc>
        <w:tc>
          <w:tcPr>
            <w:tcW w:w="1023" w:type="dxa"/>
            <w:noWrap/>
            <w:hideMark/>
          </w:tcPr>
          <w:p w:rsidR="00C17A8C" w:rsidRPr="00223FA5" w:rsidRDefault="00C17A8C" w:rsidP="00C2419F">
            <w:pPr>
              <w:spacing w:before="0" w:after="0"/>
              <w:jc w:val="center"/>
              <w:rPr>
                <w:sz w:val="22"/>
              </w:rPr>
            </w:pPr>
            <w:r w:rsidRPr="00223FA5">
              <w:rPr>
                <w:sz w:val="22"/>
              </w:rPr>
              <w:t>17,3%</w:t>
            </w:r>
          </w:p>
        </w:tc>
        <w:tc>
          <w:tcPr>
            <w:tcW w:w="926" w:type="dxa"/>
            <w:noWrap/>
            <w:hideMark/>
          </w:tcPr>
          <w:p w:rsidR="00C17A8C" w:rsidRPr="00223FA5" w:rsidRDefault="00C17A8C" w:rsidP="00C2419F">
            <w:pPr>
              <w:spacing w:before="0" w:after="0"/>
              <w:jc w:val="center"/>
              <w:rPr>
                <w:sz w:val="22"/>
              </w:rPr>
            </w:pPr>
            <w:r w:rsidRPr="00223FA5">
              <w:rPr>
                <w:sz w:val="22"/>
              </w:rPr>
              <w:t>2,2%</w:t>
            </w:r>
          </w:p>
        </w:tc>
      </w:tr>
      <w:tr w:rsidR="00C17A8C" w:rsidRPr="00223FA5" w:rsidTr="0038082B">
        <w:trPr>
          <w:trHeight w:val="300"/>
        </w:trPr>
        <w:tc>
          <w:tcPr>
            <w:tcW w:w="1300" w:type="dxa"/>
            <w:vMerge/>
            <w:noWrap/>
            <w:hideMark/>
          </w:tcPr>
          <w:p w:rsidR="00C17A8C" w:rsidRPr="00223FA5" w:rsidRDefault="00C17A8C" w:rsidP="00C2419F">
            <w:pPr>
              <w:spacing w:before="0" w:after="0"/>
            </w:pPr>
          </w:p>
        </w:tc>
        <w:tc>
          <w:tcPr>
            <w:tcW w:w="2276" w:type="dxa"/>
            <w:noWrap/>
            <w:hideMark/>
          </w:tcPr>
          <w:p w:rsidR="00C17A8C" w:rsidRPr="00223FA5" w:rsidRDefault="00C17A8C" w:rsidP="00C2419F">
            <w:pPr>
              <w:spacing w:before="0" w:after="0"/>
              <w:rPr>
                <w:b/>
                <w:bCs/>
              </w:rPr>
            </w:pPr>
            <w:r w:rsidRPr="00223FA5">
              <w:rPr>
                <w:b/>
                <w:bCs/>
              </w:rPr>
              <w:t>цаца</w:t>
            </w:r>
          </w:p>
        </w:tc>
        <w:tc>
          <w:tcPr>
            <w:tcW w:w="857" w:type="dxa"/>
            <w:noWrap/>
            <w:hideMark/>
          </w:tcPr>
          <w:p w:rsidR="00C17A8C" w:rsidRPr="00223FA5" w:rsidRDefault="00C17A8C" w:rsidP="00C2419F">
            <w:pPr>
              <w:spacing w:before="0" w:after="0"/>
              <w:jc w:val="center"/>
              <w:rPr>
                <w:b/>
                <w:bCs/>
                <w:sz w:val="22"/>
              </w:rPr>
            </w:pPr>
            <w:r w:rsidRPr="00223FA5">
              <w:rPr>
                <w:b/>
                <w:bCs/>
                <w:sz w:val="22"/>
              </w:rPr>
              <w:t>62,9%</w:t>
            </w:r>
          </w:p>
        </w:tc>
        <w:tc>
          <w:tcPr>
            <w:tcW w:w="846" w:type="dxa"/>
            <w:noWrap/>
            <w:hideMark/>
          </w:tcPr>
          <w:p w:rsidR="00C17A8C" w:rsidRPr="00223FA5" w:rsidRDefault="00C17A8C" w:rsidP="00C2419F">
            <w:pPr>
              <w:spacing w:before="0" w:after="0"/>
              <w:jc w:val="center"/>
              <w:rPr>
                <w:b/>
                <w:bCs/>
                <w:sz w:val="22"/>
              </w:rPr>
            </w:pPr>
            <w:r w:rsidRPr="00223FA5">
              <w:rPr>
                <w:b/>
                <w:bCs/>
                <w:sz w:val="22"/>
              </w:rPr>
              <w:t>82,3%</w:t>
            </w:r>
          </w:p>
        </w:tc>
        <w:tc>
          <w:tcPr>
            <w:tcW w:w="919" w:type="dxa"/>
            <w:noWrap/>
            <w:hideMark/>
          </w:tcPr>
          <w:p w:rsidR="00C17A8C" w:rsidRPr="00223FA5" w:rsidRDefault="00C17A8C" w:rsidP="00C2419F">
            <w:pPr>
              <w:spacing w:before="0" w:after="0"/>
              <w:jc w:val="center"/>
              <w:rPr>
                <w:b/>
                <w:bCs/>
                <w:sz w:val="22"/>
              </w:rPr>
            </w:pPr>
            <w:r w:rsidRPr="00223FA5">
              <w:rPr>
                <w:b/>
                <w:bCs/>
                <w:sz w:val="22"/>
              </w:rPr>
              <w:t>46,9%</w:t>
            </w:r>
          </w:p>
        </w:tc>
        <w:tc>
          <w:tcPr>
            <w:tcW w:w="856" w:type="dxa"/>
            <w:noWrap/>
            <w:hideMark/>
          </w:tcPr>
          <w:p w:rsidR="00C17A8C" w:rsidRPr="00223FA5" w:rsidRDefault="00C17A8C" w:rsidP="00C2419F">
            <w:pPr>
              <w:spacing w:before="0" w:after="0"/>
              <w:jc w:val="center"/>
              <w:rPr>
                <w:b/>
                <w:bCs/>
                <w:sz w:val="22"/>
              </w:rPr>
            </w:pPr>
            <w:r w:rsidRPr="00223FA5">
              <w:rPr>
                <w:b/>
                <w:bCs/>
                <w:sz w:val="22"/>
              </w:rPr>
              <w:t>82,1%</w:t>
            </w:r>
          </w:p>
        </w:tc>
        <w:tc>
          <w:tcPr>
            <w:tcW w:w="1023" w:type="dxa"/>
            <w:noWrap/>
            <w:hideMark/>
          </w:tcPr>
          <w:p w:rsidR="00C17A8C" w:rsidRPr="00223FA5" w:rsidRDefault="00C17A8C" w:rsidP="00C2419F">
            <w:pPr>
              <w:spacing w:before="0" w:after="0"/>
              <w:jc w:val="center"/>
              <w:rPr>
                <w:b/>
                <w:bCs/>
                <w:sz w:val="22"/>
              </w:rPr>
            </w:pPr>
            <w:r w:rsidRPr="00223FA5">
              <w:rPr>
                <w:b/>
                <w:bCs/>
                <w:sz w:val="22"/>
              </w:rPr>
              <w:t>65,2%</w:t>
            </w:r>
          </w:p>
        </w:tc>
        <w:tc>
          <w:tcPr>
            <w:tcW w:w="926" w:type="dxa"/>
            <w:noWrap/>
            <w:hideMark/>
          </w:tcPr>
          <w:p w:rsidR="00C17A8C" w:rsidRPr="00223FA5" w:rsidRDefault="00C17A8C" w:rsidP="00C2419F">
            <w:pPr>
              <w:spacing w:before="0" w:after="0"/>
              <w:jc w:val="center"/>
              <w:rPr>
                <w:b/>
                <w:bCs/>
                <w:sz w:val="22"/>
              </w:rPr>
            </w:pPr>
            <w:r w:rsidRPr="00223FA5">
              <w:rPr>
                <w:b/>
                <w:bCs/>
                <w:sz w:val="22"/>
              </w:rPr>
              <w:t>83,9%</w:t>
            </w:r>
          </w:p>
        </w:tc>
      </w:tr>
    </w:tbl>
    <w:p w:rsidR="00C17A8C" w:rsidRDefault="00C17A8C" w:rsidP="00C17A8C">
      <w:pPr>
        <w:pStyle w:val="sources"/>
        <w:rPr>
          <w:noProof/>
        </w:rPr>
      </w:pPr>
      <w:bookmarkStart w:id="138" w:name="_Toc44925734"/>
      <w:r w:rsidRPr="00305FCB">
        <w:rPr>
          <w:noProof/>
        </w:rPr>
        <w:t>Източник:</w:t>
      </w:r>
      <w:r>
        <w:rPr>
          <w:noProof/>
        </w:rPr>
        <w:t>ИАРА</w:t>
      </w:r>
    </w:p>
    <w:p w:rsidR="00C17A8C" w:rsidRDefault="00C17A8C" w:rsidP="00C17A8C">
      <w:r w:rsidRPr="001E5FA7">
        <w:t>Д</w:t>
      </w:r>
      <w:r>
        <w:t>е</w:t>
      </w:r>
      <w:r w:rsidRPr="001E5FA7">
        <w:t>л</w:t>
      </w:r>
      <w:r>
        <w:t>ът</w:t>
      </w:r>
      <w:r w:rsidRPr="001E5FA7">
        <w:t xml:space="preserve"> на основните видове от общите изчислени годишни приходи на дребномащабния и едромащабния риболов</w:t>
      </w:r>
      <w:r>
        <w:t xml:space="preserve"> откроява още няколко важни тенденции.</w:t>
      </w:r>
    </w:p>
    <w:p w:rsidR="00C17A8C" w:rsidRDefault="00C17A8C" w:rsidP="00C2419F">
      <w:pPr>
        <w:pStyle w:val="List"/>
      </w:pPr>
      <w:r>
        <w:t xml:space="preserve">В рамките на периода 2014-2019 г. </w:t>
      </w:r>
      <w:r w:rsidRPr="00DB6121">
        <w:rPr>
          <w:b/>
          <w:bCs/>
        </w:rPr>
        <w:t>бялата пясъчна мида се е превърнала в основен източник на приходи за дребномащабния риболов</w:t>
      </w:r>
      <w:r>
        <w:t xml:space="preserve"> - за 2017 г., 2018 г. и 2019 г.</w:t>
      </w:r>
      <w:r w:rsidRPr="00DB6121">
        <w:rPr>
          <w:lang w:val="en-US"/>
        </w:rPr>
        <w:t xml:space="preserve"> </w:t>
      </w:r>
      <w:r>
        <w:t>генерира съответно 71%, 54% и 57% от изчислените приходи. Дали това е устойчива тенденция е рано да се прогнозира. За сравнение през предходния период 2009-2013 г. икономически значим улов на бяля пясъчна мида практически няма.</w:t>
      </w:r>
    </w:p>
    <w:p w:rsidR="00C17A8C" w:rsidRDefault="00C17A8C" w:rsidP="00C2419F">
      <w:pPr>
        <w:pStyle w:val="List"/>
      </w:pPr>
      <w:r>
        <w:t>Втората тенденция при дребномащабния риболов е устойчивия дял на улова на рапани от изчислените приходи. Той варира между 30% (2014 г.) и 19% (2016 г. и 2017 г.), а през 2018 г. и 2019 г. е 25% от всички изчислени приходи. Тази тенденция е дългосрочна и е наблюдавана и през предходния период 2009-2013 г.</w:t>
      </w:r>
    </w:p>
    <w:p w:rsidR="00C17A8C" w:rsidRDefault="00C17A8C" w:rsidP="00C2419F">
      <w:pPr>
        <w:pStyle w:val="List"/>
      </w:pPr>
      <w:r>
        <w:t xml:space="preserve">При </w:t>
      </w:r>
      <w:r w:rsidRPr="00DB6121">
        <w:rPr>
          <w:b/>
          <w:bCs/>
        </w:rPr>
        <w:t>едромащабния риболов</w:t>
      </w:r>
      <w:r>
        <w:t xml:space="preserve"> основен източник на изчислени приходи е цацата с дял вариращ от 27% (2014 г.) до 44% (2019 г.) с изключение на 2016 г., когато високи обеми на улов на лефер/чернокоп намаляват дела до 18% от изчислените приходи. Особено засилена е тенденцията при най-големите кораби, </w:t>
      </w:r>
      <w:r>
        <w:rPr>
          <w:lang w:val="en-US"/>
        </w:rPr>
        <w:t xml:space="preserve">VL2440, </w:t>
      </w:r>
      <w:r>
        <w:t>при които делът на изчислените приходи от цаца е близо 84% през 2019 г.</w:t>
      </w:r>
    </w:p>
    <w:p w:rsidR="00C17A8C" w:rsidRDefault="00C17A8C" w:rsidP="00C2419F">
      <w:pPr>
        <w:pStyle w:val="List"/>
      </w:pPr>
      <w:r>
        <w:t>Други два вида със значим дял от изчислените приходи на едромащабния риболов за периода 2014-2019 г. са рапаните (20-33%) и барбунята (11-22%), отново с изключение на 2016 г. по посочените в предходната точка причини.</w:t>
      </w:r>
    </w:p>
    <w:p w:rsidR="00C17A8C" w:rsidRPr="00C1727C" w:rsidRDefault="00C17A8C" w:rsidP="00C17A8C">
      <w:pPr>
        <w:pStyle w:val="captionFIG"/>
      </w:pPr>
      <w:bookmarkStart w:id="139" w:name="_Toc49257640"/>
      <w:bookmarkStart w:id="140" w:name="_Hlk44943290"/>
      <w:r w:rsidRPr="00C1727C">
        <w:t>Средно годишни изчислени приходи на риболовен кораб за ден в морето в левове</w:t>
      </w:r>
      <w:bookmarkEnd w:id="139"/>
    </w:p>
    <w:bookmarkEnd w:id="140"/>
    <w:p w:rsidR="00C17A8C" w:rsidRDefault="00C17A8C" w:rsidP="00C17A8C">
      <w:r>
        <w:rPr>
          <w:noProof/>
          <w:lang w:val="en-US"/>
        </w:rPr>
        <w:drawing>
          <wp:inline distT="0" distB="0" distL="0" distR="0" wp14:anchorId="73B696F7" wp14:editId="3ECA6F47">
            <wp:extent cx="5579745" cy="2876550"/>
            <wp:effectExtent l="0" t="0" r="1905" b="0"/>
            <wp:docPr id="2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61EAE6-3E5E-45AA-9D14-AD4BC6366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7A8C" w:rsidRPr="001362B8" w:rsidRDefault="00C17A8C" w:rsidP="00C17A8C">
      <w:r w:rsidRPr="00C1727C">
        <w:t>Средно годишни</w:t>
      </w:r>
      <w:r>
        <w:t>те</w:t>
      </w:r>
      <w:r w:rsidRPr="00C1727C">
        <w:t xml:space="preserve"> изчислени приходи на риболовен кораб за ден в морето </w:t>
      </w:r>
      <w:r>
        <w:t xml:space="preserve">прецизират общата тенденция за повишаване на приходите в дребномащабния и едромащабния риболов за периода 2014-2019 г. Изчислените </w:t>
      </w:r>
      <w:r w:rsidRPr="00C17A8C">
        <w:rPr>
          <w:b/>
          <w:bCs/>
        </w:rPr>
        <w:t>приходи от един риболовен кораб за един ден в морето</w:t>
      </w:r>
      <w:r>
        <w:t xml:space="preserve"> са около два пъти по-високи спрямо предходния период 2010-2013 г.</w:t>
      </w:r>
    </w:p>
    <w:p w:rsidR="00C17A8C" w:rsidRPr="000403C4" w:rsidRDefault="00C17A8C" w:rsidP="00C17A8C">
      <w:pPr>
        <w:pStyle w:val="captionFIG"/>
        <w:ind w:left="720" w:hanging="360"/>
      </w:pPr>
      <w:bookmarkStart w:id="141" w:name="_Toc44925737"/>
      <w:bookmarkStart w:id="142" w:name="_Toc49257641"/>
      <w:bookmarkEnd w:id="138"/>
      <w:r>
        <w:rPr>
          <w:lang w:val="bg-BG"/>
        </w:rPr>
        <w:t>Ръст/ спад</w:t>
      </w:r>
      <w:r w:rsidRPr="000403C4">
        <w:t xml:space="preserve"> (%) на</w:t>
      </w:r>
      <w:r>
        <w:rPr>
          <w:lang w:val="bg-BG"/>
        </w:rPr>
        <w:t xml:space="preserve"> изчислените</w:t>
      </w:r>
      <w:r w:rsidRPr="000403C4">
        <w:t xml:space="preserve"> приходи за година от приходите за предходната година</w:t>
      </w:r>
      <w:bookmarkEnd w:id="141"/>
      <w:r>
        <w:rPr>
          <w:lang w:val="bg-BG"/>
        </w:rPr>
        <w:t xml:space="preserve"> за едромащабния и дребномащабния риболов</w:t>
      </w:r>
      <w:bookmarkEnd w:id="142"/>
    </w:p>
    <w:p w:rsidR="00C17A8C" w:rsidRPr="00295529" w:rsidRDefault="00C17A8C" w:rsidP="00C2419F">
      <w:pPr>
        <w:pStyle w:val="graph"/>
      </w:pPr>
      <w:r>
        <w:rPr>
          <w:lang w:val="en-US" w:eastAsia="en-US"/>
        </w:rPr>
        <w:drawing>
          <wp:inline distT="0" distB="0" distL="0" distR="0" wp14:anchorId="771BBFD8" wp14:editId="7E9BC57D">
            <wp:extent cx="5581650" cy="3035300"/>
            <wp:effectExtent l="0" t="0" r="19050" b="12700"/>
            <wp:docPr id="24"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48DFF5-E216-416E-8A0A-17A5DD02F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7A8C" w:rsidRDefault="00C17A8C" w:rsidP="00C17A8C">
      <w:pPr>
        <w:pStyle w:val="sources"/>
      </w:pPr>
      <w:r w:rsidRPr="00305FCB">
        <w:rPr>
          <w:noProof/>
        </w:rPr>
        <w:t xml:space="preserve">източник: </w:t>
      </w:r>
      <w:r>
        <w:rPr>
          <w:noProof/>
        </w:rPr>
        <w:t>ИАРА</w:t>
      </w:r>
    </w:p>
    <w:p w:rsidR="00C17A8C" w:rsidRDefault="00C17A8C" w:rsidP="00C17A8C">
      <w:r>
        <w:t xml:space="preserve">Промяната на </w:t>
      </w:r>
      <w:r w:rsidRPr="00C06228">
        <w:t>изчислените приходи за година от приходите за предходната година за едромащабния и дребномащабния риболов</w:t>
      </w:r>
      <w:r>
        <w:t xml:space="preserve"> показва неравномерност, като и двата сегмента силно се влияят от сезонни фактори (няма ясна тенденция на ръст или спад), като при дребномащабния риболов този фактор е по-силен. Много високият ръст през 2016 г. спрямо 2015 г. съвпада с първата година от високи приходи от бяла пясъчна мида. </w:t>
      </w:r>
    </w:p>
    <w:p w:rsidR="006F652A" w:rsidRDefault="00C17A8C" w:rsidP="006F652A">
      <w:r w:rsidRPr="00DE77A9">
        <w:rPr>
          <w:b/>
          <w:bCs/>
        </w:rPr>
        <w:t>Средният сложен годишен ръст на приходите</w:t>
      </w:r>
      <w:r w:rsidRPr="00305FCB">
        <w:rPr>
          <w:b/>
          <w:bCs/>
        </w:rPr>
        <w:t xml:space="preserve"> за периода</w:t>
      </w:r>
      <w:r w:rsidRPr="00305FCB">
        <w:t xml:space="preserve"> </w:t>
      </w:r>
      <w:r>
        <w:t xml:space="preserve">2014-2019 г. </w:t>
      </w:r>
      <w:r w:rsidRPr="00305FCB">
        <w:t xml:space="preserve">е </w:t>
      </w:r>
      <w:r>
        <w:t>17</w:t>
      </w:r>
      <w:r w:rsidR="007D30EF">
        <w:t>.</w:t>
      </w:r>
      <w:r>
        <w:t>3</w:t>
      </w:r>
      <w:r w:rsidRPr="00305FCB">
        <w:t>%</w:t>
      </w:r>
      <w:r>
        <w:t xml:space="preserve"> при дребномащабния риболов и 4</w:t>
      </w:r>
      <w:r w:rsidR="007D30EF">
        <w:t>.</w:t>
      </w:r>
      <w:r>
        <w:t>1% при едромащабния</w:t>
      </w:r>
      <w:r w:rsidRPr="00305FCB">
        <w:t>.</w:t>
      </w:r>
    </w:p>
    <w:p w:rsidR="00560832" w:rsidRPr="000D6913" w:rsidRDefault="00560832" w:rsidP="000D6913">
      <w:pPr>
        <w:pStyle w:val="Heading5"/>
      </w:pPr>
      <w:r>
        <w:t>Ефективност на риболовния флот</w:t>
      </w:r>
    </w:p>
    <w:p w:rsidR="00C17A8C" w:rsidRDefault="00C17A8C" w:rsidP="00560832">
      <w:r>
        <w:t>Структура</w:t>
      </w:r>
      <w:r w:rsidR="00560832">
        <w:t>та</w:t>
      </w:r>
      <w:r>
        <w:t xml:space="preserve"> на разходите</w:t>
      </w:r>
      <w:r w:rsidRPr="00305FCB">
        <w:t xml:space="preserve"> на </w:t>
      </w:r>
      <w:r>
        <w:t>дребномащабния и едромащабния риболов</w:t>
      </w:r>
      <w:r w:rsidR="00560832">
        <w:t xml:space="preserve"> и връзката им с улова дават показатели за ефективност на риболовния флот.</w:t>
      </w:r>
    </w:p>
    <w:p w:rsidR="008F6F0A" w:rsidRDefault="008F6F0A" w:rsidP="008F6F0A">
      <w:r>
        <w:t>Данни за структурата на разходите за периода 2014-2018 г. са предоставени от ИС на ИАРА. Данните за 2019 г., както и р</w:t>
      </w:r>
      <w:r w:rsidRPr="0012204E">
        <w:t xml:space="preserve">азходи </w:t>
      </w:r>
      <w:r>
        <w:t>за</w:t>
      </w:r>
      <w:r w:rsidRPr="0012204E">
        <w:t xml:space="preserve"> неплатени заети</w:t>
      </w:r>
      <w:r>
        <w:t xml:space="preserve"> за 2014-2019 г. са от доклада на </w:t>
      </w:r>
      <w:r w:rsidRPr="00AD4C01">
        <w:t>годишния икономически доклад за риболовния флот на ЕС за 2019 г. (ГИДРФ-ЕС, 2019 Annual Economic Report on the EU Fishing Fleet)</w:t>
      </w:r>
      <w:r>
        <w:t>.</w:t>
      </w:r>
    </w:p>
    <w:p w:rsidR="008F6F0A" w:rsidRDefault="008F6F0A" w:rsidP="008F6F0A">
      <w:r>
        <w:t>Обобщената информация за дребно- и едромащабния риболов е представена в следващата таблица.</w:t>
      </w:r>
    </w:p>
    <w:p w:rsidR="008F6F0A" w:rsidRDefault="008F6F0A" w:rsidP="00067D5B">
      <w:pPr>
        <w:pStyle w:val="Caption"/>
      </w:pPr>
      <w:bookmarkStart w:id="143" w:name="_Toc49263345"/>
      <w:r>
        <w:rPr>
          <w:lang w:val="bg-BG"/>
        </w:rPr>
        <w:t>Годишни разходи на дребномащабния и едромащабния риболов, хил. лв.</w:t>
      </w:r>
      <w:bookmarkEnd w:id="143"/>
    </w:p>
    <w:tbl>
      <w:tblPr>
        <w:tblW w:w="5000" w:type="pct"/>
        <w:tblLook w:val="04A0" w:firstRow="1" w:lastRow="0" w:firstColumn="1" w:lastColumn="0" w:noHBand="0" w:noVBand="1"/>
      </w:tblPr>
      <w:tblGrid>
        <w:gridCol w:w="2315"/>
        <w:gridCol w:w="1223"/>
        <w:gridCol w:w="1093"/>
        <w:gridCol w:w="1093"/>
        <w:gridCol w:w="1093"/>
        <w:gridCol w:w="1093"/>
        <w:gridCol w:w="1093"/>
      </w:tblGrid>
      <w:tr w:rsidR="008F6F0A" w:rsidRPr="0012204E" w:rsidTr="0038082B">
        <w:trPr>
          <w:trHeight w:val="300"/>
        </w:trPr>
        <w:tc>
          <w:tcPr>
            <w:tcW w:w="2315" w:type="dxa"/>
            <w:noWrap/>
            <w:hideMark/>
          </w:tcPr>
          <w:p w:rsidR="008F6F0A" w:rsidRPr="0012204E" w:rsidRDefault="008F6F0A" w:rsidP="00C2419F">
            <w:pPr>
              <w:spacing w:before="0" w:after="0"/>
              <w:rPr>
                <w:lang w:val="en-GB"/>
              </w:rPr>
            </w:pPr>
            <w:r w:rsidRPr="0012204E">
              <w:t>Дължина</w:t>
            </w:r>
          </w:p>
        </w:tc>
        <w:tc>
          <w:tcPr>
            <w:tcW w:w="1223" w:type="dxa"/>
            <w:noWrap/>
            <w:hideMark/>
          </w:tcPr>
          <w:p w:rsidR="008F6F0A" w:rsidRPr="0012204E" w:rsidRDefault="008F6F0A" w:rsidP="00C2419F">
            <w:pPr>
              <w:spacing w:before="0" w:after="0"/>
            </w:pPr>
            <w:r w:rsidRPr="0012204E">
              <w:t>2014</w:t>
            </w:r>
          </w:p>
        </w:tc>
        <w:tc>
          <w:tcPr>
            <w:tcW w:w="1093" w:type="dxa"/>
            <w:noWrap/>
            <w:hideMark/>
          </w:tcPr>
          <w:p w:rsidR="008F6F0A" w:rsidRPr="0012204E" w:rsidRDefault="008F6F0A" w:rsidP="00C2419F">
            <w:pPr>
              <w:spacing w:before="0" w:after="0"/>
            </w:pPr>
            <w:r w:rsidRPr="0012204E">
              <w:t>2015</w:t>
            </w:r>
          </w:p>
        </w:tc>
        <w:tc>
          <w:tcPr>
            <w:tcW w:w="1093" w:type="dxa"/>
            <w:noWrap/>
            <w:hideMark/>
          </w:tcPr>
          <w:p w:rsidR="008F6F0A" w:rsidRPr="0012204E" w:rsidRDefault="008F6F0A" w:rsidP="00C2419F">
            <w:pPr>
              <w:spacing w:before="0" w:after="0"/>
            </w:pPr>
            <w:r w:rsidRPr="0012204E">
              <w:t>2016</w:t>
            </w:r>
          </w:p>
        </w:tc>
        <w:tc>
          <w:tcPr>
            <w:tcW w:w="1093" w:type="dxa"/>
            <w:noWrap/>
            <w:hideMark/>
          </w:tcPr>
          <w:p w:rsidR="008F6F0A" w:rsidRPr="0012204E" w:rsidRDefault="008F6F0A" w:rsidP="00C2419F">
            <w:pPr>
              <w:spacing w:before="0" w:after="0"/>
            </w:pPr>
            <w:r w:rsidRPr="0012204E">
              <w:t>2017</w:t>
            </w:r>
          </w:p>
        </w:tc>
        <w:tc>
          <w:tcPr>
            <w:tcW w:w="1093" w:type="dxa"/>
            <w:noWrap/>
            <w:hideMark/>
          </w:tcPr>
          <w:p w:rsidR="008F6F0A" w:rsidRPr="0012204E" w:rsidRDefault="008F6F0A" w:rsidP="00C2419F">
            <w:pPr>
              <w:spacing w:before="0" w:after="0"/>
            </w:pPr>
            <w:r w:rsidRPr="0012204E">
              <w:t>2018</w:t>
            </w:r>
          </w:p>
        </w:tc>
        <w:tc>
          <w:tcPr>
            <w:tcW w:w="1093" w:type="dxa"/>
            <w:noWrap/>
            <w:hideMark/>
          </w:tcPr>
          <w:p w:rsidR="008F6F0A" w:rsidRPr="0012204E" w:rsidRDefault="008F6F0A" w:rsidP="00C2419F">
            <w:pPr>
              <w:spacing w:before="0" w:after="0"/>
            </w:pPr>
            <w:r w:rsidRPr="0012204E">
              <w:t>2019</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Дребномащабен</w:t>
            </w:r>
          </w:p>
        </w:tc>
        <w:tc>
          <w:tcPr>
            <w:tcW w:w="1223" w:type="dxa"/>
            <w:noWrap/>
            <w:hideMark/>
          </w:tcPr>
          <w:p w:rsidR="008F6F0A" w:rsidRPr="0012204E" w:rsidRDefault="008F6F0A" w:rsidP="00C2419F">
            <w:pPr>
              <w:spacing w:before="0" w:after="0"/>
              <w:jc w:val="center"/>
              <w:rPr>
                <w:sz w:val="22"/>
              </w:rPr>
            </w:pPr>
            <w:r w:rsidRPr="0012204E">
              <w:rPr>
                <w:sz w:val="22"/>
              </w:rPr>
              <w:t>5960,56</w:t>
            </w:r>
          </w:p>
        </w:tc>
        <w:tc>
          <w:tcPr>
            <w:tcW w:w="1093" w:type="dxa"/>
            <w:noWrap/>
            <w:hideMark/>
          </w:tcPr>
          <w:p w:rsidR="008F6F0A" w:rsidRPr="0012204E" w:rsidRDefault="008F6F0A" w:rsidP="00C2419F">
            <w:pPr>
              <w:spacing w:before="0" w:after="0"/>
              <w:jc w:val="center"/>
              <w:rPr>
                <w:sz w:val="22"/>
              </w:rPr>
            </w:pPr>
            <w:r w:rsidRPr="0012204E">
              <w:rPr>
                <w:sz w:val="22"/>
              </w:rPr>
              <w:t>4908,54</w:t>
            </w:r>
          </w:p>
        </w:tc>
        <w:tc>
          <w:tcPr>
            <w:tcW w:w="1093" w:type="dxa"/>
            <w:noWrap/>
            <w:hideMark/>
          </w:tcPr>
          <w:p w:rsidR="008F6F0A" w:rsidRPr="0012204E" w:rsidRDefault="008F6F0A" w:rsidP="00C2419F">
            <w:pPr>
              <w:spacing w:before="0" w:after="0"/>
              <w:jc w:val="center"/>
              <w:rPr>
                <w:sz w:val="22"/>
              </w:rPr>
            </w:pPr>
            <w:r w:rsidRPr="0012204E">
              <w:rPr>
                <w:sz w:val="22"/>
              </w:rPr>
              <w:t>3538,24</w:t>
            </w:r>
          </w:p>
        </w:tc>
        <w:tc>
          <w:tcPr>
            <w:tcW w:w="1093" w:type="dxa"/>
            <w:noWrap/>
            <w:hideMark/>
          </w:tcPr>
          <w:p w:rsidR="008F6F0A" w:rsidRPr="0012204E" w:rsidRDefault="008F6F0A" w:rsidP="00C2419F">
            <w:pPr>
              <w:spacing w:before="0" w:after="0"/>
              <w:jc w:val="center"/>
              <w:rPr>
                <w:sz w:val="22"/>
              </w:rPr>
            </w:pPr>
            <w:r w:rsidRPr="0012204E">
              <w:rPr>
                <w:sz w:val="22"/>
              </w:rPr>
              <w:t>3458,20</w:t>
            </w:r>
          </w:p>
        </w:tc>
        <w:tc>
          <w:tcPr>
            <w:tcW w:w="1093" w:type="dxa"/>
            <w:noWrap/>
            <w:hideMark/>
          </w:tcPr>
          <w:p w:rsidR="008F6F0A" w:rsidRPr="0012204E" w:rsidRDefault="008F6F0A" w:rsidP="00C2419F">
            <w:pPr>
              <w:spacing w:before="0" w:after="0"/>
              <w:jc w:val="center"/>
              <w:rPr>
                <w:sz w:val="22"/>
              </w:rPr>
            </w:pPr>
            <w:r w:rsidRPr="0012204E">
              <w:rPr>
                <w:sz w:val="22"/>
              </w:rPr>
              <w:t>2316,05</w:t>
            </w:r>
          </w:p>
        </w:tc>
        <w:tc>
          <w:tcPr>
            <w:tcW w:w="1093" w:type="dxa"/>
            <w:noWrap/>
            <w:hideMark/>
          </w:tcPr>
          <w:p w:rsidR="008F6F0A" w:rsidRPr="0012204E" w:rsidRDefault="008F6F0A" w:rsidP="00C2419F">
            <w:pPr>
              <w:spacing w:before="0" w:after="0"/>
              <w:jc w:val="center"/>
              <w:rPr>
                <w:sz w:val="22"/>
              </w:rPr>
            </w:pPr>
            <w:r w:rsidRPr="0012204E">
              <w:rPr>
                <w:sz w:val="22"/>
              </w:rPr>
              <w:t>3158,77</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Едромащабен</w:t>
            </w:r>
          </w:p>
        </w:tc>
        <w:tc>
          <w:tcPr>
            <w:tcW w:w="1223" w:type="dxa"/>
            <w:noWrap/>
            <w:hideMark/>
          </w:tcPr>
          <w:p w:rsidR="008F6F0A" w:rsidRPr="0012204E" w:rsidRDefault="008F6F0A" w:rsidP="00C2419F">
            <w:pPr>
              <w:spacing w:before="0" w:after="0"/>
              <w:jc w:val="center"/>
              <w:rPr>
                <w:sz w:val="22"/>
              </w:rPr>
            </w:pPr>
            <w:r w:rsidRPr="0012204E">
              <w:rPr>
                <w:sz w:val="22"/>
              </w:rPr>
              <w:t>5667,34</w:t>
            </w:r>
          </w:p>
        </w:tc>
        <w:tc>
          <w:tcPr>
            <w:tcW w:w="1093" w:type="dxa"/>
            <w:noWrap/>
            <w:hideMark/>
          </w:tcPr>
          <w:p w:rsidR="008F6F0A" w:rsidRPr="0012204E" w:rsidRDefault="008F6F0A" w:rsidP="00C2419F">
            <w:pPr>
              <w:spacing w:before="0" w:after="0"/>
              <w:jc w:val="center"/>
              <w:rPr>
                <w:sz w:val="22"/>
              </w:rPr>
            </w:pPr>
            <w:r w:rsidRPr="0012204E">
              <w:rPr>
                <w:sz w:val="22"/>
              </w:rPr>
              <w:t>5067,24</w:t>
            </w:r>
          </w:p>
        </w:tc>
        <w:tc>
          <w:tcPr>
            <w:tcW w:w="1093" w:type="dxa"/>
            <w:noWrap/>
            <w:hideMark/>
          </w:tcPr>
          <w:p w:rsidR="008F6F0A" w:rsidRPr="0012204E" w:rsidRDefault="008F6F0A" w:rsidP="00C2419F">
            <w:pPr>
              <w:spacing w:before="0" w:after="0"/>
              <w:jc w:val="center"/>
              <w:rPr>
                <w:sz w:val="22"/>
              </w:rPr>
            </w:pPr>
            <w:r w:rsidRPr="0012204E">
              <w:rPr>
                <w:sz w:val="22"/>
              </w:rPr>
              <w:t>4480,27</w:t>
            </w:r>
          </w:p>
        </w:tc>
        <w:tc>
          <w:tcPr>
            <w:tcW w:w="1093" w:type="dxa"/>
            <w:noWrap/>
            <w:hideMark/>
          </w:tcPr>
          <w:p w:rsidR="008F6F0A" w:rsidRPr="0012204E" w:rsidRDefault="008F6F0A" w:rsidP="00C2419F">
            <w:pPr>
              <w:spacing w:before="0" w:after="0"/>
              <w:jc w:val="center"/>
              <w:rPr>
                <w:sz w:val="22"/>
              </w:rPr>
            </w:pPr>
            <w:r w:rsidRPr="0012204E">
              <w:rPr>
                <w:sz w:val="22"/>
              </w:rPr>
              <w:t>4212,36</w:t>
            </w:r>
          </w:p>
        </w:tc>
        <w:tc>
          <w:tcPr>
            <w:tcW w:w="1093" w:type="dxa"/>
            <w:noWrap/>
            <w:hideMark/>
          </w:tcPr>
          <w:p w:rsidR="008F6F0A" w:rsidRPr="0012204E" w:rsidRDefault="008F6F0A" w:rsidP="00C2419F">
            <w:pPr>
              <w:spacing w:before="0" w:after="0"/>
              <w:jc w:val="center"/>
              <w:rPr>
                <w:sz w:val="22"/>
              </w:rPr>
            </w:pPr>
            <w:r w:rsidRPr="0012204E">
              <w:rPr>
                <w:sz w:val="22"/>
              </w:rPr>
              <w:t>5093,26</w:t>
            </w:r>
          </w:p>
        </w:tc>
        <w:tc>
          <w:tcPr>
            <w:tcW w:w="1093" w:type="dxa"/>
            <w:noWrap/>
            <w:hideMark/>
          </w:tcPr>
          <w:p w:rsidR="008F6F0A" w:rsidRPr="0012204E" w:rsidRDefault="008F6F0A" w:rsidP="00C2419F">
            <w:pPr>
              <w:spacing w:before="0" w:after="0"/>
              <w:jc w:val="center"/>
              <w:rPr>
                <w:sz w:val="22"/>
              </w:rPr>
            </w:pPr>
            <w:r w:rsidRPr="0012204E">
              <w:rPr>
                <w:sz w:val="22"/>
              </w:rPr>
              <w:t>4492,28</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Общо разходи ИС на ИАРА</w:t>
            </w:r>
          </w:p>
        </w:tc>
        <w:tc>
          <w:tcPr>
            <w:tcW w:w="1223" w:type="dxa"/>
            <w:noWrap/>
            <w:hideMark/>
          </w:tcPr>
          <w:p w:rsidR="008F6F0A" w:rsidRPr="0012204E" w:rsidRDefault="008F6F0A" w:rsidP="00C2419F">
            <w:pPr>
              <w:spacing w:before="0" w:after="0"/>
              <w:jc w:val="center"/>
              <w:rPr>
                <w:sz w:val="22"/>
              </w:rPr>
            </w:pPr>
            <w:r w:rsidRPr="0012204E">
              <w:rPr>
                <w:sz w:val="22"/>
              </w:rPr>
              <w:t>11627,90</w:t>
            </w:r>
          </w:p>
        </w:tc>
        <w:tc>
          <w:tcPr>
            <w:tcW w:w="1093" w:type="dxa"/>
            <w:noWrap/>
            <w:hideMark/>
          </w:tcPr>
          <w:p w:rsidR="008F6F0A" w:rsidRPr="0012204E" w:rsidRDefault="008F6F0A" w:rsidP="00C2419F">
            <w:pPr>
              <w:spacing w:before="0" w:after="0"/>
              <w:jc w:val="center"/>
              <w:rPr>
                <w:sz w:val="22"/>
              </w:rPr>
            </w:pPr>
            <w:r w:rsidRPr="0012204E">
              <w:rPr>
                <w:sz w:val="22"/>
              </w:rPr>
              <w:t>9975,79</w:t>
            </w:r>
          </w:p>
        </w:tc>
        <w:tc>
          <w:tcPr>
            <w:tcW w:w="1093" w:type="dxa"/>
            <w:noWrap/>
            <w:hideMark/>
          </w:tcPr>
          <w:p w:rsidR="008F6F0A" w:rsidRPr="0012204E" w:rsidRDefault="008F6F0A" w:rsidP="00C2419F">
            <w:pPr>
              <w:spacing w:before="0" w:after="0"/>
              <w:jc w:val="center"/>
              <w:rPr>
                <w:sz w:val="22"/>
              </w:rPr>
            </w:pPr>
            <w:r w:rsidRPr="0012204E">
              <w:rPr>
                <w:sz w:val="22"/>
              </w:rPr>
              <w:t>8018,50</w:t>
            </w:r>
          </w:p>
        </w:tc>
        <w:tc>
          <w:tcPr>
            <w:tcW w:w="1093" w:type="dxa"/>
            <w:noWrap/>
            <w:hideMark/>
          </w:tcPr>
          <w:p w:rsidR="008F6F0A" w:rsidRPr="0012204E" w:rsidRDefault="008F6F0A" w:rsidP="00C2419F">
            <w:pPr>
              <w:spacing w:before="0" w:after="0"/>
              <w:jc w:val="center"/>
              <w:rPr>
                <w:sz w:val="22"/>
              </w:rPr>
            </w:pPr>
            <w:r w:rsidRPr="0012204E">
              <w:rPr>
                <w:sz w:val="22"/>
              </w:rPr>
              <w:t>7670,56</w:t>
            </w:r>
          </w:p>
        </w:tc>
        <w:tc>
          <w:tcPr>
            <w:tcW w:w="1093" w:type="dxa"/>
            <w:noWrap/>
            <w:hideMark/>
          </w:tcPr>
          <w:p w:rsidR="008F6F0A" w:rsidRPr="0012204E" w:rsidRDefault="008F6F0A" w:rsidP="00C2419F">
            <w:pPr>
              <w:spacing w:before="0" w:after="0"/>
              <w:jc w:val="center"/>
              <w:rPr>
                <w:sz w:val="22"/>
              </w:rPr>
            </w:pPr>
            <w:r w:rsidRPr="0012204E">
              <w:rPr>
                <w:sz w:val="22"/>
              </w:rPr>
              <w:t>7409,31</w:t>
            </w:r>
          </w:p>
        </w:tc>
        <w:tc>
          <w:tcPr>
            <w:tcW w:w="1093" w:type="dxa"/>
            <w:noWrap/>
            <w:hideMark/>
          </w:tcPr>
          <w:p w:rsidR="008F6F0A" w:rsidRPr="0012204E" w:rsidRDefault="008F6F0A" w:rsidP="00C2419F">
            <w:pPr>
              <w:spacing w:before="0" w:after="0"/>
              <w:jc w:val="center"/>
              <w:rPr>
                <w:sz w:val="22"/>
              </w:rPr>
            </w:pPr>
            <w:r w:rsidRPr="0012204E">
              <w:rPr>
                <w:sz w:val="22"/>
              </w:rPr>
              <w:t>7651,05</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НСИ разходи</w:t>
            </w:r>
          </w:p>
        </w:tc>
        <w:tc>
          <w:tcPr>
            <w:tcW w:w="1223" w:type="dxa"/>
            <w:noWrap/>
            <w:hideMark/>
          </w:tcPr>
          <w:p w:rsidR="008F6F0A" w:rsidRPr="0012204E" w:rsidRDefault="008F6F0A" w:rsidP="00C2419F">
            <w:pPr>
              <w:spacing w:before="0" w:after="0"/>
              <w:jc w:val="center"/>
              <w:rPr>
                <w:sz w:val="22"/>
              </w:rPr>
            </w:pPr>
            <w:r w:rsidRPr="0012204E">
              <w:rPr>
                <w:sz w:val="22"/>
              </w:rPr>
              <w:t>6618</w:t>
            </w:r>
          </w:p>
        </w:tc>
        <w:tc>
          <w:tcPr>
            <w:tcW w:w="1093" w:type="dxa"/>
            <w:noWrap/>
            <w:hideMark/>
          </w:tcPr>
          <w:p w:rsidR="008F6F0A" w:rsidRPr="0012204E" w:rsidRDefault="008F6F0A" w:rsidP="00C2419F">
            <w:pPr>
              <w:spacing w:before="0" w:after="0"/>
              <w:jc w:val="center"/>
              <w:rPr>
                <w:sz w:val="22"/>
              </w:rPr>
            </w:pPr>
            <w:r w:rsidRPr="0012204E">
              <w:rPr>
                <w:sz w:val="22"/>
              </w:rPr>
              <w:t>6900</w:t>
            </w:r>
          </w:p>
        </w:tc>
        <w:tc>
          <w:tcPr>
            <w:tcW w:w="1093" w:type="dxa"/>
            <w:noWrap/>
            <w:hideMark/>
          </w:tcPr>
          <w:p w:rsidR="008F6F0A" w:rsidRPr="0012204E" w:rsidRDefault="008F6F0A" w:rsidP="00C2419F">
            <w:pPr>
              <w:spacing w:before="0" w:after="0"/>
              <w:jc w:val="center"/>
              <w:rPr>
                <w:sz w:val="22"/>
              </w:rPr>
            </w:pPr>
            <w:r w:rsidRPr="0012204E">
              <w:rPr>
                <w:sz w:val="22"/>
              </w:rPr>
              <w:t>13004</w:t>
            </w:r>
          </w:p>
        </w:tc>
        <w:tc>
          <w:tcPr>
            <w:tcW w:w="1093" w:type="dxa"/>
            <w:noWrap/>
            <w:hideMark/>
          </w:tcPr>
          <w:p w:rsidR="008F6F0A" w:rsidRPr="0012204E" w:rsidRDefault="008F6F0A" w:rsidP="00C2419F">
            <w:pPr>
              <w:spacing w:before="0" w:after="0"/>
              <w:jc w:val="center"/>
              <w:rPr>
                <w:sz w:val="22"/>
              </w:rPr>
            </w:pPr>
            <w:r w:rsidRPr="0012204E">
              <w:rPr>
                <w:sz w:val="22"/>
              </w:rPr>
              <w:t>18084</w:t>
            </w:r>
          </w:p>
        </w:tc>
        <w:tc>
          <w:tcPr>
            <w:tcW w:w="1093" w:type="dxa"/>
            <w:noWrap/>
            <w:hideMark/>
          </w:tcPr>
          <w:p w:rsidR="008F6F0A" w:rsidRPr="0012204E" w:rsidRDefault="008F6F0A" w:rsidP="00C2419F">
            <w:pPr>
              <w:spacing w:before="0" w:after="0"/>
              <w:jc w:val="center"/>
              <w:rPr>
                <w:sz w:val="22"/>
              </w:rPr>
            </w:pPr>
            <w:r w:rsidRPr="0012204E">
              <w:rPr>
                <w:sz w:val="22"/>
              </w:rPr>
              <w:t>14258</w:t>
            </w:r>
          </w:p>
        </w:tc>
        <w:tc>
          <w:tcPr>
            <w:tcW w:w="1093" w:type="dxa"/>
            <w:noWrap/>
            <w:hideMark/>
          </w:tcPr>
          <w:p w:rsidR="008F6F0A" w:rsidRPr="0012204E" w:rsidRDefault="008F6F0A" w:rsidP="00C2419F">
            <w:pPr>
              <w:spacing w:before="0" w:after="0"/>
              <w:jc w:val="center"/>
              <w:rPr>
                <w:sz w:val="22"/>
              </w:rPr>
            </w:pPr>
          </w:p>
        </w:tc>
      </w:tr>
    </w:tbl>
    <w:p w:rsidR="008F6F0A" w:rsidRDefault="008F6F0A" w:rsidP="008F6F0A">
      <w:pPr>
        <w:pStyle w:val="sources"/>
      </w:pPr>
      <w:r w:rsidRPr="00305FCB">
        <w:rPr>
          <w:noProof/>
        </w:rPr>
        <w:t xml:space="preserve">източник: </w:t>
      </w:r>
      <w:r>
        <w:rPr>
          <w:noProof/>
        </w:rPr>
        <w:t>ИАРА</w:t>
      </w:r>
    </w:p>
    <w:p w:rsidR="008F6F0A" w:rsidRDefault="008F6F0A" w:rsidP="008F6F0A">
      <w:r>
        <w:t xml:space="preserve">От представените в таблицата данни ясно се наблюдава наличието на несравнимост на данните на ИАРА и данните на НСИ. Данните от ИС на ИАРА показват тенденция за намаляване на разходите. </w:t>
      </w:r>
      <w:r w:rsidRPr="00AD4C01">
        <w:t>Данните на НСИ в подсектор 03.1 Стопански риболов показват обратната тенденция – увеличаване на разходите.</w:t>
      </w:r>
    </w:p>
    <w:p w:rsidR="008F6F0A" w:rsidRDefault="008F6F0A" w:rsidP="008F6F0A">
      <w:r>
        <w:t xml:space="preserve">Второ важно наблюдение е, че посочените данни за разходи не са сравними с данните за изчислените приходи по данни на ИАРА, които както вече отбелязахме са в добро съответствие с данните за приходите </w:t>
      </w:r>
      <w:r w:rsidRPr="00AD4C01">
        <w:t>на НСИ в подсектор 03.1 Стопански риболов</w:t>
      </w:r>
      <w:r>
        <w:t xml:space="preserve">. С други думи </w:t>
      </w:r>
      <w:r w:rsidRPr="00AD4C05">
        <w:rPr>
          <w:b/>
          <w:bCs/>
        </w:rPr>
        <w:t>няма икономически обоснован начин</w:t>
      </w:r>
      <w:r>
        <w:t xml:space="preserve"> </w:t>
      </w:r>
      <w:r w:rsidRPr="00AD4C05">
        <w:rPr>
          <w:b/>
          <w:bCs/>
        </w:rPr>
        <w:t>да бъде изчислен</w:t>
      </w:r>
      <w:r>
        <w:t xml:space="preserve"> основен икономически показател за дребномащабния и едромащабния риболов – </w:t>
      </w:r>
      <w:r w:rsidRPr="00AD4C05">
        <w:rPr>
          <w:b/>
          <w:bCs/>
        </w:rPr>
        <w:t>печалба</w:t>
      </w:r>
      <w:r>
        <w:t>. Стандартна проверка за дела на печалбата от (изчислените) приходи показва -39% загуба през 2014 г., -12</w:t>
      </w:r>
      <w:r w:rsidR="00527523">
        <w:t>.</w:t>
      </w:r>
      <w:r>
        <w:t>2% загуба през 2015 г., и печалба на нива между 39% и 54% от приходите през следващите четири години, които не ни е известно да се потвърждават от друг източник. Подобна проверка отделно за дребномащабния и едромащабния риболов потвърждава това заключение.</w:t>
      </w:r>
    </w:p>
    <w:p w:rsidR="008F6F0A" w:rsidRDefault="008F6F0A" w:rsidP="008F6F0A">
      <w:r>
        <w:t>По тази причина данните от ИС на ИАРА за разходите са разгледани изцяло в контекста на сравнение между дребномащабния и едромащабния риболов.</w:t>
      </w:r>
    </w:p>
    <w:p w:rsidR="008F6F0A" w:rsidRDefault="008F6F0A" w:rsidP="00067D5B">
      <w:pPr>
        <w:pStyle w:val="Caption"/>
      </w:pPr>
      <w:bookmarkStart w:id="144" w:name="_Toc49263346"/>
      <w:r>
        <w:rPr>
          <w:lang w:val="bg-BG"/>
        </w:rPr>
        <w:t xml:space="preserve">Структура на </w:t>
      </w:r>
      <w:r w:rsidRPr="002266D7">
        <w:rPr>
          <w:lang w:val="bg-BG"/>
        </w:rPr>
        <w:t>годишнит</w:t>
      </w:r>
      <w:r>
        <w:rPr>
          <w:lang w:val="bg-BG"/>
        </w:rPr>
        <w:t>е разходи на дребномащабния риболов, хил. лв.</w:t>
      </w:r>
      <w:bookmarkEnd w:id="144"/>
    </w:p>
    <w:tbl>
      <w:tblPr>
        <w:tblW w:w="0" w:type="auto"/>
        <w:tblLook w:val="04A0" w:firstRow="1" w:lastRow="0" w:firstColumn="1" w:lastColumn="0" w:noHBand="0" w:noVBand="1"/>
      </w:tblPr>
      <w:tblGrid>
        <w:gridCol w:w="2853"/>
        <w:gridCol w:w="960"/>
        <w:gridCol w:w="960"/>
        <w:gridCol w:w="960"/>
        <w:gridCol w:w="960"/>
        <w:gridCol w:w="960"/>
        <w:gridCol w:w="960"/>
      </w:tblGrid>
      <w:tr w:rsidR="008F6F0A" w:rsidRPr="00DD640F" w:rsidTr="0038082B">
        <w:trPr>
          <w:cantSplit/>
          <w:trHeight w:val="300"/>
          <w:tblHeader/>
        </w:trPr>
        <w:tc>
          <w:tcPr>
            <w:tcW w:w="2853" w:type="dxa"/>
            <w:noWrap/>
            <w:hideMark/>
          </w:tcPr>
          <w:p w:rsidR="008F6F0A" w:rsidRPr="00DD640F" w:rsidRDefault="008F6F0A" w:rsidP="00C2419F">
            <w:pPr>
              <w:spacing w:before="0" w:after="0"/>
              <w:rPr>
                <w:lang w:val="en-GB"/>
              </w:rPr>
            </w:pPr>
            <w:r w:rsidRPr="00DD640F">
              <w:t>Вид разходи</w:t>
            </w:r>
          </w:p>
        </w:tc>
        <w:tc>
          <w:tcPr>
            <w:tcW w:w="960" w:type="dxa"/>
            <w:noWrap/>
            <w:hideMark/>
          </w:tcPr>
          <w:p w:rsidR="008F6F0A" w:rsidRPr="00DD640F" w:rsidRDefault="008F6F0A" w:rsidP="00C2419F">
            <w:pPr>
              <w:spacing w:before="0" w:after="0"/>
            </w:pPr>
            <w:r w:rsidRPr="00DD640F">
              <w:t>2014</w:t>
            </w:r>
          </w:p>
        </w:tc>
        <w:tc>
          <w:tcPr>
            <w:tcW w:w="960" w:type="dxa"/>
            <w:noWrap/>
            <w:hideMark/>
          </w:tcPr>
          <w:p w:rsidR="008F6F0A" w:rsidRPr="00DD640F" w:rsidRDefault="008F6F0A" w:rsidP="00C2419F">
            <w:pPr>
              <w:spacing w:before="0" w:after="0"/>
            </w:pPr>
            <w:r w:rsidRPr="00DD640F">
              <w:t>2015</w:t>
            </w:r>
          </w:p>
        </w:tc>
        <w:tc>
          <w:tcPr>
            <w:tcW w:w="960" w:type="dxa"/>
            <w:noWrap/>
            <w:hideMark/>
          </w:tcPr>
          <w:p w:rsidR="008F6F0A" w:rsidRPr="00DD640F" w:rsidRDefault="008F6F0A" w:rsidP="00C2419F">
            <w:pPr>
              <w:spacing w:before="0" w:after="0"/>
            </w:pPr>
            <w:r w:rsidRPr="00DD640F">
              <w:t>2016</w:t>
            </w:r>
          </w:p>
        </w:tc>
        <w:tc>
          <w:tcPr>
            <w:tcW w:w="960" w:type="dxa"/>
            <w:noWrap/>
            <w:hideMark/>
          </w:tcPr>
          <w:p w:rsidR="008F6F0A" w:rsidRPr="00DD640F" w:rsidRDefault="008F6F0A" w:rsidP="00C2419F">
            <w:pPr>
              <w:spacing w:before="0" w:after="0"/>
            </w:pPr>
            <w:r w:rsidRPr="00DD640F">
              <w:t>2017</w:t>
            </w:r>
          </w:p>
        </w:tc>
        <w:tc>
          <w:tcPr>
            <w:tcW w:w="960" w:type="dxa"/>
            <w:noWrap/>
            <w:hideMark/>
          </w:tcPr>
          <w:p w:rsidR="008F6F0A" w:rsidRPr="00DD640F" w:rsidRDefault="008F6F0A" w:rsidP="00C2419F">
            <w:pPr>
              <w:spacing w:before="0" w:after="0"/>
            </w:pPr>
            <w:r w:rsidRPr="00DD640F">
              <w:t>2018</w:t>
            </w:r>
          </w:p>
        </w:tc>
        <w:tc>
          <w:tcPr>
            <w:tcW w:w="960" w:type="dxa"/>
            <w:noWrap/>
            <w:hideMark/>
          </w:tcPr>
          <w:p w:rsidR="008F6F0A" w:rsidRPr="00DD640F" w:rsidRDefault="008F6F0A" w:rsidP="00C2419F">
            <w:pPr>
              <w:spacing w:before="0" w:after="0"/>
            </w:pPr>
            <w:r w:rsidRPr="00DD640F">
              <w:t>2019</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 xml:space="preserve">Разходи за персонал </w:t>
            </w:r>
          </w:p>
        </w:tc>
        <w:tc>
          <w:tcPr>
            <w:tcW w:w="960" w:type="dxa"/>
            <w:noWrap/>
            <w:hideMark/>
          </w:tcPr>
          <w:p w:rsidR="008F6F0A" w:rsidRPr="00DD640F" w:rsidRDefault="008F6F0A" w:rsidP="00C2419F">
            <w:pPr>
              <w:spacing w:before="0" w:after="0"/>
              <w:jc w:val="center"/>
              <w:rPr>
                <w:sz w:val="22"/>
              </w:rPr>
            </w:pPr>
            <w:r w:rsidRPr="00DD640F">
              <w:rPr>
                <w:sz w:val="22"/>
              </w:rPr>
              <w:t>2998,75</w:t>
            </w:r>
          </w:p>
        </w:tc>
        <w:tc>
          <w:tcPr>
            <w:tcW w:w="960" w:type="dxa"/>
            <w:noWrap/>
            <w:hideMark/>
          </w:tcPr>
          <w:p w:rsidR="008F6F0A" w:rsidRPr="00DD640F" w:rsidRDefault="008F6F0A" w:rsidP="00C2419F">
            <w:pPr>
              <w:spacing w:before="0" w:after="0"/>
              <w:jc w:val="center"/>
              <w:rPr>
                <w:sz w:val="22"/>
              </w:rPr>
            </w:pPr>
            <w:r w:rsidRPr="00DD640F">
              <w:rPr>
                <w:sz w:val="22"/>
              </w:rPr>
              <w:t>2268,40</w:t>
            </w:r>
          </w:p>
        </w:tc>
        <w:tc>
          <w:tcPr>
            <w:tcW w:w="960" w:type="dxa"/>
            <w:noWrap/>
            <w:hideMark/>
          </w:tcPr>
          <w:p w:rsidR="008F6F0A" w:rsidRPr="00DD640F" w:rsidRDefault="008F6F0A" w:rsidP="00C2419F">
            <w:pPr>
              <w:spacing w:before="0" w:after="0"/>
              <w:jc w:val="center"/>
              <w:rPr>
                <w:sz w:val="22"/>
              </w:rPr>
            </w:pPr>
            <w:r w:rsidRPr="00DD640F">
              <w:rPr>
                <w:sz w:val="22"/>
              </w:rPr>
              <w:t>1437,95</w:t>
            </w:r>
          </w:p>
        </w:tc>
        <w:tc>
          <w:tcPr>
            <w:tcW w:w="960" w:type="dxa"/>
            <w:noWrap/>
            <w:hideMark/>
          </w:tcPr>
          <w:p w:rsidR="008F6F0A" w:rsidRPr="00DD640F" w:rsidRDefault="008F6F0A" w:rsidP="00C2419F">
            <w:pPr>
              <w:spacing w:before="0" w:after="0"/>
              <w:jc w:val="center"/>
              <w:rPr>
                <w:sz w:val="22"/>
              </w:rPr>
            </w:pPr>
            <w:r w:rsidRPr="00DD640F">
              <w:rPr>
                <w:sz w:val="22"/>
              </w:rPr>
              <w:t>1548,90</w:t>
            </w:r>
          </w:p>
        </w:tc>
        <w:tc>
          <w:tcPr>
            <w:tcW w:w="960" w:type="dxa"/>
            <w:noWrap/>
            <w:hideMark/>
          </w:tcPr>
          <w:p w:rsidR="008F6F0A" w:rsidRPr="00DD640F" w:rsidRDefault="008F6F0A" w:rsidP="00C2419F">
            <w:pPr>
              <w:spacing w:before="0" w:after="0"/>
              <w:jc w:val="center"/>
              <w:rPr>
                <w:sz w:val="22"/>
              </w:rPr>
            </w:pPr>
            <w:r w:rsidRPr="00DD640F">
              <w:rPr>
                <w:sz w:val="22"/>
              </w:rPr>
              <w:t>694,77</w:t>
            </w:r>
          </w:p>
        </w:tc>
        <w:tc>
          <w:tcPr>
            <w:tcW w:w="960" w:type="dxa"/>
            <w:noWrap/>
            <w:hideMark/>
          </w:tcPr>
          <w:p w:rsidR="008F6F0A" w:rsidRPr="00DD640F" w:rsidRDefault="008F6F0A" w:rsidP="00C2419F">
            <w:pPr>
              <w:spacing w:before="0" w:after="0"/>
              <w:jc w:val="center"/>
              <w:rPr>
                <w:sz w:val="22"/>
              </w:rPr>
            </w:pPr>
            <w:r w:rsidRPr="00DD640F">
              <w:rPr>
                <w:sz w:val="22"/>
              </w:rPr>
              <w:t>1416,53</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неплатени заети</w:t>
            </w:r>
          </w:p>
        </w:tc>
        <w:tc>
          <w:tcPr>
            <w:tcW w:w="960" w:type="dxa"/>
            <w:noWrap/>
            <w:hideMark/>
          </w:tcPr>
          <w:p w:rsidR="008F6F0A" w:rsidRPr="00DD640F" w:rsidRDefault="008F6F0A" w:rsidP="00C2419F">
            <w:pPr>
              <w:spacing w:before="0" w:after="0"/>
              <w:jc w:val="center"/>
              <w:rPr>
                <w:sz w:val="22"/>
              </w:rPr>
            </w:pPr>
            <w:r w:rsidRPr="00DD640F">
              <w:rPr>
                <w:sz w:val="22"/>
              </w:rPr>
              <w:t>677,07</w:t>
            </w:r>
          </w:p>
        </w:tc>
        <w:tc>
          <w:tcPr>
            <w:tcW w:w="960" w:type="dxa"/>
            <w:noWrap/>
            <w:hideMark/>
          </w:tcPr>
          <w:p w:rsidR="008F6F0A" w:rsidRPr="00DD640F" w:rsidRDefault="008F6F0A" w:rsidP="00C2419F">
            <w:pPr>
              <w:spacing w:before="0" w:after="0"/>
              <w:jc w:val="center"/>
              <w:rPr>
                <w:sz w:val="22"/>
              </w:rPr>
            </w:pPr>
            <w:r w:rsidRPr="00DD640F">
              <w:rPr>
                <w:sz w:val="22"/>
              </w:rPr>
              <w:t>638,59</w:t>
            </w:r>
          </w:p>
        </w:tc>
        <w:tc>
          <w:tcPr>
            <w:tcW w:w="960" w:type="dxa"/>
            <w:noWrap/>
            <w:hideMark/>
          </w:tcPr>
          <w:p w:rsidR="008F6F0A" w:rsidRPr="00DD640F" w:rsidRDefault="008F6F0A" w:rsidP="00C2419F">
            <w:pPr>
              <w:spacing w:before="0" w:after="0"/>
              <w:jc w:val="center"/>
              <w:rPr>
                <w:sz w:val="22"/>
              </w:rPr>
            </w:pPr>
            <w:r w:rsidRPr="00DD640F">
              <w:rPr>
                <w:sz w:val="22"/>
              </w:rPr>
              <w:t>214,01</w:t>
            </w:r>
          </w:p>
        </w:tc>
        <w:tc>
          <w:tcPr>
            <w:tcW w:w="960" w:type="dxa"/>
            <w:noWrap/>
            <w:hideMark/>
          </w:tcPr>
          <w:p w:rsidR="008F6F0A" w:rsidRPr="00DD640F" w:rsidRDefault="008F6F0A" w:rsidP="00C2419F">
            <w:pPr>
              <w:spacing w:before="0" w:after="0"/>
              <w:jc w:val="center"/>
              <w:rPr>
                <w:sz w:val="22"/>
              </w:rPr>
            </w:pPr>
            <w:r w:rsidRPr="00DD640F">
              <w:rPr>
                <w:sz w:val="22"/>
              </w:rPr>
              <w:t>140,89</w:t>
            </w:r>
          </w:p>
        </w:tc>
        <w:tc>
          <w:tcPr>
            <w:tcW w:w="960" w:type="dxa"/>
            <w:noWrap/>
            <w:hideMark/>
          </w:tcPr>
          <w:p w:rsidR="008F6F0A" w:rsidRPr="00DD640F" w:rsidRDefault="008F6F0A" w:rsidP="00C2419F">
            <w:pPr>
              <w:spacing w:before="0" w:after="0"/>
              <w:jc w:val="center"/>
              <w:rPr>
                <w:sz w:val="22"/>
              </w:rPr>
            </w:pPr>
            <w:r w:rsidRPr="00DD640F">
              <w:rPr>
                <w:sz w:val="22"/>
              </w:rPr>
              <w:t>136,37</w:t>
            </w:r>
          </w:p>
        </w:tc>
        <w:tc>
          <w:tcPr>
            <w:tcW w:w="960" w:type="dxa"/>
            <w:noWrap/>
            <w:hideMark/>
          </w:tcPr>
          <w:p w:rsidR="008F6F0A" w:rsidRPr="00DD640F" w:rsidRDefault="008F6F0A" w:rsidP="00C2419F">
            <w:pPr>
              <w:spacing w:before="0" w:after="0"/>
              <w:jc w:val="center"/>
              <w:rPr>
                <w:sz w:val="22"/>
              </w:rPr>
            </w:pPr>
            <w:r w:rsidRPr="00DD640F">
              <w:rPr>
                <w:sz w:val="22"/>
              </w:rPr>
              <w:t>134,16</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гориво</w:t>
            </w:r>
          </w:p>
        </w:tc>
        <w:tc>
          <w:tcPr>
            <w:tcW w:w="960" w:type="dxa"/>
            <w:noWrap/>
            <w:hideMark/>
          </w:tcPr>
          <w:p w:rsidR="008F6F0A" w:rsidRPr="00DD640F" w:rsidRDefault="008F6F0A" w:rsidP="00C2419F">
            <w:pPr>
              <w:spacing w:before="0" w:after="0"/>
              <w:jc w:val="center"/>
              <w:rPr>
                <w:sz w:val="22"/>
              </w:rPr>
            </w:pPr>
            <w:r w:rsidRPr="00DD640F">
              <w:rPr>
                <w:sz w:val="22"/>
              </w:rPr>
              <w:t>781,43</w:t>
            </w:r>
          </w:p>
        </w:tc>
        <w:tc>
          <w:tcPr>
            <w:tcW w:w="960" w:type="dxa"/>
            <w:noWrap/>
            <w:hideMark/>
          </w:tcPr>
          <w:p w:rsidR="008F6F0A" w:rsidRPr="00DD640F" w:rsidRDefault="008F6F0A" w:rsidP="00C2419F">
            <w:pPr>
              <w:spacing w:before="0" w:after="0"/>
              <w:jc w:val="center"/>
              <w:rPr>
                <w:sz w:val="22"/>
              </w:rPr>
            </w:pPr>
            <w:r w:rsidRPr="00DD640F">
              <w:rPr>
                <w:sz w:val="22"/>
              </w:rPr>
              <w:t>637,47</w:t>
            </w:r>
          </w:p>
        </w:tc>
        <w:tc>
          <w:tcPr>
            <w:tcW w:w="960" w:type="dxa"/>
            <w:noWrap/>
            <w:hideMark/>
          </w:tcPr>
          <w:p w:rsidR="008F6F0A" w:rsidRPr="00DD640F" w:rsidRDefault="008F6F0A" w:rsidP="00C2419F">
            <w:pPr>
              <w:spacing w:before="0" w:after="0"/>
              <w:jc w:val="center"/>
              <w:rPr>
                <w:sz w:val="22"/>
              </w:rPr>
            </w:pPr>
            <w:r w:rsidRPr="00DD640F">
              <w:rPr>
                <w:sz w:val="22"/>
              </w:rPr>
              <w:t>695,55</w:t>
            </w:r>
          </w:p>
        </w:tc>
        <w:tc>
          <w:tcPr>
            <w:tcW w:w="960" w:type="dxa"/>
            <w:noWrap/>
            <w:hideMark/>
          </w:tcPr>
          <w:p w:rsidR="008F6F0A" w:rsidRPr="00DD640F" w:rsidRDefault="008F6F0A" w:rsidP="00C2419F">
            <w:pPr>
              <w:spacing w:before="0" w:after="0"/>
              <w:jc w:val="center"/>
              <w:rPr>
                <w:sz w:val="22"/>
              </w:rPr>
            </w:pPr>
            <w:r w:rsidRPr="00DD640F">
              <w:rPr>
                <w:sz w:val="22"/>
              </w:rPr>
              <w:t>673,27</w:t>
            </w:r>
          </w:p>
        </w:tc>
        <w:tc>
          <w:tcPr>
            <w:tcW w:w="960" w:type="dxa"/>
            <w:noWrap/>
            <w:hideMark/>
          </w:tcPr>
          <w:p w:rsidR="008F6F0A" w:rsidRPr="00DD640F" w:rsidRDefault="008F6F0A" w:rsidP="00C2419F">
            <w:pPr>
              <w:spacing w:before="0" w:after="0"/>
              <w:jc w:val="center"/>
              <w:rPr>
                <w:sz w:val="22"/>
              </w:rPr>
            </w:pPr>
            <w:r w:rsidRPr="00DD640F">
              <w:rPr>
                <w:sz w:val="22"/>
              </w:rPr>
              <w:t>524,08</w:t>
            </w:r>
          </w:p>
        </w:tc>
        <w:tc>
          <w:tcPr>
            <w:tcW w:w="960" w:type="dxa"/>
            <w:noWrap/>
            <w:hideMark/>
          </w:tcPr>
          <w:p w:rsidR="008F6F0A" w:rsidRPr="00DD640F" w:rsidRDefault="008F6F0A" w:rsidP="00C2419F">
            <w:pPr>
              <w:spacing w:before="0" w:after="0"/>
              <w:jc w:val="center"/>
              <w:rPr>
                <w:sz w:val="22"/>
              </w:rPr>
            </w:pPr>
            <w:r w:rsidRPr="00DD640F">
              <w:rPr>
                <w:sz w:val="22"/>
              </w:rPr>
              <w:t>568,68</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Други променливи разходи</w:t>
            </w:r>
          </w:p>
        </w:tc>
        <w:tc>
          <w:tcPr>
            <w:tcW w:w="960" w:type="dxa"/>
            <w:noWrap/>
            <w:hideMark/>
          </w:tcPr>
          <w:p w:rsidR="008F6F0A" w:rsidRPr="00DD640F" w:rsidRDefault="008F6F0A" w:rsidP="00C2419F">
            <w:pPr>
              <w:spacing w:before="0" w:after="0"/>
              <w:jc w:val="center"/>
              <w:rPr>
                <w:sz w:val="22"/>
              </w:rPr>
            </w:pPr>
            <w:r w:rsidRPr="00DD640F">
              <w:rPr>
                <w:sz w:val="22"/>
              </w:rPr>
              <w:t>368,95</w:t>
            </w:r>
          </w:p>
        </w:tc>
        <w:tc>
          <w:tcPr>
            <w:tcW w:w="960" w:type="dxa"/>
            <w:noWrap/>
            <w:hideMark/>
          </w:tcPr>
          <w:p w:rsidR="008F6F0A" w:rsidRPr="00DD640F" w:rsidRDefault="008F6F0A" w:rsidP="00C2419F">
            <w:pPr>
              <w:spacing w:before="0" w:after="0"/>
              <w:jc w:val="center"/>
              <w:rPr>
                <w:sz w:val="22"/>
              </w:rPr>
            </w:pPr>
            <w:r w:rsidRPr="00DD640F">
              <w:rPr>
                <w:sz w:val="22"/>
              </w:rPr>
              <w:t>235,55</w:t>
            </w:r>
          </w:p>
        </w:tc>
        <w:tc>
          <w:tcPr>
            <w:tcW w:w="960" w:type="dxa"/>
            <w:noWrap/>
            <w:hideMark/>
          </w:tcPr>
          <w:p w:rsidR="008F6F0A" w:rsidRPr="00DD640F" w:rsidRDefault="008F6F0A" w:rsidP="00C2419F">
            <w:pPr>
              <w:spacing w:before="0" w:after="0"/>
              <w:jc w:val="center"/>
              <w:rPr>
                <w:sz w:val="22"/>
              </w:rPr>
            </w:pPr>
            <w:r w:rsidRPr="00DD640F">
              <w:rPr>
                <w:sz w:val="22"/>
              </w:rPr>
              <w:t>179,54</w:t>
            </w:r>
          </w:p>
        </w:tc>
        <w:tc>
          <w:tcPr>
            <w:tcW w:w="960" w:type="dxa"/>
            <w:noWrap/>
            <w:hideMark/>
          </w:tcPr>
          <w:p w:rsidR="008F6F0A" w:rsidRPr="00DD640F" w:rsidRDefault="008F6F0A" w:rsidP="00C2419F">
            <w:pPr>
              <w:spacing w:before="0" w:after="0"/>
              <w:jc w:val="center"/>
              <w:rPr>
                <w:sz w:val="22"/>
              </w:rPr>
            </w:pPr>
            <w:r w:rsidRPr="00DD640F">
              <w:rPr>
                <w:sz w:val="22"/>
              </w:rPr>
              <w:t>163,05</w:t>
            </w:r>
          </w:p>
        </w:tc>
        <w:tc>
          <w:tcPr>
            <w:tcW w:w="960" w:type="dxa"/>
            <w:noWrap/>
            <w:hideMark/>
          </w:tcPr>
          <w:p w:rsidR="008F6F0A" w:rsidRPr="00DD640F" w:rsidRDefault="008F6F0A" w:rsidP="00C2419F">
            <w:pPr>
              <w:spacing w:before="0" w:after="0"/>
              <w:jc w:val="center"/>
              <w:rPr>
                <w:sz w:val="22"/>
              </w:rPr>
            </w:pPr>
            <w:r w:rsidRPr="00DD640F">
              <w:rPr>
                <w:sz w:val="22"/>
              </w:rPr>
              <w:t>140,40</w:t>
            </w:r>
          </w:p>
        </w:tc>
        <w:tc>
          <w:tcPr>
            <w:tcW w:w="960" w:type="dxa"/>
            <w:noWrap/>
            <w:hideMark/>
          </w:tcPr>
          <w:p w:rsidR="008F6F0A" w:rsidRPr="00DD640F" w:rsidRDefault="008F6F0A" w:rsidP="00C2419F">
            <w:pPr>
              <w:spacing w:before="0" w:after="0"/>
              <w:jc w:val="center"/>
              <w:rPr>
                <w:sz w:val="22"/>
              </w:rPr>
            </w:pPr>
            <w:r w:rsidRPr="00DD640F">
              <w:rPr>
                <w:sz w:val="22"/>
              </w:rPr>
              <w:t>155,11</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Други непроменливи разходи</w:t>
            </w:r>
          </w:p>
        </w:tc>
        <w:tc>
          <w:tcPr>
            <w:tcW w:w="960" w:type="dxa"/>
            <w:noWrap/>
            <w:hideMark/>
          </w:tcPr>
          <w:p w:rsidR="008F6F0A" w:rsidRPr="00DD640F" w:rsidRDefault="008F6F0A" w:rsidP="00C2419F">
            <w:pPr>
              <w:spacing w:before="0" w:after="0"/>
              <w:jc w:val="center"/>
              <w:rPr>
                <w:sz w:val="22"/>
              </w:rPr>
            </w:pPr>
            <w:r w:rsidRPr="00DD640F">
              <w:rPr>
                <w:sz w:val="22"/>
              </w:rPr>
              <w:t>252,86</w:t>
            </w:r>
          </w:p>
        </w:tc>
        <w:tc>
          <w:tcPr>
            <w:tcW w:w="960" w:type="dxa"/>
            <w:noWrap/>
            <w:hideMark/>
          </w:tcPr>
          <w:p w:rsidR="008F6F0A" w:rsidRPr="00DD640F" w:rsidRDefault="008F6F0A" w:rsidP="00C2419F">
            <w:pPr>
              <w:spacing w:before="0" w:after="0"/>
              <w:jc w:val="center"/>
              <w:rPr>
                <w:sz w:val="22"/>
              </w:rPr>
            </w:pPr>
            <w:r w:rsidRPr="00DD640F">
              <w:rPr>
                <w:sz w:val="22"/>
              </w:rPr>
              <w:t>300,87</w:t>
            </w:r>
          </w:p>
        </w:tc>
        <w:tc>
          <w:tcPr>
            <w:tcW w:w="960" w:type="dxa"/>
            <w:noWrap/>
            <w:hideMark/>
          </w:tcPr>
          <w:p w:rsidR="008F6F0A" w:rsidRPr="00DD640F" w:rsidRDefault="008F6F0A" w:rsidP="00C2419F">
            <w:pPr>
              <w:spacing w:before="0" w:after="0"/>
              <w:jc w:val="center"/>
              <w:rPr>
                <w:sz w:val="22"/>
              </w:rPr>
            </w:pPr>
            <w:r w:rsidRPr="00DD640F">
              <w:rPr>
                <w:sz w:val="22"/>
              </w:rPr>
              <w:t>334,52</w:t>
            </w:r>
          </w:p>
        </w:tc>
        <w:tc>
          <w:tcPr>
            <w:tcW w:w="960" w:type="dxa"/>
            <w:noWrap/>
            <w:hideMark/>
          </w:tcPr>
          <w:p w:rsidR="008F6F0A" w:rsidRPr="00DD640F" w:rsidRDefault="008F6F0A" w:rsidP="00C2419F">
            <w:pPr>
              <w:spacing w:before="0" w:after="0"/>
              <w:jc w:val="center"/>
              <w:rPr>
                <w:sz w:val="22"/>
              </w:rPr>
            </w:pPr>
            <w:r w:rsidRPr="00DD640F">
              <w:rPr>
                <w:sz w:val="22"/>
              </w:rPr>
              <w:t>252,82</w:t>
            </w:r>
          </w:p>
        </w:tc>
        <w:tc>
          <w:tcPr>
            <w:tcW w:w="960" w:type="dxa"/>
            <w:noWrap/>
            <w:hideMark/>
          </w:tcPr>
          <w:p w:rsidR="008F6F0A" w:rsidRPr="00DD640F" w:rsidRDefault="008F6F0A" w:rsidP="00C2419F">
            <w:pPr>
              <w:spacing w:before="0" w:after="0"/>
              <w:jc w:val="center"/>
              <w:rPr>
                <w:sz w:val="22"/>
              </w:rPr>
            </w:pPr>
            <w:r w:rsidRPr="00DD640F">
              <w:rPr>
                <w:sz w:val="22"/>
              </w:rPr>
              <w:t>267,74</w:t>
            </w:r>
          </w:p>
        </w:tc>
        <w:tc>
          <w:tcPr>
            <w:tcW w:w="960" w:type="dxa"/>
            <w:noWrap/>
            <w:hideMark/>
          </w:tcPr>
          <w:p w:rsidR="008F6F0A" w:rsidRPr="00DD640F" w:rsidRDefault="008F6F0A" w:rsidP="00C2419F">
            <w:pPr>
              <w:spacing w:before="0" w:after="0"/>
              <w:jc w:val="center"/>
              <w:rPr>
                <w:sz w:val="22"/>
              </w:rPr>
            </w:pPr>
            <w:r w:rsidRPr="00DD640F">
              <w:rPr>
                <w:sz w:val="22"/>
              </w:rPr>
              <w:t>240,41</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ремонт</w:t>
            </w:r>
          </w:p>
        </w:tc>
        <w:tc>
          <w:tcPr>
            <w:tcW w:w="960" w:type="dxa"/>
            <w:noWrap/>
            <w:hideMark/>
          </w:tcPr>
          <w:p w:rsidR="008F6F0A" w:rsidRPr="00DD640F" w:rsidRDefault="008F6F0A" w:rsidP="00C2419F">
            <w:pPr>
              <w:spacing w:before="0" w:after="0"/>
              <w:jc w:val="center"/>
              <w:rPr>
                <w:sz w:val="22"/>
              </w:rPr>
            </w:pPr>
            <w:r w:rsidRPr="00DD640F">
              <w:rPr>
                <w:sz w:val="22"/>
              </w:rPr>
              <w:t>401,43</w:t>
            </w:r>
          </w:p>
        </w:tc>
        <w:tc>
          <w:tcPr>
            <w:tcW w:w="960" w:type="dxa"/>
            <w:noWrap/>
            <w:hideMark/>
          </w:tcPr>
          <w:p w:rsidR="008F6F0A" w:rsidRPr="00DD640F" w:rsidRDefault="008F6F0A" w:rsidP="00C2419F">
            <w:pPr>
              <w:spacing w:before="0" w:after="0"/>
              <w:jc w:val="center"/>
              <w:rPr>
                <w:sz w:val="22"/>
              </w:rPr>
            </w:pPr>
            <w:r w:rsidRPr="00DD640F">
              <w:rPr>
                <w:sz w:val="22"/>
              </w:rPr>
              <w:t>420,53</w:t>
            </w:r>
          </w:p>
        </w:tc>
        <w:tc>
          <w:tcPr>
            <w:tcW w:w="960" w:type="dxa"/>
            <w:noWrap/>
            <w:hideMark/>
          </w:tcPr>
          <w:p w:rsidR="008F6F0A" w:rsidRPr="00DD640F" w:rsidRDefault="008F6F0A" w:rsidP="00C2419F">
            <w:pPr>
              <w:spacing w:before="0" w:after="0"/>
              <w:jc w:val="center"/>
              <w:rPr>
                <w:sz w:val="22"/>
              </w:rPr>
            </w:pPr>
            <w:r w:rsidRPr="00DD640F">
              <w:rPr>
                <w:sz w:val="22"/>
              </w:rPr>
              <w:t>336,76</w:t>
            </w:r>
          </w:p>
        </w:tc>
        <w:tc>
          <w:tcPr>
            <w:tcW w:w="960" w:type="dxa"/>
            <w:noWrap/>
            <w:hideMark/>
          </w:tcPr>
          <w:p w:rsidR="008F6F0A" w:rsidRPr="00DD640F" w:rsidRDefault="008F6F0A" w:rsidP="00C2419F">
            <w:pPr>
              <w:spacing w:before="0" w:after="0"/>
              <w:jc w:val="center"/>
              <w:rPr>
                <w:sz w:val="22"/>
              </w:rPr>
            </w:pPr>
            <w:r w:rsidRPr="00DD640F">
              <w:rPr>
                <w:sz w:val="22"/>
              </w:rPr>
              <w:t>417,94</w:t>
            </w:r>
          </w:p>
        </w:tc>
        <w:tc>
          <w:tcPr>
            <w:tcW w:w="960" w:type="dxa"/>
            <w:noWrap/>
            <w:hideMark/>
          </w:tcPr>
          <w:p w:rsidR="008F6F0A" w:rsidRPr="00DD640F" w:rsidRDefault="008F6F0A" w:rsidP="00C2419F">
            <w:pPr>
              <w:spacing w:before="0" w:after="0"/>
              <w:jc w:val="center"/>
              <w:rPr>
                <w:sz w:val="22"/>
              </w:rPr>
            </w:pPr>
            <w:r w:rsidRPr="00DD640F">
              <w:rPr>
                <w:sz w:val="22"/>
              </w:rPr>
              <w:t>403,43</w:t>
            </w:r>
          </w:p>
        </w:tc>
        <w:tc>
          <w:tcPr>
            <w:tcW w:w="960" w:type="dxa"/>
            <w:noWrap/>
            <w:hideMark/>
          </w:tcPr>
          <w:p w:rsidR="008F6F0A" w:rsidRPr="00DD640F" w:rsidRDefault="008F6F0A" w:rsidP="00C2419F">
            <w:pPr>
              <w:spacing w:before="0" w:after="0"/>
              <w:jc w:val="center"/>
              <w:rPr>
                <w:sz w:val="22"/>
              </w:rPr>
            </w:pPr>
            <w:r w:rsidRPr="00DD640F">
              <w:rPr>
                <w:sz w:val="22"/>
              </w:rPr>
              <w:t>388,53</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амортизация</w:t>
            </w:r>
          </w:p>
        </w:tc>
        <w:tc>
          <w:tcPr>
            <w:tcW w:w="960" w:type="dxa"/>
            <w:noWrap/>
            <w:hideMark/>
          </w:tcPr>
          <w:p w:rsidR="008F6F0A" w:rsidRPr="00DD640F" w:rsidRDefault="008F6F0A" w:rsidP="00C2419F">
            <w:pPr>
              <w:spacing w:before="0" w:after="0"/>
              <w:jc w:val="center"/>
              <w:rPr>
                <w:sz w:val="22"/>
              </w:rPr>
            </w:pPr>
            <w:r w:rsidRPr="00DD640F">
              <w:rPr>
                <w:sz w:val="22"/>
              </w:rPr>
              <w:t>480,07</w:t>
            </w:r>
          </w:p>
        </w:tc>
        <w:tc>
          <w:tcPr>
            <w:tcW w:w="960" w:type="dxa"/>
            <w:noWrap/>
            <w:hideMark/>
          </w:tcPr>
          <w:p w:rsidR="008F6F0A" w:rsidRPr="00DD640F" w:rsidRDefault="008F6F0A" w:rsidP="00C2419F">
            <w:pPr>
              <w:spacing w:before="0" w:after="0"/>
              <w:jc w:val="center"/>
              <w:rPr>
                <w:sz w:val="22"/>
              </w:rPr>
            </w:pPr>
            <w:r w:rsidRPr="00DD640F">
              <w:rPr>
                <w:sz w:val="22"/>
              </w:rPr>
              <w:t>407,13</w:t>
            </w:r>
          </w:p>
        </w:tc>
        <w:tc>
          <w:tcPr>
            <w:tcW w:w="960" w:type="dxa"/>
            <w:noWrap/>
            <w:hideMark/>
          </w:tcPr>
          <w:p w:rsidR="008F6F0A" w:rsidRPr="00DD640F" w:rsidRDefault="008F6F0A" w:rsidP="00C2419F">
            <w:pPr>
              <w:spacing w:before="0" w:after="0"/>
              <w:jc w:val="center"/>
              <w:rPr>
                <w:sz w:val="22"/>
              </w:rPr>
            </w:pPr>
            <w:r w:rsidRPr="00DD640F">
              <w:rPr>
                <w:sz w:val="22"/>
              </w:rPr>
              <w:t>339,90</w:t>
            </w:r>
          </w:p>
        </w:tc>
        <w:tc>
          <w:tcPr>
            <w:tcW w:w="960" w:type="dxa"/>
            <w:noWrap/>
            <w:hideMark/>
          </w:tcPr>
          <w:p w:rsidR="008F6F0A" w:rsidRPr="00DD640F" w:rsidRDefault="008F6F0A" w:rsidP="00C2419F">
            <w:pPr>
              <w:spacing w:before="0" w:after="0"/>
              <w:jc w:val="center"/>
              <w:rPr>
                <w:sz w:val="22"/>
              </w:rPr>
            </w:pPr>
            <w:r w:rsidRPr="00DD640F">
              <w:rPr>
                <w:sz w:val="22"/>
              </w:rPr>
              <w:t>261,33</w:t>
            </w:r>
          </w:p>
        </w:tc>
        <w:tc>
          <w:tcPr>
            <w:tcW w:w="960" w:type="dxa"/>
            <w:noWrap/>
            <w:hideMark/>
          </w:tcPr>
          <w:p w:rsidR="008F6F0A" w:rsidRPr="00DD640F" w:rsidRDefault="008F6F0A" w:rsidP="00C2419F">
            <w:pPr>
              <w:spacing w:before="0" w:after="0"/>
              <w:jc w:val="center"/>
              <w:rPr>
                <w:sz w:val="22"/>
              </w:rPr>
            </w:pPr>
            <w:r w:rsidRPr="00DD640F">
              <w:rPr>
                <w:sz w:val="22"/>
              </w:rPr>
              <w:t>149,25</w:t>
            </w:r>
          </w:p>
        </w:tc>
        <w:tc>
          <w:tcPr>
            <w:tcW w:w="960" w:type="dxa"/>
            <w:noWrap/>
            <w:hideMark/>
          </w:tcPr>
          <w:p w:rsidR="008F6F0A" w:rsidRPr="00DD640F" w:rsidRDefault="008F6F0A" w:rsidP="00C2419F">
            <w:pPr>
              <w:spacing w:before="0" w:after="0"/>
              <w:jc w:val="center"/>
              <w:rPr>
                <w:sz w:val="22"/>
              </w:rPr>
            </w:pPr>
            <w:r w:rsidRPr="00DD640F">
              <w:rPr>
                <w:sz w:val="22"/>
              </w:rPr>
              <w:t>255,36</w:t>
            </w:r>
          </w:p>
        </w:tc>
      </w:tr>
      <w:tr w:rsidR="008F6F0A" w:rsidRPr="00DD640F" w:rsidTr="0038082B">
        <w:trPr>
          <w:trHeight w:val="300"/>
        </w:trPr>
        <w:tc>
          <w:tcPr>
            <w:tcW w:w="2853" w:type="dxa"/>
            <w:noWrap/>
            <w:hideMark/>
          </w:tcPr>
          <w:p w:rsidR="008F6F0A" w:rsidRPr="00DD640F" w:rsidRDefault="008F6F0A" w:rsidP="00C2419F">
            <w:pPr>
              <w:spacing w:before="0" w:after="0"/>
            </w:pPr>
            <w:r w:rsidRPr="00DD640F">
              <w:t>Общо</w:t>
            </w:r>
          </w:p>
        </w:tc>
        <w:tc>
          <w:tcPr>
            <w:tcW w:w="960" w:type="dxa"/>
            <w:noWrap/>
            <w:hideMark/>
          </w:tcPr>
          <w:p w:rsidR="008F6F0A" w:rsidRPr="00DD640F" w:rsidRDefault="008F6F0A" w:rsidP="00C2419F">
            <w:pPr>
              <w:spacing w:before="0" w:after="0"/>
              <w:jc w:val="center"/>
              <w:rPr>
                <w:b/>
                <w:bCs/>
                <w:sz w:val="22"/>
              </w:rPr>
            </w:pPr>
            <w:r w:rsidRPr="00DD640F">
              <w:rPr>
                <w:b/>
                <w:bCs/>
                <w:sz w:val="22"/>
              </w:rPr>
              <w:t>5960,56</w:t>
            </w:r>
          </w:p>
        </w:tc>
        <w:tc>
          <w:tcPr>
            <w:tcW w:w="960" w:type="dxa"/>
            <w:noWrap/>
            <w:hideMark/>
          </w:tcPr>
          <w:p w:rsidR="008F6F0A" w:rsidRPr="00DD640F" w:rsidRDefault="008F6F0A" w:rsidP="00C2419F">
            <w:pPr>
              <w:spacing w:before="0" w:after="0"/>
              <w:jc w:val="center"/>
              <w:rPr>
                <w:b/>
                <w:bCs/>
                <w:sz w:val="22"/>
              </w:rPr>
            </w:pPr>
            <w:r w:rsidRPr="00DD640F">
              <w:rPr>
                <w:b/>
                <w:bCs/>
                <w:sz w:val="22"/>
              </w:rPr>
              <w:t>4908,54</w:t>
            </w:r>
          </w:p>
        </w:tc>
        <w:tc>
          <w:tcPr>
            <w:tcW w:w="960" w:type="dxa"/>
            <w:noWrap/>
            <w:hideMark/>
          </w:tcPr>
          <w:p w:rsidR="008F6F0A" w:rsidRPr="00DD640F" w:rsidRDefault="008F6F0A" w:rsidP="00C2419F">
            <w:pPr>
              <w:spacing w:before="0" w:after="0"/>
              <w:jc w:val="center"/>
              <w:rPr>
                <w:b/>
                <w:bCs/>
                <w:sz w:val="22"/>
              </w:rPr>
            </w:pPr>
            <w:r w:rsidRPr="00DD640F">
              <w:rPr>
                <w:b/>
                <w:bCs/>
                <w:sz w:val="22"/>
              </w:rPr>
              <w:t>3538,24</w:t>
            </w:r>
          </w:p>
        </w:tc>
        <w:tc>
          <w:tcPr>
            <w:tcW w:w="960" w:type="dxa"/>
            <w:noWrap/>
            <w:hideMark/>
          </w:tcPr>
          <w:p w:rsidR="008F6F0A" w:rsidRPr="00DD640F" w:rsidRDefault="008F6F0A" w:rsidP="00C2419F">
            <w:pPr>
              <w:spacing w:before="0" w:after="0"/>
              <w:jc w:val="center"/>
              <w:rPr>
                <w:b/>
                <w:bCs/>
                <w:sz w:val="22"/>
              </w:rPr>
            </w:pPr>
            <w:r w:rsidRPr="00DD640F">
              <w:rPr>
                <w:b/>
                <w:bCs/>
                <w:sz w:val="22"/>
              </w:rPr>
              <w:t>3458,20</w:t>
            </w:r>
          </w:p>
        </w:tc>
        <w:tc>
          <w:tcPr>
            <w:tcW w:w="960" w:type="dxa"/>
            <w:noWrap/>
            <w:hideMark/>
          </w:tcPr>
          <w:p w:rsidR="008F6F0A" w:rsidRPr="00DD640F" w:rsidRDefault="008F6F0A" w:rsidP="00C2419F">
            <w:pPr>
              <w:spacing w:before="0" w:after="0"/>
              <w:jc w:val="center"/>
              <w:rPr>
                <w:b/>
                <w:bCs/>
                <w:sz w:val="22"/>
              </w:rPr>
            </w:pPr>
            <w:r w:rsidRPr="00DD640F">
              <w:rPr>
                <w:b/>
                <w:bCs/>
                <w:sz w:val="22"/>
              </w:rPr>
              <w:t>2316,05</w:t>
            </w:r>
          </w:p>
        </w:tc>
        <w:tc>
          <w:tcPr>
            <w:tcW w:w="960" w:type="dxa"/>
            <w:noWrap/>
            <w:hideMark/>
          </w:tcPr>
          <w:p w:rsidR="008F6F0A" w:rsidRPr="00DD640F" w:rsidRDefault="008F6F0A" w:rsidP="00C2419F">
            <w:pPr>
              <w:spacing w:before="0" w:after="0"/>
              <w:jc w:val="center"/>
              <w:rPr>
                <w:b/>
                <w:bCs/>
                <w:sz w:val="22"/>
              </w:rPr>
            </w:pPr>
            <w:r w:rsidRPr="00DD640F">
              <w:rPr>
                <w:b/>
                <w:bCs/>
                <w:sz w:val="22"/>
              </w:rPr>
              <w:t>3158,77</w:t>
            </w:r>
          </w:p>
        </w:tc>
      </w:tr>
    </w:tbl>
    <w:p w:rsidR="008F6F0A" w:rsidRDefault="008F6F0A" w:rsidP="008F6F0A">
      <w:r>
        <w:t xml:space="preserve">Общото намаляване на разходите при </w:t>
      </w:r>
      <w:r w:rsidRPr="00691B1A">
        <w:rPr>
          <w:b/>
          <w:bCs/>
        </w:rPr>
        <w:t>дребномащабния риболов</w:t>
      </w:r>
      <w:r>
        <w:t xml:space="preserve"> за периода 2014-2019 г. е с 47% се дължи осносно на намаляване на разходите за персонал.</w:t>
      </w:r>
    </w:p>
    <w:p w:rsidR="008F6F0A" w:rsidRDefault="008F6F0A" w:rsidP="008F6F0A">
      <w:r>
        <w:t>Разходите за персонал са намалели над два пъти в абсо</w:t>
      </w:r>
      <w:r w:rsidR="003919B6">
        <w:t>л</w:t>
      </w:r>
      <w:r>
        <w:t>ютно измерение, а като дял от всички разходи – от 50% през 2014 г. до 45% през 2019 г. с най-нисък дял от 30% през 2018 г.</w:t>
      </w:r>
    </w:p>
    <w:p w:rsidR="008F6F0A" w:rsidRDefault="008F6F0A" w:rsidP="008F6F0A">
      <w:r>
        <w:t>Разходите за неплатени заети отбелязват най-голям спад през 2019 г.</w:t>
      </w:r>
      <w:r>
        <w:rPr>
          <w:lang w:val="en-US"/>
        </w:rPr>
        <w:t xml:space="preserve"> -</w:t>
      </w:r>
      <w:r>
        <w:t xml:space="preserve"> те са едва една пета от стойността през 2014 г. Съответно, д</w:t>
      </w:r>
      <w:r w:rsidR="003919B6">
        <w:t>е</w:t>
      </w:r>
      <w:r>
        <w:t>лът им от всички разходи се променя от 11-13% в началото на периода до 4-6% в неговия край.</w:t>
      </w:r>
    </w:p>
    <w:p w:rsidR="008F6F0A" w:rsidRDefault="008F6F0A" w:rsidP="008F6F0A">
      <w:r>
        <w:t>Другите променливи разходи и разходите за амортизация също намаляват около два пъти в края на периода в сравнение с началото. Д</w:t>
      </w:r>
      <w:r w:rsidR="003919B6">
        <w:t>е</w:t>
      </w:r>
      <w:r>
        <w:t>лът им от общите разходи като цяло се запазва – около 5-6% за променливите разходи и около 8% за разходите за амортизация.</w:t>
      </w:r>
    </w:p>
    <w:p w:rsidR="008F6F0A" w:rsidRDefault="008F6F0A" w:rsidP="008F6F0A">
      <w:r>
        <w:t>Останалите три вид</w:t>
      </w:r>
      <w:r w:rsidR="003919B6">
        <w:t>а</w:t>
      </w:r>
      <w:r>
        <w:t xml:space="preserve"> разходи се променят значително по-малко. Разходите за гориво спадат с 27%, другите непроменливи разходи намаляват с 5%, а разходите за ремонти – с 3%. Техните дялове (относителната им тежест) от всички разходи в края на периода нараства с по 4%-5%.</w:t>
      </w:r>
    </w:p>
    <w:p w:rsidR="008F6F0A" w:rsidRDefault="008F6F0A" w:rsidP="00067D5B">
      <w:pPr>
        <w:pStyle w:val="Caption"/>
      </w:pPr>
      <w:bookmarkStart w:id="145" w:name="_Toc49263347"/>
      <w:r>
        <w:rPr>
          <w:lang w:val="bg-BG"/>
        </w:rPr>
        <w:t>Структура н</w:t>
      </w:r>
      <w:r w:rsidRPr="002266D7">
        <w:rPr>
          <w:lang w:val="bg-BG"/>
        </w:rPr>
        <w:t>а годишните</w:t>
      </w:r>
      <w:r>
        <w:rPr>
          <w:lang w:val="bg-BG"/>
        </w:rPr>
        <w:t xml:space="preserve"> разходите на едромащабния риболов, хил. лв.</w:t>
      </w:r>
      <w:bookmarkEnd w:id="145"/>
    </w:p>
    <w:tbl>
      <w:tblPr>
        <w:tblW w:w="0" w:type="auto"/>
        <w:tblLook w:val="04A0" w:firstRow="1" w:lastRow="0" w:firstColumn="1" w:lastColumn="0" w:noHBand="0" w:noVBand="1"/>
      </w:tblPr>
      <w:tblGrid>
        <w:gridCol w:w="2753"/>
        <w:gridCol w:w="932"/>
        <w:gridCol w:w="1618"/>
        <w:gridCol w:w="904"/>
        <w:gridCol w:w="932"/>
        <w:gridCol w:w="932"/>
        <w:gridCol w:w="932"/>
      </w:tblGrid>
      <w:tr w:rsidR="008F6F0A" w:rsidRPr="00FD0553" w:rsidTr="00FA3571">
        <w:trPr>
          <w:cantSplit/>
          <w:trHeight w:val="300"/>
          <w:tblHeader/>
        </w:trPr>
        <w:tc>
          <w:tcPr>
            <w:tcW w:w="2853" w:type="dxa"/>
            <w:noWrap/>
            <w:hideMark/>
          </w:tcPr>
          <w:p w:rsidR="008F6F0A" w:rsidRPr="00FD0553" w:rsidRDefault="008F6F0A" w:rsidP="00C2419F">
            <w:pPr>
              <w:spacing w:before="0" w:after="0"/>
              <w:rPr>
                <w:lang w:val="en-GB"/>
              </w:rPr>
            </w:pPr>
            <w:r w:rsidRPr="00FD0553">
              <w:t>Вид разходи</w:t>
            </w:r>
          </w:p>
        </w:tc>
        <w:tc>
          <w:tcPr>
            <w:tcW w:w="960" w:type="dxa"/>
            <w:noWrap/>
            <w:hideMark/>
          </w:tcPr>
          <w:p w:rsidR="008F6F0A" w:rsidRPr="00FD0553" w:rsidRDefault="008F6F0A" w:rsidP="00C2419F">
            <w:pPr>
              <w:spacing w:before="0" w:after="0"/>
              <w:jc w:val="center"/>
            </w:pPr>
            <w:r w:rsidRPr="00FD0553">
              <w:t>2014</w:t>
            </w:r>
          </w:p>
        </w:tc>
        <w:tc>
          <w:tcPr>
            <w:tcW w:w="1673" w:type="dxa"/>
            <w:noWrap/>
            <w:hideMark/>
          </w:tcPr>
          <w:p w:rsidR="008F6F0A" w:rsidRPr="00FD0553" w:rsidRDefault="008F6F0A" w:rsidP="00C2419F">
            <w:pPr>
              <w:spacing w:before="0" w:after="0"/>
              <w:jc w:val="center"/>
            </w:pPr>
            <w:r w:rsidRPr="00FD0553">
              <w:t>2015</w:t>
            </w:r>
          </w:p>
        </w:tc>
        <w:tc>
          <w:tcPr>
            <w:tcW w:w="247" w:type="dxa"/>
            <w:noWrap/>
            <w:hideMark/>
          </w:tcPr>
          <w:p w:rsidR="008F6F0A" w:rsidRPr="00FD0553" w:rsidRDefault="008F6F0A" w:rsidP="00C2419F">
            <w:pPr>
              <w:spacing w:before="0" w:after="0"/>
              <w:jc w:val="center"/>
            </w:pPr>
            <w:r w:rsidRPr="00FD0553">
              <w:t>2016</w:t>
            </w:r>
          </w:p>
        </w:tc>
        <w:tc>
          <w:tcPr>
            <w:tcW w:w="960" w:type="dxa"/>
            <w:noWrap/>
            <w:hideMark/>
          </w:tcPr>
          <w:p w:rsidR="008F6F0A" w:rsidRPr="00FD0553" w:rsidRDefault="008F6F0A" w:rsidP="00C2419F">
            <w:pPr>
              <w:spacing w:before="0" w:after="0"/>
              <w:jc w:val="center"/>
            </w:pPr>
            <w:r w:rsidRPr="00FD0553">
              <w:t>2017</w:t>
            </w:r>
          </w:p>
        </w:tc>
        <w:tc>
          <w:tcPr>
            <w:tcW w:w="960" w:type="dxa"/>
            <w:noWrap/>
            <w:hideMark/>
          </w:tcPr>
          <w:p w:rsidR="008F6F0A" w:rsidRPr="00FD0553" w:rsidRDefault="008F6F0A" w:rsidP="00C2419F">
            <w:pPr>
              <w:spacing w:before="0" w:after="0"/>
              <w:jc w:val="center"/>
            </w:pPr>
            <w:r w:rsidRPr="00FD0553">
              <w:t>2018</w:t>
            </w:r>
          </w:p>
        </w:tc>
        <w:tc>
          <w:tcPr>
            <w:tcW w:w="960" w:type="dxa"/>
            <w:noWrap/>
            <w:hideMark/>
          </w:tcPr>
          <w:p w:rsidR="008F6F0A" w:rsidRPr="00FD0553" w:rsidRDefault="008F6F0A" w:rsidP="00C2419F">
            <w:pPr>
              <w:spacing w:before="0" w:after="0"/>
              <w:jc w:val="center"/>
            </w:pPr>
            <w:r w:rsidRPr="00FD0553">
              <w:t>2019</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 xml:space="preserve">Разходи за персонал </w:t>
            </w:r>
          </w:p>
        </w:tc>
        <w:tc>
          <w:tcPr>
            <w:tcW w:w="960" w:type="dxa"/>
            <w:noWrap/>
            <w:hideMark/>
          </w:tcPr>
          <w:p w:rsidR="008F6F0A" w:rsidRPr="00FD0553" w:rsidRDefault="008F6F0A" w:rsidP="00C2419F">
            <w:pPr>
              <w:spacing w:before="0" w:after="0"/>
              <w:jc w:val="center"/>
              <w:rPr>
                <w:sz w:val="22"/>
              </w:rPr>
            </w:pPr>
            <w:r w:rsidRPr="00FD0553">
              <w:rPr>
                <w:sz w:val="22"/>
              </w:rPr>
              <w:t>1206,07</w:t>
            </w:r>
          </w:p>
        </w:tc>
        <w:tc>
          <w:tcPr>
            <w:tcW w:w="1673" w:type="dxa"/>
            <w:noWrap/>
            <w:hideMark/>
          </w:tcPr>
          <w:p w:rsidR="008F6F0A" w:rsidRPr="00FD0553" w:rsidRDefault="008F6F0A" w:rsidP="00C2419F">
            <w:pPr>
              <w:spacing w:before="0" w:after="0"/>
              <w:jc w:val="center"/>
              <w:rPr>
                <w:sz w:val="22"/>
              </w:rPr>
            </w:pPr>
            <w:r w:rsidRPr="00FD0553">
              <w:rPr>
                <w:sz w:val="22"/>
              </w:rPr>
              <w:t>1540,82</w:t>
            </w:r>
          </w:p>
        </w:tc>
        <w:tc>
          <w:tcPr>
            <w:tcW w:w="247" w:type="dxa"/>
            <w:noWrap/>
            <w:hideMark/>
          </w:tcPr>
          <w:p w:rsidR="008F6F0A" w:rsidRPr="00FD0553" w:rsidRDefault="008F6F0A" w:rsidP="00C2419F">
            <w:pPr>
              <w:spacing w:before="0" w:after="0"/>
              <w:jc w:val="center"/>
              <w:rPr>
                <w:sz w:val="22"/>
              </w:rPr>
            </w:pPr>
            <w:r w:rsidRPr="00FD0553">
              <w:rPr>
                <w:sz w:val="22"/>
              </w:rPr>
              <w:t>1322,60</w:t>
            </w:r>
          </w:p>
        </w:tc>
        <w:tc>
          <w:tcPr>
            <w:tcW w:w="960" w:type="dxa"/>
            <w:noWrap/>
            <w:hideMark/>
          </w:tcPr>
          <w:p w:rsidR="008F6F0A" w:rsidRPr="00FD0553" w:rsidRDefault="008F6F0A" w:rsidP="00C2419F">
            <w:pPr>
              <w:spacing w:before="0" w:after="0"/>
              <w:jc w:val="center"/>
              <w:rPr>
                <w:sz w:val="22"/>
              </w:rPr>
            </w:pPr>
            <w:r w:rsidRPr="00FD0553">
              <w:rPr>
                <w:sz w:val="22"/>
              </w:rPr>
              <w:t>1302,58</w:t>
            </w:r>
          </w:p>
        </w:tc>
        <w:tc>
          <w:tcPr>
            <w:tcW w:w="960" w:type="dxa"/>
            <w:noWrap/>
            <w:hideMark/>
          </w:tcPr>
          <w:p w:rsidR="008F6F0A" w:rsidRPr="00FD0553" w:rsidRDefault="008F6F0A" w:rsidP="00C2419F">
            <w:pPr>
              <w:spacing w:before="0" w:after="0"/>
              <w:jc w:val="center"/>
              <w:rPr>
                <w:sz w:val="22"/>
              </w:rPr>
            </w:pPr>
            <w:r w:rsidRPr="00FD0553">
              <w:rPr>
                <w:sz w:val="22"/>
              </w:rPr>
              <w:t>1419,15</w:t>
            </w:r>
          </w:p>
        </w:tc>
        <w:tc>
          <w:tcPr>
            <w:tcW w:w="960" w:type="dxa"/>
            <w:noWrap/>
            <w:hideMark/>
          </w:tcPr>
          <w:p w:rsidR="008F6F0A" w:rsidRPr="00FD0553" w:rsidRDefault="008F6F0A" w:rsidP="00C2419F">
            <w:pPr>
              <w:spacing w:before="0" w:after="0"/>
              <w:jc w:val="center"/>
              <w:rPr>
                <w:sz w:val="22"/>
              </w:rPr>
            </w:pPr>
            <w:r w:rsidRPr="00FD0553">
              <w:rPr>
                <w:sz w:val="22"/>
              </w:rPr>
              <w:t>1348,69</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неплатени заети</w:t>
            </w:r>
          </w:p>
        </w:tc>
        <w:tc>
          <w:tcPr>
            <w:tcW w:w="960" w:type="dxa"/>
            <w:noWrap/>
            <w:hideMark/>
          </w:tcPr>
          <w:p w:rsidR="008F6F0A" w:rsidRPr="00FD0553" w:rsidRDefault="008F6F0A" w:rsidP="00C2419F">
            <w:pPr>
              <w:spacing w:before="0" w:after="0"/>
              <w:jc w:val="center"/>
              <w:rPr>
                <w:sz w:val="22"/>
              </w:rPr>
            </w:pPr>
            <w:r w:rsidRPr="00FD0553">
              <w:rPr>
                <w:sz w:val="22"/>
              </w:rPr>
              <w:t>379,46</w:t>
            </w:r>
          </w:p>
        </w:tc>
        <w:tc>
          <w:tcPr>
            <w:tcW w:w="1673" w:type="dxa"/>
            <w:noWrap/>
            <w:hideMark/>
          </w:tcPr>
          <w:p w:rsidR="008F6F0A" w:rsidRPr="00FD0553" w:rsidRDefault="008F6F0A" w:rsidP="00C2419F">
            <w:pPr>
              <w:spacing w:before="0" w:after="0"/>
              <w:jc w:val="center"/>
              <w:rPr>
                <w:sz w:val="22"/>
              </w:rPr>
            </w:pPr>
            <w:r w:rsidRPr="00FD0553">
              <w:rPr>
                <w:sz w:val="22"/>
              </w:rPr>
              <w:t>104,92</w:t>
            </w:r>
          </w:p>
        </w:tc>
        <w:tc>
          <w:tcPr>
            <w:tcW w:w="247" w:type="dxa"/>
            <w:noWrap/>
            <w:hideMark/>
          </w:tcPr>
          <w:p w:rsidR="008F6F0A" w:rsidRPr="00FD0553" w:rsidRDefault="008F6F0A" w:rsidP="00C2419F">
            <w:pPr>
              <w:spacing w:before="0" w:after="0"/>
              <w:jc w:val="center"/>
              <w:rPr>
                <w:sz w:val="22"/>
              </w:rPr>
            </w:pPr>
            <w:r w:rsidRPr="00FD0553">
              <w:rPr>
                <w:sz w:val="22"/>
              </w:rPr>
              <w:t>62,48</w:t>
            </w:r>
          </w:p>
        </w:tc>
        <w:tc>
          <w:tcPr>
            <w:tcW w:w="960" w:type="dxa"/>
            <w:noWrap/>
            <w:hideMark/>
          </w:tcPr>
          <w:p w:rsidR="008F6F0A" w:rsidRPr="00FD0553" w:rsidRDefault="008F6F0A" w:rsidP="00C2419F">
            <w:pPr>
              <w:spacing w:before="0" w:after="0"/>
              <w:jc w:val="center"/>
              <w:rPr>
                <w:sz w:val="22"/>
              </w:rPr>
            </w:pPr>
            <w:r w:rsidRPr="00FD0553">
              <w:rPr>
                <w:sz w:val="22"/>
              </w:rPr>
              <w:t>30,97</w:t>
            </w:r>
          </w:p>
        </w:tc>
        <w:tc>
          <w:tcPr>
            <w:tcW w:w="960" w:type="dxa"/>
            <w:noWrap/>
            <w:hideMark/>
          </w:tcPr>
          <w:p w:rsidR="008F6F0A" w:rsidRPr="00FD0553" w:rsidRDefault="008F6F0A" w:rsidP="00C2419F">
            <w:pPr>
              <w:spacing w:before="0" w:after="0"/>
              <w:jc w:val="center"/>
              <w:rPr>
                <w:sz w:val="22"/>
              </w:rPr>
            </w:pPr>
            <w:r w:rsidRPr="00FD0553">
              <w:rPr>
                <w:sz w:val="22"/>
              </w:rPr>
              <w:t>31,91</w:t>
            </w:r>
          </w:p>
        </w:tc>
        <w:tc>
          <w:tcPr>
            <w:tcW w:w="960" w:type="dxa"/>
            <w:noWrap/>
            <w:hideMark/>
          </w:tcPr>
          <w:p w:rsidR="008F6F0A" w:rsidRPr="00FD0553" w:rsidRDefault="008F6F0A" w:rsidP="00C2419F">
            <w:pPr>
              <w:spacing w:before="0" w:after="0"/>
              <w:jc w:val="center"/>
              <w:rPr>
                <w:sz w:val="22"/>
              </w:rPr>
            </w:pPr>
            <w:r w:rsidRPr="00FD0553">
              <w:rPr>
                <w:sz w:val="22"/>
              </w:rPr>
              <w:t>34,03</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гориво</w:t>
            </w:r>
          </w:p>
        </w:tc>
        <w:tc>
          <w:tcPr>
            <w:tcW w:w="960" w:type="dxa"/>
            <w:noWrap/>
            <w:hideMark/>
          </w:tcPr>
          <w:p w:rsidR="008F6F0A" w:rsidRPr="00FD0553" w:rsidRDefault="008F6F0A" w:rsidP="00C2419F">
            <w:pPr>
              <w:spacing w:before="0" w:after="0"/>
              <w:jc w:val="center"/>
              <w:rPr>
                <w:sz w:val="22"/>
              </w:rPr>
            </w:pPr>
            <w:r w:rsidRPr="00FD0553">
              <w:rPr>
                <w:sz w:val="22"/>
              </w:rPr>
              <w:t>1959,68</w:t>
            </w:r>
          </w:p>
        </w:tc>
        <w:tc>
          <w:tcPr>
            <w:tcW w:w="1673" w:type="dxa"/>
            <w:noWrap/>
            <w:hideMark/>
          </w:tcPr>
          <w:p w:rsidR="008F6F0A" w:rsidRPr="00FD0553" w:rsidRDefault="008F6F0A" w:rsidP="00C2419F">
            <w:pPr>
              <w:spacing w:before="0" w:after="0"/>
              <w:jc w:val="center"/>
              <w:rPr>
                <w:sz w:val="22"/>
              </w:rPr>
            </w:pPr>
            <w:r w:rsidRPr="00FD0553">
              <w:rPr>
                <w:sz w:val="22"/>
              </w:rPr>
              <w:t>1938,20</w:t>
            </w:r>
          </w:p>
        </w:tc>
        <w:tc>
          <w:tcPr>
            <w:tcW w:w="247" w:type="dxa"/>
            <w:noWrap/>
            <w:hideMark/>
          </w:tcPr>
          <w:p w:rsidR="008F6F0A" w:rsidRPr="00FD0553" w:rsidRDefault="008F6F0A" w:rsidP="00C2419F">
            <w:pPr>
              <w:spacing w:before="0" w:after="0"/>
              <w:jc w:val="center"/>
              <w:rPr>
                <w:sz w:val="22"/>
              </w:rPr>
            </w:pPr>
            <w:r w:rsidRPr="00FD0553">
              <w:rPr>
                <w:sz w:val="22"/>
              </w:rPr>
              <w:t>1519,01</w:t>
            </w:r>
          </w:p>
        </w:tc>
        <w:tc>
          <w:tcPr>
            <w:tcW w:w="960" w:type="dxa"/>
            <w:noWrap/>
            <w:hideMark/>
          </w:tcPr>
          <w:p w:rsidR="008F6F0A" w:rsidRPr="00FD0553" w:rsidRDefault="008F6F0A" w:rsidP="00C2419F">
            <w:pPr>
              <w:spacing w:before="0" w:after="0"/>
              <w:jc w:val="center"/>
              <w:rPr>
                <w:sz w:val="22"/>
              </w:rPr>
            </w:pPr>
            <w:r w:rsidRPr="00FD0553">
              <w:rPr>
                <w:sz w:val="22"/>
              </w:rPr>
              <w:t>1513,04</w:t>
            </w:r>
          </w:p>
        </w:tc>
        <w:tc>
          <w:tcPr>
            <w:tcW w:w="960" w:type="dxa"/>
            <w:noWrap/>
            <w:hideMark/>
          </w:tcPr>
          <w:p w:rsidR="008F6F0A" w:rsidRPr="00FD0553" w:rsidRDefault="008F6F0A" w:rsidP="00C2419F">
            <w:pPr>
              <w:spacing w:before="0" w:after="0"/>
              <w:jc w:val="center"/>
              <w:rPr>
                <w:sz w:val="22"/>
              </w:rPr>
            </w:pPr>
            <w:r w:rsidRPr="00FD0553">
              <w:rPr>
                <w:sz w:val="22"/>
              </w:rPr>
              <w:t>2229,47</w:t>
            </w:r>
          </w:p>
        </w:tc>
        <w:tc>
          <w:tcPr>
            <w:tcW w:w="960" w:type="dxa"/>
            <w:noWrap/>
            <w:hideMark/>
          </w:tcPr>
          <w:p w:rsidR="008F6F0A" w:rsidRPr="00FD0553" w:rsidRDefault="008F6F0A" w:rsidP="00C2419F">
            <w:pPr>
              <w:spacing w:before="0" w:after="0"/>
              <w:jc w:val="center"/>
              <w:rPr>
                <w:sz w:val="22"/>
              </w:rPr>
            </w:pPr>
            <w:r w:rsidRPr="00FD0553">
              <w:rPr>
                <w:sz w:val="22"/>
              </w:rPr>
              <w:t>1536,48</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Други променливи разходи</w:t>
            </w:r>
          </w:p>
        </w:tc>
        <w:tc>
          <w:tcPr>
            <w:tcW w:w="960" w:type="dxa"/>
            <w:noWrap/>
            <w:hideMark/>
          </w:tcPr>
          <w:p w:rsidR="008F6F0A" w:rsidRPr="00FD0553" w:rsidRDefault="008F6F0A" w:rsidP="00C2419F">
            <w:pPr>
              <w:spacing w:before="0" w:after="0"/>
              <w:jc w:val="center"/>
              <w:rPr>
                <w:sz w:val="22"/>
              </w:rPr>
            </w:pPr>
            <w:r w:rsidRPr="00FD0553">
              <w:rPr>
                <w:sz w:val="22"/>
              </w:rPr>
              <w:t>544,51</w:t>
            </w:r>
          </w:p>
        </w:tc>
        <w:tc>
          <w:tcPr>
            <w:tcW w:w="1673" w:type="dxa"/>
            <w:noWrap/>
            <w:hideMark/>
          </w:tcPr>
          <w:p w:rsidR="008F6F0A" w:rsidRPr="00FD0553" w:rsidRDefault="008F6F0A" w:rsidP="00C2419F">
            <w:pPr>
              <w:spacing w:before="0" w:after="0"/>
              <w:jc w:val="center"/>
              <w:rPr>
                <w:sz w:val="22"/>
              </w:rPr>
            </w:pPr>
            <w:r w:rsidRPr="00FD0553">
              <w:rPr>
                <w:sz w:val="22"/>
              </w:rPr>
              <w:t>234,52</w:t>
            </w:r>
          </w:p>
        </w:tc>
        <w:tc>
          <w:tcPr>
            <w:tcW w:w="247" w:type="dxa"/>
            <w:noWrap/>
            <w:hideMark/>
          </w:tcPr>
          <w:p w:rsidR="008F6F0A" w:rsidRPr="00FD0553" w:rsidRDefault="008F6F0A" w:rsidP="00C2419F">
            <w:pPr>
              <w:spacing w:before="0" w:after="0"/>
              <w:jc w:val="center"/>
              <w:rPr>
                <w:sz w:val="22"/>
              </w:rPr>
            </w:pPr>
            <w:r w:rsidRPr="00FD0553">
              <w:rPr>
                <w:sz w:val="22"/>
              </w:rPr>
              <w:t>185,43</w:t>
            </w:r>
          </w:p>
        </w:tc>
        <w:tc>
          <w:tcPr>
            <w:tcW w:w="960" w:type="dxa"/>
            <w:noWrap/>
            <w:hideMark/>
          </w:tcPr>
          <w:p w:rsidR="008F6F0A" w:rsidRPr="00FD0553" w:rsidRDefault="008F6F0A" w:rsidP="00C2419F">
            <w:pPr>
              <w:spacing w:before="0" w:after="0"/>
              <w:jc w:val="center"/>
              <w:rPr>
                <w:sz w:val="22"/>
              </w:rPr>
            </w:pPr>
            <w:r w:rsidRPr="00FD0553">
              <w:rPr>
                <w:sz w:val="22"/>
              </w:rPr>
              <w:t>146,19</w:t>
            </w:r>
          </w:p>
        </w:tc>
        <w:tc>
          <w:tcPr>
            <w:tcW w:w="960" w:type="dxa"/>
            <w:noWrap/>
            <w:hideMark/>
          </w:tcPr>
          <w:p w:rsidR="008F6F0A" w:rsidRPr="00FD0553" w:rsidRDefault="008F6F0A" w:rsidP="00C2419F">
            <w:pPr>
              <w:spacing w:before="0" w:after="0"/>
              <w:jc w:val="center"/>
              <w:rPr>
                <w:sz w:val="22"/>
              </w:rPr>
            </w:pPr>
            <w:r w:rsidRPr="00FD0553">
              <w:rPr>
                <w:sz w:val="22"/>
              </w:rPr>
              <w:t>218,69</w:t>
            </w:r>
          </w:p>
        </w:tc>
        <w:tc>
          <w:tcPr>
            <w:tcW w:w="960" w:type="dxa"/>
            <w:noWrap/>
            <w:hideMark/>
          </w:tcPr>
          <w:p w:rsidR="008F6F0A" w:rsidRPr="00FD0553" w:rsidRDefault="008F6F0A" w:rsidP="00C2419F">
            <w:pPr>
              <w:spacing w:before="0" w:after="0"/>
              <w:jc w:val="center"/>
              <w:rPr>
                <w:sz w:val="22"/>
              </w:rPr>
            </w:pPr>
            <w:r w:rsidRPr="00FD0553">
              <w:rPr>
                <w:sz w:val="22"/>
              </w:rPr>
              <w:t>157,94</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Други непроменливи разходи</w:t>
            </w:r>
          </w:p>
        </w:tc>
        <w:tc>
          <w:tcPr>
            <w:tcW w:w="960" w:type="dxa"/>
            <w:noWrap/>
            <w:hideMark/>
          </w:tcPr>
          <w:p w:rsidR="008F6F0A" w:rsidRPr="00FD0553" w:rsidRDefault="008F6F0A" w:rsidP="00C2419F">
            <w:pPr>
              <w:spacing w:before="0" w:after="0"/>
              <w:jc w:val="center"/>
              <w:rPr>
                <w:sz w:val="22"/>
              </w:rPr>
            </w:pPr>
            <w:r w:rsidRPr="00FD0553">
              <w:rPr>
                <w:sz w:val="22"/>
              </w:rPr>
              <w:t>185,80</w:t>
            </w:r>
          </w:p>
        </w:tc>
        <w:tc>
          <w:tcPr>
            <w:tcW w:w="1673" w:type="dxa"/>
            <w:noWrap/>
            <w:hideMark/>
          </w:tcPr>
          <w:p w:rsidR="008F6F0A" w:rsidRPr="00FD0553" w:rsidRDefault="008F6F0A" w:rsidP="00C2419F">
            <w:pPr>
              <w:spacing w:before="0" w:after="0"/>
              <w:jc w:val="center"/>
              <w:rPr>
                <w:sz w:val="22"/>
              </w:rPr>
            </w:pPr>
            <w:r w:rsidRPr="00FD0553">
              <w:rPr>
                <w:sz w:val="22"/>
              </w:rPr>
              <w:t>210,41</w:t>
            </w:r>
          </w:p>
        </w:tc>
        <w:tc>
          <w:tcPr>
            <w:tcW w:w="247" w:type="dxa"/>
            <w:noWrap/>
            <w:hideMark/>
          </w:tcPr>
          <w:p w:rsidR="008F6F0A" w:rsidRPr="00FD0553" w:rsidRDefault="008F6F0A" w:rsidP="00C2419F">
            <w:pPr>
              <w:spacing w:before="0" w:after="0"/>
              <w:jc w:val="center"/>
              <w:rPr>
                <w:sz w:val="22"/>
              </w:rPr>
            </w:pPr>
            <w:r w:rsidRPr="00FD0553">
              <w:rPr>
                <w:sz w:val="22"/>
              </w:rPr>
              <w:t>209,90</w:t>
            </w:r>
          </w:p>
        </w:tc>
        <w:tc>
          <w:tcPr>
            <w:tcW w:w="960" w:type="dxa"/>
            <w:noWrap/>
            <w:hideMark/>
          </w:tcPr>
          <w:p w:rsidR="008F6F0A" w:rsidRPr="00FD0553" w:rsidRDefault="008F6F0A" w:rsidP="00C2419F">
            <w:pPr>
              <w:spacing w:before="0" w:after="0"/>
              <w:jc w:val="center"/>
              <w:rPr>
                <w:sz w:val="22"/>
              </w:rPr>
            </w:pPr>
            <w:r w:rsidRPr="00FD0553">
              <w:rPr>
                <w:sz w:val="22"/>
              </w:rPr>
              <w:t>150,96</w:t>
            </w:r>
          </w:p>
        </w:tc>
        <w:tc>
          <w:tcPr>
            <w:tcW w:w="960" w:type="dxa"/>
            <w:noWrap/>
            <w:hideMark/>
          </w:tcPr>
          <w:p w:rsidR="008F6F0A" w:rsidRPr="00FD0553" w:rsidRDefault="008F6F0A" w:rsidP="00C2419F">
            <w:pPr>
              <w:spacing w:before="0" w:after="0"/>
              <w:jc w:val="center"/>
              <w:rPr>
                <w:sz w:val="22"/>
              </w:rPr>
            </w:pPr>
            <w:r w:rsidRPr="00FD0553">
              <w:rPr>
                <w:sz w:val="22"/>
              </w:rPr>
              <w:t>106,99</w:t>
            </w:r>
          </w:p>
        </w:tc>
        <w:tc>
          <w:tcPr>
            <w:tcW w:w="960" w:type="dxa"/>
            <w:noWrap/>
            <w:hideMark/>
          </w:tcPr>
          <w:p w:rsidR="008F6F0A" w:rsidRPr="00FD0553" w:rsidRDefault="008F6F0A" w:rsidP="00C2419F">
            <w:pPr>
              <w:spacing w:before="0" w:after="0"/>
              <w:jc w:val="center"/>
              <w:rPr>
                <w:sz w:val="22"/>
              </w:rPr>
            </w:pPr>
            <w:r w:rsidRPr="00FD0553">
              <w:rPr>
                <w:sz w:val="22"/>
              </w:rPr>
              <w:t>202,26</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ремонт</w:t>
            </w:r>
          </w:p>
        </w:tc>
        <w:tc>
          <w:tcPr>
            <w:tcW w:w="960" w:type="dxa"/>
            <w:noWrap/>
            <w:hideMark/>
          </w:tcPr>
          <w:p w:rsidR="008F6F0A" w:rsidRPr="00FD0553" w:rsidRDefault="008F6F0A" w:rsidP="00C2419F">
            <w:pPr>
              <w:spacing w:before="0" w:after="0"/>
              <w:jc w:val="center"/>
              <w:rPr>
                <w:sz w:val="22"/>
              </w:rPr>
            </w:pPr>
            <w:r w:rsidRPr="00FD0553">
              <w:rPr>
                <w:sz w:val="22"/>
              </w:rPr>
              <w:t>614,72</w:t>
            </w:r>
          </w:p>
        </w:tc>
        <w:tc>
          <w:tcPr>
            <w:tcW w:w="1673" w:type="dxa"/>
            <w:noWrap/>
            <w:hideMark/>
          </w:tcPr>
          <w:p w:rsidR="008F6F0A" w:rsidRPr="00FD0553" w:rsidRDefault="008F6F0A" w:rsidP="00C2419F">
            <w:pPr>
              <w:spacing w:before="0" w:after="0"/>
              <w:jc w:val="center"/>
              <w:rPr>
                <w:sz w:val="22"/>
              </w:rPr>
            </w:pPr>
            <w:r w:rsidRPr="00FD0553">
              <w:rPr>
                <w:sz w:val="22"/>
              </w:rPr>
              <w:t>645,45</w:t>
            </w:r>
          </w:p>
        </w:tc>
        <w:tc>
          <w:tcPr>
            <w:tcW w:w="247" w:type="dxa"/>
            <w:noWrap/>
            <w:hideMark/>
          </w:tcPr>
          <w:p w:rsidR="008F6F0A" w:rsidRPr="00FD0553" w:rsidRDefault="008F6F0A" w:rsidP="00C2419F">
            <w:pPr>
              <w:spacing w:before="0" w:after="0"/>
              <w:jc w:val="center"/>
              <w:rPr>
                <w:sz w:val="22"/>
              </w:rPr>
            </w:pPr>
            <w:r w:rsidRPr="00FD0553">
              <w:rPr>
                <w:sz w:val="22"/>
              </w:rPr>
              <w:t>568,79</w:t>
            </w:r>
          </w:p>
        </w:tc>
        <w:tc>
          <w:tcPr>
            <w:tcW w:w="960" w:type="dxa"/>
            <w:noWrap/>
            <w:hideMark/>
          </w:tcPr>
          <w:p w:rsidR="008F6F0A" w:rsidRPr="00FD0553" w:rsidRDefault="008F6F0A" w:rsidP="00C2419F">
            <w:pPr>
              <w:spacing w:before="0" w:after="0"/>
              <w:jc w:val="center"/>
              <w:rPr>
                <w:sz w:val="22"/>
              </w:rPr>
            </w:pPr>
            <w:r w:rsidRPr="00FD0553">
              <w:rPr>
                <w:sz w:val="22"/>
              </w:rPr>
              <w:t>762,16</w:t>
            </w:r>
          </w:p>
        </w:tc>
        <w:tc>
          <w:tcPr>
            <w:tcW w:w="960" w:type="dxa"/>
            <w:noWrap/>
            <w:hideMark/>
          </w:tcPr>
          <w:p w:rsidR="008F6F0A" w:rsidRPr="00FD0553" w:rsidRDefault="008F6F0A" w:rsidP="00C2419F">
            <w:pPr>
              <w:spacing w:before="0" w:after="0"/>
              <w:jc w:val="center"/>
              <w:rPr>
                <w:sz w:val="22"/>
              </w:rPr>
            </w:pPr>
            <w:r w:rsidRPr="00FD0553">
              <w:rPr>
                <w:sz w:val="22"/>
              </w:rPr>
              <w:t>682,08</w:t>
            </w:r>
          </w:p>
        </w:tc>
        <w:tc>
          <w:tcPr>
            <w:tcW w:w="960" w:type="dxa"/>
            <w:noWrap/>
            <w:hideMark/>
          </w:tcPr>
          <w:p w:rsidR="008F6F0A" w:rsidRPr="00FD0553" w:rsidRDefault="008F6F0A" w:rsidP="00C2419F">
            <w:pPr>
              <w:spacing w:before="0" w:after="0"/>
              <w:jc w:val="center"/>
              <w:rPr>
                <w:sz w:val="22"/>
              </w:rPr>
            </w:pPr>
            <w:r w:rsidRPr="00FD0553">
              <w:rPr>
                <w:sz w:val="22"/>
              </w:rPr>
              <w:t>842,03</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амортизация</w:t>
            </w:r>
          </w:p>
        </w:tc>
        <w:tc>
          <w:tcPr>
            <w:tcW w:w="960" w:type="dxa"/>
            <w:noWrap/>
            <w:hideMark/>
          </w:tcPr>
          <w:p w:rsidR="008F6F0A" w:rsidRPr="00FD0553" w:rsidRDefault="008F6F0A" w:rsidP="00C2419F">
            <w:pPr>
              <w:spacing w:before="0" w:after="0"/>
              <w:jc w:val="center"/>
              <w:rPr>
                <w:sz w:val="22"/>
              </w:rPr>
            </w:pPr>
            <w:r w:rsidRPr="00FD0553">
              <w:rPr>
                <w:sz w:val="22"/>
              </w:rPr>
              <w:t>777,10</w:t>
            </w:r>
          </w:p>
        </w:tc>
        <w:tc>
          <w:tcPr>
            <w:tcW w:w="1673" w:type="dxa"/>
            <w:noWrap/>
            <w:hideMark/>
          </w:tcPr>
          <w:p w:rsidR="008F6F0A" w:rsidRPr="00FD0553" w:rsidRDefault="008F6F0A" w:rsidP="00C2419F">
            <w:pPr>
              <w:spacing w:before="0" w:after="0"/>
              <w:jc w:val="center"/>
              <w:rPr>
                <w:sz w:val="22"/>
              </w:rPr>
            </w:pPr>
            <w:r w:rsidRPr="00FD0553">
              <w:rPr>
                <w:sz w:val="22"/>
              </w:rPr>
              <w:t>392,93</w:t>
            </w:r>
          </w:p>
        </w:tc>
        <w:tc>
          <w:tcPr>
            <w:tcW w:w="247" w:type="dxa"/>
            <w:noWrap/>
            <w:hideMark/>
          </w:tcPr>
          <w:p w:rsidR="008F6F0A" w:rsidRPr="00FD0553" w:rsidRDefault="008F6F0A" w:rsidP="00C2419F">
            <w:pPr>
              <w:spacing w:before="0" w:after="0"/>
              <w:jc w:val="center"/>
              <w:rPr>
                <w:sz w:val="22"/>
              </w:rPr>
            </w:pPr>
            <w:r w:rsidRPr="00FD0553">
              <w:rPr>
                <w:sz w:val="22"/>
              </w:rPr>
              <w:t>612,05</w:t>
            </w:r>
          </w:p>
        </w:tc>
        <w:tc>
          <w:tcPr>
            <w:tcW w:w="960" w:type="dxa"/>
            <w:noWrap/>
            <w:hideMark/>
          </w:tcPr>
          <w:p w:rsidR="008F6F0A" w:rsidRPr="00FD0553" w:rsidRDefault="008F6F0A" w:rsidP="00C2419F">
            <w:pPr>
              <w:spacing w:before="0" w:after="0"/>
              <w:jc w:val="center"/>
              <w:rPr>
                <w:sz w:val="22"/>
              </w:rPr>
            </w:pPr>
            <w:r w:rsidRPr="00FD0553">
              <w:rPr>
                <w:sz w:val="22"/>
              </w:rPr>
              <w:t>306,46</w:t>
            </w:r>
          </w:p>
        </w:tc>
        <w:tc>
          <w:tcPr>
            <w:tcW w:w="960" w:type="dxa"/>
            <w:noWrap/>
            <w:hideMark/>
          </w:tcPr>
          <w:p w:rsidR="008F6F0A" w:rsidRPr="00FD0553" w:rsidRDefault="008F6F0A" w:rsidP="00C2419F">
            <w:pPr>
              <w:spacing w:before="0" w:after="0"/>
              <w:jc w:val="center"/>
              <w:rPr>
                <w:sz w:val="22"/>
              </w:rPr>
            </w:pPr>
            <w:r w:rsidRPr="00FD0553">
              <w:rPr>
                <w:sz w:val="22"/>
              </w:rPr>
              <w:t>404,97</w:t>
            </w:r>
          </w:p>
        </w:tc>
        <w:tc>
          <w:tcPr>
            <w:tcW w:w="960" w:type="dxa"/>
            <w:noWrap/>
            <w:hideMark/>
          </w:tcPr>
          <w:p w:rsidR="008F6F0A" w:rsidRPr="00FD0553" w:rsidRDefault="008F6F0A" w:rsidP="00C2419F">
            <w:pPr>
              <w:spacing w:before="0" w:after="0"/>
              <w:jc w:val="center"/>
              <w:rPr>
                <w:sz w:val="22"/>
              </w:rPr>
            </w:pPr>
            <w:r w:rsidRPr="00FD0553">
              <w:rPr>
                <w:sz w:val="22"/>
              </w:rPr>
              <w:t>370,84</w:t>
            </w:r>
          </w:p>
        </w:tc>
      </w:tr>
      <w:tr w:rsidR="008F6F0A" w:rsidRPr="00FD0553" w:rsidTr="00FA3571">
        <w:trPr>
          <w:trHeight w:val="300"/>
        </w:trPr>
        <w:tc>
          <w:tcPr>
            <w:tcW w:w="2853" w:type="dxa"/>
            <w:noWrap/>
            <w:hideMark/>
          </w:tcPr>
          <w:p w:rsidR="008F6F0A" w:rsidRPr="00FD0553" w:rsidRDefault="008F6F0A" w:rsidP="00C2419F">
            <w:pPr>
              <w:spacing w:before="0" w:after="0"/>
            </w:pPr>
            <w:r w:rsidRPr="00FD0553">
              <w:t>Общо</w:t>
            </w:r>
          </w:p>
        </w:tc>
        <w:tc>
          <w:tcPr>
            <w:tcW w:w="960" w:type="dxa"/>
            <w:noWrap/>
            <w:hideMark/>
          </w:tcPr>
          <w:p w:rsidR="008F6F0A" w:rsidRPr="00FD0553" w:rsidRDefault="008F6F0A" w:rsidP="00C2419F">
            <w:pPr>
              <w:spacing w:before="0" w:after="0"/>
              <w:jc w:val="center"/>
              <w:rPr>
                <w:b/>
                <w:bCs/>
                <w:sz w:val="22"/>
              </w:rPr>
            </w:pPr>
            <w:r w:rsidRPr="00FD0553">
              <w:rPr>
                <w:b/>
                <w:bCs/>
                <w:sz w:val="22"/>
              </w:rPr>
              <w:t>5667,34</w:t>
            </w:r>
          </w:p>
        </w:tc>
        <w:tc>
          <w:tcPr>
            <w:tcW w:w="1673" w:type="dxa"/>
            <w:noWrap/>
            <w:hideMark/>
          </w:tcPr>
          <w:p w:rsidR="008F6F0A" w:rsidRPr="00FD0553" w:rsidRDefault="008F6F0A" w:rsidP="00C2419F">
            <w:pPr>
              <w:spacing w:before="0" w:after="0"/>
              <w:jc w:val="center"/>
              <w:rPr>
                <w:b/>
                <w:bCs/>
                <w:sz w:val="22"/>
              </w:rPr>
            </w:pPr>
            <w:r w:rsidRPr="00FD0553">
              <w:rPr>
                <w:b/>
                <w:bCs/>
                <w:sz w:val="22"/>
              </w:rPr>
              <w:t>5067,24</w:t>
            </w:r>
          </w:p>
        </w:tc>
        <w:tc>
          <w:tcPr>
            <w:tcW w:w="247" w:type="dxa"/>
            <w:noWrap/>
            <w:hideMark/>
          </w:tcPr>
          <w:p w:rsidR="008F6F0A" w:rsidRPr="00FD0553" w:rsidRDefault="008F6F0A" w:rsidP="00C2419F">
            <w:pPr>
              <w:spacing w:before="0" w:after="0"/>
              <w:jc w:val="center"/>
              <w:rPr>
                <w:b/>
                <w:bCs/>
                <w:sz w:val="22"/>
              </w:rPr>
            </w:pPr>
            <w:r w:rsidRPr="00FD0553">
              <w:rPr>
                <w:b/>
                <w:bCs/>
                <w:sz w:val="22"/>
              </w:rPr>
              <w:t>4480,27</w:t>
            </w:r>
          </w:p>
        </w:tc>
        <w:tc>
          <w:tcPr>
            <w:tcW w:w="960" w:type="dxa"/>
            <w:noWrap/>
            <w:hideMark/>
          </w:tcPr>
          <w:p w:rsidR="008F6F0A" w:rsidRPr="00FD0553" w:rsidRDefault="008F6F0A" w:rsidP="00C2419F">
            <w:pPr>
              <w:spacing w:before="0" w:after="0"/>
              <w:jc w:val="center"/>
              <w:rPr>
                <w:b/>
                <w:bCs/>
                <w:sz w:val="22"/>
              </w:rPr>
            </w:pPr>
            <w:r w:rsidRPr="00FD0553">
              <w:rPr>
                <w:b/>
                <w:bCs/>
                <w:sz w:val="22"/>
              </w:rPr>
              <w:t>4212,36</w:t>
            </w:r>
          </w:p>
        </w:tc>
        <w:tc>
          <w:tcPr>
            <w:tcW w:w="960" w:type="dxa"/>
            <w:noWrap/>
            <w:hideMark/>
          </w:tcPr>
          <w:p w:rsidR="008F6F0A" w:rsidRPr="00FD0553" w:rsidRDefault="008F6F0A" w:rsidP="00C2419F">
            <w:pPr>
              <w:spacing w:before="0" w:after="0"/>
              <w:jc w:val="center"/>
              <w:rPr>
                <w:b/>
                <w:bCs/>
                <w:sz w:val="22"/>
              </w:rPr>
            </w:pPr>
            <w:r w:rsidRPr="00FD0553">
              <w:rPr>
                <w:b/>
                <w:bCs/>
                <w:sz w:val="22"/>
              </w:rPr>
              <w:t>5093,26</w:t>
            </w:r>
          </w:p>
        </w:tc>
        <w:tc>
          <w:tcPr>
            <w:tcW w:w="960" w:type="dxa"/>
            <w:noWrap/>
            <w:hideMark/>
          </w:tcPr>
          <w:p w:rsidR="008F6F0A" w:rsidRPr="00FD0553" w:rsidRDefault="008F6F0A" w:rsidP="00C2419F">
            <w:pPr>
              <w:spacing w:before="0" w:after="0"/>
              <w:jc w:val="center"/>
              <w:rPr>
                <w:b/>
                <w:bCs/>
                <w:sz w:val="22"/>
              </w:rPr>
            </w:pPr>
            <w:r w:rsidRPr="00FD0553">
              <w:rPr>
                <w:b/>
                <w:bCs/>
                <w:sz w:val="22"/>
              </w:rPr>
              <w:t>4492,28</w:t>
            </w:r>
          </w:p>
        </w:tc>
      </w:tr>
    </w:tbl>
    <w:p w:rsidR="008F6F0A" w:rsidRDefault="008F6F0A" w:rsidP="008F6F0A">
      <w:r>
        <w:t xml:space="preserve">Общото намаляване на разходите при </w:t>
      </w:r>
      <w:r>
        <w:rPr>
          <w:b/>
          <w:bCs/>
        </w:rPr>
        <w:t>едромащабния</w:t>
      </w:r>
      <w:r w:rsidRPr="00691B1A">
        <w:rPr>
          <w:b/>
          <w:bCs/>
        </w:rPr>
        <w:t xml:space="preserve"> риболов</w:t>
      </w:r>
      <w:r>
        <w:t xml:space="preserve"> за периода 2014-2019 г. е с </w:t>
      </w:r>
      <w:r w:rsidRPr="00FD0553">
        <w:rPr>
          <w:b/>
          <w:bCs/>
        </w:rPr>
        <w:t>21%</w:t>
      </w:r>
      <w:r>
        <w:t xml:space="preserve"> и има съществено различна структура в сравнение с дребномащабния.</w:t>
      </w:r>
    </w:p>
    <w:p w:rsidR="008F6F0A" w:rsidRDefault="008F6F0A" w:rsidP="008F6F0A">
      <w:r>
        <w:t>Разходите за неплатени заети отбелязват най-голям спад – през 2019 г. те са под една десета от стойността през 2014 г. Съответно, д</w:t>
      </w:r>
      <w:r w:rsidR="003919B6">
        <w:t>е</w:t>
      </w:r>
      <w:r>
        <w:t>лът им от всички разходи се променя от 6</w:t>
      </w:r>
      <w:r w:rsidR="00527523">
        <w:t>.</w:t>
      </w:r>
      <w:r>
        <w:t>7% в началото на периода до 0</w:t>
      </w:r>
      <w:r w:rsidR="00527523">
        <w:t>.</w:t>
      </w:r>
      <w:r>
        <w:t>8% в неговия край.</w:t>
      </w:r>
    </w:p>
    <w:p w:rsidR="008F6F0A" w:rsidRDefault="008F6F0A" w:rsidP="008F6F0A">
      <w:r>
        <w:t>Другите променливи разходи и разходите за амортизация също намаляват съответно със 71% и 52% в края на периода в сравнение с началото. Д</w:t>
      </w:r>
      <w:r w:rsidR="003919B6">
        <w:t>е</w:t>
      </w:r>
      <w:r>
        <w:t>лът им от общите разходи също намалява – от 10% до 4% за променливите разходи и от 14% до 8% за разходите за амортизация.</w:t>
      </w:r>
    </w:p>
    <w:p w:rsidR="008F6F0A" w:rsidRDefault="008F6F0A" w:rsidP="008F6F0A">
      <w:r>
        <w:t xml:space="preserve">Разходите за гориво са намалели с 22% през 2019 г. спрямо 2014 г., но има значителни разлики в годините и остават с най-висок дял от всички разходи – между 33% и 44%. </w:t>
      </w:r>
    </w:p>
    <w:p w:rsidR="008F6F0A" w:rsidRDefault="008F6F0A" w:rsidP="008F6F0A">
      <w:r>
        <w:t>Разходите за персонал са се увеличили с 12% през 2019 г. спрямо 2014 г. Д</w:t>
      </w:r>
      <w:r w:rsidR="003919B6">
        <w:t>е</w:t>
      </w:r>
      <w:r>
        <w:t>лът им от всички разходи е нарастнал от 20% през 2014 г. на 30% през 2019 г.</w:t>
      </w:r>
    </w:p>
    <w:p w:rsidR="008F6F0A" w:rsidRDefault="008F6F0A" w:rsidP="008F6F0A">
      <w:r>
        <w:t>Разходите за ремонти отбелязват най-голям ръст за периода – увеличение с 37% през 2019 г. спрямо 2014 г. Дялът им от всички разходи също нараства от 11% през 2014 г. до 19% през 2019 г.</w:t>
      </w:r>
    </w:p>
    <w:p w:rsidR="008F6F0A" w:rsidRDefault="008F6F0A" w:rsidP="008F6F0A">
      <w:r>
        <w:t xml:space="preserve">Другите непроменливи разходи се променят значително по-малко. </w:t>
      </w:r>
    </w:p>
    <w:p w:rsidR="008F6F0A" w:rsidRPr="00CF1B2E" w:rsidRDefault="008F6F0A" w:rsidP="008F6F0A">
      <w:r w:rsidRPr="00CF1B2E">
        <w:t>Намаляването на общото ниво на разходите се отразява и на разходите за единица улов.</w:t>
      </w:r>
      <w:r>
        <w:t xml:space="preserve"> То е двукратно при дребномащабния риболов и значително по-ниско при едромащабния.</w:t>
      </w:r>
    </w:p>
    <w:p w:rsidR="008F6F0A" w:rsidRPr="00E205AA" w:rsidRDefault="008F6F0A" w:rsidP="008F6F0A">
      <w:pPr>
        <w:pStyle w:val="captionFIG"/>
        <w:ind w:left="720" w:hanging="360"/>
      </w:pPr>
      <w:bookmarkStart w:id="146" w:name="_Toc49257642"/>
      <w:r w:rsidRPr="00CF1B2E">
        <w:t>Общо средни разходи за един килограм улов</w:t>
      </w:r>
      <w:r w:rsidR="00DE77A9" w:rsidRPr="00DE77A9">
        <w:t xml:space="preserve"> </w:t>
      </w:r>
      <w:r w:rsidR="00DE77A9" w:rsidRPr="00CF1B2E">
        <w:t>в лево</w:t>
      </w:r>
      <w:r w:rsidR="00DE77A9">
        <w:rPr>
          <w:lang w:val="bg-BG"/>
        </w:rPr>
        <w:t>ве</w:t>
      </w:r>
      <w:bookmarkEnd w:id="146"/>
    </w:p>
    <w:p w:rsidR="008F6F0A" w:rsidRPr="00CF1B2E" w:rsidRDefault="008F6F0A" w:rsidP="008F6F0A">
      <w:r>
        <w:rPr>
          <w:noProof/>
          <w:lang w:val="en-US"/>
        </w:rPr>
        <w:drawing>
          <wp:inline distT="0" distB="0" distL="0" distR="0" wp14:anchorId="38F44EB6" wp14:editId="0F7C712A">
            <wp:extent cx="5579745" cy="2981325"/>
            <wp:effectExtent l="0" t="0" r="1905" b="9525"/>
            <wp:docPr id="50"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BCB495-1A2D-4931-A93B-BAE09F353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F6F0A" w:rsidRPr="00CF1B2E" w:rsidRDefault="008F6F0A" w:rsidP="008F6F0A">
      <w:pPr>
        <w:pStyle w:val="sources"/>
      </w:pPr>
      <w:r w:rsidRPr="00CF1B2E">
        <w:t>Източник  ИАРА</w:t>
      </w:r>
    </w:p>
    <w:p w:rsidR="008F6F0A" w:rsidRPr="00CF1B2E" w:rsidRDefault="008F6F0A" w:rsidP="008F6F0A">
      <w:r w:rsidRPr="00DE77A9">
        <w:t>Разходите отразяват различните основни видове</w:t>
      </w:r>
      <w:r w:rsidR="00DE77A9" w:rsidRPr="00DE77A9">
        <w:t xml:space="preserve"> риби и други водни организми</w:t>
      </w:r>
      <w:r w:rsidRPr="00DE77A9">
        <w:t>, които генерират приходи при двата вида риболов.</w:t>
      </w:r>
    </w:p>
    <w:p w:rsidR="009A38AE" w:rsidRDefault="009A38AE" w:rsidP="009A38AE">
      <w:r>
        <w:t>За целите на изследването на показателя „изчислени приходи на заето лице“, като индикатор за ефективност, са използвани данните за заети лица по сегменти с източник ИАРА.</w:t>
      </w:r>
    </w:p>
    <w:p w:rsidR="009A38AE" w:rsidRPr="00906248" w:rsidRDefault="009A38AE" w:rsidP="00067D5B">
      <w:pPr>
        <w:pStyle w:val="Caption"/>
        <w:rPr>
          <w:lang w:val="bg-BG"/>
        </w:rPr>
      </w:pPr>
      <w:bookmarkStart w:id="147" w:name="_Toc49263348"/>
      <w:r>
        <w:rPr>
          <w:lang w:val="bg-BG"/>
        </w:rPr>
        <w:t>Брой заети лица, брой заети лица в еквивалент на пълна заетост и отношение между двата показателя</w:t>
      </w:r>
      <w:bookmarkEnd w:id="147"/>
    </w:p>
    <w:tbl>
      <w:tblPr>
        <w:tblW w:w="5000" w:type="pct"/>
        <w:tblLook w:val="04A0" w:firstRow="1" w:lastRow="0" w:firstColumn="1" w:lastColumn="0" w:noHBand="0" w:noVBand="1"/>
      </w:tblPr>
      <w:tblGrid>
        <w:gridCol w:w="2512"/>
        <w:gridCol w:w="1279"/>
        <w:gridCol w:w="1327"/>
        <w:gridCol w:w="1279"/>
        <w:gridCol w:w="1279"/>
        <w:gridCol w:w="1327"/>
      </w:tblGrid>
      <w:tr w:rsidR="009A38AE" w:rsidRPr="00906248" w:rsidTr="0038082B">
        <w:trPr>
          <w:trHeight w:val="300"/>
        </w:trPr>
        <w:tc>
          <w:tcPr>
            <w:tcW w:w="2512" w:type="dxa"/>
            <w:noWrap/>
            <w:hideMark/>
          </w:tcPr>
          <w:p w:rsidR="009A38AE" w:rsidRPr="00906248" w:rsidRDefault="009A38AE" w:rsidP="00C2419F">
            <w:pPr>
              <w:spacing w:before="0" w:after="0"/>
              <w:rPr>
                <w:lang w:val="en-GB"/>
              </w:rPr>
            </w:pPr>
          </w:p>
        </w:tc>
        <w:tc>
          <w:tcPr>
            <w:tcW w:w="1279" w:type="dxa"/>
            <w:noWrap/>
            <w:hideMark/>
          </w:tcPr>
          <w:p w:rsidR="009A38AE" w:rsidRPr="00906248" w:rsidRDefault="009A38AE" w:rsidP="00C2419F">
            <w:pPr>
              <w:spacing w:before="0" w:after="0"/>
            </w:pPr>
            <w:r w:rsidRPr="00906248">
              <w:t>2014</w:t>
            </w:r>
          </w:p>
        </w:tc>
        <w:tc>
          <w:tcPr>
            <w:tcW w:w="1327" w:type="dxa"/>
            <w:noWrap/>
            <w:hideMark/>
          </w:tcPr>
          <w:p w:rsidR="009A38AE" w:rsidRPr="00906248" w:rsidRDefault="009A38AE" w:rsidP="00C2419F">
            <w:pPr>
              <w:spacing w:before="0" w:after="0"/>
            </w:pPr>
            <w:r w:rsidRPr="00906248">
              <w:t>2015</w:t>
            </w:r>
          </w:p>
        </w:tc>
        <w:tc>
          <w:tcPr>
            <w:tcW w:w="1279" w:type="dxa"/>
            <w:noWrap/>
            <w:hideMark/>
          </w:tcPr>
          <w:p w:rsidR="009A38AE" w:rsidRPr="00906248" w:rsidRDefault="009A38AE" w:rsidP="00C2419F">
            <w:pPr>
              <w:spacing w:before="0" w:after="0"/>
            </w:pPr>
            <w:r w:rsidRPr="00906248">
              <w:t>2016</w:t>
            </w:r>
          </w:p>
        </w:tc>
        <w:tc>
          <w:tcPr>
            <w:tcW w:w="1279" w:type="dxa"/>
            <w:noWrap/>
            <w:hideMark/>
          </w:tcPr>
          <w:p w:rsidR="009A38AE" w:rsidRPr="00906248" w:rsidRDefault="009A38AE" w:rsidP="00C2419F">
            <w:pPr>
              <w:spacing w:before="0" w:after="0"/>
            </w:pPr>
            <w:r w:rsidRPr="00906248">
              <w:t>2017</w:t>
            </w:r>
          </w:p>
        </w:tc>
        <w:tc>
          <w:tcPr>
            <w:tcW w:w="1327" w:type="dxa"/>
            <w:noWrap/>
            <w:hideMark/>
          </w:tcPr>
          <w:p w:rsidR="009A38AE" w:rsidRPr="00906248" w:rsidRDefault="009A38AE" w:rsidP="00C2419F">
            <w:pPr>
              <w:spacing w:before="0" w:after="0"/>
            </w:pPr>
            <w:r w:rsidRPr="00906248">
              <w:t>2018</w:t>
            </w:r>
          </w:p>
        </w:tc>
      </w:tr>
      <w:tr w:rsidR="009A38AE" w:rsidRPr="00906248" w:rsidTr="0038082B">
        <w:trPr>
          <w:trHeight w:val="300"/>
        </w:trPr>
        <w:tc>
          <w:tcPr>
            <w:tcW w:w="9003" w:type="dxa"/>
            <w:gridSpan w:val="6"/>
            <w:noWrap/>
            <w:hideMark/>
          </w:tcPr>
          <w:p w:rsidR="009A38AE" w:rsidRPr="00906248" w:rsidRDefault="009A38AE" w:rsidP="00C2419F">
            <w:pPr>
              <w:spacing w:before="0" w:after="0"/>
            </w:pPr>
            <w:r w:rsidRPr="00906248">
              <w:t>Общо заети лица</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1240</w:t>
            </w:r>
          </w:p>
        </w:tc>
        <w:tc>
          <w:tcPr>
            <w:tcW w:w="1327" w:type="dxa"/>
            <w:noWrap/>
            <w:hideMark/>
          </w:tcPr>
          <w:p w:rsidR="009A38AE" w:rsidRPr="00906248" w:rsidRDefault="009A38AE" w:rsidP="00C2419F">
            <w:pPr>
              <w:spacing w:before="0" w:after="0"/>
              <w:jc w:val="center"/>
              <w:rPr>
                <w:sz w:val="22"/>
              </w:rPr>
            </w:pPr>
            <w:r w:rsidRPr="00906248">
              <w:rPr>
                <w:sz w:val="22"/>
              </w:rPr>
              <w:t>1482</w:t>
            </w:r>
          </w:p>
        </w:tc>
        <w:tc>
          <w:tcPr>
            <w:tcW w:w="1279" w:type="dxa"/>
            <w:noWrap/>
            <w:hideMark/>
          </w:tcPr>
          <w:p w:rsidR="009A38AE" w:rsidRPr="00906248" w:rsidRDefault="009A38AE" w:rsidP="00C2419F">
            <w:pPr>
              <w:spacing w:before="0" w:after="0"/>
              <w:jc w:val="center"/>
              <w:rPr>
                <w:sz w:val="22"/>
              </w:rPr>
            </w:pPr>
            <w:r w:rsidRPr="00906248">
              <w:rPr>
                <w:sz w:val="22"/>
              </w:rPr>
              <w:t>1369</w:t>
            </w:r>
          </w:p>
        </w:tc>
        <w:tc>
          <w:tcPr>
            <w:tcW w:w="1279" w:type="dxa"/>
            <w:noWrap/>
            <w:hideMark/>
          </w:tcPr>
          <w:p w:rsidR="009A38AE" w:rsidRPr="00906248" w:rsidRDefault="009A38AE" w:rsidP="00C2419F">
            <w:pPr>
              <w:spacing w:before="0" w:after="0"/>
              <w:jc w:val="center"/>
              <w:rPr>
                <w:sz w:val="22"/>
              </w:rPr>
            </w:pPr>
            <w:r w:rsidRPr="00906248">
              <w:rPr>
                <w:sz w:val="22"/>
              </w:rPr>
              <w:t>2149</w:t>
            </w:r>
          </w:p>
        </w:tc>
        <w:tc>
          <w:tcPr>
            <w:tcW w:w="1327" w:type="dxa"/>
            <w:noWrap/>
            <w:hideMark/>
          </w:tcPr>
          <w:p w:rsidR="009A38AE" w:rsidRPr="00906248" w:rsidRDefault="009A38AE" w:rsidP="00C2419F">
            <w:pPr>
              <w:spacing w:before="0" w:after="0"/>
              <w:jc w:val="center"/>
              <w:rPr>
                <w:sz w:val="22"/>
              </w:rPr>
            </w:pPr>
            <w:r w:rsidRPr="00906248">
              <w:rPr>
                <w:sz w:val="22"/>
              </w:rPr>
              <w:t>1531</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240</w:t>
            </w:r>
          </w:p>
        </w:tc>
        <w:tc>
          <w:tcPr>
            <w:tcW w:w="1327" w:type="dxa"/>
            <w:noWrap/>
            <w:hideMark/>
          </w:tcPr>
          <w:p w:rsidR="009A38AE" w:rsidRPr="00906248" w:rsidRDefault="009A38AE" w:rsidP="00C2419F">
            <w:pPr>
              <w:spacing w:before="0" w:after="0"/>
              <w:jc w:val="center"/>
              <w:rPr>
                <w:sz w:val="22"/>
              </w:rPr>
            </w:pPr>
            <w:r w:rsidRPr="00906248">
              <w:rPr>
                <w:sz w:val="22"/>
              </w:rPr>
              <w:t>232</w:t>
            </w:r>
          </w:p>
        </w:tc>
        <w:tc>
          <w:tcPr>
            <w:tcW w:w="1279" w:type="dxa"/>
            <w:noWrap/>
            <w:hideMark/>
          </w:tcPr>
          <w:p w:rsidR="009A38AE" w:rsidRPr="00906248" w:rsidRDefault="009A38AE" w:rsidP="00C2419F">
            <w:pPr>
              <w:spacing w:before="0" w:after="0"/>
              <w:jc w:val="center"/>
              <w:rPr>
                <w:sz w:val="22"/>
              </w:rPr>
            </w:pPr>
            <w:r w:rsidRPr="00906248">
              <w:rPr>
                <w:sz w:val="22"/>
              </w:rPr>
              <w:t>203</w:t>
            </w:r>
          </w:p>
        </w:tc>
        <w:tc>
          <w:tcPr>
            <w:tcW w:w="1279" w:type="dxa"/>
            <w:noWrap/>
            <w:hideMark/>
          </w:tcPr>
          <w:p w:rsidR="009A38AE" w:rsidRPr="00906248" w:rsidRDefault="009A38AE" w:rsidP="00C2419F">
            <w:pPr>
              <w:spacing w:before="0" w:after="0"/>
              <w:jc w:val="center"/>
              <w:rPr>
                <w:sz w:val="22"/>
              </w:rPr>
            </w:pPr>
            <w:r w:rsidRPr="00906248">
              <w:rPr>
                <w:sz w:val="22"/>
              </w:rPr>
              <w:t>240</w:t>
            </w:r>
          </w:p>
        </w:tc>
        <w:tc>
          <w:tcPr>
            <w:tcW w:w="1327" w:type="dxa"/>
            <w:noWrap/>
            <w:hideMark/>
          </w:tcPr>
          <w:p w:rsidR="009A38AE" w:rsidRPr="00906248" w:rsidRDefault="009A38AE" w:rsidP="00C2419F">
            <w:pPr>
              <w:spacing w:before="0" w:after="0"/>
              <w:jc w:val="center"/>
              <w:rPr>
                <w:sz w:val="22"/>
              </w:rPr>
            </w:pPr>
            <w:r w:rsidRPr="00906248">
              <w:rPr>
                <w:sz w:val="22"/>
              </w:rPr>
              <w:t>249</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Общо</w:t>
            </w:r>
          </w:p>
        </w:tc>
        <w:tc>
          <w:tcPr>
            <w:tcW w:w="1279" w:type="dxa"/>
            <w:noWrap/>
            <w:hideMark/>
          </w:tcPr>
          <w:p w:rsidR="009A38AE" w:rsidRPr="00906248" w:rsidRDefault="009A38AE" w:rsidP="00C2419F">
            <w:pPr>
              <w:spacing w:before="0" w:after="0"/>
              <w:jc w:val="center"/>
              <w:rPr>
                <w:sz w:val="22"/>
              </w:rPr>
            </w:pPr>
            <w:r w:rsidRPr="00906248">
              <w:rPr>
                <w:sz w:val="22"/>
              </w:rPr>
              <w:t>1480</w:t>
            </w:r>
          </w:p>
        </w:tc>
        <w:tc>
          <w:tcPr>
            <w:tcW w:w="1327" w:type="dxa"/>
            <w:noWrap/>
            <w:hideMark/>
          </w:tcPr>
          <w:p w:rsidR="009A38AE" w:rsidRPr="00906248" w:rsidRDefault="009A38AE" w:rsidP="00C2419F">
            <w:pPr>
              <w:spacing w:before="0" w:after="0"/>
              <w:jc w:val="center"/>
              <w:rPr>
                <w:sz w:val="22"/>
              </w:rPr>
            </w:pPr>
            <w:r w:rsidRPr="00906248">
              <w:rPr>
                <w:sz w:val="22"/>
              </w:rPr>
              <w:t>1714</w:t>
            </w:r>
          </w:p>
        </w:tc>
        <w:tc>
          <w:tcPr>
            <w:tcW w:w="1279" w:type="dxa"/>
            <w:noWrap/>
            <w:hideMark/>
          </w:tcPr>
          <w:p w:rsidR="009A38AE" w:rsidRPr="00906248" w:rsidRDefault="009A38AE" w:rsidP="00C2419F">
            <w:pPr>
              <w:spacing w:before="0" w:after="0"/>
              <w:jc w:val="center"/>
              <w:rPr>
                <w:sz w:val="22"/>
              </w:rPr>
            </w:pPr>
            <w:r w:rsidRPr="00906248">
              <w:rPr>
                <w:sz w:val="22"/>
              </w:rPr>
              <w:t>1572</w:t>
            </w:r>
          </w:p>
        </w:tc>
        <w:tc>
          <w:tcPr>
            <w:tcW w:w="1279" w:type="dxa"/>
            <w:noWrap/>
            <w:hideMark/>
          </w:tcPr>
          <w:p w:rsidR="009A38AE" w:rsidRPr="00906248" w:rsidRDefault="009A38AE" w:rsidP="00C2419F">
            <w:pPr>
              <w:spacing w:before="0" w:after="0"/>
              <w:jc w:val="center"/>
              <w:rPr>
                <w:sz w:val="22"/>
              </w:rPr>
            </w:pPr>
            <w:r w:rsidRPr="00906248">
              <w:rPr>
                <w:sz w:val="22"/>
              </w:rPr>
              <w:t>2389</w:t>
            </w:r>
          </w:p>
        </w:tc>
        <w:tc>
          <w:tcPr>
            <w:tcW w:w="1327" w:type="dxa"/>
            <w:noWrap/>
            <w:hideMark/>
          </w:tcPr>
          <w:p w:rsidR="009A38AE" w:rsidRPr="00906248" w:rsidRDefault="009A38AE" w:rsidP="00C2419F">
            <w:pPr>
              <w:spacing w:before="0" w:after="0"/>
              <w:jc w:val="center"/>
              <w:rPr>
                <w:sz w:val="22"/>
              </w:rPr>
            </w:pPr>
            <w:r w:rsidRPr="00906248">
              <w:rPr>
                <w:sz w:val="22"/>
              </w:rPr>
              <w:t>1780</w:t>
            </w:r>
          </w:p>
        </w:tc>
      </w:tr>
      <w:tr w:rsidR="009A38AE" w:rsidRPr="00906248" w:rsidTr="0038082B">
        <w:trPr>
          <w:trHeight w:val="300"/>
        </w:trPr>
        <w:tc>
          <w:tcPr>
            <w:tcW w:w="9003" w:type="dxa"/>
            <w:gridSpan w:val="6"/>
            <w:noWrap/>
            <w:hideMark/>
          </w:tcPr>
          <w:p w:rsidR="009A38AE" w:rsidRPr="00906248" w:rsidRDefault="009A38AE" w:rsidP="00C2419F">
            <w:pPr>
              <w:spacing w:before="0" w:after="0"/>
              <w:rPr>
                <w:szCs w:val="24"/>
              </w:rPr>
            </w:pPr>
            <w:r w:rsidRPr="00906248">
              <w:rPr>
                <w:szCs w:val="24"/>
              </w:rPr>
              <w:t>В еквивалент на пълна заетост</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348,68</w:t>
            </w:r>
          </w:p>
        </w:tc>
        <w:tc>
          <w:tcPr>
            <w:tcW w:w="1327" w:type="dxa"/>
            <w:noWrap/>
            <w:hideMark/>
          </w:tcPr>
          <w:p w:rsidR="009A38AE" w:rsidRPr="00906248" w:rsidRDefault="009A38AE" w:rsidP="00C2419F">
            <w:pPr>
              <w:spacing w:before="0" w:after="0"/>
              <w:jc w:val="center"/>
              <w:rPr>
                <w:sz w:val="22"/>
              </w:rPr>
            </w:pPr>
            <w:r w:rsidRPr="00906248">
              <w:rPr>
                <w:sz w:val="22"/>
              </w:rPr>
              <w:t>406,44</w:t>
            </w:r>
          </w:p>
        </w:tc>
        <w:tc>
          <w:tcPr>
            <w:tcW w:w="1279" w:type="dxa"/>
            <w:noWrap/>
            <w:hideMark/>
          </w:tcPr>
          <w:p w:rsidR="009A38AE" w:rsidRPr="00906248" w:rsidRDefault="009A38AE" w:rsidP="00C2419F">
            <w:pPr>
              <w:spacing w:before="0" w:after="0"/>
              <w:jc w:val="center"/>
              <w:rPr>
                <w:sz w:val="22"/>
              </w:rPr>
            </w:pPr>
            <w:r w:rsidRPr="00906248">
              <w:rPr>
                <w:sz w:val="22"/>
              </w:rPr>
              <w:t>384,12</w:t>
            </w:r>
          </w:p>
        </w:tc>
        <w:tc>
          <w:tcPr>
            <w:tcW w:w="1279" w:type="dxa"/>
            <w:noWrap/>
            <w:hideMark/>
          </w:tcPr>
          <w:p w:rsidR="009A38AE" w:rsidRPr="00906248" w:rsidRDefault="009A38AE" w:rsidP="00C2419F">
            <w:pPr>
              <w:spacing w:before="0" w:after="0"/>
              <w:jc w:val="center"/>
              <w:rPr>
                <w:sz w:val="22"/>
              </w:rPr>
            </w:pPr>
            <w:r w:rsidRPr="00906248">
              <w:rPr>
                <w:sz w:val="22"/>
              </w:rPr>
              <w:t>502,27</w:t>
            </w:r>
          </w:p>
        </w:tc>
        <w:tc>
          <w:tcPr>
            <w:tcW w:w="1327" w:type="dxa"/>
            <w:noWrap/>
            <w:hideMark/>
          </w:tcPr>
          <w:p w:rsidR="009A38AE" w:rsidRPr="00906248" w:rsidRDefault="009A38AE" w:rsidP="00C2419F">
            <w:pPr>
              <w:spacing w:before="0" w:after="0"/>
              <w:jc w:val="center"/>
              <w:rPr>
                <w:sz w:val="22"/>
                <w:lang w:val="en-US"/>
              </w:rPr>
            </w:pPr>
            <w:r w:rsidRPr="00906248">
              <w:rPr>
                <w:sz w:val="22"/>
              </w:rPr>
              <w:t>425,8</w:t>
            </w:r>
            <w:r>
              <w:rPr>
                <w:sz w:val="22"/>
                <w:lang w:val="en-US"/>
              </w:rPr>
              <w:t>3</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157,16</w:t>
            </w:r>
          </w:p>
        </w:tc>
        <w:tc>
          <w:tcPr>
            <w:tcW w:w="1327" w:type="dxa"/>
            <w:noWrap/>
            <w:hideMark/>
          </w:tcPr>
          <w:p w:rsidR="009A38AE" w:rsidRPr="00906248" w:rsidRDefault="009A38AE" w:rsidP="00C2419F">
            <w:pPr>
              <w:spacing w:before="0" w:after="0"/>
              <w:jc w:val="center"/>
              <w:rPr>
                <w:sz w:val="22"/>
              </w:rPr>
            </w:pPr>
            <w:r w:rsidRPr="00906248">
              <w:rPr>
                <w:sz w:val="22"/>
              </w:rPr>
              <w:t>191,735</w:t>
            </w:r>
          </w:p>
        </w:tc>
        <w:tc>
          <w:tcPr>
            <w:tcW w:w="1279" w:type="dxa"/>
            <w:noWrap/>
            <w:hideMark/>
          </w:tcPr>
          <w:p w:rsidR="009A38AE" w:rsidRPr="00906248" w:rsidRDefault="009A38AE" w:rsidP="00C2419F">
            <w:pPr>
              <w:spacing w:before="0" w:after="0"/>
              <w:jc w:val="center"/>
              <w:rPr>
                <w:sz w:val="22"/>
              </w:rPr>
            </w:pPr>
            <w:r w:rsidRPr="00906248">
              <w:rPr>
                <w:sz w:val="22"/>
              </w:rPr>
              <w:t>173,29</w:t>
            </w:r>
          </w:p>
        </w:tc>
        <w:tc>
          <w:tcPr>
            <w:tcW w:w="1279" w:type="dxa"/>
            <w:noWrap/>
            <w:hideMark/>
          </w:tcPr>
          <w:p w:rsidR="009A38AE" w:rsidRPr="00906248" w:rsidRDefault="009A38AE" w:rsidP="00C2419F">
            <w:pPr>
              <w:spacing w:before="0" w:after="0"/>
              <w:jc w:val="center"/>
              <w:rPr>
                <w:sz w:val="22"/>
              </w:rPr>
            </w:pPr>
            <w:r w:rsidRPr="00906248">
              <w:rPr>
                <w:sz w:val="22"/>
              </w:rPr>
              <w:t>213,63</w:t>
            </w:r>
          </w:p>
        </w:tc>
        <w:tc>
          <w:tcPr>
            <w:tcW w:w="1327" w:type="dxa"/>
            <w:noWrap/>
            <w:hideMark/>
          </w:tcPr>
          <w:p w:rsidR="009A38AE" w:rsidRPr="00906248" w:rsidRDefault="009A38AE" w:rsidP="00C2419F">
            <w:pPr>
              <w:spacing w:before="0" w:after="0"/>
              <w:jc w:val="center"/>
              <w:rPr>
                <w:sz w:val="22"/>
              </w:rPr>
            </w:pPr>
            <w:r w:rsidRPr="00906248">
              <w:rPr>
                <w:sz w:val="22"/>
              </w:rPr>
              <w:t>195,92</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Общо</w:t>
            </w:r>
          </w:p>
        </w:tc>
        <w:tc>
          <w:tcPr>
            <w:tcW w:w="1279" w:type="dxa"/>
            <w:noWrap/>
            <w:hideMark/>
          </w:tcPr>
          <w:p w:rsidR="009A38AE" w:rsidRPr="00906248" w:rsidRDefault="009A38AE" w:rsidP="00C2419F">
            <w:pPr>
              <w:spacing w:before="0" w:after="0"/>
              <w:jc w:val="center"/>
              <w:rPr>
                <w:sz w:val="22"/>
              </w:rPr>
            </w:pPr>
            <w:r w:rsidRPr="00906248">
              <w:rPr>
                <w:sz w:val="22"/>
              </w:rPr>
              <w:t>505,84</w:t>
            </w:r>
          </w:p>
        </w:tc>
        <w:tc>
          <w:tcPr>
            <w:tcW w:w="1327" w:type="dxa"/>
            <w:noWrap/>
            <w:hideMark/>
          </w:tcPr>
          <w:p w:rsidR="009A38AE" w:rsidRPr="00906248" w:rsidRDefault="009A38AE" w:rsidP="00C2419F">
            <w:pPr>
              <w:spacing w:before="0" w:after="0"/>
              <w:jc w:val="center"/>
              <w:rPr>
                <w:sz w:val="22"/>
              </w:rPr>
            </w:pPr>
            <w:r w:rsidRPr="00906248">
              <w:rPr>
                <w:sz w:val="22"/>
              </w:rPr>
              <w:t>598,175</w:t>
            </w:r>
          </w:p>
        </w:tc>
        <w:tc>
          <w:tcPr>
            <w:tcW w:w="1279" w:type="dxa"/>
            <w:noWrap/>
            <w:hideMark/>
          </w:tcPr>
          <w:p w:rsidR="009A38AE" w:rsidRPr="00906248" w:rsidRDefault="009A38AE" w:rsidP="00C2419F">
            <w:pPr>
              <w:spacing w:before="0" w:after="0"/>
              <w:jc w:val="center"/>
              <w:rPr>
                <w:sz w:val="22"/>
              </w:rPr>
            </w:pPr>
            <w:r w:rsidRPr="00906248">
              <w:rPr>
                <w:sz w:val="22"/>
              </w:rPr>
              <w:t>508,4</w:t>
            </w:r>
          </w:p>
        </w:tc>
        <w:tc>
          <w:tcPr>
            <w:tcW w:w="1279" w:type="dxa"/>
            <w:noWrap/>
            <w:hideMark/>
          </w:tcPr>
          <w:p w:rsidR="009A38AE" w:rsidRPr="00906248" w:rsidRDefault="009A38AE" w:rsidP="00C2419F">
            <w:pPr>
              <w:spacing w:before="0" w:after="0"/>
              <w:jc w:val="center"/>
              <w:rPr>
                <w:sz w:val="22"/>
              </w:rPr>
            </w:pPr>
            <w:r w:rsidRPr="00906248">
              <w:rPr>
                <w:sz w:val="22"/>
              </w:rPr>
              <w:t>715,9</w:t>
            </w:r>
          </w:p>
        </w:tc>
        <w:tc>
          <w:tcPr>
            <w:tcW w:w="1327" w:type="dxa"/>
            <w:noWrap/>
            <w:hideMark/>
          </w:tcPr>
          <w:p w:rsidR="009A38AE" w:rsidRPr="00906248" w:rsidRDefault="009A38AE" w:rsidP="00C2419F">
            <w:pPr>
              <w:spacing w:before="0" w:after="0"/>
              <w:jc w:val="center"/>
              <w:rPr>
                <w:sz w:val="22"/>
              </w:rPr>
            </w:pPr>
            <w:r w:rsidRPr="00906248">
              <w:rPr>
                <w:sz w:val="22"/>
              </w:rPr>
              <w:t>621,75</w:t>
            </w:r>
          </w:p>
        </w:tc>
      </w:tr>
      <w:tr w:rsidR="009A38AE" w:rsidRPr="00906248" w:rsidTr="0038082B">
        <w:trPr>
          <w:trHeight w:val="300"/>
        </w:trPr>
        <w:tc>
          <w:tcPr>
            <w:tcW w:w="9003" w:type="dxa"/>
            <w:gridSpan w:val="6"/>
            <w:noWrap/>
            <w:hideMark/>
          </w:tcPr>
          <w:p w:rsidR="009A38AE" w:rsidRPr="00906248" w:rsidRDefault="009A38AE" w:rsidP="00C2419F">
            <w:pPr>
              <w:spacing w:before="0" w:after="0"/>
              <w:rPr>
                <w:szCs w:val="24"/>
              </w:rPr>
            </w:pPr>
            <w:r w:rsidRPr="00906248">
              <w:rPr>
                <w:szCs w:val="24"/>
              </w:rPr>
              <w:t>Заети в еквивалент на пълна заетост</w:t>
            </w:r>
            <w:r>
              <w:rPr>
                <w:szCs w:val="24"/>
              </w:rPr>
              <w:t xml:space="preserve">/ </w:t>
            </w:r>
            <w:r w:rsidRPr="00906248">
              <w:rPr>
                <w:szCs w:val="24"/>
              </w:rPr>
              <w:t>Заети</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28,1%</w:t>
            </w:r>
          </w:p>
        </w:tc>
        <w:tc>
          <w:tcPr>
            <w:tcW w:w="1327" w:type="dxa"/>
            <w:noWrap/>
            <w:hideMark/>
          </w:tcPr>
          <w:p w:rsidR="009A38AE" w:rsidRPr="00906248" w:rsidRDefault="009A38AE" w:rsidP="00C2419F">
            <w:pPr>
              <w:spacing w:before="0" w:after="0"/>
              <w:jc w:val="center"/>
              <w:rPr>
                <w:sz w:val="22"/>
              </w:rPr>
            </w:pPr>
            <w:r w:rsidRPr="00906248">
              <w:rPr>
                <w:sz w:val="22"/>
              </w:rPr>
              <w:t>27,4%</w:t>
            </w:r>
          </w:p>
        </w:tc>
        <w:tc>
          <w:tcPr>
            <w:tcW w:w="1279" w:type="dxa"/>
            <w:noWrap/>
            <w:hideMark/>
          </w:tcPr>
          <w:p w:rsidR="009A38AE" w:rsidRPr="00906248" w:rsidRDefault="009A38AE" w:rsidP="00C2419F">
            <w:pPr>
              <w:spacing w:before="0" w:after="0"/>
              <w:jc w:val="center"/>
              <w:rPr>
                <w:sz w:val="22"/>
              </w:rPr>
            </w:pPr>
            <w:r w:rsidRPr="00906248">
              <w:rPr>
                <w:sz w:val="22"/>
              </w:rPr>
              <w:t>28,1%</w:t>
            </w:r>
          </w:p>
        </w:tc>
        <w:tc>
          <w:tcPr>
            <w:tcW w:w="1279" w:type="dxa"/>
            <w:noWrap/>
            <w:hideMark/>
          </w:tcPr>
          <w:p w:rsidR="009A38AE" w:rsidRPr="00906248" w:rsidRDefault="009A38AE" w:rsidP="00C2419F">
            <w:pPr>
              <w:spacing w:before="0" w:after="0"/>
              <w:jc w:val="center"/>
              <w:rPr>
                <w:sz w:val="22"/>
              </w:rPr>
            </w:pPr>
            <w:r w:rsidRPr="00906248">
              <w:rPr>
                <w:sz w:val="22"/>
              </w:rPr>
              <w:t>23,4%</w:t>
            </w:r>
          </w:p>
        </w:tc>
        <w:tc>
          <w:tcPr>
            <w:tcW w:w="1327" w:type="dxa"/>
            <w:noWrap/>
            <w:hideMark/>
          </w:tcPr>
          <w:p w:rsidR="009A38AE" w:rsidRPr="00906248" w:rsidRDefault="009A38AE" w:rsidP="00C2419F">
            <w:pPr>
              <w:spacing w:before="0" w:after="0"/>
              <w:jc w:val="center"/>
              <w:rPr>
                <w:sz w:val="22"/>
              </w:rPr>
            </w:pPr>
            <w:r w:rsidRPr="00906248">
              <w:rPr>
                <w:sz w:val="22"/>
              </w:rPr>
              <w:t>27,8%</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65,5%</w:t>
            </w:r>
          </w:p>
        </w:tc>
        <w:tc>
          <w:tcPr>
            <w:tcW w:w="1327" w:type="dxa"/>
            <w:noWrap/>
            <w:hideMark/>
          </w:tcPr>
          <w:p w:rsidR="009A38AE" w:rsidRPr="00906248" w:rsidRDefault="009A38AE" w:rsidP="00C2419F">
            <w:pPr>
              <w:spacing w:before="0" w:after="0"/>
              <w:jc w:val="center"/>
              <w:rPr>
                <w:sz w:val="22"/>
              </w:rPr>
            </w:pPr>
            <w:r w:rsidRPr="00906248">
              <w:rPr>
                <w:sz w:val="22"/>
              </w:rPr>
              <w:t>82,6%</w:t>
            </w:r>
          </w:p>
        </w:tc>
        <w:tc>
          <w:tcPr>
            <w:tcW w:w="1279" w:type="dxa"/>
            <w:noWrap/>
            <w:hideMark/>
          </w:tcPr>
          <w:p w:rsidR="009A38AE" w:rsidRPr="00906248" w:rsidRDefault="009A38AE" w:rsidP="00C2419F">
            <w:pPr>
              <w:spacing w:before="0" w:after="0"/>
              <w:jc w:val="center"/>
              <w:rPr>
                <w:sz w:val="22"/>
              </w:rPr>
            </w:pPr>
            <w:r w:rsidRPr="00906248">
              <w:rPr>
                <w:sz w:val="22"/>
              </w:rPr>
              <w:t>85,4%</w:t>
            </w:r>
          </w:p>
        </w:tc>
        <w:tc>
          <w:tcPr>
            <w:tcW w:w="1279" w:type="dxa"/>
            <w:noWrap/>
            <w:hideMark/>
          </w:tcPr>
          <w:p w:rsidR="009A38AE" w:rsidRPr="00906248" w:rsidRDefault="009A38AE" w:rsidP="00C2419F">
            <w:pPr>
              <w:spacing w:before="0" w:after="0"/>
              <w:jc w:val="center"/>
              <w:rPr>
                <w:sz w:val="22"/>
              </w:rPr>
            </w:pPr>
            <w:r w:rsidRPr="00906248">
              <w:rPr>
                <w:sz w:val="22"/>
              </w:rPr>
              <w:t>89,0%</w:t>
            </w:r>
          </w:p>
        </w:tc>
        <w:tc>
          <w:tcPr>
            <w:tcW w:w="1327" w:type="dxa"/>
            <w:noWrap/>
            <w:hideMark/>
          </w:tcPr>
          <w:p w:rsidR="009A38AE" w:rsidRPr="00906248" w:rsidRDefault="009A38AE" w:rsidP="00C2419F">
            <w:pPr>
              <w:spacing w:before="0" w:after="0"/>
              <w:jc w:val="center"/>
              <w:rPr>
                <w:sz w:val="22"/>
              </w:rPr>
            </w:pPr>
            <w:r w:rsidRPr="00906248">
              <w:rPr>
                <w:sz w:val="22"/>
              </w:rPr>
              <w:t>78,7%</w:t>
            </w:r>
          </w:p>
        </w:tc>
      </w:tr>
    </w:tbl>
    <w:p w:rsidR="009A38AE" w:rsidRPr="00CF1B2E" w:rsidRDefault="009A38AE" w:rsidP="009A38AE">
      <w:pPr>
        <w:pStyle w:val="sources"/>
      </w:pPr>
      <w:r w:rsidRPr="00CF1B2E">
        <w:t>Източник  ИАРА</w:t>
      </w:r>
    </w:p>
    <w:p w:rsidR="009A38AE" w:rsidRPr="005615AB" w:rsidRDefault="009A38AE" w:rsidP="009A38AE">
      <w:pPr>
        <w:rPr>
          <w:lang w:val="en-US"/>
        </w:rPr>
      </w:pPr>
      <w:r>
        <w:t>И при едромащабния и при дребномащабния риболов наблюдаваме увеличаване на заетостта (в еквивалент на пълна заетост) за периода 2014-2018 г., като има значими октлонения през отделните години.</w:t>
      </w:r>
      <w:r w:rsidRPr="005615AB">
        <w:t xml:space="preserve"> </w:t>
      </w:r>
      <w:r>
        <w:t>Увеличението е с 22% при дребномащабния риболов, с близо 25% при едромащабния и с 23% като цяло.</w:t>
      </w:r>
    </w:p>
    <w:p w:rsidR="009A38AE" w:rsidRDefault="009A38AE" w:rsidP="009A38AE">
      <w:r>
        <w:t>Данните се различават значително (близо три пъти по-високи са) от данните за заети лица в еквивалент на пълна заетост на НСИ за сектор 03.1 Риболов, които нарастват от 168 през 2014 г. до 260 през 2018 г. или с 55%. Тази разлика е коментирана в раздел Заетост. С висока степен на вероятност може да се твърди, че данните на ИАРА обхващат и заетите в дребномащабния риболов физически лица, които не са част от икономически субекти и не се самоосигуряват, и чийто брой може да бъде изчислен приблизително на около 350 души годишно за разглеждания период.</w:t>
      </w:r>
    </w:p>
    <w:p w:rsidR="009A38AE" w:rsidRDefault="009A38AE" w:rsidP="009A38AE">
      <w:r>
        <w:t>Основната разлика между дребномащабния и едромащабния риболов е в преобладаващия вид заетост, което е видно от отношението з</w:t>
      </w:r>
      <w:r w:rsidRPr="005615AB">
        <w:t>аети в еквивалент на пълна заетост/</w:t>
      </w:r>
      <w:r>
        <w:t>з</w:t>
      </w:r>
      <w:r w:rsidRPr="005615AB">
        <w:t>аети</w:t>
      </w:r>
      <w:r>
        <w:t>. При дребномащабния риболов то е между 23 и 28%, което показва, че преобладава заетост на непълно работно време. При едромащабния риболов отношението е около и над 80%, което показва, че преобладава заетост на пълно работно време.</w:t>
      </w:r>
    </w:p>
    <w:p w:rsidR="009A38AE" w:rsidRDefault="009A38AE" w:rsidP="009A38AE">
      <w:pPr>
        <w:pStyle w:val="captionFIG"/>
        <w:ind w:left="720" w:hanging="360"/>
      </w:pPr>
      <w:bookmarkStart w:id="148" w:name="_Toc44925743"/>
      <w:bookmarkStart w:id="149" w:name="_Toc49257643"/>
      <w:r w:rsidRPr="00305FCB">
        <w:t xml:space="preserve">Средни </w:t>
      </w:r>
      <w:r>
        <w:rPr>
          <w:lang w:val="bg-BG"/>
        </w:rPr>
        <w:t xml:space="preserve">изчислени </w:t>
      </w:r>
      <w:r w:rsidRPr="00305FCB">
        <w:t xml:space="preserve">годишни приходи на заето лице </w:t>
      </w:r>
      <w:r>
        <w:rPr>
          <w:lang w:val="bg-BG"/>
        </w:rPr>
        <w:t xml:space="preserve">в дребномащабния и едромащабния риболов </w:t>
      </w:r>
      <w:r>
        <w:t>в хил. лв.</w:t>
      </w:r>
      <w:bookmarkEnd w:id="148"/>
      <w:bookmarkEnd w:id="149"/>
    </w:p>
    <w:p w:rsidR="009A38AE" w:rsidRDefault="009A38AE" w:rsidP="009A38AE">
      <w:pPr>
        <w:keepNext/>
        <w:keepLines/>
        <w:jc w:val="center"/>
      </w:pPr>
      <w:r>
        <w:rPr>
          <w:noProof/>
          <w:lang w:val="en-US"/>
        </w:rPr>
        <w:drawing>
          <wp:inline distT="0" distB="0" distL="0" distR="0" wp14:anchorId="340E11F4" wp14:editId="1AD3923D">
            <wp:extent cx="5579745" cy="2800350"/>
            <wp:effectExtent l="0" t="0" r="1905" b="0"/>
            <wp:docPr id="56"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3D7348-0A1B-47B5-8DB5-731D99001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38AE" w:rsidRPr="00305FCB" w:rsidRDefault="009A38AE" w:rsidP="009A38AE">
      <w:pPr>
        <w:pStyle w:val="sources"/>
      </w:pPr>
      <w:r w:rsidRPr="00305FCB">
        <w:t xml:space="preserve">източник: </w:t>
      </w:r>
      <w:r>
        <w:t>ИАРА</w:t>
      </w:r>
    </w:p>
    <w:p w:rsidR="009A38AE" w:rsidRDefault="009A38AE" w:rsidP="009A38AE">
      <w:r w:rsidRPr="00305FCB">
        <w:t xml:space="preserve">Средните годишни приходи на заето лице </w:t>
      </w:r>
      <w:r>
        <w:t xml:space="preserve">(в еквивалент на пълна заетост) </w:t>
      </w:r>
      <w:r w:rsidRPr="00305FCB">
        <w:t>в</w:t>
      </w:r>
      <w:r>
        <w:t xml:space="preserve"> дребномащабния и едромащабния риболов</w:t>
      </w:r>
      <w:r w:rsidRPr="00305FCB">
        <w:t xml:space="preserve"> дават оценка на производителността на труда. </w:t>
      </w:r>
      <w:r>
        <w:t xml:space="preserve">За периода 2014-2018 г. те следват общата тенденция на приходите на предприятията в подсектора, но нивата им в абсолютни стойности, особено при дребномащабния риболов, са много ниски и </w:t>
      </w:r>
      <w:r w:rsidRPr="007659E3">
        <w:rPr>
          <w:b/>
        </w:rPr>
        <w:t>поставят под въпрос качеството на данните.</w:t>
      </w:r>
      <w:r>
        <w:t xml:space="preserve"> Средните стойности на индикатора за микропредприятията с до 9 заети в страната нарастват от 95 хил. лв до 113 хил. лв за периода. </w:t>
      </w:r>
      <w:r w:rsidRPr="007659E3">
        <w:rPr>
          <w:b/>
        </w:rPr>
        <w:t>Така получените стойности за дребномащабния риболов нямат икономически смисъл.</w:t>
      </w:r>
      <w:r>
        <w:rPr>
          <w:b/>
        </w:rPr>
        <w:t xml:space="preserve"> </w:t>
      </w:r>
      <w:r w:rsidR="00844E66">
        <w:rPr>
          <w:b/>
        </w:rPr>
        <w:t xml:space="preserve">Въпреки високата вероятност </w:t>
      </w:r>
      <w:r>
        <w:rPr>
          <w:b/>
        </w:rPr>
        <w:t xml:space="preserve">те </w:t>
      </w:r>
      <w:r w:rsidR="00844E66">
        <w:rPr>
          <w:b/>
        </w:rPr>
        <w:t>да отразяват характера на този вид заетост като допълваща, намаляването на разходите за възнаграждения, заедно с намаляването на неплатените заети, не може да бъде обяснено с икономически процеси.</w:t>
      </w:r>
    </w:p>
    <w:p w:rsidR="004375DC" w:rsidRDefault="009A38AE" w:rsidP="009A38AE">
      <w:r>
        <w:t>Разходите за възнаграждения на заето лице (в еквивалент на пълна заетост) са друг индикатор за ефективността в сектора.</w:t>
      </w:r>
    </w:p>
    <w:p w:rsidR="009A38AE" w:rsidRPr="00906248" w:rsidRDefault="009A38AE" w:rsidP="00067D5B">
      <w:pPr>
        <w:pStyle w:val="Caption"/>
        <w:rPr>
          <w:lang w:val="bg-BG"/>
        </w:rPr>
      </w:pPr>
      <w:bookmarkStart w:id="150" w:name="_Toc49263349"/>
      <w:r>
        <w:rPr>
          <w:lang w:val="bg-BG"/>
        </w:rPr>
        <w:t>Разходи за възнаграждения на заето лице в еквивалент на пълна заетост в левове</w:t>
      </w:r>
      <w:bookmarkEnd w:id="150"/>
    </w:p>
    <w:tbl>
      <w:tblPr>
        <w:tblW w:w="5000" w:type="pct"/>
        <w:tblLook w:val="04A0" w:firstRow="1" w:lastRow="0" w:firstColumn="1" w:lastColumn="0" w:noHBand="0" w:noVBand="1"/>
      </w:tblPr>
      <w:tblGrid>
        <w:gridCol w:w="2622"/>
        <w:gridCol w:w="1277"/>
        <w:gridCol w:w="1276"/>
        <w:gridCol w:w="1276"/>
        <w:gridCol w:w="1276"/>
        <w:gridCol w:w="1276"/>
      </w:tblGrid>
      <w:tr w:rsidR="009A38AE" w:rsidRPr="002418A7" w:rsidTr="0038082B">
        <w:trPr>
          <w:trHeight w:val="300"/>
        </w:trPr>
        <w:tc>
          <w:tcPr>
            <w:tcW w:w="2622" w:type="dxa"/>
            <w:noWrap/>
            <w:hideMark/>
          </w:tcPr>
          <w:p w:rsidR="009A38AE" w:rsidRPr="002418A7" w:rsidRDefault="009A38AE" w:rsidP="00C2419F">
            <w:pPr>
              <w:spacing w:before="0" w:after="0"/>
              <w:rPr>
                <w:lang w:val="en-GB"/>
              </w:rPr>
            </w:pPr>
          </w:p>
        </w:tc>
        <w:tc>
          <w:tcPr>
            <w:tcW w:w="1277" w:type="dxa"/>
            <w:noWrap/>
            <w:hideMark/>
          </w:tcPr>
          <w:p w:rsidR="009A38AE" w:rsidRPr="002418A7" w:rsidRDefault="009A38AE" w:rsidP="00C2419F">
            <w:pPr>
              <w:spacing w:before="0" w:after="0"/>
              <w:jc w:val="center"/>
            </w:pPr>
            <w:r w:rsidRPr="002418A7">
              <w:t>2014</w:t>
            </w:r>
          </w:p>
        </w:tc>
        <w:tc>
          <w:tcPr>
            <w:tcW w:w="1276" w:type="dxa"/>
            <w:noWrap/>
            <w:hideMark/>
          </w:tcPr>
          <w:p w:rsidR="009A38AE" w:rsidRPr="002418A7" w:rsidRDefault="009A38AE" w:rsidP="00C2419F">
            <w:pPr>
              <w:spacing w:before="0" w:after="0"/>
              <w:jc w:val="center"/>
            </w:pPr>
            <w:r w:rsidRPr="002418A7">
              <w:t>2015</w:t>
            </w:r>
          </w:p>
        </w:tc>
        <w:tc>
          <w:tcPr>
            <w:tcW w:w="1276" w:type="dxa"/>
            <w:noWrap/>
            <w:hideMark/>
          </w:tcPr>
          <w:p w:rsidR="009A38AE" w:rsidRPr="002418A7" w:rsidRDefault="009A38AE" w:rsidP="00C2419F">
            <w:pPr>
              <w:spacing w:before="0" w:after="0"/>
              <w:jc w:val="center"/>
            </w:pPr>
            <w:r w:rsidRPr="002418A7">
              <w:t>2016</w:t>
            </w:r>
          </w:p>
        </w:tc>
        <w:tc>
          <w:tcPr>
            <w:tcW w:w="1276" w:type="dxa"/>
            <w:noWrap/>
            <w:hideMark/>
          </w:tcPr>
          <w:p w:rsidR="009A38AE" w:rsidRPr="002418A7" w:rsidRDefault="009A38AE" w:rsidP="00C2419F">
            <w:pPr>
              <w:spacing w:before="0" w:after="0"/>
              <w:jc w:val="center"/>
            </w:pPr>
            <w:r w:rsidRPr="002418A7">
              <w:t>2017</w:t>
            </w:r>
          </w:p>
        </w:tc>
        <w:tc>
          <w:tcPr>
            <w:tcW w:w="1276" w:type="dxa"/>
            <w:noWrap/>
            <w:hideMark/>
          </w:tcPr>
          <w:p w:rsidR="009A38AE" w:rsidRPr="002418A7" w:rsidRDefault="009A38AE" w:rsidP="00C2419F">
            <w:pPr>
              <w:spacing w:before="0" w:after="0"/>
              <w:jc w:val="center"/>
            </w:pPr>
            <w:r w:rsidRPr="002418A7">
              <w:t>2018</w:t>
            </w:r>
          </w:p>
        </w:tc>
      </w:tr>
      <w:tr w:rsidR="009A38AE" w:rsidRPr="002418A7" w:rsidTr="0038082B">
        <w:trPr>
          <w:trHeight w:val="300"/>
        </w:trPr>
        <w:tc>
          <w:tcPr>
            <w:tcW w:w="2622" w:type="dxa"/>
            <w:noWrap/>
            <w:hideMark/>
          </w:tcPr>
          <w:p w:rsidR="009A38AE" w:rsidRPr="002418A7" w:rsidRDefault="009A38AE" w:rsidP="00C2419F">
            <w:pPr>
              <w:spacing w:before="0" w:after="0"/>
            </w:pPr>
            <w:r w:rsidRPr="002418A7">
              <w:t>Дребномащабен</w:t>
            </w:r>
          </w:p>
        </w:tc>
        <w:tc>
          <w:tcPr>
            <w:tcW w:w="1277" w:type="dxa"/>
            <w:noWrap/>
            <w:hideMark/>
          </w:tcPr>
          <w:p w:rsidR="009A38AE" w:rsidRPr="00FD2610" w:rsidRDefault="009A38AE" w:rsidP="00C2419F">
            <w:pPr>
              <w:spacing w:before="0" w:after="0"/>
              <w:jc w:val="center"/>
              <w:rPr>
                <w:sz w:val="22"/>
              </w:rPr>
            </w:pPr>
            <w:r w:rsidRPr="00FD2610">
              <w:rPr>
                <w:sz w:val="22"/>
              </w:rPr>
              <w:t>8600</w:t>
            </w:r>
          </w:p>
        </w:tc>
        <w:tc>
          <w:tcPr>
            <w:tcW w:w="1276" w:type="dxa"/>
            <w:noWrap/>
            <w:hideMark/>
          </w:tcPr>
          <w:p w:rsidR="009A38AE" w:rsidRPr="00FD2610" w:rsidRDefault="009A38AE" w:rsidP="00C2419F">
            <w:pPr>
              <w:spacing w:before="0" w:after="0"/>
              <w:jc w:val="center"/>
              <w:rPr>
                <w:sz w:val="22"/>
              </w:rPr>
            </w:pPr>
            <w:r w:rsidRPr="00FD2610">
              <w:rPr>
                <w:sz w:val="22"/>
              </w:rPr>
              <w:t>5581</w:t>
            </w:r>
          </w:p>
        </w:tc>
        <w:tc>
          <w:tcPr>
            <w:tcW w:w="1276" w:type="dxa"/>
            <w:noWrap/>
            <w:hideMark/>
          </w:tcPr>
          <w:p w:rsidR="009A38AE" w:rsidRPr="00FD2610" w:rsidRDefault="009A38AE" w:rsidP="00C2419F">
            <w:pPr>
              <w:spacing w:before="0" w:after="0"/>
              <w:jc w:val="center"/>
              <w:rPr>
                <w:sz w:val="22"/>
              </w:rPr>
            </w:pPr>
            <w:r w:rsidRPr="00FD2610">
              <w:rPr>
                <w:sz w:val="22"/>
              </w:rPr>
              <w:t>3743</w:t>
            </w:r>
          </w:p>
        </w:tc>
        <w:tc>
          <w:tcPr>
            <w:tcW w:w="1276" w:type="dxa"/>
            <w:noWrap/>
            <w:hideMark/>
          </w:tcPr>
          <w:p w:rsidR="009A38AE" w:rsidRPr="00FD2610" w:rsidRDefault="009A38AE" w:rsidP="00C2419F">
            <w:pPr>
              <w:spacing w:before="0" w:after="0"/>
              <w:jc w:val="center"/>
              <w:rPr>
                <w:sz w:val="22"/>
              </w:rPr>
            </w:pPr>
            <w:r w:rsidRPr="00FD2610">
              <w:rPr>
                <w:sz w:val="22"/>
              </w:rPr>
              <w:t>3084</w:t>
            </w:r>
          </w:p>
        </w:tc>
        <w:tc>
          <w:tcPr>
            <w:tcW w:w="1276" w:type="dxa"/>
            <w:noWrap/>
            <w:hideMark/>
          </w:tcPr>
          <w:p w:rsidR="009A38AE" w:rsidRPr="00FD2610" w:rsidRDefault="009A38AE" w:rsidP="00C2419F">
            <w:pPr>
              <w:spacing w:before="0" w:after="0"/>
              <w:jc w:val="center"/>
              <w:rPr>
                <w:sz w:val="22"/>
              </w:rPr>
            </w:pPr>
            <w:r w:rsidRPr="00FD2610">
              <w:rPr>
                <w:sz w:val="22"/>
              </w:rPr>
              <w:t>1632</w:t>
            </w:r>
          </w:p>
        </w:tc>
      </w:tr>
      <w:tr w:rsidR="009A38AE" w:rsidRPr="002418A7" w:rsidTr="0038082B">
        <w:trPr>
          <w:trHeight w:val="300"/>
        </w:trPr>
        <w:tc>
          <w:tcPr>
            <w:tcW w:w="2622" w:type="dxa"/>
            <w:noWrap/>
            <w:hideMark/>
          </w:tcPr>
          <w:p w:rsidR="009A38AE" w:rsidRPr="002418A7" w:rsidRDefault="009A38AE" w:rsidP="00C2419F">
            <w:pPr>
              <w:spacing w:before="0" w:after="0"/>
            </w:pPr>
            <w:r w:rsidRPr="002418A7">
              <w:t>Едромащабен</w:t>
            </w:r>
          </w:p>
        </w:tc>
        <w:tc>
          <w:tcPr>
            <w:tcW w:w="1277" w:type="dxa"/>
            <w:noWrap/>
            <w:hideMark/>
          </w:tcPr>
          <w:p w:rsidR="009A38AE" w:rsidRPr="00FD2610" w:rsidRDefault="009A38AE" w:rsidP="00C2419F">
            <w:pPr>
              <w:spacing w:before="0" w:after="0"/>
              <w:jc w:val="center"/>
              <w:rPr>
                <w:sz w:val="22"/>
              </w:rPr>
            </w:pPr>
            <w:r w:rsidRPr="00FD2610">
              <w:rPr>
                <w:sz w:val="22"/>
              </w:rPr>
              <w:t>7674</w:t>
            </w:r>
          </w:p>
        </w:tc>
        <w:tc>
          <w:tcPr>
            <w:tcW w:w="1276" w:type="dxa"/>
            <w:noWrap/>
            <w:hideMark/>
          </w:tcPr>
          <w:p w:rsidR="009A38AE" w:rsidRPr="00FD2610" w:rsidRDefault="009A38AE" w:rsidP="00C2419F">
            <w:pPr>
              <w:spacing w:before="0" w:after="0"/>
              <w:jc w:val="center"/>
              <w:rPr>
                <w:sz w:val="22"/>
              </w:rPr>
            </w:pPr>
            <w:r w:rsidRPr="00FD2610">
              <w:rPr>
                <w:sz w:val="22"/>
              </w:rPr>
              <w:t>8036</w:t>
            </w:r>
          </w:p>
        </w:tc>
        <w:tc>
          <w:tcPr>
            <w:tcW w:w="1276" w:type="dxa"/>
            <w:noWrap/>
            <w:hideMark/>
          </w:tcPr>
          <w:p w:rsidR="009A38AE" w:rsidRPr="00FD2610" w:rsidRDefault="009A38AE" w:rsidP="00C2419F">
            <w:pPr>
              <w:spacing w:before="0" w:after="0"/>
              <w:jc w:val="center"/>
              <w:rPr>
                <w:sz w:val="22"/>
              </w:rPr>
            </w:pPr>
            <w:r w:rsidRPr="00FD2610">
              <w:rPr>
                <w:sz w:val="22"/>
              </w:rPr>
              <w:t>7632</w:t>
            </w:r>
          </w:p>
        </w:tc>
        <w:tc>
          <w:tcPr>
            <w:tcW w:w="1276" w:type="dxa"/>
            <w:noWrap/>
            <w:hideMark/>
          </w:tcPr>
          <w:p w:rsidR="009A38AE" w:rsidRPr="00FD2610" w:rsidRDefault="009A38AE" w:rsidP="00C2419F">
            <w:pPr>
              <w:spacing w:before="0" w:after="0"/>
              <w:jc w:val="center"/>
              <w:rPr>
                <w:sz w:val="22"/>
              </w:rPr>
            </w:pPr>
            <w:r w:rsidRPr="00FD2610">
              <w:rPr>
                <w:sz w:val="22"/>
              </w:rPr>
              <w:t>6097</w:t>
            </w:r>
          </w:p>
        </w:tc>
        <w:tc>
          <w:tcPr>
            <w:tcW w:w="1276" w:type="dxa"/>
            <w:noWrap/>
            <w:hideMark/>
          </w:tcPr>
          <w:p w:rsidR="009A38AE" w:rsidRPr="00FD2610" w:rsidRDefault="009A38AE" w:rsidP="00C2419F">
            <w:pPr>
              <w:spacing w:before="0" w:after="0"/>
              <w:jc w:val="center"/>
              <w:rPr>
                <w:sz w:val="22"/>
              </w:rPr>
            </w:pPr>
            <w:r w:rsidRPr="00FD2610">
              <w:rPr>
                <w:sz w:val="22"/>
              </w:rPr>
              <w:t>7244</w:t>
            </w:r>
          </w:p>
        </w:tc>
      </w:tr>
    </w:tbl>
    <w:p w:rsidR="009A38AE" w:rsidRPr="00CF1B2E" w:rsidRDefault="009A38AE" w:rsidP="009A38AE">
      <w:pPr>
        <w:pStyle w:val="sources"/>
      </w:pPr>
      <w:r w:rsidRPr="00CF1B2E">
        <w:t xml:space="preserve">източник </w:t>
      </w:r>
      <w:r>
        <w:t>ИАРА</w:t>
      </w:r>
    </w:p>
    <w:p w:rsidR="009A38AE" w:rsidRPr="00FD2610" w:rsidRDefault="009A38AE" w:rsidP="009A38AE">
      <w:r>
        <w:t>Намаляването на разходите за възнаграждения при дребномащабния риболов в съчетание с увеличаване на броя на заетите лица в еквивалент на пълна заетост води до много ниски (</w:t>
      </w:r>
      <w:r w:rsidRPr="007659E3">
        <w:rPr>
          <w:b/>
        </w:rPr>
        <w:t>икономически парадоксални</w:t>
      </w:r>
      <w:r>
        <w:t>) р</w:t>
      </w:r>
      <w:r w:rsidRPr="00FD2610">
        <w:t>азходи за възнаграждения на заето лице в еквивалент на пълна заетост</w:t>
      </w:r>
      <w:r>
        <w:t xml:space="preserve"> през последните три години на нива значително под минималната работна заплата.</w:t>
      </w:r>
    </w:p>
    <w:p w:rsidR="009A38AE" w:rsidRPr="001F6CE8" w:rsidRDefault="009A38AE" w:rsidP="009A38AE">
      <w:r w:rsidRPr="007659E3">
        <w:rPr>
          <w:b/>
        </w:rPr>
        <w:t>Намаляването на разходите за персонал</w:t>
      </w:r>
      <w:r>
        <w:rPr>
          <w:b/>
        </w:rPr>
        <w:t xml:space="preserve"> на заето лице в еквивалент на пълна заетост</w:t>
      </w:r>
      <w:r>
        <w:rPr>
          <w:b/>
          <w:lang w:val="en-US"/>
        </w:rPr>
        <w:t xml:space="preserve"> </w:t>
      </w:r>
      <w:r w:rsidRPr="007659E3">
        <w:rPr>
          <w:b/>
        </w:rPr>
        <w:t xml:space="preserve">е в </w:t>
      </w:r>
      <w:r w:rsidRPr="002266D7">
        <w:rPr>
          <w:b/>
        </w:rPr>
        <w:t>противоречие с данните</w:t>
      </w:r>
      <w:r>
        <w:rPr>
          <w:b/>
        </w:rPr>
        <w:t xml:space="preserve"> на НСИ и с тенденциите за увеличаване на минималната работна заплата и минималните осигурителни прагове.</w:t>
      </w:r>
    </w:p>
    <w:p w:rsidR="009A38AE" w:rsidRDefault="009A38AE" w:rsidP="009A38AE">
      <w:r w:rsidRPr="00CF1B2E">
        <w:t xml:space="preserve">Данните на НСИ в подсектор 03.1 Стопански риболов показват </w:t>
      </w:r>
      <w:r w:rsidRPr="00CF1B2E">
        <w:rPr>
          <w:b/>
          <w:bCs/>
        </w:rPr>
        <w:t>обратната тенденция – увеличаване на разходите за възнаграждения</w:t>
      </w:r>
      <w:r w:rsidRPr="00CF1B2E">
        <w:t>.</w:t>
      </w:r>
    </w:p>
    <w:p w:rsidR="009A38AE" w:rsidRPr="000439D7" w:rsidRDefault="009A38AE" w:rsidP="004A7140">
      <w:pPr>
        <w:pStyle w:val="Caption"/>
      </w:pPr>
      <w:bookmarkStart w:id="151" w:name="_Toc44925728"/>
      <w:bookmarkStart w:id="152" w:name="_Toc49263350"/>
      <w:r w:rsidRPr="000439D7">
        <w:t>Разходи за възнаграждения и общо разходи в подсектор 03.1 Стопански риболов в хиляди левове</w:t>
      </w:r>
      <w:bookmarkEnd w:id="151"/>
      <w:bookmarkEnd w:id="152"/>
    </w:p>
    <w:tbl>
      <w:tblPr>
        <w:tblStyle w:val="MediumGrid1-Accent1"/>
        <w:tblW w:w="4960"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009"/>
        <w:gridCol w:w="1277"/>
        <w:gridCol w:w="1215"/>
        <w:gridCol w:w="942"/>
        <w:gridCol w:w="1171"/>
        <w:gridCol w:w="1317"/>
      </w:tblGrid>
      <w:tr w:rsidR="000439D7" w:rsidRPr="00CF1B2E" w:rsidTr="003808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9" w:type="dxa"/>
            <w:noWrap/>
            <w:hideMark/>
          </w:tcPr>
          <w:p w:rsidR="009A38AE" w:rsidRPr="00CF1B2E" w:rsidRDefault="009A38AE" w:rsidP="004A7140">
            <w:pPr>
              <w:spacing w:before="0" w:after="0"/>
            </w:pPr>
          </w:p>
        </w:tc>
        <w:tc>
          <w:tcPr>
            <w:tcW w:w="1277"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2014</w:t>
            </w:r>
          </w:p>
        </w:tc>
        <w:tc>
          <w:tcPr>
            <w:tcW w:w="1215"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2015</w:t>
            </w:r>
          </w:p>
        </w:tc>
        <w:tc>
          <w:tcPr>
            <w:tcW w:w="942"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2016</w:t>
            </w:r>
          </w:p>
        </w:tc>
        <w:tc>
          <w:tcPr>
            <w:tcW w:w="1171"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2017</w:t>
            </w:r>
          </w:p>
        </w:tc>
        <w:tc>
          <w:tcPr>
            <w:tcW w:w="1317"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2018</w:t>
            </w:r>
          </w:p>
        </w:tc>
      </w:tr>
      <w:tr w:rsidR="000439D7" w:rsidRPr="00CF1B2E" w:rsidTr="00380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9" w:type="dxa"/>
            <w:noWrap/>
            <w:hideMark/>
          </w:tcPr>
          <w:p w:rsidR="009A38AE" w:rsidRPr="00CF1B2E" w:rsidRDefault="009A38AE" w:rsidP="004A7140">
            <w:pPr>
              <w:spacing w:before="0" w:after="0"/>
              <w:jc w:val="left"/>
            </w:pPr>
            <w:r w:rsidRPr="00CF1B2E">
              <w:t>Разходи за възнаграждения</w:t>
            </w:r>
          </w:p>
        </w:tc>
        <w:tc>
          <w:tcPr>
            <w:tcW w:w="1277"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945</w:t>
            </w:r>
          </w:p>
        </w:tc>
        <w:tc>
          <w:tcPr>
            <w:tcW w:w="1215"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1423</w:t>
            </w:r>
          </w:p>
        </w:tc>
        <w:tc>
          <w:tcPr>
            <w:tcW w:w="942"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2700</w:t>
            </w:r>
          </w:p>
        </w:tc>
        <w:tc>
          <w:tcPr>
            <w:tcW w:w="1171"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4574</w:t>
            </w:r>
          </w:p>
        </w:tc>
        <w:tc>
          <w:tcPr>
            <w:tcW w:w="1317"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4040</w:t>
            </w:r>
          </w:p>
        </w:tc>
      </w:tr>
    </w:tbl>
    <w:p w:rsidR="009A38AE" w:rsidRPr="00CF1B2E" w:rsidRDefault="009A38AE" w:rsidP="009A38AE">
      <w:pPr>
        <w:pStyle w:val="sources"/>
      </w:pPr>
      <w:r w:rsidRPr="00CF1B2E">
        <w:t>източник НСИ</w:t>
      </w:r>
    </w:p>
    <w:p w:rsidR="009A38AE" w:rsidRDefault="009A38AE" w:rsidP="009A38AE">
      <w:r w:rsidRPr="00683772">
        <w:rPr>
          <w:b/>
          <w:bCs/>
        </w:rPr>
        <w:t>Бележка</w:t>
      </w:r>
      <w:r>
        <w:t>:</w:t>
      </w:r>
    </w:p>
    <w:p w:rsidR="009A38AE" w:rsidRDefault="009A38AE" w:rsidP="009A38AE">
      <w:r>
        <w:t>Получените данни от ИС на ИАРА за заети лица и заети лица с еквивалент на пълна заетост са по дължина на риболовния съд и сегмент и потенциално има проблем при тяхнота агрегиране на ниво икономически сектор (или икономически субект), защото едно предприятие може да оперира няколко кораба с частично общи екипажи. Единствените надеждни данни, които могат да бъдат агрегирани до ниво сектор (вкл. едромащабен/дребномащабен риболов) са на ниво предприятия.</w:t>
      </w:r>
    </w:p>
    <w:p w:rsidR="009A38AE" w:rsidRPr="00104239" w:rsidRDefault="009A38AE" w:rsidP="009A38AE">
      <w:r>
        <w:t>Бележката не обяснява разликата между разходите и изчислените приходи (или приходите в сектора</w:t>
      </w:r>
      <w:r w:rsidR="00844E66">
        <w:t>,</w:t>
      </w:r>
      <w:r>
        <w:t xml:space="preserve"> според НСИ).</w:t>
      </w:r>
    </w:p>
    <w:p w:rsidR="008D598C" w:rsidRPr="00D71440" w:rsidRDefault="008D598C" w:rsidP="00C2419F">
      <w:pPr>
        <w:pStyle w:val="Heading4"/>
        <w:jc w:val="both"/>
      </w:pPr>
      <w:r w:rsidRPr="00D71440">
        <w:t>Обобщение</w:t>
      </w:r>
      <w:r w:rsidR="00CE3B48">
        <w:t xml:space="preserve"> за периода 2014</w:t>
      </w:r>
      <w:r w:rsidR="003647E3">
        <w:t>-</w:t>
      </w:r>
      <w:r w:rsidR="00CE3B48">
        <w:t>2019 г.</w:t>
      </w:r>
    </w:p>
    <w:p w:rsidR="00CE3B48" w:rsidRDefault="00CE3B48" w:rsidP="00CE3B48">
      <w:pPr>
        <w:pStyle w:val="Style2"/>
      </w:pPr>
      <w:r>
        <w:t>Наблюдава се значимо нарастване на изчислените приходи до нива от близо 10 мил. лв през 2016 и 2018 г. при едромащабния риболов и над 7 мил. лв през 2017 г</w:t>
      </w:r>
      <w:r w:rsidR="003647E3">
        <w:t>.</w:t>
      </w:r>
      <w:r>
        <w:t xml:space="preserve"> при дребномащабния риболов.</w:t>
      </w:r>
    </w:p>
    <w:p w:rsidR="00CE3B48" w:rsidRDefault="00CE3B48" w:rsidP="00CE3B48">
      <w:pPr>
        <w:pStyle w:val="Style2"/>
      </w:pPr>
      <w:r>
        <w:t>Бялата пясъчна мида се е превърнала в основен източник на приходи за дребномащабния риболов - за 2017 г., 2018 г. и 2019 г. генерира съответно 71%, 54% и 57% от изчислените приходи. Устойчив е д</w:t>
      </w:r>
      <w:r w:rsidR="003647E3">
        <w:t>е</w:t>
      </w:r>
      <w:r>
        <w:t xml:space="preserve">лът на улова на рапани от изчислените приходи. Той варира между 30% (2014 г.) и 19% (2016 г. и 2017 г.), а през 2018 г. и 2019 г. е 25% от всички изчислени приходи. </w:t>
      </w:r>
    </w:p>
    <w:p w:rsidR="00CE3B48" w:rsidRDefault="00CE3B48" w:rsidP="00CE3B48">
      <w:pPr>
        <w:pStyle w:val="Style2"/>
      </w:pPr>
      <w:r>
        <w:t>При едромащабния риболов основен източник на изчислени приходи е цацата с дял вариращ от 27% (2014 г.) до 44% (2019 г.) с изключение на 2016 г., когато високи обеми на улов на лефер/чернокоп намаляват дела до 18% от изчислените приходи. Особено засилена е тенденцията при най-големите кораби, VL2440. Други два вида със значим дял от изчислените приходи на едромащабния риболов за периода 2014-2019 г. са рапаните (20-33%) и барбунята (11-22%), отново с изключение на 2016 г. по посочените в предходната точка причини.</w:t>
      </w:r>
    </w:p>
    <w:p w:rsidR="00CE3B48" w:rsidRDefault="00CE3B48" w:rsidP="00CE3B48">
      <w:pPr>
        <w:pStyle w:val="Style2"/>
      </w:pPr>
      <w:r>
        <w:t>Промените в общите приходи в подсектора показват силното влияние на сезонни фактори.</w:t>
      </w:r>
    </w:p>
    <w:p w:rsidR="00CE3B48" w:rsidRDefault="00CE3B48" w:rsidP="00CE3B48">
      <w:pPr>
        <w:pStyle w:val="Style2"/>
      </w:pPr>
      <w:r>
        <w:t>Данните за разходи на ИАРА и на НСИ в подсектора са несравними. Данните от ИС на ИАРА показват тенденция за намаляване на разходите. Данните на НСИ в подсектор 03.1 Стопански риболов показват обратната тенденция – увеличаване на разходите.</w:t>
      </w:r>
    </w:p>
    <w:p w:rsidR="00CE3B48" w:rsidRDefault="00CE3B48" w:rsidP="00CE3B48">
      <w:pPr>
        <w:pStyle w:val="Style2"/>
      </w:pPr>
      <w:r>
        <w:t>Общото намаляване на разходите при дребномащабния риболов по данни на ИАРА за периода 2014-2019 г. е с 47% се дължи осносно на намаляване на разходите за персонал.</w:t>
      </w:r>
    </w:p>
    <w:p w:rsidR="003919B6" w:rsidRPr="006F652A" w:rsidRDefault="00CE3B48" w:rsidP="00C2419F">
      <w:pPr>
        <w:pStyle w:val="Style2"/>
      </w:pPr>
      <w:r>
        <w:t>Общото намаляване на разходите при едромащабния риболов по данни на ИАРА за периода е с 21% и и се дължи на намаления на разходите за неплатени заети, другите променливи разходи, разходите за амортизация и разходите за гориво.</w:t>
      </w:r>
    </w:p>
    <w:p w:rsidR="009B165A" w:rsidRPr="00305FCB" w:rsidRDefault="006204B2" w:rsidP="00860164">
      <w:pPr>
        <w:pStyle w:val="Heading3"/>
        <w:jc w:val="both"/>
      </w:pPr>
      <w:bookmarkStart w:id="153" w:name="_Toc49264250"/>
      <w:bookmarkStart w:id="154" w:name="_Toc41400071"/>
      <w:r w:rsidRPr="00305FCB">
        <w:t>Състояние на рибните запаси в</w:t>
      </w:r>
      <w:r w:rsidR="009B165A" w:rsidRPr="00305FCB">
        <w:t xml:space="preserve"> Черно море и р. Дунав</w:t>
      </w:r>
      <w:bookmarkEnd w:id="153"/>
      <w:bookmarkEnd w:id="154"/>
    </w:p>
    <w:p w:rsidR="009B165A" w:rsidRPr="00305FCB" w:rsidRDefault="009B165A" w:rsidP="00860164">
      <w:pPr>
        <w:pStyle w:val="Heading4"/>
        <w:jc w:val="both"/>
      </w:pPr>
      <w:r w:rsidRPr="00305FCB">
        <w:t>Оценка на състоянието на рибните запаси</w:t>
      </w:r>
    </w:p>
    <w:p w:rsidR="005115F5" w:rsidRPr="00305FCB" w:rsidRDefault="005115F5" w:rsidP="005115F5">
      <w:r w:rsidRPr="00305FCB">
        <w:rPr>
          <w:b/>
        </w:rPr>
        <w:t>Оценка на състоянието на рибните запаси в р. Дунав</w:t>
      </w:r>
      <w:r w:rsidRPr="00305FCB">
        <w:t xml:space="preserve"> не е правена и не се прави по две </w:t>
      </w:r>
      <w:r w:rsidRPr="00305FCB">
        <w:rPr>
          <w:lang w:val="en-US"/>
        </w:rPr>
        <w:t>причини</w:t>
      </w:r>
      <w:r w:rsidRPr="00305FCB">
        <w:t xml:space="preserve">: </w:t>
      </w:r>
    </w:p>
    <w:p w:rsidR="005115F5" w:rsidRPr="00305FCB" w:rsidRDefault="005115F5" w:rsidP="005115F5">
      <w:r w:rsidRPr="00305FCB">
        <w:t xml:space="preserve">а) няма </w:t>
      </w:r>
      <w:r w:rsidRPr="00305FCB">
        <w:rPr>
          <w:lang w:val="en-US"/>
        </w:rPr>
        <w:t>квотирана</w:t>
      </w:r>
      <w:r w:rsidRPr="00305FCB">
        <w:t xml:space="preserve"> риба от видовете риби, предмет на стопански риболов в р. Дунав </w:t>
      </w:r>
    </w:p>
    <w:p w:rsidR="005115F5" w:rsidRDefault="005115F5" w:rsidP="005115F5">
      <w:r w:rsidRPr="00305FCB">
        <w:t xml:space="preserve">б) ежегодните улови в р. Дунав са от порядъка на 40-60 </w:t>
      </w:r>
      <w:r w:rsidRPr="00305FCB">
        <w:rPr>
          <w:lang w:val="en-US"/>
        </w:rPr>
        <w:t>t</w:t>
      </w:r>
      <w:r w:rsidRPr="00305FCB">
        <w:t xml:space="preserve">. Въпреки че тези улови се извършват с методите и уредите за стопанския риболов, количеството на уловите по </w:t>
      </w:r>
      <w:r w:rsidRPr="00305FCB">
        <w:rPr>
          <w:lang w:val="en-US"/>
        </w:rPr>
        <w:t>сравнение</w:t>
      </w:r>
      <w:r w:rsidRPr="00305FCB">
        <w:t xml:space="preserve"> със средата на 20-ти век е спаднало над 50 пъти и по същество през последното десетилетие уловите не представляват стопански интерес както за държавата, така и за регионите. Тези улови задоволяват основно битовите потребности на рибарите и почти не са обект на търговия.</w:t>
      </w:r>
    </w:p>
    <w:p w:rsidR="00777BEC" w:rsidRPr="00777BEC" w:rsidRDefault="00777BEC" w:rsidP="00777BEC">
      <w:r w:rsidRPr="00777BEC">
        <w:rPr>
          <w:bCs/>
        </w:rPr>
        <w:t xml:space="preserve">От средата на 20-ти век годишният улов на есетрови риби в долното течение на река Дунав непрекъснато намалява, сигнализирайки за неблагоприятното състояние на тези популации </w:t>
      </w:r>
      <w:r w:rsidRPr="00777BEC">
        <w:t>(Reinartz, 2002</w:t>
      </w:r>
      <w:r w:rsidRPr="00777BEC">
        <w:rPr>
          <w:bCs/>
        </w:rPr>
        <w:t xml:space="preserve">; </w:t>
      </w:r>
      <w:r w:rsidRPr="00777BEC">
        <w:t xml:space="preserve">Paraschiv </w:t>
      </w:r>
      <w:r w:rsidRPr="00777BEC">
        <w:rPr>
          <w:lang w:val="en-US"/>
        </w:rPr>
        <w:t>et al.,</w:t>
      </w:r>
      <w:r w:rsidRPr="00777BEC">
        <w:t xml:space="preserve"> 2006)</w:t>
      </w:r>
      <w:r w:rsidRPr="00777BEC">
        <w:rPr>
          <w:bCs/>
        </w:rPr>
        <w:t xml:space="preserve">. </w:t>
      </w:r>
      <w:r w:rsidRPr="00777BEC">
        <w:t xml:space="preserve">Анализът на уловите на есетровите риби в българския сектор на река Дунав показват ясна тенденция на намаляване от около 64 </w:t>
      </w:r>
      <w:r w:rsidRPr="00777BEC">
        <w:rPr>
          <w:lang w:val="en-US"/>
        </w:rPr>
        <w:t xml:space="preserve">t </w:t>
      </w:r>
      <w:r w:rsidRPr="00777BEC">
        <w:t xml:space="preserve">през 20-40-те години на миналия век до 25 </w:t>
      </w:r>
      <w:r w:rsidRPr="00777BEC">
        <w:rPr>
          <w:lang w:val="en-US"/>
        </w:rPr>
        <w:t xml:space="preserve">t </w:t>
      </w:r>
      <w:r w:rsidRPr="00777BEC">
        <w:t>за периода 1995</w:t>
      </w:r>
      <w:r w:rsidR="003647E3">
        <w:t>-</w:t>
      </w:r>
      <w:r w:rsidRPr="00777BEC">
        <w:t xml:space="preserve">2002 година </w:t>
      </w:r>
      <w:r w:rsidRPr="00777BEC">
        <w:rPr>
          <w:lang w:val="en-US"/>
        </w:rPr>
        <w:t>(Vassilev &amp; Pehlivanov, 2003).</w:t>
      </w:r>
      <w:r w:rsidRPr="00777BEC">
        <w:t xml:space="preserve"> Като мярка за гарантиране на устойчивата търговия с хайвер, всички есетр</w:t>
      </w:r>
      <w:r w:rsidR="003647E3">
        <w:t>ови риби, вкл.</w:t>
      </w:r>
      <w:r w:rsidRPr="00777BEC">
        <w:t xml:space="preserve">  веслонос</w:t>
      </w:r>
      <w:r w:rsidR="003647E3">
        <w:t>а,</w:t>
      </w:r>
      <w:r w:rsidRPr="00777BEC">
        <w:t xml:space="preserve"> са включени в Конвенцията за международна търговия със застрашени видове от дивата флора и фауна (CITES) и регламентите на ЕС за търговия с видове от дивата флора и фауна. Независимо дали есетрите са уловени в природата или са отгледани в </w:t>
      </w:r>
      <w:r w:rsidR="003647E3">
        <w:t>аквакултура</w:t>
      </w:r>
      <w:r w:rsidRPr="00777BEC">
        <w:t>, международната търговия се основава на задължителна система от документи по CITES. Това важи за живи и мъртви екземпляри, както и за всички техни части и продукти, включително хайвер, месо, ларви, оплоден</w:t>
      </w:r>
      <w:r w:rsidRPr="00777BEC">
        <w:rPr>
          <w:lang w:val="en-US"/>
        </w:rPr>
        <w:t xml:space="preserve"> </w:t>
      </w:r>
      <w:r w:rsidRPr="00777BEC">
        <w:t xml:space="preserve">хайвер и др. (European </w:t>
      </w:r>
      <w:r w:rsidRPr="00777BEC">
        <w:rPr>
          <w:lang w:val="en-US"/>
        </w:rPr>
        <w:t>Commission,</w:t>
      </w:r>
      <w:r w:rsidRPr="00777BEC">
        <w:t xml:space="preserve"> 1996). От 2011 г. определената световна износна квота е нула за хайвер и месо от диви есетр</w:t>
      </w:r>
      <w:r w:rsidR="003647E3">
        <w:t>ови риби</w:t>
      </w:r>
      <w:r w:rsidRPr="00777BEC">
        <w:t xml:space="preserve">. Нулева експортна квота означава, че не е разрешена международната търговия с хайвер или месо от диви есетри. Международната търговия с екземпляри, родени и отгледани в </w:t>
      </w:r>
      <w:r w:rsidR="003647E3">
        <w:t>аквакултур</w:t>
      </w:r>
      <w:r w:rsidR="00012DF7">
        <w:t>и</w:t>
      </w:r>
      <w:r w:rsidRPr="00777BEC">
        <w:t>, не е обект на системата на CITES за експортни квоти</w:t>
      </w:r>
    </w:p>
    <w:p w:rsidR="00777BEC" w:rsidRPr="00777BEC" w:rsidRDefault="00777BEC" w:rsidP="00777BEC">
      <w:r w:rsidRPr="00777BEC">
        <w:rPr>
          <w:iCs/>
        </w:rPr>
        <w:t xml:space="preserve">Към настоящия момент действа заповед на министъра на околната среда и водите и министъра на земеделието за забрана за улов на есестрови </w:t>
      </w:r>
      <w:r w:rsidR="003647E3">
        <w:rPr>
          <w:iCs/>
        </w:rPr>
        <w:t xml:space="preserve">риби </w:t>
      </w:r>
      <w:r w:rsidRPr="00777BEC">
        <w:rPr>
          <w:iCs/>
        </w:rPr>
        <w:t xml:space="preserve">до края на 2020 г. </w:t>
      </w:r>
    </w:p>
    <w:p w:rsidR="00777BEC" w:rsidRPr="00777BEC" w:rsidRDefault="00777BEC" w:rsidP="00777BEC">
      <w:r w:rsidRPr="00777BEC">
        <w:t>В Черноморския басейн е запазена една естествена популация от пъструга (</w:t>
      </w:r>
      <w:r w:rsidRPr="00777BEC">
        <w:rPr>
          <w:i/>
        </w:rPr>
        <w:t>Acipenser stellatus</w:t>
      </w:r>
      <w:r w:rsidRPr="00777BEC">
        <w:t>)</w:t>
      </w:r>
      <w:r w:rsidR="00B50D67">
        <w:t>,</w:t>
      </w:r>
      <w:r w:rsidRPr="00777BEC">
        <w:t xml:space="preserve"> мигрираща понастоящем само</w:t>
      </w:r>
      <w:r w:rsidR="00B50D67">
        <w:t xml:space="preserve"> в</w:t>
      </w:r>
      <w:r w:rsidRPr="00777BEC">
        <w:t xml:space="preserve"> река Дунав. Драстично намаляване на числеността на този вид се наблюдава през последните години  - спад от 72.5 % за четири години (2002-2005) в Румъния </w:t>
      </w:r>
      <w:r w:rsidRPr="00777BEC">
        <w:rPr>
          <w:lang w:val="en-US"/>
        </w:rPr>
        <w:t>(Paraschiv et al., 2006)</w:t>
      </w:r>
      <w:r w:rsidRPr="00777BEC">
        <w:t>. За България данните са съответно: 14</w:t>
      </w:r>
      <w:r w:rsidR="00B50D67">
        <w:t>.</w:t>
      </w:r>
      <w:r w:rsidRPr="00777BEC">
        <w:t>1 t през 1940</w:t>
      </w:r>
      <w:r w:rsidR="00B50D67">
        <w:t xml:space="preserve"> г.</w:t>
      </w:r>
      <w:r w:rsidRPr="00777BEC">
        <w:t>, 1</w:t>
      </w:r>
      <w:r w:rsidR="00B50D67">
        <w:t>.</w:t>
      </w:r>
      <w:r w:rsidRPr="00777BEC">
        <w:t>7 t през 1995-2002 г.</w:t>
      </w:r>
      <w:r w:rsidRPr="00777BEC">
        <w:rPr>
          <w:lang w:val="en-US"/>
        </w:rPr>
        <w:t xml:space="preserve"> (Vassilev &amp; Pehlivanov, 2003)</w:t>
      </w:r>
      <w:r w:rsidRPr="00777BEC">
        <w:t>. Проучвания с маркирани пъструги показват</w:t>
      </w:r>
      <w:r w:rsidR="00B50D67">
        <w:t>,</w:t>
      </w:r>
      <w:r w:rsidRPr="00777BEC">
        <w:t xml:space="preserve"> че 100% от маркираните и пуснати есетри са били уловени в рамките на няколко месеца </w:t>
      </w:r>
      <w:r w:rsidRPr="00777BEC">
        <w:rPr>
          <w:lang w:val="en-US"/>
        </w:rPr>
        <w:t>(Kynard</w:t>
      </w:r>
      <w:r w:rsidRPr="00777BEC">
        <w:t xml:space="preserve"> </w:t>
      </w:r>
      <w:r w:rsidRPr="00777BEC">
        <w:rPr>
          <w:lang w:val="en-US"/>
        </w:rPr>
        <w:t>et al., 2002)</w:t>
      </w:r>
      <w:r w:rsidRPr="00777BEC">
        <w:t>.</w:t>
      </w:r>
      <w:r w:rsidR="00B50D67">
        <w:t xml:space="preserve"> </w:t>
      </w:r>
      <w:r w:rsidRPr="00777BEC">
        <w:t>Руската есетра (</w:t>
      </w:r>
      <w:r w:rsidRPr="00777BEC">
        <w:rPr>
          <w:i/>
        </w:rPr>
        <w:t>Acipenser gueldenstaedtii</w:t>
      </w:r>
      <w:r w:rsidRPr="00777BEC">
        <w:t>) в миналото е била най-многочисления есетров вид  в река Дунав, но сега е близо до изчезване. Данните за река Дунав са съответно: през 2002 г. са уловени 3726 к</w:t>
      </w:r>
      <w:r w:rsidR="00B50D67">
        <w:rPr>
          <w:lang w:val="en-US"/>
        </w:rPr>
        <w:t>g</w:t>
      </w:r>
      <w:r w:rsidRPr="00777BEC">
        <w:t>; през 2003 г. - 1499 к</w:t>
      </w:r>
      <w:r w:rsidR="00B50D67">
        <w:rPr>
          <w:lang w:val="en-US"/>
        </w:rPr>
        <w:t>g</w:t>
      </w:r>
      <w:r w:rsidRPr="00777BEC">
        <w:t>; през 2004 г. - 440 к</w:t>
      </w:r>
      <w:r w:rsidR="00B50D67">
        <w:rPr>
          <w:lang w:val="en-US"/>
        </w:rPr>
        <w:t>g</w:t>
      </w:r>
      <w:r w:rsidRPr="00777BEC">
        <w:t>; и през 2005 г. - 37 к</w:t>
      </w:r>
      <w:r w:rsidR="00B50D67">
        <w:rPr>
          <w:lang w:val="en-US"/>
        </w:rPr>
        <w:t>g</w:t>
      </w:r>
      <w:r w:rsidRPr="00777BEC">
        <w:t>, показващи 99 % спад за само четири години</w:t>
      </w:r>
      <w:r w:rsidRPr="00777BEC">
        <w:rPr>
          <w:lang w:val="en-US"/>
        </w:rPr>
        <w:t xml:space="preserve"> (Paraschiv et al., 2006)</w:t>
      </w:r>
      <w:r w:rsidRPr="00777BEC">
        <w:t xml:space="preserve">. Проучване в долното течение на Дунав показва над 90% спад в числеността на новоизлюпените личинки в естествени условия </w:t>
      </w:r>
      <w:sdt>
        <w:sdtPr>
          <w:id w:val="-329217802"/>
          <w:citation/>
        </w:sdtPr>
        <w:sdtContent>
          <w:r w:rsidRPr="00777BEC">
            <w:fldChar w:fldCharType="begin"/>
          </w:r>
          <w:r w:rsidRPr="00777BEC">
            <w:rPr>
              <w:lang w:val="en-US"/>
            </w:rPr>
            <w:instrText xml:space="preserve">CITATION Suc08 \l 1033 </w:instrText>
          </w:r>
          <w:r w:rsidRPr="00777BEC">
            <w:fldChar w:fldCharType="separate"/>
          </w:r>
          <w:r w:rsidRPr="00777BEC">
            <w:rPr>
              <w:lang w:val="en-US"/>
            </w:rPr>
            <w:t>(Suciu 2008)</w:t>
          </w:r>
          <w:r w:rsidRPr="00777BEC">
            <w:fldChar w:fldCharType="end"/>
          </w:r>
        </w:sdtContent>
      </w:sdt>
      <w:r w:rsidRPr="00777BEC">
        <w:t>.</w:t>
      </w:r>
    </w:p>
    <w:p w:rsidR="00777BEC" w:rsidRPr="00777BEC" w:rsidRDefault="00777BEC" w:rsidP="00777BEC">
      <w:r w:rsidRPr="00777BEC">
        <w:t>Най-малката от всички есетри, която не извършва миграции до Черно море</w:t>
      </w:r>
      <w:r w:rsidR="00B50D67">
        <w:t>,</w:t>
      </w:r>
      <w:r w:rsidRPr="00777BEC">
        <w:t xml:space="preserve"> е чигата (</w:t>
      </w:r>
      <w:r w:rsidRPr="00777BEC">
        <w:rPr>
          <w:i/>
        </w:rPr>
        <w:t>Acipenser ruthenus)</w:t>
      </w:r>
      <w:r w:rsidRPr="00777BEC">
        <w:t>. Статистическите данни, които представят числеността на популацията</w:t>
      </w:r>
      <w:r w:rsidR="00B50D67">
        <w:t>,</w:t>
      </w:r>
      <w:r w:rsidRPr="00777BEC">
        <w:t xml:space="preserve"> са вероятно с ниска достоверност, тъй като в риболовните дневници всички по-дребни уловени есетри биват вписвани като чиги. Въпреки този спад се счита, че  популацията на вида в Румъния и Сърбия над </w:t>
      </w:r>
      <w:r w:rsidR="00B50D67">
        <w:t>„</w:t>
      </w:r>
      <w:r w:rsidRPr="00777BEC">
        <w:t>Железни врата</w:t>
      </w:r>
      <w:r w:rsidR="00B50D67">
        <w:t>“</w:t>
      </w:r>
      <w:r w:rsidRPr="00777BEC">
        <w:t xml:space="preserve"> съдържа значително количество размножаващи се индивиди</w:t>
      </w:r>
      <w:r w:rsidRPr="00777BEC">
        <w:rPr>
          <w:lang w:val="en-US"/>
        </w:rPr>
        <w:t xml:space="preserve"> (Paraschiv et al., 2006)</w:t>
      </w:r>
      <w:r w:rsidRPr="00777BEC">
        <w:t>. Състоянието на вида под хидровъзела „Железни врата” в Българо-румънският сектор е неизвестно. Националните политики</w:t>
      </w:r>
      <w:r w:rsidR="00B50D67">
        <w:t>,</w:t>
      </w:r>
      <w:r w:rsidRPr="00777BEC">
        <w:t xml:space="preserve"> касаещи опазване и ползване на есетровите риби</w:t>
      </w:r>
      <w:r w:rsidR="00B50D67">
        <w:t>,</w:t>
      </w:r>
      <w:r w:rsidRPr="00777BEC">
        <w:t xml:space="preserve"> се изпълняват посредством текстове</w:t>
      </w:r>
      <w:r w:rsidR="00B50D67">
        <w:t>,</w:t>
      </w:r>
      <w:r w:rsidRPr="00777BEC">
        <w:t xml:space="preserve"> включени в следните закони – Закон за водите (ЗБ), Закон за опазване на околната среда (ЗООС), Закон за биологичното разнообразие (ЗБР), Закон за рибарството и аквакултурите (ЗРА) и Закон за ветеринарно</w:t>
      </w:r>
      <w:r w:rsidR="00B50D67">
        <w:t>-</w:t>
      </w:r>
      <w:r w:rsidRPr="00777BEC">
        <w:t>медицинската дейност (ЗВМД). Ключово значение, като мярка за опазването на есетрите</w:t>
      </w:r>
      <w:r w:rsidR="00B50D67">
        <w:t>,</w:t>
      </w:r>
      <w:r w:rsidRPr="00777BEC">
        <w:t xml:space="preserve"> е включването им в съответните приложения на ЗБР, чрез което са въведени специфични режими на защита. Чрез разпоредбите на тези закони  са интегрирани и изискванията на споменатите конвенции, както и на междувременно ратифицираните нови такива като – </w:t>
      </w:r>
      <w:r w:rsidRPr="00777BEC">
        <w:rPr>
          <w:i/>
        </w:rPr>
        <w:t>Конвенцията за сътрудничество при опазването и устойчивото използване на р. Дунав</w:t>
      </w:r>
      <w:r w:rsidRPr="00777BEC">
        <w:t xml:space="preserve"> и </w:t>
      </w:r>
      <w:r w:rsidRPr="00777BEC">
        <w:rPr>
          <w:i/>
        </w:rPr>
        <w:t>Конвенцията за опазване на мигриращите видове диви животни (Бонска Конвенция)</w:t>
      </w:r>
      <w:r w:rsidRPr="00777BEC">
        <w:t xml:space="preserve">. Приемането на България в ЕС през 2007 г. налага допълнителна необходимост от транспониране на европейски директиви и регламенти, чрез поредица от изменения и допълнения на законите, както и поднормативни актове, с общата тенденция за превес на консервационните пред политиките за ползване на есетровите ресурси. </w:t>
      </w:r>
    </w:p>
    <w:p w:rsidR="00777BEC" w:rsidRPr="00777BEC" w:rsidRDefault="00777BEC" w:rsidP="00777BEC">
      <w:r w:rsidRPr="00777BEC">
        <w:t xml:space="preserve">Като следваща мярка за опазване на намаляващите популации </w:t>
      </w:r>
      <w:r w:rsidR="00B50D67">
        <w:t>н</w:t>
      </w:r>
      <w:r w:rsidRPr="00777BEC">
        <w:t xml:space="preserve">а есетрите е приемането на 4 годишна национална забрана за улов на есетрови риби в р. Дунав и Черно море считано от 01.01.2012 г., която </w:t>
      </w:r>
      <w:r w:rsidR="00B50D67">
        <w:t>в</w:t>
      </w:r>
      <w:r w:rsidRPr="00777BEC">
        <w:t xml:space="preserve"> последствие е удължена до 2021 г.</w:t>
      </w:r>
    </w:p>
    <w:p w:rsidR="00777BEC" w:rsidRPr="00777BEC" w:rsidRDefault="00E457BB" w:rsidP="00777BEC">
      <w:r>
        <w:t>През 2018 г. е приет</w:t>
      </w:r>
      <w:r w:rsidR="00777BEC" w:rsidRPr="00777BEC">
        <w:t xml:space="preserve"> Паневропейски план за действие за есетрите (Pan-European Action Plan for </w:t>
      </w:r>
      <w:r w:rsidR="00777BEC" w:rsidRPr="00777BEC">
        <w:rPr>
          <w:lang w:val="en-US"/>
        </w:rPr>
        <w:t>S</w:t>
      </w:r>
      <w:r w:rsidR="00777BEC" w:rsidRPr="00777BEC">
        <w:t>turgeons)</w:t>
      </w:r>
      <w:r>
        <w:t xml:space="preserve">. </w:t>
      </w:r>
      <w:r w:rsidR="00777BEC" w:rsidRPr="00777BEC">
        <w:t xml:space="preserve">Той е изготвен съвместно от Световно общество за опазване на есетрите </w:t>
      </w:r>
      <w:r w:rsidR="00777BEC" w:rsidRPr="00777BEC">
        <w:rPr>
          <w:lang w:val="en-US"/>
        </w:rPr>
        <w:t>(</w:t>
      </w:r>
      <w:r w:rsidR="00777BEC" w:rsidRPr="00777BEC">
        <w:t>WSCS) и Световен фонд за дивата природа (</w:t>
      </w:r>
      <w:r w:rsidR="00777BEC" w:rsidRPr="00777BEC">
        <w:rPr>
          <w:lang w:val="en-US"/>
        </w:rPr>
        <w:t xml:space="preserve">WWF) </w:t>
      </w:r>
      <w:r w:rsidR="00777BEC" w:rsidRPr="00777BEC">
        <w:t>съгласно Бернската конвенция (Конвенция за опазване на европейската дива природа и природните местообитания)</w:t>
      </w:r>
      <w:r w:rsidR="00777BEC" w:rsidRPr="00777BEC">
        <w:rPr>
          <w:lang w:val="en-US"/>
        </w:rPr>
        <w:t xml:space="preserve">. </w:t>
      </w:r>
      <w:r w:rsidR="00777BEC" w:rsidRPr="00777BEC">
        <w:t>Планът е приет на 30 ноември 2018 г. от постоянния комитет на Конвенцията за опазване на европейската дива природа и природни местообитания (Бернската конвенция) на 38-ата си среща</w:t>
      </w:r>
      <w:r w:rsidR="00942D99">
        <w:t>.</w:t>
      </w:r>
      <w:r w:rsidR="00777BEC" w:rsidRPr="00777BEC">
        <w:t xml:space="preserve"> Договарящите страни </w:t>
      </w:r>
      <w:r w:rsidR="00942D99">
        <w:t xml:space="preserve">са приели </w:t>
      </w:r>
      <w:r w:rsidR="00942D99" w:rsidRPr="00777BEC">
        <w:t xml:space="preserve">препоръката </w:t>
      </w:r>
      <w:r w:rsidR="00777BEC" w:rsidRPr="00777BEC">
        <w:t xml:space="preserve">по конвенцията </w:t>
      </w:r>
      <w:r w:rsidR="00942D99">
        <w:t>да</w:t>
      </w:r>
      <w:r w:rsidR="00777BEC" w:rsidRPr="00777BEC">
        <w:t xml:space="preserve"> покан</w:t>
      </w:r>
      <w:r w:rsidR="00942D99">
        <w:t>ят</w:t>
      </w:r>
      <w:r w:rsidR="00777BEC" w:rsidRPr="00777BEC">
        <w:t xml:space="preserve"> държавите-наблюдатели да изпълнят изцяло всички мерки, включени в общоевропейския План за действие за есетри</w:t>
      </w:r>
      <w:r w:rsidR="00942D99">
        <w:t>те</w:t>
      </w:r>
      <w:r w:rsidR="00777BEC" w:rsidRPr="00777BEC">
        <w:t>, ко</w:t>
      </w:r>
      <w:r w:rsidR="00942D99">
        <w:t>й</w:t>
      </w:r>
      <w:r w:rsidR="00777BEC" w:rsidRPr="00777BEC">
        <w:t>то да служи като водеща рамка за всички държави от есетровия район в Европа</w:t>
      </w:r>
      <w:sdt>
        <w:sdtPr>
          <w:id w:val="1061832848"/>
          <w:citation/>
        </w:sdtPr>
        <w:sdtContent>
          <w:r w:rsidR="00777BEC" w:rsidRPr="00777BEC">
            <w:fldChar w:fldCharType="begin"/>
          </w:r>
          <w:r w:rsidR="00777BEC" w:rsidRPr="00777BEC">
            <w:rPr>
              <w:lang w:val="en-US"/>
            </w:rPr>
            <w:instrText xml:space="preserve"> CITATION WSC18 \l 1033 </w:instrText>
          </w:r>
          <w:r w:rsidR="00777BEC" w:rsidRPr="00777BEC">
            <w:fldChar w:fldCharType="separate"/>
          </w:r>
          <w:r w:rsidR="00777BEC" w:rsidRPr="00777BEC">
            <w:rPr>
              <w:lang w:val="en-US"/>
            </w:rPr>
            <w:t xml:space="preserve"> (WSCS &amp; WWF 2018)</w:t>
          </w:r>
          <w:r w:rsidR="00777BEC" w:rsidRPr="00777BEC">
            <w:fldChar w:fldCharType="end"/>
          </w:r>
        </w:sdtContent>
      </w:sdt>
      <w:r w:rsidR="00777BEC" w:rsidRPr="00777BEC">
        <w:t>. Паневропейски</w:t>
      </w:r>
      <w:r>
        <w:t>ят</w:t>
      </w:r>
      <w:r w:rsidR="00777BEC" w:rsidRPr="00777BEC">
        <w:t xml:space="preserve"> план има за цел да създаде ефективни и координирани програми за възстановяване, които ще</w:t>
      </w:r>
      <w:r w:rsidR="00942D99">
        <w:t xml:space="preserve"> доведат до</w:t>
      </w:r>
      <w:r w:rsidR="00777BEC" w:rsidRPr="00777BEC">
        <w:t>:</w:t>
      </w:r>
    </w:p>
    <w:p w:rsidR="00777BEC" w:rsidRPr="00777BEC" w:rsidRDefault="00777BEC" w:rsidP="00C2419F">
      <w:pPr>
        <w:pStyle w:val="List"/>
      </w:pPr>
      <w:r w:rsidRPr="00777BEC">
        <w:t>спиране на намаляването на съществуващите популации и осигуряване на генетично разнообразие</w:t>
      </w:r>
    </w:p>
    <w:p w:rsidR="00777BEC" w:rsidRPr="00777BEC" w:rsidRDefault="00942D99" w:rsidP="00C2419F">
      <w:pPr>
        <w:pStyle w:val="List"/>
      </w:pPr>
      <w:r>
        <w:t>с</w:t>
      </w:r>
      <w:r w:rsidR="00777BEC" w:rsidRPr="00777BEC">
        <w:t xml:space="preserve">ъздаване на </w:t>
      </w:r>
      <w:r w:rsidR="00777BEC" w:rsidRPr="00C2419F">
        <w:rPr>
          <w:i/>
        </w:rPr>
        <w:t>ex situ</w:t>
      </w:r>
      <w:r w:rsidR="00777BEC" w:rsidRPr="00777BEC">
        <w:t xml:space="preserve"> генни банки за всеки вид</w:t>
      </w:r>
    </w:p>
    <w:p w:rsidR="00777BEC" w:rsidRPr="00777BEC" w:rsidRDefault="00942D99" w:rsidP="00C2419F">
      <w:pPr>
        <w:pStyle w:val="List"/>
      </w:pPr>
      <w:r>
        <w:t>п</w:t>
      </w:r>
      <w:r w:rsidR="00777BEC" w:rsidRPr="00777BEC">
        <w:t>ремахване на свръх експлоатацията и незаконния трафик на есетрите и техните продукти</w:t>
      </w:r>
    </w:p>
    <w:p w:rsidR="00777BEC" w:rsidRPr="00777BEC" w:rsidRDefault="00942D99" w:rsidP="00C2419F">
      <w:pPr>
        <w:pStyle w:val="List"/>
      </w:pPr>
      <w:r>
        <w:t>г</w:t>
      </w:r>
      <w:r w:rsidR="00777BEC" w:rsidRPr="00777BEC">
        <w:t>арантиране на достатъчен мониторинг на популациите от есетрови видове</w:t>
      </w:r>
    </w:p>
    <w:p w:rsidR="00777BEC" w:rsidRPr="00777BEC" w:rsidRDefault="00942D99" w:rsidP="00C2419F">
      <w:pPr>
        <w:pStyle w:val="List"/>
      </w:pPr>
      <w:r>
        <w:t>и</w:t>
      </w:r>
      <w:r w:rsidR="00777BEC" w:rsidRPr="00777BEC">
        <w:t>дентифициране и ефективн</w:t>
      </w:r>
      <w:r>
        <w:t>а</w:t>
      </w:r>
      <w:r w:rsidR="00777BEC" w:rsidRPr="00777BEC">
        <w:t xml:space="preserve"> защита на съществуващите местообитания, докато потенциалните местообитания са картографирани и възстановяването продължава</w:t>
      </w:r>
    </w:p>
    <w:p w:rsidR="00777BEC" w:rsidRPr="00777BEC" w:rsidRDefault="00942D99" w:rsidP="00C2419F">
      <w:pPr>
        <w:pStyle w:val="List"/>
      </w:pPr>
      <w:r>
        <w:t>в</w:t>
      </w:r>
      <w:r w:rsidR="00777BEC" w:rsidRPr="00777BEC">
        <w:t>ъзстановяване на исторически миграционни коридори</w:t>
      </w:r>
    </w:p>
    <w:p w:rsidR="00777BEC" w:rsidRPr="00777BEC" w:rsidRDefault="00942D99" w:rsidP="00C2419F">
      <w:pPr>
        <w:pStyle w:val="List"/>
      </w:pPr>
      <w:r>
        <w:t>с</w:t>
      </w:r>
      <w:r w:rsidR="00E457BB">
        <w:t>ъздаване на</w:t>
      </w:r>
      <w:r w:rsidR="00777BEC" w:rsidRPr="00777BEC">
        <w:t xml:space="preserve"> координационна структура за изпълнението на този план, която взема решение за неговото продължаване въз основа на задълбочена оценка и преразглеждане.</w:t>
      </w:r>
    </w:p>
    <w:p w:rsidR="00777BEC" w:rsidRPr="00305FCB" w:rsidRDefault="00777BEC" w:rsidP="005115F5">
      <w:r w:rsidRPr="00777BEC">
        <w:t>Друг инструмент свързан със защита и опазване на есетровите риби е приетият през 200</w:t>
      </w:r>
      <w:r w:rsidRPr="00777BEC">
        <w:rPr>
          <w:lang w:val="en-US"/>
        </w:rPr>
        <w:t>4</w:t>
      </w:r>
      <w:r w:rsidRPr="00777BEC">
        <w:t xml:space="preserve"> г. </w:t>
      </w:r>
      <w:r w:rsidRPr="00777BEC">
        <w:rPr>
          <w:i/>
        </w:rPr>
        <w:t xml:space="preserve">План за действие за есетровите риби в българските акватории на р. Дунав и Черно море </w:t>
      </w:r>
      <w:r w:rsidRPr="00777BEC">
        <w:t>(Живков и др., 2004)</w:t>
      </w:r>
      <w:r w:rsidR="00942D99">
        <w:t>.</w:t>
      </w:r>
    </w:p>
    <w:p w:rsidR="005115F5" w:rsidRPr="00305FCB" w:rsidRDefault="005115F5" w:rsidP="00E53B57">
      <w:r w:rsidRPr="00305FCB">
        <w:rPr>
          <w:b/>
        </w:rPr>
        <w:t>Оценката за състоянието на рибните запаси за Черно море</w:t>
      </w:r>
      <w:r w:rsidRPr="00305FCB">
        <w:t xml:space="preserve"> през последните години се извършва в рамките на изпълнението на научните изследвания, които България е задължена да осъществява, съгласно Работния план за събиране, управление и използване на данни в сектор „Рибарство” за целите на научния анализ и изпълнението на Общата </w:t>
      </w:r>
      <w:r w:rsidRPr="00305FCB">
        <w:rPr>
          <w:lang w:val="en-US"/>
        </w:rPr>
        <w:t>политика</w:t>
      </w:r>
      <w:r w:rsidRPr="00305FCB">
        <w:t xml:space="preserve"> в областта на рибарството. Институтите, отговорни и изпълняващи тази дейност са Институт по рибни ресурси, Варна, ССА, Институт по океонология, Варна, БАН и Институт по рибарство и аквакултури, Пловдив, ССА.</w:t>
      </w:r>
    </w:p>
    <w:p w:rsidR="005115F5" w:rsidRPr="00305FCB" w:rsidRDefault="005115F5" w:rsidP="005115F5">
      <w:r w:rsidRPr="00305FCB">
        <w:t>Основната оценка се прави за квотираните видове риби, които за Черно море са калкан (</w:t>
      </w:r>
      <w:r w:rsidRPr="001F5C68">
        <w:rPr>
          <w:i/>
          <w:lang w:eastAsia="zh-CN"/>
        </w:rPr>
        <w:t>S. maximus</w:t>
      </w:r>
      <w:r w:rsidRPr="00305FCB">
        <w:t xml:space="preserve">) и </w:t>
      </w:r>
      <w:r w:rsidR="00426FB6">
        <w:t xml:space="preserve"> </w:t>
      </w:r>
      <w:r w:rsidR="00426FB6" w:rsidRPr="00305FCB">
        <w:t xml:space="preserve">трицона </w:t>
      </w:r>
      <w:r w:rsidRPr="00305FCB">
        <w:t>(</w:t>
      </w:r>
      <w:r w:rsidRPr="00305FCB">
        <w:rPr>
          <w:i/>
        </w:rPr>
        <w:t>Sprattus sprattus</w:t>
      </w:r>
      <w:r w:rsidRPr="00305FCB">
        <w:t>). Съпътстваща оценка се прави и за няколко други видове риби, предмет на стопански риболов  - сафрид, барбун, меджит (почти ежегодно за периода 2014-2019 г.) и лефер, хамсия, (периодично през периода).</w:t>
      </w:r>
    </w:p>
    <w:p w:rsidR="005115F5" w:rsidRPr="00305FCB" w:rsidRDefault="005115F5" w:rsidP="005115F5">
      <w:pPr>
        <w:rPr>
          <w:rFonts w:eastAsia="SimSun" w:cs="Calibri"/>
          <w:kern w:val="2"/>
          <w:lang w:eastAsia="zh-CN"/>
        </w:rPr>
      </w:pPr>
      <w:r w:rsidRPr="00305FCB">
        <w:rPr>
          <w:rFonts w:eastAsia="SimSun" w:cs="Calibri"/>
          <w:kern w:val="2"/>
          <w:lang w:eastAsia="zh-CN"/>
        </w:rPr>
        <w:t>Институтът по рибни ресурси, Варна извършва оценка на запаса от калкан в българските води на Черно море от 2014 г. до сега по пр</w:t>
      </w:r>
      <w:r w:rsidRPr="00305FCB">
        <w:rPr>
          <w:rFonts w:cs="Calibri"/>
          <w:lang w:eastAsia="x-none"/>
        </w:rPr>
        <w:t>оект</w:t>
      </w:r>
      <w:r w:rsidR="002B0B85">
        <w:rPr>
          <w:rFonts w:cs="Calibri"/>
          <w:lang w:eastAsia="x-none"/>
        </w:rPr>
        <w:t xml:space="preserve"> </w:t>
      </w:r>
      <w:r w:rsidRPr="00305FCB">
        <w:rPr>
          <w:rFonts w:eastAsia="SimSun" w:cs="Calibri"/>
          <w:kern w:val="2"/>
          <w:lang w:val="en-US" w:eastAsia="zh-CN"/>
        </w:rPr>
        <w:t>№ BG14MFOP001-3.002-0001</w:t>
      </w:r>
      <w:r w:rsidRPr="00305FCB">
        <w:rPr>
          <w:rFonts w:eastAsia="SimSun" w:cs="Calibri"/>
          <w:kern w:val="2"/>
          <w:lang w:eastAsia="zh-CN"/>
        </w:rPr>
        <w:t xml:space="preserve"> и </w:t>
      </w:r>
      <w:r w:rsidRPr="00305FCB">
        <w:rPr>
          <w:rFonts w:cs="Calibri"/>
          <w:lang w:eastAsia="x-none"/>
        </w:rPr>
        <w:t>№ BG14MFOP001-3.003-0001-</w:t>
      </w:r>
      <w:r w:rsidRPr="00305FCB">
        <w:rPr>
          <w:rFonts w:cs="Calibri"/>
          <w:lang w:val="en-US" w:eastAsia="x-none"/>
        </w:rPr>
        <w:t>C01</w:t>
      </w:r>
      <w:r w:rsidR="002B0B85">
        <w:rPr>
          <w:rFonts w:cs="Calibri"/>
          <w:lang w:eastAsia="x-none"/>
        </w:rPr>
        <w:t xml:space="preserve"> </w:t>
      </w:r>
      <w:r w:rsidRPr="00305FCB">
        <w:rPr>
          <w:rFonts w:cs="Calibri"/>
          <w:lang w:eastAsia="x-none"/>
        </w:rPr>
        <w:t xml:space="preserve">„Събиране, управление и използване на данни за целите на научния анализ и изпълнението на Общата политика в областта на рибарството за периода </w:t>
      </w:r>
      <w:r w:rsidRPr="00305FCB">
        <w:rPr>
          <w:rFonts w:eastAsia="SimSun" w:cs="Calibri"/>
          <w:kern w:val="2"/>
          <w:lang w:val="en-US" w:eastAsia="zh-CN"/>
        </w:rPr>
        <w:t>2014-2016 г.</w:t>
      </w:r>
      <w:r w:rsidRPr="00305FCB">
        <w:rPr>
          <w:rFonts w:eastAsia="SimSun" w:cs="Calibri"/>
          <w:kern w:val="2"/>
          <w:lang w:eastAsia="zh-CN"/>
        </w:rPr>
        <w:t xml:space="preserve"> и </w:t>
      </w:r>
      <w:r w:rsidRPr="00305FCB">
        <w:rPr>
          <w:rFonts w:cs="Calibri"/>
          <w:lang w:eastAsia="x-none"/>
        </w:rPr>
        <w:t>2017-2019 г.“, финансиран от Програмата за морско дело и рибарство, съфинансирана от Европейския съюз чрез Европейския фонд за морско дело и рибарство.</w:t>
      </w:r>
    </w:p>
    <w:p w:rsidR="005115F5" w:rsidRPr="00305FCB" w:rsidRDefault="005115F5" w:rsidP="005115F5">
      <w:pPr>
        <w:rPr>
          <w:rFonts w:eastAsia="SimSun" w:cs="Calibri"/>
          <w:kern w:val="2"/>
          <w:lang w:eastAsia="zh-CN"/>
        </w:rPr>
      </w:pPr>
      <w:r w:rsidRPr="00305FCB">
        <w:rPr>
          <w:rFonts w:eastAsia="SimSun" w:cs="Calibri"/>
          <w:kern w:val="2"/>
          <w:lang w:eastAsia="zh-CN"/>
        </w:rPr>
        <w:t>В съответствие със събраната информация и получените резултати от дънните трални снимки, за оценка на запаса на калкана, могат да бъдат направени следните изводи и препоръки:</w:t>
      </w:r>
    </w:p>
    <w:p w:rsidR="005115F5" w:rsidRPr="00305FCB" w:rsidRDefault="005115F5" w:rsidP="00860164">
      <w:pPr>
        <w:pStyle w:val="List"/>
        <w:ind w:left="284" w:hanging="284"/>
        <w:rPr>
          <w:lang w:eastAsia="zh-CN"/>
        </w:rPr>
      </w:pPr>
      <w:r w:rsidRPr="00305FCB">
        <w:rPr>
          <w:lang w:eastAsia="zh-CN"/>
        </w:rPr>
        <w:t xml:space="preserve">За перода 2014-2016 г., изчислената моментна биомаса на калкана в българската акватория на Черно море варира между </w:t>
      </w:r>
      <w:r w:rsidRPr="00860164">
        <w:t>840-1248</w:t>
      </w:r>
      <w:r w:rsidRPr="00305FCB">
        <w:rPr>
          <w:lang w:eastAsia="zh-CN"/>
        </w:rPr>
        <w:t xml:space="preserve"> </w:t>
      </w:r>
      <w:r w:rsidRPr="00305FCB">
        <w:rPr>
          <w:lang w:val="en-US" w:eastAsia="zh-CN"/>
        </w:rPr>
        <w:t>t</w:t>
      </w:r>
      <w:r w:rsidRPr="00305FCB">
        <w:rPr>
          <w:lang w:eastAsia="zh-CN"/>
        </w:rPr>
        <w:t xml:space="preserve">, с максимум през м. декември 2015 г. и минимум през пролетта на 2016 г. Изобилието на калкана в изследваната област се оценява съответно на 460 237 до 612 787 екземпляра.  През 2017-2019 г. моментната биомаса на калкана варира между 803.76-1184.89 </w:t>
      </w:r>
      <w:r w:rsidRPr="00305FCB">
        <w:rPr>
          <w:lang w:val="en-US" w:eastAsia="zh-CN"/>
        </w:rPr>
        <w:t>t</w:t>
      </w:r>
      <w:r w:rsidRPr="00305FCB">
        <w:rPr>
          <w:lang w:eastAsia="zh-CN"/>
        </w:rPr>
        <w:t>, с максимум през м. декември 2019 г. и минимум през пролетта на 2018 г. Изобилието на калкана е 315 731 до 631 462 екземпляра.</w:t>
      </w:r>
    </w:p>
    <w:p w:rsidR="005115F5" w:rsidRPr="00305FCB" w:rsidRDefault="005115F5" w:rsidP="00860164">
      <w:pPr>
        <w:pStyle w:val="List"/>
        <w:ind w:left="284" w:hanging="284"/>
        <w:rPr>
          <w:lang w:eastAsia="zh-CN"/>
        </w:rPr>
      </w:pPr>
      <w:r w:rsidRPr="00305FCB">
        <w:rPr>
          <w:lang w:eastAsia="zh-CN"/>
        </w:rPr>
        <w:t xml:space="preserve">За 2014-2016 г. препоръчителният </w:t>
      </w:r>
      <w:r w:rsidRPr="00305FCB">
        <w:rPr>
          <w:b/>
          <w:lang w:eastAsia="zh-CN"/>
        </w:rPr>
        <w:t>MSY</w:t>
      </w:r>
      <w:r w:rsidRPr="00305FCB">
        <w:rPr>
          <w:lang w:eastAsia="zh-CN"/>
        </w:rPr>
        <w:t xml:space="preserve"> (максимално устойчив улов) за България не трябва да надвишава </w:t>
      </w:r>
      <w:r w:rsidRPr="00860164">
        <w:t>84-128</w:t>
      </w:r>
      <w:r w:rsidRPr="00305FCB">
        <w:rPr>
          <w:lang w:val="en-US" w:eastAsia="zh-CN"/>
        </w:rPr>
        <w:t xml:space="preserve"> t</w:t>
      </w:r>
      <w:r w:rsidRPr="00305FCB">
        <w:rPr>
          <w:lang w:eastAsia="zh-CN"/>
        </w:rPr>
        <w:t xml:space="preserve">, а общият допустим улов (TAC) на </w:t>
      </w:r>
      <w:r w:rsidRPr="001F5C68">
        <w:rPr>
          <w:i/>
          <w:lang w:eastAsia="zh-CN"/>
        </w:rPr>
        <w:t>S. maximus</w:t>
      </w:r>
      <w:r w:rsidRPr="00305FCB">
        <w:rPr>
          <w:lang w:eastAsia="zh-CN"/>
        </w:rPr>
        <w:t xml:space="preserve"> в българската акватория на Черно море от порядъка на 50 </w:t>
      </w:r>
      <w:r w:rsidRPr="00305FCB">
        <w:rPr>
          <w:lang w:val="en-US" w:eastAsia="zh-CN"/>
        </w:rPr>
        <w:t>t</w:t>
      </w:r>
      <w:r w:rsidRPr="00305FCB">
        <w:rPr>
          <w:lang w:eastAsia="zh-CN"/>
        </w:rPr>
        <w:t xml:space="preserve"> е относително приемливо количество. През 2017-2019 г. препоръчителният </w:t>
      </w:r>
      <w:r w:rsidRPr="00305FCB">
        <w:rPr>
          <w:b/>
          <w:lang w:eastAsia="zh-CN"/>
        </w:rPr>
        <w:t>MSY</w:t>
      </w:r>
      <w:r w:rsidRPr="00305FCB">
        <w:rPr>
          <w:lang w:eastAsia="zh-CN"/>
        </w:rPr>
        <w:t xml:space="preserve"> за България не трябва да надвишава 86-112 </w:t>
      </w:r>
      <w:r w:rsidRPr="00305FCB">
        <w:rPr>
          <w:lang w:val="en-US" w:eastAsia="zh-CN"/>
        </w:rPr>
        <w:t>t</w:t>
      </w:r>
      <w:r w:rsidRPr="00305FCB">
        <w:rPr>
          <w:lang w:eastAsia="zh-CN"/>
        </w:rPr>
        <w:t xml:space="preserve">, а TAC на вида е от порядъка на 56 </w:t>
      </w:r>
      <w:r w:rsidRPr="00305FCB">
        <w:rPr>
          <w:lang w:val="en-US" w:eastAsia="zh-CN"/>
        </w:rPr>
        <w:t>t</w:t>
      </w:r>
      <w:r w:rsidRPr="00305FCB">
        <w:rPr>
          <w:lang w:eastAsia="zh-CN"/>
        </w:rPr>
        <w:t>.</w:t>
      </w:r>
    </w:p>
    <w:p w:rsidR="005115F5" w:rsidRPr="00305FCB" w:rsidRDefault="005115F5" w:rsidP="005115F5">
      <w:pPr>
        <w:rPr>
          <w:rFonts w:eastAsia="SimSun" w:cs="Calibri"/>
          <w:kern w:val="2"/>
          <w:szCs w:val="24"/>
          <w:lang w:eastAsia="zh-CN"/>
        </w:rPr>
      </w:pPr>
      <w:r w:rsidRPr="00305FCB">
        <w:rPr>
          <w:rFonts w:cs="Calibri"/>
          <w:lang w:eastAsia="zh-CN"/>
        </w:rPr>
        <w:t>От 2018 г. ИРР,</w:t>
      </w:r>
      <w:r w:rsidRPr="00305FCB">
        <w:rPr>
          <w:rFonts w:cs="Calibri"/>
          <w:lang w:val="en-US" w:eastAsia="zh-CN"/>
        </w:rPr>
        <w:t xml:space="preserve"> </w:t>
      </w:r>
      <w:r w:rsidRPr="00305FCB">
        <w:rPr>
          <w:rFonts w:cs="Calibri"/>
          <w:lang w:eastAsia="zh-CN"/>
        </w:rPr>
        <w:t>Варна извършва изследвания и върху други промишлено значими морски видове, като част от Програмата за събиране на научни данни, свързани с биологичен мониторинг на уловите на рапан при разтоварвания от риболовния флот на Република България и 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w:t>
      </w:r>
    </w:p>
    <w:p w:rsidR="005115F5" w:rsidRPr="00305FCB" w:rsidRDefault="005115F5" w:rsidP="005115F5">
      <w:pPr>
        <w:rPr>
          <w:rFonts w:eastAsia="Times New Roman"/>
          <w:lang w:eastAsia="bg-BG"/>
        </w:rPr>
      </w:pPr>
      <w:r w:rsidRPr="00305FCB">
        <w:rPr>
          <w:rFonts w:eastAsia="SimSun" w:cs="Calibri"/>
          <w:kern w:val="2"/>
          <w:lang w:eastAsia="zh-CN"/>
        </w:rPr>
        <w:t xml:space="preserve">Институтът по океанология, Варна извършва оценка на запаса от трицона </w:t>
      </w:r>
      <w:r w:rsidRPr="00305FCB">
        <w:t>(</w:t>
      </w:r>
      <w:r w:rsidRPr="00305FCB">
        <w:rPr>
          <w:i/>
        </w:rPr>
        <w:t>Sprattus sprattus</w:t>
      </w:r>
      <w:r w:rsidRPr="00305FCB">
        <w:t xml:space="preserve">) </w:t>
      </w:r>
      <w:r w:rsidRPr="00305FCB">
        <w:rPr>
          <w:rFonts w:eastAsia="SimSun" w:cs="Calibri"/>
          <w:kern w:val="2"/>
          <w:lang w:eastAsia="zh-CN"/>
        </w:rPr>
        <w:t>в българските води на Черно море от 2014 г. до сега по пр</w:t>
      </w:r>
      <w:r w:rsidRPr="00305FCB">
        <w:rPr>
          <w:rFonts w:cs="Calibri"/>
          <w:lang w:eastAsia="x-none"/>
        </w:rPr>
        <w:t>оект</w:t>
      </w:r>
      <w:r w:rsidR="002B0B85">
        <w:rPr>
          <w:rFonts w:cs="Calibri"/>
          <w:lang w:eastAsia="x-none"/>
        </w:rPr>
        <w:t xml:space="preserve"> </w:t>
      </w:r>
      <w:r w:rsidRPr="00305FCB">
        <w:rPr>
          <w:rFonts w:eastAsia="SimSun" w:cs="Calibri"/>
          <w:kern w:val="2"/>
          <w:lang w:val="en-US" w:eastAsia="zh-CN"/>
        </w:rPr>
        <w:t>№ BG14MFOP001-3.002-0001</w:t>
      </w:r>
      <w:r w:rsidRPr="00305FCB">
        <w:rPr>
          <w:rFonts w:eastAsia="SimSun" w:cs="Calibri"/>
          <w:kern w:val="2"/>
          <w:lang w:eastAsia="zh-CN"/>
        </w:rPr>
        <w:t xml:space="preserve"> и </w:t>
      </w:r>
      <w:r w:rsidRPr="00305FCB">
        <w:rPr>
          <w:rFonts w:cs="Calibri"/>
          <w:lang w:eastAsia="x-none"/>
        </w:rPr>
        <w:t>№ BG14MFOP001-3.003-0001-</w:t>
      </w:r>
      <w:r w:rsidRPr="00305FCB">
        <w:rPr>
          <w:rFonts w:cs="Calibri"/>
          <w:lang w:val="en-US" w:eastAsia="x-none"/>
        </w:rPr>
        <w:t>C01</w:t>
      </w:r>
      <w:r w:rsidR="002B0B85">
        <w:rPr>
          <w:rFonts w:cs="Calibri"/>
          <w:lang w:eastAsia="x-none"/>
        </w:rPr>
        <w:t xml:space="preserve"> </w:t>
      </w:r>
      <w:r w:rsidRPr="00305FCB">
        <w:rPr>
          <w:rFonts w:cs="Calibri"/>
          <w:lang w:eastAsia="x-none"/>
        </w:rPr>
        <w:t xml:space="preserve">„Събиране, управление и използване на данни за целите на научния анализ и изпълнението на Общата политика в областта на рибарството за периода </w:t>
      </w:r>
      <w:r w:rsidRPr="00305FCB">
        <w:rPr>
          <w:rFonts w:eastAsia="SimSun" w:cs="Calibri"/>
          <w:kern w:val="2"/>
          <w:lang w:val="en-US" w:eastAsia="zh-CN"/>
        </w:rPr>
        <w:t>2014-2016 г.</w:t>
      </w:r>
      <w:r w:rsidRPr="00305FCB">
        <w:rPr>
          <w:rFonts w:eastAsia="SimSun" w:cs="Calibri"/>
          <w:kern w:val="2"/>
          <w:lang w:eastAsia="zh-CN"/>
        </w:rPr>
        <w:t xml:space="preserve"> и </w:t>
      </w:r>
      <w:r w:rsidRPr="00305FCB">
        <w:rPr>
          <w:rFonts w:cs="Calibri"/>
          <w:lang w:eastAsia="x-none"/>
        </w:rPr>
        <w:t>2017-2019 г.“, финансиран от Програмата за морско дело и рибарство, съфинансирана от Европейския съюз чрез Европейския фонд за морско дело и рибарство.</w:t>
      </w:r>
      <w:r w:rsidRPr="00305FCB">
        <w:rPr>
          <w:rFonts w:eastAsia="SimSun" w:cs="Calibri"/>
          <w:kern w:val="2"/>
          <w:lang w:eastAsia="zh-CN"/>
        </w:rPr>
        <w:t xml:space="preserve"> </w:t>
      </w:r>
      <w:r w:rsidRPr="00305FCB">
        <w:t>Наред с това се представя разпространението и числеността и на други пелагични видове, уловени като прилов.</w:t>
      </w:r>
    </w:p>
    <w:p w:rsidR="00E53B57" w:rsidRPr="00305FCB" w:rsidRDefault="005115F5" w:rsidP="005115F5">
      <w:r w:rsidRPr="00305FCB">
        <w:t>Резултатите от извършените изследвания са представени в</w:t>
      </w:r>
      <w:r w:rsidR="00E53B57" w:rsidRPr="00305FCB">
        <w:t xml:space="preserve"> следната таблица.</w:t>
      </w:r>
    </w:p>
    <w:p w:rsidR="00E53B57" w:rsidRPr="00305FCB" w:rsidRDefault="00CA3E7E" w:rsidP="00D25AD2">
      <w:pPr>
        <w:pStyle w:val="Caption"/>
      </w:pPr>
      <w:bookmarkStart w:id="155" w:name="_Toc41399872"/>
      <w:bookmarkStart w:id="156" w:name="_Toc49263351"/>
      <w:r w:rsidRPr="00305FCB">
        <w:t>Биомаса (t) на пелагичните видове в Черно море за периода 2015-2019</w:t>
      </w:r>
      <w:bookmarkEnd w:id="155"/>
      <w:bookmarkEnd w:id="156"/>
    </w:p>
    <w:tbl>
      <w:tblPr>
        <w:tblStyle w:val="MediumGrid1-Accent1"/>
        <w:tblW w:w="8465"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61"/>
        <w:gridCol w:w="1729"/>
        <w:gridCol w:w="1035"/>
        <w:gridCol w:w="1014"/>
        <w:gridCol w:w="1096"/>
        <w:gridCol w:w="1018"/>
        <w:gridCol w:w="1112"/>
      </w:tblGrid>
      <w:tr w:rsidR="005115F5" w:rsidRPr="00305FCB" w:rsidTr="0086016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860164" w:rsidRDefault="005115F5" w:rsidP="00CA3E7E">
            <w:pPr>
              <w:widowControl w:val="0"/>
              <w:autoSpaceDN w:val="0"/>
              <w:adjustRightInd w:val="0"/>
              <w:spacing w:before="0" w:after="0" w:line="240" w:lineRule="auto"/>
              <w:jc w:val="center"/>
              <w:rPr>
                <w:b w:val="0"/>
                <w:sz w:val="22"/>
              </w:rPr>
            </w:pPr>
            <w:r w:rsidRPr="00305FCB">
              <w:rPr>
                <w:sz w:val="22"/>
              </w:rPr>
              <w:t>2015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44 282</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860164" w:rsidRDefault="005115F5" w:rsidP="00CA3E7E">
            <w:pPr>
              <w:widowControl w:val="0"/>
              <w:autoSpaceDN w:val="0"/>
              <w:adjustRightInd w:val="0"/>
              <w:spacing w:before="0" w:after="0" w:line="240" w:lineRule="auto"/>
              <w:jc w:val="center"/>
              <w:rPr>
                <w:b w:val="0"/>
                <w:sz w:val="22"/>
              </w:rPr>
            </w:pPr>
            <w:r w:rsidRPr="00305FCB">
              <w:rPr>
                <w:sz w:val="22"/>
              </w:rPr>
              <w:t>2016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лефер</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хамсия</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август</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21 090</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1 682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1 971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1682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722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32 278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4 159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3 035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4 159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2 217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860164" w:rsidRDefault="005115F5" w:rsidP="00CA3E7E">
            <w:pPr>
              <w:widowControl w:val="0"/>
              <w:autoSpaceDN w:val="0"/>
              <w:adjustRightInd w:val="0"/>
              <w:spacing w:before="0" w:after="0" w:line="240" w:lineRule="auto"/>
              <w:jc w:val="center"/>
              <w:rPr>
                <w:b w:val="0"/>
                <w:sz w:val="22"/>
              </w:rPr>
            </w:pPr>
            <w:r w:rsidRPr="00305FCB">
              <w:rPr>
                <w:sz w:val="22"/>
              </w:rPr>
              <w:t>2017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октомври-ноември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1 751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1 516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705</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ноември 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1 466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1 907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75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305</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860164" w:rsidRDefault="005115F5" w:rsidP="00CA3E7E">
            <w:pPr>
              <w:widowControl w:val="0"/>
              <w:autoSpaceDN w:val="0"/>
              <w:adjustRightInd w:val="0"/>
              <w:spacing w:before="0" w:after="0" w:line="240" w:lineRule="auto"/>
              <w:jc w:val="center"/>
              <w:rPr>
                <w:b w:val="0"/>
                <w:sz w:val="22"/>
              </w:rPr>
            </w:pPr>
            <w:r w:rsidRPr="00305FCB">
              <w:rPr>
                <w:sz w:val="22"/>
              </w:rPr>
              <w:t>2018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лефер</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аурелия</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ноември</w:t>
            </w:r>
          </w:p>
        </w:tc>
        <w:tc>
          <w:tcPr>
            <w:tcW w:w="0" w:type="dxa"/>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незначително присъствие</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2511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3996</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1 563</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3 378</w:t>
            </w:r>
          </w:p>
        </w:tc>
      </w:tr>
      <w:tr w:rsidR="000439D7" w:rsidRPr="00305FCB" w:rsidTr="00C2419F">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10 898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2 965</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7 277</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860164" w:rsidRDefault="005115F5" w:rsidP="00CA3E7E">
            <w:pPr>
              <w:widowControl w:val="0"/>
              <w:autoSpaceDN w:val="0"/>
              <w:adjustRightInd w:val="0"/>
              <w:spacing w:before="0" w:after="0" w:line="240" w:lineRule="auto"/>
              <w:jc w:val="center"/>
              <w:rPr>
                <w:b w:val="0"/>
                <w:sz w:val="22"/>
              </w:rPr>
            </w:pPr>
            <w:r w:rsidRPr="00305FCB">
              <w:rPr>
                <w:sz w:val="22"/>
              </w:rPr>
              <w:t>2019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юни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25 903</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1 837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1 426</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октомври-ноември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46 081</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5 122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21 174</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bl>
    <w:p w:rsidR="005115F5" w:rsidRPr="00305FCB" w:rsidRDefault="00CE5F11" w:rsidP="005115F5">
      <w:pPr>
        <w:rPr>
          <w:rFonts w:eastAsia="Times New Roman"/>
          <w:lang w:eastAsia="bg-BG"/>
        </w:rPr>
      </w:pPr>
      <w:r>
        <w:rPr>
          <w:rFonts w:eastAsia="Times New Roman"/>
          <w:lang w:eastAsia="bg-BG"/>
        </w:rPr>
        <w:t>Институтът по рибарство и аквакултури, Пловдив извършва мониторинг на разтоварванията от квотирания вид кал</w:t>
      </w:r>
      <w:r w:rsidR="002C2286">
        <w:rPr>
          <w:rFonts w:eastAsia="Times New Roman"/>
          <w:lang w:eastAsia="bg-BG"/>
        </w:rPr>
        <w:t>кан от 2014 г.</w:t>
      </w:r>
      <w:r>
        <w:rPr>
          <w:rFonts w:eastAsia="Times New Roman"/>
          <w:lang w:eastAsia="bg-BG"/>
        </w:rPr>
        <w:t xml:space="preserve"> до момента. </w:t>
      </w:r>
      <w:r w:rsidR="003859D7">
        <w:rPr>
          <w:rFonts w:eastAsia="Times New Roman"/>
          <w:lang w:eastAsia="bg-BG"/>
        </w:rPr>
        <w:t xml:space="preserve">Обект на анализ </w:t>
      </w:r>
      <w:r w:rsidR="00B54F25">
        <w:rPr>
          <w:rFonts w:eastAsia="Times New Roman"/>
          <w:lang w:eastAsia="bg-BG"/>
        </w:rPr>
        <w:t>са</w:t>
      </w:r>
      <w:r w:rsidR="003859D7">
        <w:rPr>
          <w:rFonts w:eastAsia="Times New Roman"/>
          <w:lang w:eastAsia="bg-BG"/>
        </w:rPr>
        <w:t xml:space="preserve"> размерно-тегловната характеристика, възрастта, съотношението на половете, степента на зрялост на репродуктивната система</w:t>
      </w:r>
      <w:r w:rsidR="004D3629">
        <w:rPr>
          <w:rFonts w:eastAsia="Times New Roman"/>
          <w:lang w:eastAsia="bg-BG"/>
        </w:rPr>
        <w:t>, плодовитостта</w:t>
      </w:r>
      <w:r w:rsidR="003859D7">
        <w:rPr>
          <w:rFonts w:eastAsia="Times New Roman"/>
          <w:lang w:eastAsia="bg-BG"/>
        </w:rPr>
        <w:t xml:space="preserve"> </w:t>
      </w:r>
      <w:r w:rsidR="001E38B5">
        <w:rPr>
          <w:rFonts w:eastAsia="Times New Roman"/>
          <w:lang w:eastAsia="bg-BG"/>
        </w:rPr>
        <w:t xml:space="preserve">и др. </w:t>
      </w:r>
      <w:r w:rsidR="003859D7">
        <w:rPr>
          <w:rFonts w:eastAsia="Times New Roman"/>
          <w:lang w:eastAsia="bg-BG"/>
        </w:rPr>
        <w:t xml:space="preserve">на уловените </w:t>
      </w:r>
      <w:r w:rsidR="006E47F6">
        <w:rPr>
          <w:rFonts w:eastAsia="Times New Roman"/>
          <w:lang w:eastAsia="bg-BG"/>
        </w:rPr>
        <w:t xml:space="preserve">и разтоварени </w:t>
      </w:r>
      <w:r w:rsidR="003859D7">
        <w:rPr>
          <w:rFonts w:eastAsia="Times New Roman"/>
          <w:lang w:eastAsia="bg-BG"/>
        </w:rPr>
        <w:t xml:space="preserve">екземпляри над 45 </w:t>
      </w:r>
      <w:r w:rsidR="003859D7">
        <w:rPr>
          <w:rFonts w:eastAsia="Times New Roman"/>
          <w:lang w:val="en-US" w:eastAsia="bg-BG"/>
        </w:rPr>
        <w:t>cm</w:t>
      </w:r>
      <w:r w:rsidR="003859D7">
        <w:rPr>
          <w:rFonts w:eastAsia="Times New Roman"/>
          <w:lang w:eastAsia="bg-BG"/>
        </w:rPr>
        <w:t>.</w:t>
      </w:r>
    </w:p>
    <w:p w:rsidR="009B165A" w:rsidRPr="00305FCB" w:rsidRDefault="009B165A" w:rsidP="008A7ADC">
      <w:pPr>
        <w:pStyle w:val="Heading2"/>
      </w:pPr>
      <w:bookmarkStart w:id="157" w:name="_Toc49264251"/>
      <w:bookmarkStart w:id="158" w:name="_Toc41400072"/>
      <w:r w:rsidRPr="00305FCB">
        <w:t>Аквакултури</w:t>
      </w:r>
      <w:bookmarkEnd w:id="157"/>
      <w:bookmarkEnd w:id="158"/>
    </w:p>
    <w:p w:rsidR="009B165A" w:rsidRPr="00305FCB" w:rsidRDefault="009B165A" w:rsidP="00C2419F">
      <w:pPr>
        <w:pStyle w:val="Heading3"/>
        <w:jc w:val="both"/>
      </w:pPr>
      <w:bookmarkStart w:id="159" w:name="_Toc49264252"/>
      <w:bookmarkStart w:id="160" w:name="_Toc41400073"/>
      <w:r w:rsidRPr="00305FCB">
        <w:t>Общ преглед на производството на акв</w:t>
      </w:r>
      <w:r w:rsidR="00AA1B58" w:rsidRPr="00305FCB">
        <w:t>акултури -</w:t>
      </w:r>
      <w:r w:rsidRPr="00305FCB">
        <w:t xml:space="preserve"> сладководни и морски</w:t>
      </w:r>
      <w:bookmarkEnd w:id="159"/>
      <w:bookmarkEnd w:id="160"/>
    </w:p>
    <w:p w:rsidR="008D36D6" w:rsidRPr="00305FCB" w:rsidRDefault="00943142" w:rsidP="00C2419F">
      <w:pPr>
        <w:pStyle w:val="Heading4"/>
        <w:jc w:val="both"/>
        <w:rPr>
          <w:lang w:val="en-US"/>
        </w:rPr>
      </w:pPr>
      <w:r w:rsidRPr="00305FCB">
        <w:t>Водни ресурси в България и потенциал за ползването им за аквакултури</w:t>
      </w:r>
    </w:p>
    <w:p w:rsidR="00943142" w:rsidRPr="00305FCB" w:rsidRDefault="00943142" w:rsidP="00943142">
      <w:r w:rsidRPr="00305FCB">
        <w:rPr>
          <w:lang w:val="en-US"/>
        </w:rPr>
        <w:t>България е страна</w:t>
      </w:r>
      <w:r w:rsidR="00CF1777" w:rsidRPr="00305FCB">
        <w:t xml:space="preserve"> </w:t>
      </w:r>
      <w:r w:rsidRPr="00305FCB">
        <w:rPr>
          <w:lang w:val="en-US"/>
        </w:rPr>
        <w:t>бедна</w:t>
      </w:r>
      <w:r w:rsidR="00CF1777" w:rsidRPr="00305FCB">
        <w:t xml:space="preserve"> </w:t>
      </w:r>
      <w:r w:rsidRPr="00305FCB">
        <w:rPr>
          <w:lang w:val="en-US"/>
        </w:rPr>
        <w:t>на</w:t>
      </w:r>
      <w:r w:rsidR="000623F6">
        <w:t xml:space="preserve"> </w:t>
      </w:r>
      <w:r w:rsidRPr="00305FCB">
        <w:rPr>
          <w:lang w:val="en-US"/>
        </w:rPr>
        <w:t>езера и големи</w:t>
      </w:r>
      <w:r w:rsidR="00CF1777" w:rsidRPr="00305FCB">
        <w:t xml:space="preserve"> </w:t>
      </w:r>
      <w:r w:rsidRPr="00305FCB">
        <w:rPr>
          <w:lang w:val="en-US"/>
        </w:rPr>
        <w:t xml:space="preserve">реки. </w:t>
      </w:r>
      <w:r w:rsidR="0065401B" w:rsidRPr="0065401B">
        <w:rPr>
          <w:lang w:val="en-US"/>
        </w:rPr>
        <w:t>Р</w:t>
      </w:r>
      <w:r w:rsidR="0065401B">
        <w:t>епублика</w:t>
      </w:r>
      <w:r w:rsidR="0065401B" w:rsidRPr="0065401B">
        <w:rPr>
          <w:lang w:val="en-US"/>
        </w:rPr>
        <w:t xml:space="preserve"> България се нарежда на едно от последните места в Европа по повърхностни водни </w:t>
      </w:r>
      <w:r w:rsidR="000D6913">
        <w:t>обекти</w:t>
      </w:r>
      <w:r w:rsidR="0065401B" w:rsidRPr="0065401B">
        <w:rPr>
          <w:lang w:val="en-US"/>
        </w:rPr>
        <w:t xml:space="preserve"> от естествен произход</w:t>
      </w:r>
      <w:r w:rsidR="0065401B">
        <w:t>.</w:t>
      </w:r>
      <w:r w:rsidR="0065401B" w:rsidRPr="0065401B">
        <w:rPr>
          <w:lang w:val="en-US"/>
        </w:rPr>
        <w:t xml:space="preserve"> </w:t>
      </w:r>
      <w:r w:rsidRPr="00305FCB">
        <w:rPr>
          <w:lang w:val="en-US"/>
        </w:rPr>
        <w:t>Водните</w:t>
      </w:r>
      <w:r w:rsidR="00CF1777" w:rsidRPr="00305FCB">
        <w:t xml:space="preserve"> </w:t>
      </w:r>
      <w:r w:rsidRPr="00305FCB">
        <w:rPr>
          <w:lang w:val="en-US"/>
        </w:rPr>
        <w:t>обекти в които</w:t>
      </w:r>
      <w:r w:rsidR="00CF1777" w:rsidRPr="00305FCB">
        <w:t xml:space="preserve"> </w:t>
      </w:r>
      <w:r w:rsidRPr="00305FCB">
        <w:rPr>
          <w:lang w:val="en-US"/>
        </w:rPr>
        <w:t>може</w:t>
      </w:r>
      <w:r w:rsidR="00CF1777" w:rsidRPr="00305FCB">
        <w:t xml:space="preserve"> </w:t>
      </w:r>
      <w:r w:rsidRPr="00305FCB">
        <w:rPr>
          <w:lang w:val="en-US"/>
        </w:rPr>
        <w:t>да</w:t>
      </w:r>
      <w:r w:rsidR="00CF1777" w:rsidRPr="00305FCB">
        <w:t xml:space="preserve"> </w:t>
      </w:r>
      <w:r w:rsidRPr="00305FCB">
        <w:rPr>
          <w:lang w:val="en-US"/>
        </w:rPr>
        <w:t>се</w:t>
      </w:r>
      <w:r w:rsidR="00CF1777" w:rsidRPr="00305FCB">
        <w:t xml:space="preserve"> </w:t>
      </w:r>
      <w:r w:rsidRPr="00305FCB">
        <w:rPr>
          <w:lang w:val="en-US"/>
        </w:rPr>
        <w:t>осъществява</w:t>
      </w:r>
      <w:r w:rsidR="00CF1777" w:rsidRPr="00305FCB">
        <w:t xml:space="preserve"> </w:t>
      </w:r>
      <w:r w:rsidRPr="00305FCB">
        <w:rPr>
          <w:lang w:val="en-US"/>
        </w:rPr>
        <w:t>отглеждане</w:t>
      </w:r>
      <w:r w:rsidR="00CF1777" w:rsidRPr="00305FCB">
        <w:t xml:space="preserve"> </w:t>
      </w:r>
      <w:r w:rsidRPr="00305FCB">
        <w:rPr>
          <w:lang w:val="en-US"/>
        </w:rPr>
        <w:t>на</w:t>
      </w:r>
      <w:r w:rsidR="00CF1777" w:rsidRPr="00305FCB">
        <w:t xml:space="preserve"> </w:t>
      </w:r>
      <w:r w:rsidRPr="00305FCB">
        <w:rPr>
          <w:lang w:val="en-US"/>
        </w:rPr>
        <w:t>риби и други</w:t>
      </w:r>
      <w:r w:rsidR="00CF1777" w:rsidRPr="00305FCB">
        <w:t xml:space="preserve"> </w:t>
      </w:r>
      <w:r w:rsidRPr="00305FCB">
        <w:rPr>
          <w:lang w:val="en-US"/>
        </w:rPr>
        <w:t>водни</w:t>
      </w:r>
      <w:r w:rsidR="00CF1777" w:rsidRPr="00305FCB">
        <w:t xml:space="preserve"> </w:t>
      </w:r>
      <w:r w:rsidRPr="00305FCB">
        <w:rPr>
          <w:lang w:val="en-US"/>
        </w:rPr>
        <w:t>организми у нас</w:t>
      </w:r>
      <w:r w:rsidR="00CF1777" w:rsidRPr="00305FCB">
        <w:t xml:space="preserve"> </w:t>
      </w:r>
      <w:r w:rsidRPr="00305FCB">
        <w:rPr>
          <w:lang w:val="en-US"/>
        </w:rPr>
        <w:t>са</w:t>
      </w:r>
      <w:r w:rsidR="00785432" w:rsidRPr="00305FCB">
        <w:t>:</w:t>
      </w:r>
      <w:r w:rsidR="000623F6">
        <w:t xml:space="preserve"> </w:t>
      </w:r>
      <w:r w:rsidRPr="00305FCB">
        <w:rPr>
          <w:lang w:val="en-US"/>
        </w:rPr>
        <w:t>териториалните</w:t>
      </w:r>
      <w:r w:rsidR="00CF1777" w:rsidRPr="00305FCB">
        <w:t xml:space="preserve"> </w:t>
      </w:r>
      <w:r w:rsidRPr="00305FCB">
        <w:rPr>
          <w:lang w:val="en-US"/>
        </w:rPr>
        <w:t>крайбрежни</w:t>
      </w:r>
      <w:r w:rsidR="00CF1777" w:rsidRPr="00305FCB">
        <w:t xml:space="preserve"> </w:t>
      </w:r>
      <w:r w:rsidRPr="00305FCB">
        <w:rPr>
          <w:lang w:val="en-US"/>
        </w:rPr>
        <w:t>води</w:t>
      </w:r>
      <w:r w:rsidR="00CF1777" w:rsidRPr="00305FCB">
        <w:t xml:space="preserve"> </w:t>
      </w:r>
      <w:r w:rsidRPr="00305FCB">
        <w:rPr>
          <w:lang w:val="en-US"/>
        </w:rPr>
        <w:t>на</w:t>
      </w:r>
      <w:r w:rsidR="00CF1777" w:rsidRPr="00305FCB">
        <w:t xml:space="preserve"> </w:t>
      </w:r>
      <w:r w:rsidRPr="00305FCB">
        <w:rPr>
          <w:lang w:val="en-US"/>
        </w:rPr>
        <w:t>Черно</w:t>
      </w:r>
      <w:r w:rsidR="00CF1777" w:rsidRPr="00305FCB">
        <w:t xml:space="preserve"> </w:t>
      </w:r>
      <w:r w:rsidRPr="00305FCB">
        <w:rPr>
          <w:lang w:val="en-US"/>
        </w:rPr>
        <w:t>море и изкуствени</w:t>
      </w:r>
      <w:r w:rsidR="00CF1777" w:rsidRPr="00305FCB">
        <w:t xml:space="preserve"> </w:t>
      </w:r>
      <w:r w:rsidRPr="00305FCB">
        <w:rPr>
          <w:lang w:val="en-US"/>
        </w:rPr>
        <w:t>водни</w:t>
      </w:r>
      <w:r w:rsidR="00CF1777" w:rsidRPr="00305FCB">
        <w:t xml:space="preserve"> </w:t>
      </w:r>
      <w:r w:rsidRPr="00305FCB">
        <w:rPr>
          <w:lang w:val="en-US"/>
        </w:rPr>
        <w:t>басейни</w:t>
      </w:r>
      <w:r w:rsidR="00911C29" w:rsidRPr="00305FCB">
        <w:t xml:space="preserve">, </w:t>
      </w:r>
      <w:r w:rsidRPr="00305FCB">
        <w:rPr>
          <w:lang w:val="en-US"/>
        </w:rPr>
        <w:t>изградени</w:t>
      </w:r>
      <w:r w:rsidR="00CF1777" w:rsidRPr="00305FCB">
        <w:t xml:space="preserve"> </w:t>
      </w:r>
      <w:r w:rsidRPr="00305FCB">
        <w:rPr>
          <w:lang w:val="en-US"/>
        </w:rPr>
        <w:t>във</w:t>
      </w:r>
      <w:r w:rsidR="00CF1777" w:rsidRPr="00305FCB">
        <w:t xml:space="preserve"> </w:t>
      </w:r>
      <w:r w:rsidRPr="00305FCB">
        <w:rPr>
          <w:lang w:val="en-US"/>
        </w:rPr>
        <w:t>вътрешността</w:t>
      </w:r>
      <w:r w:rsidR="00CF1777" w:rsidRPr="00305FCB">
        <w:t xml:space="preserve"> </w:t>
      </w:r>
      <w:r w:rsidRPr="00305FCB">
        <w:rPr>
          <w:lang w:val="en-US"/>
        </w:rPr>
        <w:t>на</w:t>
      </w:r>
      <w:r w:rsidR="000623F6">
        <w:t xml:space="preserve"> </w:t>
      </w:r>
      <w:r w:rsidRPr="00305FCB">
        <w:rPr>
          <w:lang w:val="en-US"/>
        </w:rPr>
        <w:t>страната. Водоснабдяването</w:t>
      </w:r>
      <w:r w:rsidR="00CF1777" w:rsidRPr="00305FCB">
        <w:t xml:space="preserve"> </w:t>
      </w:r>
      <w:r w:rsidRPr="00305FCB">
        <w:rPr>
          <w:lang w:val="en-US"/>
        </w:rPr>
        <w:t>на</w:t>
      </w:r>
      <w:r w:rsidR="00CF1777" w:rsidRPr="00305FCB">
        <w:t xml:space="preserve"> </w:t>
      </w:r>
      <w:r w:rsidRPr="00305FCB">
        <w:rPr>
          <w:lang w:val="en-US"/>
        </w:rPr>
        <w:t>тези</w:t>
      </w:r>
      <w:r w:rsidR="00CF1777" w:rsidRPr="00305FCB">
        <w:t xml:space="preserve"> </w:t>
      </w:r>
      <w:r w:rsidRPr="00305FCB">
        <w:rPr>
          <w:lang w:val="en-US"/>
        </w:rPr>
        <w:t>водни</w:t>
      </w:r>
      <w:r w:rsidR="00CF1777" w:rsidRPr="00305FCB">
        <w:t xml:space="preserve"> </w:t>
      </w:r>
      <w:r w:rsidRPr="00305FCB">
        <w:rPr>
          <w:lang w:val="en-US"/>
        </w:rPr>
        <w:t>тела, обособени</w:t>
      </w:r>
      <w:r w:rsidR="00CF1777" w:rsidRPr="00305FCB">
        <w:t xml:space="preserve"> </w:t>
      </w:r>
      <w:r w:rsidRPr="00305FCB">
        <w:rPr>
          <w:lang w:val="en-US"/>
        </w:rPr>
        <w:t>като</w:t>
      </w:r>
      <w:r w:rsidR="00CF1777" w:rsidRPr="00305FCB">
        <w:t xml:space="preserve"> </w:t>
      </w:r>
      <w:r w:rsidRPr="00305FCB">
        <w:rPr>
          <w:lang w:val="en-US"/>
        </w:rPr>
        <w:t>специализирани</w:t>
      </w:r>
      <w:r w:rsidR="00CF1777" w:rsidRPr="00305FCB">
        <w:t xml:space="preserve"> </w:t>
      </w:r>
      <w:r w:rsidRPr="00305FCB">
        <w:rPr>
          <w:lang w:val="en-US"/>
        </w:rPr>
        <w:t>рибни</w:t>
      </w:r>
      <w:r w:rsidR="00CF1777" w:rsidRPr="00305FCB">
        <w:t xml:space="preserve"> </w:t>
      </w:r>
      <w:r w:rsidRPr="00305FCB">
        <w:rPr>
          <w:lang w:val="en-US"/>
        </w:rPr>
        <w:t>стопанства</w:t>
      </w:r>
      <w:r w:rsidR="00CF1777" w:rsidRPr="00305FCB">
        <w:t xml:space="preserve"> </w:t>
      </w:r>
      <w:r w:rsidRPr="00305FCB">
        <w:rPr>
          <w:lang w:val="en-US"/>
        </w:rPr>
        <w:t>или</w:t>
      </w:r>
      <w:r w:rsidR="00CF1777" w:rsidRPr="00305FCB">
        <w:t xml:space="preserve"> </w:t>
      </w:r>
      <w:r w:rsidRPr="00305FCB">
        <w:rPr>
          <w:lang w:val="en-US"/>
        </w:rPr>
        <w:t>язовири, се</w:t>
      </w:r>
      <w:r w:rsidR="00CF1777" w:rsidRPr="00305FCB">
        <w:t xml:space="preserve"> </w:t>
      </w:r>
      <w:r w:rsidRPr="00305FCB">
        <w:rPr>
          <w:lang w:val="en-US"/>
        </w:rPr>
        <w:t>осъществява</w:t>
      </w:r>
      <w:r w:rsidR="00CF1777" w:rsidRPr="00305FCB">
        <w:t xml:space="preserve"> </w:t>
      </w:r>
      <w:r w:rsidRPr="00305FCB">
        <w:rPr>
          <w:lang w:val="en-US"/>
        </w:rPr>
        <w:t>от</w:t>
      </w:r>
      <w:r w:rsidR="00785432" w:rsidRPr="00305FCB">
        <w:t xml:space="preserve"> следните източници:</w:t>
      </w:r>
      <w:r w:rsidR="00CF1777" w:rsidRPr="00305FCB">
        <w:t xml:space="preserve"> </w:t>
      </w:r>
      <w:r w:rsidRPr="00305FCB">
        <w:rPr>
          <w:lang w:val="en-US"/>
        </w:rPr>
        <w:t>реки, подземни</w:t>
      </w:r>
      <w:r w:rsidR="00CF1777" w:rsidRPr="00305FCB">
        <w:t xml:space="preserve"> </w:t>
      </w:r>
      <w:r w:rsidRPr="00305FCB">
        <w:rPr>
          <w:lang w:val="en-US"/>
        </w:rPr>
        <w:t>води (изворни и сондажни), дъжд и снеготопене. Общата</w:t>
      </w:r>
      <w:r w:rsidR="00CF1777" w:rsidRPr="00305FCB">
        <w:t xml:space="preserve"> </w:t>
      </w:r>
      <w:r w:rsidRPr="00305FCB">
        <w:rPr>
          <w:lang w:val="en-US"/>
        </w:rPr>
        <w:t>водна</w:t>
      </w:r>
      <w:r w:rsidR="00CF1777" w:rsidRPr="00305FCB">
        <w:t xml:space="preserve"> </w:t>
      </w:r>
      <w:r w:rsidRPr="00305FCB">
        <w:rPr>
          <w:lang w:val="en-US"/>
        </w:rPr>
        <w:t>площ, включваща и вътрешните</w:t>
      </w:r>
      <w:r w:rsidR="00CF1777" w:rsidRPr="00305FCB">
        <w:t xml:space="preserve"> </w:t>
      </w:r>
      <w:r w:rsidRPr="00305FCB">
        <w:rPr>
          <w:lang w:val="en-US"/>
        </w:rPr>
        <w:t>водоеми</w:t>
      </w:r>
      <w:r w:rsidR="00CF1777" w:rsidRPr="00305FCB">
        <w:t xml:space="preserve"> </w:t>
      </w:r>
      <w:r w:rsidRPr="00305FCB">
        <w:rPr>
          <w:lang w:val="en-US"/>
        </w:rPr>
        <w:t>на</w:t>
      </w:r>
      <w:r w:rsidR="000623F6">
        <w:t xml:space="preserve"> </w:t>
      </w:r>
      <w:r w:rsidRPr="00305FCB">
        <w:rPr>
          <w:lang w:val="en-US"/>
        </w:rPr>
        <w:t>страната, използвана</w:t>
      </w:r>
      <w:r w:rsidR="00CF1777" w:rsidRPr="00305FCB">
        <w:t xml:space="preserve"> </w:t>
      </w:r>
      <w:r w:rsidRPr="00305FCB">
        <w:rPr>
          <w:lang w:val="en-US"/>
        </w:rPr>
        <w:t>за</w:t>
      </w:r>
      <w:r w:rsidR="00CF1777" w:rsidRPr="00305FCB">
        <w:t xml:space="preserve"> </w:t>
      </w:r>
      <w:r w:rsidR="009F2766" w:rsidRPr="00305FCB">
        <w:rPr>
          <w:lang w:val="en-US"/>
        </w:rPr>
        <w:t>аквакултура е 55 362,5 dka</w:t>
      </w:r>
      <w:r w:rsidRPr="00305FCB">
        <w:rPr>
          <w:lang w:val="en-US"/>
        </w:rPr>
        <w:t>, считано</w:t>
      </w:r>
      <w:r w:rsidR="00CF1777" w:rsidRPr="00305FCB">
        <w:t xml:space="preserve"> </w:t>
      </w:r>
      <w:r w:rsidRPr="00305FCB">
        <w:rPr>
          <w:lang w:val="en-US"/>
        </w:rPr>
        <w:t>към</w:t>
      </w:r>
      <w:r w:rsidR="00CF1777" w:rsidRPr="00305FCB">
        <w:t xml:space="preserve"> </w:t>
      </w:r>
      <w:r w:rsidRPr="00305FCB">
        <w:rPr>
          <w:lang w:val="en-US"/>
        </w:rPr>
        <w:t>средата</w:t>
      </w:r>
      <w:r w:rsidR="00CF1777" w:rsidRPr="00305FCB">
        <w:t xml:space="preserve"> </w:t>
      </w:r>
      <w:r w:rsidRPr="00305FCB">
        <w:rPr>
          <w:lang w:val="en-US"/>
        </w:rPr>
        <w:t>на 2013 г., съгласно</w:t>
      </w:r>
      <w:r w:rsidR="009147C2">
        <w:t xml:space="preserve"> </w:t>
      </w:r>
      <w:r w:rsidRPr="00305FCB">
        <w:rPr>
          <w:lang w:val="en-US"/>
        </w:rPr>
        <w:t>данни</w:t>
      </w:r>
      <w:r w:rsidR="00CF1777" w:rsidRPr="00305FCB">
        <w:t xml:space="preserve"> </w:t>
      </w:r>
      <w:r w:rsidRPr="00305FCB">
        <w:rPr>
          <w:lang w:val="en-US"/>
        </w:rPr>
        <w:t>от</w:t>
      </w:r>
      <w:r w:rsidR="00CF1777" w:rsidRPr="00305FCB">
        <w:t xml:space="preserve"> </w:t>
      </w:r>
      <w:r w:rsidRPr="00305FCB">
        <w:rPr>
          <w:lang w:val="en-US"/>
        </w:rPr>
        <w:t>информационно</w:t>
      </w:r>
      <w:r w:rsidR="00911C29" w:rsidRPr="00305FCB">
        <w:t>-</w:t>
      </w:r>
      <w:r w:rsidRPr="00305FCB">
        <w:rPr>
          <w:lang w:val="en-US"/>
        </w:rPr>
        <w:t>статистическата</w:t>
      </w:r>
      <w:r w:rsidR="00CF1777" w:rsidRPr="00305FCB">
        <w:t xml:space="preserve"> </w:t>
      </w:r>
      <w:r w:rsidRPr="00305FCB">
        <w:rPr>
          <w:lang w:val="en-US"/>
        </w:rPr>
        <w:t>система</w:t>
      </w:r>
      <w:r w:rsidR="00CF1777" w:rsidRPr="00305FCB">
        <w:t xml:space="preserve"> </w:t>
      </w:r>
      <w:r w:rsidRPr="00305FCB">
        <w:rPr>
          <w:lang w:val="en-US"/>
        </w:rPr>
        <w:t>на</w:t>
      </w:r>
      <w:r w:rsidR="00CF1777" w:rsidRPr="00305FCB">
        <w:t xml:space="preserve"> </w:t>
      </w:r>
      <w:r w:rsidRPr="00305FCB">
        <w:rPr>
          <w:lang w:val="en-US"/>
        </w:rPr>
        <w:t>Изпълнителна</w:t>
      </w:r>
      <w:r w:rsidR="00911C29" w:rsidRPr="00305FCB">
        <w:t>т</w:t>
      </w:r>
      <w:r w:rsidRPr="00305FCB">
        <w:rPr>
          <w:lang w:val="en-US"/>
        </w:rPr>
        <w:t>а</w:t>
      </w:r>
      <w:r w:rsidR="00911C29" w:rsidRPr="00305FCB">
        <w:t xml:space="preserve"> а</w:t>
      </w:r>
      <w:r w:rsidR="00911C29" w:rsidRPr="00305FCB">
        <w:rPr>
          <w:lang w:val="en-US"/>
        </w:rPr>
        <w:t xml:space="preserve">генция </w:t>
      </w:r>
      <w:r w:rsidR="00911C29" w:rsidRPr="00305FCB">
        <w:t>по р</w:t>
      </w:r>
      <w:r w:rsidR="00911C29" w:rsidRPr="00305FCB">
        <w:rPr>
          <w:lang w:val="en-US"/>
        </w:rPr>
        <w:t xml:space="preserve">ибарство и </w:t>
      </w:r>
      <w:r w:rsidR="00911C29" w:rsidRPr="00305FCB">
        <w:t>а</w:t>
      </w:r>
      <w:r w:rsidR="00911C29" w:rsidRPr="00305FCB">
        <w:rPr>
          <w:lang w:val="en-US"/>
        </w:rPr>
        <w:t>квакултури</w:t>
      </w:r>
      <w:r w:rsidRPr="00305FCB">
        <w:rPr>
          <w:lang w:val="en-US"/>
        </w:rPr>
        <w:t xml:space="preserve"> (ИАРА). Водните</w:t>
      </w:r>
      <w:r w:rsidR="00CF1777" w:rsidRPr="00305FCB">
        <w:t xml:space="preserve"> </w:t>
      </w:r>
      <w:r w:rsidRPr="00305FCB">
        <w:rPr>
          <w:lang w:val="en-US"/>
        </w:rPr>
        <w:t>ресурси</w:t>
      </w:r>
      <w:r w:rsidR="00CF1777" w:rsidRPr="00305FCB">
        <w:t xml:space="preserve"> </w:t>
      </w:r>
      <w:r w:rsidRPr="00305FCB">
        <w:rPr>
          <w:lang w:val="en-US"/>
        </w:rPr>
        <w:t>на</w:t>
      </w:r>
      <w:r w:rsidR="00CF1777" w:rsidRPr="00305FCB">
        <w:t xml:space="preserve"> </w:t>
      </w:r>
      <w:r w:rsidRPr="00305FCB">
        <w:rPr>
          <w:lang w:val="en-US"/>
        </w:rPr>
        <w:t>територията</w:t>
      </w:r>
      <w:r w:rsidR="00CF1777" w:rsidRPr="00305FCB">
        <w:t xml:space="preserve"> </w:t>
      </w:r>
      <w:r w:rsidRPr="00305FCB">
        <w:rPr>
          <w:lang w:val="en-US"/>
        </w:rPr>
        <w:t>на</w:t>
      </w:r>
      <w:r w:rsidR="00CF1777" w:rsidRPr="00305FCB">
        <w:t xml:space="preserve"> </w:t>
      </w:r>
      <w:r w:rsidRPr="00305FCB">
        <w:rPr>
          <w:lang w:val="en-US"/>
        </w:rPr>
        <w:t>България</w:t>
      </w:r>
      <w:r w:rsidR="00CF1777" w:rsidRPr="00305FCB">
        <w:t xml:space="preserve"> </w:t>
      </w:r>
      <w:r w:rsidRPr="00305FCB">
        <w:rPr>
          <w:lang w:val="en-US"/>
        </w:rPr>
        <w:t>са</w:t>
      </w:r>
      <w:r w:rsidR="00CF1777" w:rsidRPr="00305FCB">
        <w:t xml:space="preserve"> </w:t>
      </w:r>
      <w:r w:rsidRPr="00305FCB">
        <w:rPr>
          <w:lang w:val="en-US"/>
        </w:rPr>
        <w:t>неравномерно</w:t>
      </w:r>
      <w:r w:rsidR="00CF1777" w:rsidRPr="00305FCB">
        <w:t xml:space="preserve"> </w:t>
      </w:r>
      <w:r w:rsidRPr="00305FCB">
        <w:rPr>
          <w:lang w:val="en-US"/>
        </w:rPr>
        <w:t>разпределени</w:t>
      </w:r>
      <w:r w:rsidR="00CF1777" w:rsidRPr="00305FCB">
        <w:t xml:space="preserve"> </w:t>
      </w:r>
      <w:r w:rsidRPr="00305FCB">
        <w:rPr>
          <w:lang w:val="en-US"/>
        </w:rPr>
        <w:t>както</w:t>
      </w:r>
      <w:r w:rsidR="00CF1777" w:rsidRPr="00305FCB">
        <w:t xml:space="preserve"> </w:t>
      </w:r>
      <w:r w:rsidRPr="00305FCB">
        <w:rPr>
          <w:lang w:val="en-US"/>
        </w:rPr>
        <w:t>по</w:t>
      </w:r>
      <w:r w:rsidR="00CF1777" w:rsidRPr="00305FCB">
        <w:t xml:space="preserve"> </w:t>
      </w:r>
      <w:r w:rsidRPr="00305FCB">
        <w:rPr>
          <w:lang w:val="en-US"/>
        </w:rPr>
        <w:t>количество, така и по</w:t>
      </w:r>
      <w:r w:rsidR="009147C2">
        <w:t xml:space="preserve"> </w:t>
      </w:r>
      <w:r w:rsidRPr="00305FCB">
        <w:rPr>
          <w:lang w:val="en-US"/>
        </w:rPr>
        <w:t>качество. Средният</w:t>
      </w:r>
      <w:r w:rsidR="00CF1777" w:rsidRPr="00305FCB">
        <w:t xml:space="preserve"> </w:t>
      </w:r>
      <w:r w:rsidRPr="00305FCB">
        <w:rPr>
          <w:lang w:val="en-US"/>
        </w:rPr>
        <w:t>многогодишен</w:t>
      </w:r>
      <w:r w:rsidR="00CF1777" w:rsidRPr="00305FCB">
        <w:t xml:space="preserve"> </w:t>
      </w:r>
      <w:r w:rsidRPr="00305FCB">
        <w:rPr>
          <w:lang w:val="en-US"/>
        </w:rPr>
        <w:t>обем</w:t>
      </w:r>
      <w:r w:rsidR="00CF1777" w:rsidRPr="00305FCB">
        <w:t xml:space="preserve"> </w:t>
      </w:r>
      <w:r w:rsidRPr="00305FCB">
        <w:rPr>
          <w:lang w:val="en-US"/>
        </w:rPr>
        <w:t>на</w:t>
      </w:r>
      <w:r w:rsidR="00CF1777" w:rsidRPr="00305FCB">
        <w:t xml:space="preserve"> </w:t>
      </w:r>
      <w:r w:rsidRPr="00305FCB">
        <w:rPr>
          <w:lang w:val="en-US"/>
        </w:rPr>
        <w:t>подземните</w:t>
      </w:r>
      <w:r w:rsidR="00CF1777" w:rsidRPr="00305FCB">
        <w:t xml:space="preserve"> </w:t>
      </w:r>
      <w:r w:rsidRPr="00305FCB">
        <w:rPr>
          <w:lang w:val="en-US"/>
        </w:rPr>
        <w:t>води</w:t>
      </w:r>
      <w:r w:rsidR="00CF1777" w:rsidRPr="00305FCB">
        <w:t xml:space="preserve"> </w:t>
      </w:r>
      <w:r w:rsidRPr="00305FCB">
        <w:rPr>
          <w:lang w:val="en-US"/>
        </w:rPr>
        <w:t>за</w:t>
      </w:r>
      <w:r w:rsidR="00CF1777" w:rsidRPr="00305FCB">
        <w:t xml:space="preserve"> </w:t>
      </w:r>
      <w:r w:rsidRPr="00305FCB">
        <w:rPr>
          <w:lang w:val="en-US"/>
        </w:rPr>
        <w:t>страната</w:t>
      </w:r>
      <w:r w:rsidR="00CF1777" w:rsidRPr="00305FCB">
        <w:t xml:space="preserve"> е</w:t>
      </w:r>
      <w:r w:rsidR="00911C29" w:rsidRPr="00305FCB">
        <w:rPr>
          <w:lang w:val="en-US"/>
        </w:rPr>
        <w:t xml:space="preserve"> 9,485 млрд. m</w:t>
      </w:r>
      <w:r w:rsidRPr="00305FCB">
        <w:rPr>
          <w:vertAlign w:val="superscript"/>
          <w:lang w:val="en-US"/>
        </w:rPr>
        <w:t>3</w:t>
      </w:r>
      <w:r w:rsidRPr="00305FCB">
        <w:rPr>
          <w:lang w:val="en-US"/>
        </w:rPr>
        <w:t>, но</w:t>
      </w:r>
      <w:r w:rsidR="00CF1777" w:rsidRPr="00305FCB">
        <w:t xml:space="preserve"> </w:t>
      </w:r>
      <w:r w:rsidRPr="00305FCB">
        <w:rPr>
          <w:lang w:val="en-US"/>
        </w:rPr>
        <w:t>експлоатационнитезапаси</w:t>
      </w:r>
      <w:r w:rsidR="00911C29" w:rsidRPr="00305FCB">
        <w:rPr>
          <w:lang w:val="en-US"/>
        </w:rPr>
        <w:t xml:space="preserve"> са 3,31 млрд. m</w:t>
      </w:r>
      <w:r w:rsidRPr="00305FCB">
        <w:rPr>
          <w:vertAlign w:val="superscript"/>
          <w:lang w:val="en-US"/>
        </w:rPr>
        <w:t>3</w:t>
      </w:r>
      <w:r w:rsidRPr="00305FCB">
        <w:rPr>
          <w:lang w:val="en-US"/>
        </w:rPr>
        <w:t>. В зависимост</w:t>
      </w:r>
      <w:r w:rsidR="00CF1777" w:rsidRPr="00305FCB">
        <w:t xml:space="preserve"> </w:t>
      </w:r>
      <w:r w:rsidRPr="00305FCB">
        <w:rPr>
          <w:lang w:val="en-US"/>
        </w:rPr>
        <w:t>от</w:t>
      </w:r>
      <w:r w:rsidR="00CF1777" w:rsidRPr="00305FCB">
        <w:t xml:space="preserve"> </w:t>
      </w:r>
      <w:r w:rsidRPr="00305FCB">
        <w:rPr>
          <w:lang w:val="en-US"/>
        </w:rPr>
        <w:t>влажността</w:t>
      </w:r>
      <w:r w:rsidR="00CF1777" w:rsidRPr="00305FCB">
        <w:t xml:space="preserve"> </w:t>
      </w:r>
      <w:r w:rsidRPr="00305FCB">
        <w:rPr>
          <w:lang w:val="en-US"/>
        </w:rPr>
        <w:t>през</w:t>
      </w:r>
      <w:r w:rsidR="00CF1777" w:rsidRPr="00305FCB">
        <w:t xml:space="preserve"> </w:t>
      </w:r>
      <w:r w:rsidRPr="00305FCB">
        <w:rPr>
          <w:lang w:val="en-US"/>
        </w:rPr>
        <w:t>дадена</w:t>
      </w:r>
      <w:r w:rsidR="00CF1777" w:rsidRPr="00305FCB">
        <w:t xml:space="preserve"> </w:t>
      </w:r>
      <w:r w:rsidRPr="00305FCB">
        <w:rPr>
          <w:lang w:val="en-US"/>
        </w:rPr>
        <w:t>година, на</w:t>
      </w:r>
      <w:r w:rsidR="00CF1777" w:rsidRPr="00305FCB">
        <w:t xml:space="preserve"> </w:t>
      </w:r>
      <w:r w:rsidRPr="00305FCB">
        <w:rPr>
          <w:lang w:val="en-US"/>
        </w:rPr>
        <w:t>територията</w:t>
      </w:r>
      <w:r w:rsidR="00CF1777" w:rsidRPr="00305FCB">
        <w:t xml:space="preserve"> </w:t>
      </w:r>
      <w:r w:rsidRPr="00305FCB">
        <w:rPr>
          <w:lang w:val="en-US"/>
        </w:rPr>
        <w:t>на</w:t>
      </w:r>
      <w:r w:rsidR="00CF1777" w:rsidRPr="00305FCB">
        <w:t xml:space="preserve"> </w:t>
      </w:r>
      <w:r w:rsidRPr="00305FCB">
        <w:rPr>
          <w:lang w:val="en-US"/>
        </w:rPr>
        <w:t>страната</w:t>
      </w:r>
      <w:r w:rsidR="00CF1777" w:rsidRPr="00305FCB">
        <w:t xml:space="preserve"> </w:t>
      </w:r>
      <w:r w:rsidRPr="00305FCB">
        <w:rPr>
          <w:lang w:val="en-US"/>
        </w:rPr>
        <w:t>се</w:t>
      </w:r>
      <w:r w:rsidR="00CF1777" w:rsidRPr="00305FCB">
        <w:t xml:space="preserve"> </w:t>
      </w:r>
      <w:r w:rsidRPr="00305FCB">
        <w:rPr>
          <w:lang w:val="en-US"/>
        </w:rPr>
        <w:t>събират</w:t>
      </w:r>
      <w:r w:rsidR="00911C29" w:rsidRPr="00305FCB">
        <w:rPr>
          <w:lang w:val="en-US"/>
        </w:rPr>
        <w:t xml:space="preserve"> между 9 и 24 млрд. m</w:t>
      </w:r>
      <w:r w:rsidRPr="00305FCB">
        <w:rPr>
          <w:vertAlign w:val="superscript"/>
          <w:lang w:val="en-US"/>
        </w:rPr>
        <w:t>3</w:t>
      </w:r>
      <w:r w:rsidR="00CF1777" w:rsidRPr="00305FCB">
        <w:rPr>
          <w:vertAlign w:val="superscript"/>
        </w:rPr>
        <w:t xml:space="preserve"> </w:t>
      </w:r>
      <w:r w:rsidRPr="00305FCB">
        <w:rPr>
          <w:lang w:val="en-US"/>
        </w:rPr>
        <w:t>вода, без</w:t>
      </w:r>
      <w:r w:rsidR="00CF1777" w:rsidRPr="00305FCB">
        <w:t xml:space="preserve"> </w:t>
      </w:r>
      <w:r w:rsidRPr="00305FCB">
        <w:rPr>
          <w:lang w:val="en-US"/>
        </w:rPr>
        <w:t>да</w:t>
      </w:r>
      <w:r w:rsidR="00CF1777" w:rsidRPr="00305FCB">
        <w:t xml:space="preserve"> </w:t>
      </w:r>
      <w:r w:rsidRPr="00305FCB">
        <w:rPr>
          <w:lang w:val="en-US"/>
        </w:rPr>
        <w:t>се</w:t>
      </w:r>
      <w:r w:rsidR="00CF1777" w:rsidRPr="00305FCB">
        <w:t xml:space="preserve"> </w:t>
      </w:r>
      <w:r w:rsidRPr="00305FCB">
        <w:rPr>
          <w:lang w:val="en-US"/>
        </w:rPr>
        <w:t>включват</w:t>
      </w:r>
      <w:r w:rsidR="00CF1777" w:rsidRPr="00305FCB">
        <w:t xml:space="preserve"> </w:t>
      </w:r>
      <w:r w:rsidRPr="00305FCB">
        <w:rPr>
          <w:lang w:val="en-US"/>
        </w:rPr>
        <w:t>водите</w:t>
      </w:r>
      <w:r w:rsidR="00CF1777" w:rsidRPr="00305FCB">
        <w:t xml:space="preserve"> </w:t>
      </w:r>
      <w:r w:rsidRPr="00305FCB">
        <w:rPr>
          <w:lang w:val="en-US"/>
        </w:rPr>
        <w:t>на р.  Дунав. Среднотогодишно</w:t>
      </w:r>
      <w:r w:rsidR="00CF1777" w:rsidRPr="00305FCB">
        <w:t xml:space="preserve">то </w:t>
      </w:r>
      <w:r w:rsidRPr="00305FCB">
        <w:rPr>
          <w:lang w:val="en-US"/>
        </w:rPr>
        <w:t>количество</w:t>
      </w:r>
      <w:r w:rsidR="00CF1777" w:rsidRPr="00305FCB">
        <w:t xml:space="preserve"> </w:t>
      </w:r>
      <w:r w:rsidRPr="00305FCB">
        <w:rPr>
          <w:lang w:val="en-US"/>
        </w:rPr>
        <w:t>на</w:t>
      </w:r>
      <w:r w:rsidR="00CF1777" w:rsidRPr="00305FCB">
        <w:t xml:space="preserve"> </w:t>
      </w:r>
      <w:r w:rsidRPr="00305FCB">
        <w:rPr>
          <w:lang w:val="en-US"/>
        </w:rPr>
        <w:t>глава</w:t>
      </w:r>
      <w:r w:rsidR="00CF1777" w:rsidRPr="00305FCB">
        <w:t xml:space="preserve"> </w:t>
      </w:r>
      <w:r w:rsidRPr="00305FCB">
        <w:rPr>
          <w:lang w:val="en-US"/>
        </w:rPr>
        <w:t>от</w:t>
      </w:r>
      <w:r w:rsidR="00CF1777" w:rsidRPr="00305FCB">
        <w:t xml:space="preserve"> </w:t>
      </w:r>
      <w:r w:rsidRPr="00305FCB">
        <w:rPr>
          <w:lang w:val="en-US"/>
        </w:rPr>
        <w:t>населението е около 2300-2500 m</w:t>
      </w:r>
      <w:r w:rsidRPr="00305FCB">
        <w:rPr>
          <w:vertAlign w:val="superscript"/>
          <w:lang w:val="en-US"/>
        </w:rPr>
        <w:t xml:space="preserve">3 </w:t>
      </w:r>
      <w:r w:rsidRPr="00305FCB">
        <w:rPr>
          <w:lang w:val="en-US"/>
        </w:rPr>
        <w:t>(средно</w:t>
      </w:r>
      <w:r w:rsidR="00CF1777" w:rsidRPr="00305FCB">
        <w:t xml:space="preserve"> </w:t>
      </w:r>
      <w:r w:rsidRPr="00305FCB">
        <w:rPr>
          <w:lang w:val="en-US"/>
        </w:rPr>
        <w:t>за</w:t>
      </w:r>
      <w:r w:rsidR="00CF1777" w:rsidRPr="00305FCB">
        <w:t xml:space="preserve"> </w:t>
      </w:r>
      <w:r w:rsidRPr="00305FCB">
        <w:rPr>
          <w:lang w:val="en-US"/>
        </w:rPr>
        <w:t>Европа</w:t>
      </w:r>
      <w:r w:rsidR="00CF1777" w:rsidRPr="00305FCB">
        <w:t xml:space="preserve"> </w:t>
      </w:r>
      <w:r w:rsidRPr="00305FCB">
        <w:rPr>
          <w:lang w:val="en-US"/>
        </w:rPr>
        <w:t>то е 5300 m</w:t>
      </w:r>
      <w:r w:rsidRPr="00305FCB">
        <w:rPr>
          <w:vertAlign w:val="superscript"/>
          <w:lang w:val="en-US"/>
        </w:rPr>
        <w:t>3</w:t>
      </w:r>
      <w:r w:rsidRPr="00305FCB">
        <w:rPr>
          <w:lang w:val="en-US"/>
        </w:rPr>
        <w:t>). Около 44% от</w:t>
      </w:r>
      <w:r w:rsidR="00CF1777" w:rsidRPr="00305FCB">
        <w:t xml:space="preserve"> </w:t>
      </w:r>
      <w:r w:rsidRPr="00305FCB">
        <w:rPr>
          <w:lang w:val="en-US"/>
        </w:rPr>
        <w:t>използваните</w:t>
      </w:r>
      <w:r w:rsidR="00CF1777" w:rsidRPr="00305FCB">
        <w:t xml:space="preserve"> </w:t>
      </w:r>
      <w:r w:rsidRPr="00305FCB">
        <w:rPr>
          <w:lang w:val="en-US"/>
        </w:rPr>
        <w:t>води</w:t>
      </w:r>
      <w:r w:rsidR="00CF1777" w:rsidRPr="00305FCB">
        <w:t xml:space="preserve"> </w:t>
      </w:r>
      <w:r w:rsidRPr="00305FCB">
        <w:rPr>
          <w:lang w:val="en-US"/>
        </w:rPr>
        <w:t>са</w:t>
      </w:r>
      <w:r w:rsidR="00CF1777" w:rsidRPr="00305FCB">
        <w:t xml:space="preserve"> </w:t>
      </w:r>
      <w:r w:rsidRPr="00305FCB">
        <w:rPr>
          <w:lang w:val="en-US"/>
        </w:rPr>
        <w:t>за</w:t>
      </w:r>
      <w:r w:rsidR="00CF1777" w:rsidRPr="00305FCB">
        <w:t xml:space="preserve"> </w:t>
      </w:r>
      <w:r w:rsidRPr="00305FCB">
        <w:rPr>
          <w:lang w:val="en-US"/>
        </w:rPr>
        <w:t>напояване, 13% за</w:t>
      </w:r>
      <w:r w:rsidR="00CF1777" w:rsidRPr="00305FCB">
        <w:t xml:space="preserve"> </w:t>
      </w:r>
      <w:r w:rsidRPr="00305FCB">
        <w:rPr>
          <w:lang w:val="en-US"/>
        </w:rPr>
        <w:t>питейно</w:t>
      </w:r>
      <w:r w:rsidR="00911C29" w:rsidRPr="00305FCB">
        <w:rPr>
          <w:lang w:val="en-US"/>
        </w:rPr>
        <w:t>-</w:t>
      </w:r>
      <w:r w:rsidRPr="00305FCB">
        <w:rPr>
          <w:lang w:val="en-US"/>
        </w:rPr>
        <w:t>битово</w:t>
      </w:r>
      <w:r w:rsidR="00911C29" w:rsidRPr="00305FCB">
        <w:rPr>
          <w:lang w:val="en-US"/>
        </w:rPr>
        <w:t xml:space="preserve"> водоснабдяване </w:t>
      </w:r>
      <w:r w:rsidR="00911C29" w:rsidRPr="00305FCB">
        <w:t xml:space="preserve">и </w:t>
      </w:r>
      <w:r w:rsidRPr="00305FCB">
        <w:rPr>
          <w:lang w:val="en-US"/>
        </w:rPr>
        <w:t>43% за</w:t>
      </w:r>
      <w:r w:rsidR="00CF1777" w:rsidRPr="00305FCB">
        <w:t xml:space="preserve"> </w:t>
      </w:r>
      <w:r w:rsidRPr="00305FCB">
        <w:rPr>
          <w:lang w:val="en-US"/>
        </w:rPr>
        <w:t>промишлени</w:t>
      </w:r>
      <w:r w:rsidR="00CF1777" w:rsidRPr="00305FCB">
        <w:t xml:space="preserve"> </w:t>
      </w:r>
      <w:r w:rsidRPr="00305FCB">
        <w:rPr>
          <w:lang w:val="en-US"/>
        </w:rPr>
        <w:t>нужди.</w:t>
      </w:r>
    </w:p>
    <w:p w:rsidR="00943142" w:rsidRPr="00305FCB" w:rsidRDefault="00943142" w:rsidP="00C94DDE">
      <w:pPr>
        <w:pStyle w:val="Heading4"/>
      </w:pPr>
      <w:r w:rsidRPr="00305FCB">
        <w:t>Реки</w:t>
      </w:r>
    </w:p>
    <w:p w:rsidR="00943142" w:rsidRPr="00305FCB" w:rsidRDefault="00943142" w:rsidP="00943142">
      <w:r w:rsidRPr="00305FCB">
        <w:t>Дължината на</w:t>
      </w:r>
      <w:r w:rsidR="00AA1B58" w:rsidRPr="00305FCB">
        <w:t xml:space="preserve"> течащите води у нас е 20 231 к</w:t>
      </w:r>
      <w:r w:rsidR="00AA1B58" w:rsidRPr="00305FCB">
        <w:rPr>
          <w:lang w:val="en-US"/>
        </w:rPr>
        <w:t>m</w:t>
      </w:r>
      <w:r w:rsidR="00AA1B58" w:rsidRPr="00305FCB">
        <w:t xml:space="preserve"> и водна повърхност около 150 к</w:t>
      </w:r>
      <w:r w:rsidR="00AA1B58" w:rsidRPr="00305FCB">
        <w:rPr>
          <w:lang w:val="en-US"/>
        </w:rPr>
        <w:t>m</w:t>
      </w:r>
      <w:r w:rsidRPr="00305FCB">
        <w:rPr>
          <w:vertAlign w:val="superscript"/>
        </w:rPr>
        <w:t>2</w:t>
      </w:r>
      <w:r w:rsidRPr="00305FCB">
        <w:t>. Основната част от речния отток (81</w:t>
      </w:r>
      <w:r w:rsidR="002B3AE0">
        <w:t>.</w:t>
      </w:r>
      <w:r w:rsidRPr="00305FCB">
        <w:t xml:space="preserve">3%) се формира в зоната на планините и хълмистите части на страната. Почти всички по-големи реки, които протичат през България водят началото си на наша територия, но транзитират и се вливат извън </w:t>
      </w:r>
      <w:r w:rsidR="002F4AF0" w:rsidRPr="00305FCB">
        <w:t>нея</w:t>
      </w:r>
      <w:r w:rsidRPr="00305FCB">
        <w:t>. В най-североизточните части на България липсват течащи води. Поради малката и при това със сложен релеф територия на България</w:t>
      </w:r>
      <w:r w:rsidR="00AA1B58" w:rsidRPr="00305FCB">
        <w:t>,</w:t>
      </w:r>
      <w:r w:rsidRPr="00305FCB">
        <w:t xml:space="preserve"> реките са сравнително къси, с не големи водосборни басейни и следователно не много пълноводни. Всички реки в Северна България имат пролетно-лятно пълноводие, а реките в Южна България и по Черноморското крайбрежие зимно-раннопролетно пълноводие. По време на пълноводие на реките се оттича повече от 50% от годишния обем на оттока. Реките на България се отнасят към две водосборни области</w:t>
      </w:r>
      <w:r w:rsidR="002F4AF0" w:rsidRPr="00305FCB">
        <w:t xml:space="preserve"> -</w:t>
      </w:r>
      <w:r w:rsidRPr="00305FCB">
        <w:t xml:space="preserve"> Черноморска и Егейска (Беломорска). Главния вододел между тях минава на голямо протежение по билото на Стара планина, като в </w:t>
      </w:r>
      <w:r w:rsidR="002F4AF0" w:rsidRPr="00305FCB">
        <w:t>з</w:t>
      </w:r>
      <w:r w:rsidRPr="00305FCB">
        <w:t xml:space="preserve">ападната си част се отклонява на юг и заобикаля изворната област на р. Искър и Рила, след което </w:t>
      </w:r>
      <w:r w:rsidR="002F4AF0" w:rsidRPr="00305FCB">
        <w:t xml:space="preserve">минава </w:t>
      </w:r>
      <w:r w:rsidRPr="00305FCB">
        <w:t>по билото на Завалско-Планската планинска редица.</w:t>
      </w:r>
    </w:p>
    <w:p w:rsidR="00943142" w:rsidRPr="00305FCB" w:rsidRDefault="00943142" w:rsidP="00C94DDE">
      <w:pPr>
        <w:pStyle w:val="Heading4"/>
      </w:pPr>
      <w:r w:rsidRPr="00305FCB">
        <w:t>Езера и язовири</w:t>
      </w:r>
    </w:p>
    <w:p w:rsidR="00943142" w:rsidRPr="00305FCB" w:rsidRDefault="00943142" w:rsidP="00943142">
      <w:r w:rsidRPr="00305FCB">
        <w:t xml:space="preserve">Общият завирен обем прясна вода в естествените езера е 1% от сумарния обем. В България съществуват около 400 езера, но те са с малки размери </w:t>
      </w:r>
      <w:r w:rsidR="002F4AF0" w:rsidRPr="00305FCB">
        <w:t>и</w:t>
      </w:r>
      <w:r w:rsidR="00AA1B58" w:rsidRPr="00305FCB">
        <w:t xml:space="preserve"> обща площ от 95 к</w:t>
      </w:r>
      <w:r w:rsidR="00AA1B58" w:rsidRPr="00305FCB">
        <w:rPr>
          <w:lang w:val="en-US"/>
        </w:rPr>
        <w:t>m</w:t>
      </w:r>
      <w:r w:rsidRPr="00305FCB">
        <w:rPr>
          <w:vertAlign w:val="superscript"/>
        </w:rPr>
        <w:t>2</w:t>
      </w:r>
      <w:r w:rsidRPr="00305FCB">
        <w:t xml:space="preserve">. Част от тези езера са ледникови (глациални) (Седемте рилски езера, Мусаленските и др.). Най-големите езера у нас са формирани в близост до Черно море (Варненско, Белославско, Бургаско и др.). От крайречните езера е запазено само езерото Сребърна, което е обявено за резерват. В страната ни има още единични карстови, тектонски и свлачищни езера. Зарибяването и друга рибовъдна дейност в глациалните езера днес се отчита като грешка, която </w:t>
      </w:r>
      <w:r w:rsidR="00830D2E">
        <w:t xml:space="preserve">е допринесла за </w:t>
      </w:r>
      <w:r w:rsidRPr="00305FCB">
        <w:t xml:space="preserve">еутрофикацията на тези водоеми. Езерата, попадащи в резервати и защитени територии също не могат да бъдат интензивно експлоатирани за рибостопански дейности. </w:t>
      </w:r>
    </w:p>
    <w:p w:rsidR="00943142" w:rsidRPr="00305FCB" w:rsidRDefault="00943142" w:rsidP="00943142">
      <w:r w:rsidRPr="00305FCB">
        <w:t>За регулиране на речния отток у нас са изградени около 3200 различни по размер язовири. В яз</w:t>
      </w:r>
      <w:r w:rsidR="00AA1B58" w:rsidRPr="00305FCB">
        <w:t>овирите се съдържат 6</w:t>
      </w:r>
      <w:r w:rsidR="009B3A0E">
        <w:t>.</w:t>
      </w:r>
      <w:r w:rsidR="00AA1B58" w:rsidRPr="00305FCB">
        <w:t xml:space="preserve">66 млрд. </w:t>
      </w:r>
      <w:r w:rsidR="00AA1B58" w:rsidRPr="00305FCB">
        <w:rPr>
          <w:lang w:val="en-US"/>
        </w:rPr>
        <w:t>m</w:t>
      </w:r>
      <w:r w:rsidRPr="00305FCB">
        <w:rPr>
          <w:vertAlign w:val="superscript"/>
        </w:rPr>
        <w:t>3</w:t>
      </w:r>
      <w:r w:rsidRPr="00305FCB">
        <w:t xml:space="preserve"> (33 % от потенциалния воден ресурс на страната). Броят на големите язовири в България е 216. От 53 </w:t>
      </w:r>
      <w:r w:rsidR="00830D2E">
        <w:t>комплексни</w:t>
      </w:r>
      <w:r w:rsidRPr="00305FCB">
        <w:t xml:space="preserve"> язовира с общ обем от 6</w:t>
      </w:r>
      <w:r w:rsidR="009B3A0E">
        <w:t>.</w:t>
      </w:r>
      <w:r w:rsidRPr="00305FCB">
        <w:t>697.8 милиона m</w:t>
      </w:r>
      <w:r w:rsidRPr="00305FCB">
        <w:rPr>
          <w:vertAlign w:val="superscript"/>
        </w:rPr>
        <w:t>3</w:t>
      </w:r>
      <w:r w:rsidRPr="00305FCB">
        <w:t>, 23 се намират в Източнобеломорския район, което представлява общ обем на съхранение от 3</w:t>
      </w:r>
      <w:r w:rsidR="009B3A0E">
        <w:t>.</w:t>
      </w:r>
      <w:r w:rsidRPr="00305FCB">
        <w:t>105.5 милиона m</w:t>
      </w:r>
      <w:r w:rsidRPr="00305FCB">
        <w:rPr>
          <w:vertAlign w:val="superscript"/>
        </w:rPr>
        <w:t>3</w:t>
      </w:r>
      <w:r w:rsidRPr="00305FCB">
        <w:t>, което е 46.4% от общия обем на язовирите. В басейна на река Марица са построени трите най-големи каскади в България - водна каскада Батак (Баташки водносилов път, ВКБ), каскада Доспат-Въча и каскада Белмекен-Сестримо. Те улавят вода предимно от Рила планина, но също така и от западната и централната част на Родопите, а освен собствените си водосборни басейни, в тях се прехвърлят и водни количества от водосборните басейни на реките Места и Струма в Западнобеломорски регион. Обемът на мултифункционалните и значителни язовири в Дунавския район е по-малък: 28.4% oт общия обем за страната (16 язовира с общо 1 902.38 милиона m</w:t>
      </w:r>
      <w:r w:rsidRPr="00305FCB">
        <w:rPr>
          <w:vertAlign w:val="superscript"/>
        </w:rPr>
        <w:t>3</w:t>
      </w:r>
      <w:r w:rsidRPr="00305FCB">
        <w:t>). Черноморският район представлява 16.8% (8 язовира с общо 1 123.02 милиона m</w:t>
      </w:r>
      <w:r w:rsidRPr="00305FCB">
        <w:rPr>
          <w:vertAlign w:val="superscript"/>
        </w:rPr>
        <w:t>3</w:t>
      </w:r>
      <w:r w:rsidR="00AA1B58" w:rsidRPr="00305FCB">
        <w:t xml:space="preserve">), а Западнобеломорският район </w:t>
      </w:r>
      <w:r w:rsidR="00AA1B58" w:rsidRPr="00305FCB">
        <w:rPr>
          <w:lang w:val="en-US"/>
        </w:rPr>
        <w:t>-</w:t>
      </w:r>
      <w:r w:rsidRPr="00305FCB">
        <w:t xml:space="preserve"> 8.4% (6 язовира с общо 566.9 милиона m</w:t>
      </w:r>
      <w:r w:rsidRPr="00305FCB">
        <w:rPr>
          <w:vertAlign w:val="superscript"/>
        </w:rPr>
        <w:t>3</w:t>
      </w:r>
      <w:r w:rsidRPr="00305FCB">
        <w:t>). Големите язовири се използват предимно за питейни нужди, напояване, производство на ел. енергия, развитие на аквакултури в садкови стопанства и любителски риболов.</w:t>
      </w:r>
    </w:p>
    <w:p w:rsidR="00943142" w:rsidRPr="00305FCB" w:rsidRDefault="00943142" w:rsidP="00943142">
      <w:r w:rsidRPr="00305FCB">
        <w:t>По-малките язовири, които не са изброени в Приложение No. 1 към чл</w:t>
      </w:r>
      <w:r w:rsidR="00AA1B58" w:rsidRPr="00305FCB">
        <w:rPr>
          <w:lang w:val="en-US"/>
        </w:rPr>
        <w:t>.</w:t>
      </w:r>
      <w:r w:rsidRPr="00305FCB">
        <w:t xml:space="preserve"> 13, стр. 1 на Закона за водите са следните (по райони за управление на водите): </w:t>
      </w:r>
    </w:p>
    <w:p w:rsidR="00943142" w:rsidRPr="00305FCB" w:rsidRDefault="00AA1B58" w:rsidP="00943142">
      <w:pPr>
        <w:pStyle w:val="Style2"/>
      </w:pPr>
      <w:r w:rsidRPr="00305FCB">
        <w:t xml:space="preserve">Дунавски район </w:t>
      </w:r>
      <w:r w:rsidRPr="00305FCB">
        <w:rPr>
          <w:lang w:val="en-US"/>
        </w:rPr>
        <w:t>-</w:t>
      </w:r>
      <w:r w:rsidR="00943142" w:rsidRPr="00305FCB">
        <w:t xml:space="preserve"> 724 язовира с приблизителен обем на съхранение на вода от 444 милиона m</w:t>
      </w:r>
      <w:r w:rsidR="00943142" w:rsidRPr="00305FCB">
        <w:rPr>
          <w:vertAlign w:val="superscript"/>
        </w:rPr>
        <w:t>3</w:t>
      </w:r>
    </w:p>
    <w:p w:rsidR="00943142" w:rsidRPr="00305FCB" w:rsidRDefault="00AA1B58" w:rsidP="00943142">
      <w:pPr>
        <w:pStyle w:val="Style2"/>
      </w:pPr>
      <w:r w:rsidRPr="00305FCB">
        <w:t xml:space="preserve">Черноморски район </w:t>
      </w:r>
      <w:r w:rsidRPr="00305FCB">
        <w:rPr>
          <w:lang w:val="en-US"/>
        </w:rPr>
        <w:t>-</w:t>
      </w:r>
      <w:r w:rsidR="00943142" w:rsidRPr="00305FCB">
        <w:t xml:space="preserve"> 513 язовира с приблизителен обем на съхранение на вода от 424 милиона m</w:t>
      </w:r>
      <w:r w:rsidR="00943142" w:rsidRPr="00305FCB">
        <w:rPr>
          <w:vertAlign w:val="superscript"/>
        </w:rPr>
        <w:t>3</w:t>
      </w:r>
    </w:p>
    <w:p w:rsidR="00943142" w:rsidRPr="00305FCB" w:rsidRDefault="00AA1B58" w:rsidP="00943142">
      <w:pPr>
        <w:pStyle w:val="Style2"/>
      </w:pPr>
      <w:r w:rsidRPr="00305FCB">
        <w:t xml:space="preserve">Източнобеломорски район </w:t>
      </w:r>
      <w:r w:rsidRPr="00305FCB">
        <w:rPr>
          <w:lang w:val="en-US"/>
        </w:rPr>
        <w:t>-</w:t>
      </w:r>
      <w:r w:rsidR="00943142" w:rsidRPr="00305FCB">
        <w:t xml:space="preserve"> 1068 язовира с приблизителен обем на съхранение на вода от 523 милиона m</w:t>
      </w:r>
      <w:r w:rsidR="00943142" w:rsidRPr="00305FCB">
        <w:rPr>
          <w:vertAlign w:val="superscript"/>
        </w:rPr>
        <w:t>3</w:t>
      </w:r>
    </w:p>
    <w:p w:rsidR="00943142" w:rsidRPr="00305FCB" w:rsidRDefault="00AA1B58" w:rsidP="00943142">
      <w:pPr>
        <w:pStyle w:val="Style2"/>
      </w:pPr>
      <w:r w:rsidRPr="00305FCB">
        <w:t xml:space="preserve">Западнобеломорски район </w:t>
      </w:r>
      <w:r w:rsidRPr="00305FCB">
        <w:rPr>
          <w:lang w:val="en-US"/>
        </w:rPr>
        <w:t>-</w:t>
      </w:r>
      <w:r w:rsidR="00943142" w:rsidRPr="00305FCB">
        <w:t xml:space="preserve"> 431 язовира с приблизителен обем на съхранение на вода от 46 милиона m</w:t>
      </w:r>
      <w:r w:rsidR="00943142" w:rsidRPr="00305FCB">
        <w:rPr>
          <w:vertAlign w:val="superscript"/>
        </w:rPr>
        <w:t>3</w:t>
      </w:r>
      <w:r w:rsidRPr="00305FCB">
        <w:t xml:space="preserve">. </w:t>
      </w:r>
    </w:p>
    <w:p w:rsidR="00943142" w:rsidRPr="00305FCB" w:rsidRDefault="00943142" w:rsidP="00943142">
      <w:r w:rsidRPr="00305FCB">
        <w:t>Малките и средно големи язовири са обект на любителския риболов и свободно отглеждане на риба. Използването на язовирите за производство на аквакултури е една възможност за различни райони на страната да разнообразят спектъра на произвежданата животновъдна продукция</w:t>
      </w:r>
      <w:r w:rsidR="00830D2E">
        <w:t xml:space="preserve"> като същевременно с дейността си повишат ефективността от </w:t>
      </w:r>
      <w:r w:rsidR="008F67E6">
        <w:t xml:space="preserve">използването на тези водни тела. </w:t>
      </w:r>
      <w:r w:rsidR="00830D2E">
        <w:t>Пробле</w:t>
      </w:r>
      <w:r w:rsidR="008F67E6">
        <w:t xml:space="preserve">матично в редица случаи </w:t>
      </w:r>
      <w:r w:rsidR="00830D2E">
        <w:t xml:space="preserve">е лошото състояние на хидроинженерната структура на тези язовири, която се нуждае от ремонт и </w:t>
      </w:r>
      <w:r w:rsidR="008F67E6">
        <w:t>подръж</w:t>
      </w:r>
      <w:r w:rsidR="00830D2E">
        <w:t>ка</w:t>
      </w:r>
      <w:r w:rsidR="008F67E6">
        <w:t xml:space="preserve"> </w:t>
      </w:r>
      <w:r w:rsidR="00830D2E">
        <w:t xml:space="preserve">за </w:t>
      </w:r>
      <w:r w:rsidR="008F67E6">
        <w:t xml:space="preserve">осигуряване на </w:t>
      </w:r>
      <w:r w:rsidR="00830D2E">
        <w:t>безаварийна работа.</w:t>
      </w:r>
    </w:p>
    <w:p w:rsidR="00943142" w:rsidRPr="00305FCB" w:rsidRDefault="00943142" w:rsidP="00C94DDE">
      <w:pPr>
        <w:pStyle w:val="Heading4"/>
      </w:pPr>
      <w:r w:rsidRPr="00305FCB">
        <w:t>Крайбрежни води</w:t>
      </w:r>
    </w:p>
    <w:p w:rsidR="00943142" w:rsidRPr="00305FCB" w:rsidRDefault="00943142" w:rsidP="00943142">
      <w:r w:rsidRPr="00305FCB">
        <w:t xml:space="preserve">Крайбрежната ивица на </w:t>
      </w:r>
      <w:r w:rsidR="008556C0" w:rsidRPr="00305FCB">
        <w:t>Черно море е с дължина от 378 к</w:t>
      </w:r>
      <w:r w:rsidR="008556C0" w:rsidRPr="00305FCB">
        <w:rPr>
          <w:lang w:val="en-US"/>
        </w:rPr>
        <w:t>m</w:t>
      </w:r>
      <w:r w:rsidRPr="00305FCB">
        <w:t>. Териториалните морски площи на страната (до 12 морски мил</w:t>
      </w:r>
      <w:r w:rsidR="008556C0" w:rsidRPr="00305FCB">
        <w:t>и) са 6 506 к</w:t>
      </w:r>
      <w:r w:rsidR="008556C0" w:rsidRPr="00305FCB">
        <w:rPr>
          <w:lang w:val="en-US"/>
        </w:rPr>
        <w:t>m</w:t>
      </w:r>
      <w:r w:rsidRPr="00305FCB">
        <w:t>². Площта на</w:t>
      </w:r>
      <w:r w:rsidR="008556C0" w:rsidRPr="00305FCB">
        <w:t xml:space="preserve"> континенталния шелф е 10 886 к</w:t>
      </w:r>
      <w:r w:rsidR="008556C0" w:rsidRPr="00305FCB">
        <w:rPr>
          <w:lang w:val="en-US"/>
        </w:rPr>
        <w:t>m</w:t>
      </w:r>
      <w:r w:rsidRPr="00305FCB">
        <w:t>², а ик</w:t>
      </w:r>
      <w:r w:rsidR="008556C0" w:rsidRPr="00305FCB">
        <w:t xml:space="preserve">ономическата зона в Черно море </w:t>
      </w:r>
      <w:r w:rsidR="008556C0" w:rsidRPr="00305FCB">
        <w:rPr>
          <w:lang w:val="en-US"/>
        </w:rPr>
        <w:t xml:space="preserve">e </w:t>
      </w:r>
      <w:r w:rsidR="008556C0" w:rsidRPr="00305FCB">
        <w:t>25 699 к</w:t>
      </w:r>
      <w:r w:rsidR="008556C0" w:rsidRPr="00305FCB">
        <w:rPr>
          <w:lang w:val="en-US"/>
        </w:rPr>
        <w:t>m</w:t>
      </w:r>
      <w:r w:rsidRPr="00305FCB">
        <w:t>². Лимитиращите фактори за развитието на аквакултурите по черноморското ни крайбрежие са няколко. Природните условия в Черно море не предоставят добре защитени от вълнение райони като фиорди и силно врязани в сушата заливи, което налага използването на щормоустойчиви съоръжения. Това несъмнено оскъпява производството от марикултури. Друг фактор с негативен ефект е силното антропогенно замърсяване,  което се изразява в значителна еутрофизация и появата на цъфтежи на водорасли, а от тук и на явления като кислороден дефицит и замори по чувствителните на кислород хидробионти, наблюдавани главно в крайбрежните зони. Създаването на пречиствателни съоръжения, недопускането на попадане на нефтопродукти да</w:t>
      </w:r>
      <w:r w:rsidR="00C96925" w:rsidRPr="00305FCB">
        <w:t>в</w:t>
      </w:r>
      <w:r w:rsidRPr="00305FCB">
        <w:t xml:space="preserve">ат възможност за развитие на </w:t>
      </w:r>
      <w:r w:rsidR="00C96925" w:rsidRPr="00305FCB">
        <w:t xml:space="preserve">някои видове </w:t>
      </w:r>
      <w:r w:rsidRPr="00305FCB">
        <w:t>марикултури в повече части на черноморския ни бряг. Високите летни температури в района на черноморското ни крайбрежие, също лимитират отглеждането на редица рибни видов</w:t>
      </w:r>
      <w:r w:rsidR="008556C0" w:rsidRPr="00305FCB">
        <w:t>е, каквито са например</w:t>
      </w:r>
      <w:r w:rsidRPr="00305FCB">
        <w:t xml:space="preserve"> пъстървовите риби, въпреки че в някои черноморски страни съществуват такива ферми. </w:t>
      </w:r>
    </w:p>
    <w:p w:rsidR="00943142" w:rsidRPr="00305FCB" w:rsidRDefault="00943142" w:rsidP="00C94DDE">
      <w:pPr>
        <w:pStyle w:val="Heading4"/>
      </w:pPr>
      <w:r w:rsidRPr="00305FCB">
        <w:t xml:space="preserve">Подземни води </w:t>
      </w:r>
    </w:p>
    <w:p w:rsidR="00943142" w:rsidRPr="00305FCB" w:rsidRDefault="00943142" w:rsidP="00943142">
      <w:r w:rsidRPr="00305FCB">
        <w:t xml:space="preserve">Подземните водни ресурси са 44% от общите водни ресурси, а експлоатационните са 16% от общите водни ресурси на страната. В България са обособени 135 района с карстови води, които обхващат около 40% от всички подземни води. На национално равнище 63% от подземните водни тела (106 от общо 169) са изпълнили целта „добро състояние“ (описана в чл. 4 на Рамковата директива за водите и Раздел 5 на ПУРБ). </w:t>
      </w:r>
    </w:p>
    <w:p w:rsidR="00943142" w:rsidRPr="00305FCB" w:rsidRDefault="00943142" w:rsidP="00C94DDE">
      <w:pPr>
        <w:pStyle w:val="Heading4"/>
      </w:pPr>
      <w:r w:rsidRPr="00305FCB">
        <w:t xml:space="preserve">Екологично състояние на водите </w:t>
      </w:r>
    </w:p>
    <w:p w:rsidR="00943142" w:rsidRPr="00305FCB" w:rsidRDefault="00943142" w:rsidP="00943142">
      <w:pPr>
        <w:rPr>
          <w:lang w:val="en-US"/>
        </w:rPr>
      </w:pPr>
      <w:r w:rsidRPr="00305FCB">
        <w:t xml:space="preserve">Плановете за управление на речните басейни от второ поколение показват, че близо една трета от всички повърхностни водни обекти (297 </w:t>
      </w:r>
      <w:r w:rsidR="00155C25">
        <w:t xml:space="preserve">бр. </w:t>
      </w:r>
      <w:r w:rsidR="004A6673">
        <w:t>(</w:t>
      </w:r>
      <w:r w:rsidR="004A6673">
        <w:rPr>
          <w:lang w:val="en-US"/>
        </w:rPr>
        <w:t>31</w:t>
      </w:r>
      <w:r w:rsidR="004A6673">
        <w:t xml:space="preserve">%) </w:t>
      </w:r>
      <w:r w:rsidRPr="00305FCB">
        <w:t>от общо 955</w:t>
      </w:r>
      <w:r w:rsidR="00155C25">
        <w:t xml:space="preserve"> бр.</w:t>
      </w:r>
      <w:r w:rsidRPr="00305FCB">
        <w:t>) отговарят на набелязаната цел "д</w:t>
      </w:r>
      <w:r w:rsidR="008556C0" w:rsidRPr="00305FCB">
        <w:t>обър екологичен статус на водните тела</w:t>
      </w:r>
      <w:r w:rsidRPr="00305FCB">
        <w:t>". Въпреки това, съществуват значителни разлики, вариращи между 41% в Дунавски речен басейн и едва 5% в Черноморски район</w:t>
      </w:r>
      <w:r w:rsidR="00B36F0F" w:rsidRPr="00305FCB">
        <w:rPr>
          <w:rStyle w:val="FootnoteReference"/>
          <w:sz w:val="23"/>
          <w:szCs w:val="23"/>
        </w:rPr>
        <w:footnoteReference w:id="6"/>
      </w:r>
      <w:r w:rsidR="008556C0" w:rsidRPr="00305FCB">
        <w:rPr>
          <w:lang w:val="en-US"/>
        </w:rPr>
        <w:t>.</w:t>
      </w:r>
    </w:p>
    <w:p w:rsidR="00943142" w:rsidRPr="00305FCB" w:rsidRDefault="00943142" w:rsidP="00D25AD2">
      <w:pPr>
        <w:pStyle w:val="Caption"/>
      </w:pPr>
      <w:bookmarkStart w:id="161" w:name="_Toc41394996"/>
      <w:bookmarkStart w:id="162" w:name="_Toc41399873"/>
      <w:bookmarkStart w:id="163" w:name="_Toc49263352"/>
      <w:r w:rsidRPr="00305FCB">
        <w:t>Постигнато „добро състояние“ за повърхно</w:t>
      </w:r>
      <w:r w:rsidR="008556C0" w:rsidRPr="00305FCB">
        <w:t>стни водни тела за периода 2016-</w:t>
      </w:r>
      <w:r w:rsidRPr="00305FCB">
        <w:t>2021</w:t>
      </w:r>
      <w:r w:rsidR="00C96925" w:rsidRPr="00305FCB">
        <w:t xml:space="preserve"> г.</w:t>
      </w:r>
      <w:bookmarkEnd w:id="161"/>
      <w:bookmarkEnd w:id="162"/>
      <w:bookmarkEnd w:id="163"/>
    </w:p>
    <w:p w:rsidR="00B36F0F" w:rsidRPr="00305FCB" w:rsidRDefault="007018A5" w:rsidP="008556C0">
      <w:pPr>
        <w:autoSpaceDE w:val="0"/>
        <w:spacing w:after="0" w:line="240" w:lineRule="auto"/>
        <w:rPr>
          <w:b/>
          <w:i/>
          <w:iCs/>
          <w:color w:val="006600"/>
          <w:sz w:val="18"/>
          <w:szCs w:val="18"/>
          <w:lang w:val="en-US"/>
        </w:rPr>
      </w:pPr>
      <w:r w:rsidRPr="00305FCB">
        <w:rPr>
          <w:b/>
          <w:i/>
          <w:iCs/>
          <w:noProof/>
          <w:color w:val="006600"/>
          <w:sz w:val="18"/>
          <w:szCs w:val="18"/>
          <w:lang w:val="en-US"/>
        </w:rPr>
        <w:drawing>
          <wp:inline distT="0" distB="0" distL="0" distR="0" wp14:anchorId="419DE469" wp14:editId="6150571A">
            <wp:extent cx="5507355" cy="1467485"/>
            <wp:effectExtent l="0"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l="-1283" t="20068" r="2"/>
                    <a:stretch>
                      <a:fillRect/>
                    </a:stretch>
                  </pic:blipFill>
                  <pic:spPr bwMode="auto">
                    <a:xfrm>
                      <a:off x="0" y="0"/>
                      <a:ext cx="5507355" cy="1467485"/>
                    </a:xfrm>
                    <a:prstGeom prst="rect">
                      <a:avLst/>
                    </a:prstGeom>
                    <a:noFill/>
                    <a:ln>
                      <a:noFill/>
                    </a:ln>
                  </pic:spPr>
                </pic:pic>
              </a:graphicData>
            </a:graphic>
          </wp:inline>
        </w:drawing>
      </w:r>
    </w:p>
    <w:p w:rsidR="00B36F0F" w:rsidRPr="00305FCB" w:rsidRDefault="00C96925" w:rsidP="00B36F0F">
      <w:r w:rsidRPr="00305FCB">
        <w:t xml:space="preserve">Никой </w:t>
      </w:r>
      <w:r w:rsidR="003D1619" w:rsidRPr="00305FCB">
        <w:t>от водните райони</w:t>
      </w:r>
      <w:r w:rsidR="00B36F0F" w:rsidRPr="00305FCB">
        <w:t xml:space="preserve"> като цяло не е постигнал целите на Рамковата директива за водите за добро състояние на повърхностните води. На национално равнище 34% от повърхностните водни тела имат добро химическо състояние. Към 2014 г. състоянието на водните обекти е следното: крайбрежните води са преобладаващо категоризирани в умерено състояние - 7 водни тела от 10 тествани, включително Крапец, Русалка, Галата, Двойница, Несебър, Сарафово и Росенец, Велека; три водни тела са категоризирани в лошо състояние, включително Шабла, Варненски залив и Камчия. Водата на Варненския залив, където фитопланктонът, макрозообентосът и зоопланктона са в лошо състояние. Оценката се подкрепя и от състоянието на елементите за физичното и химичното качество, което показва отклонения от стандартите за добро качество. Състоянието на водите в река Камчия и района на Шабла е лошо по отношение на биологичния показател за качество макрозообентос. </w:t>
      </w:r>
    </w:p>
    <w:p w:rsidR="00B36F0F" w:rsidRPr="00305FCB" w:rsidRDefault="00B36F0F" w:rsidP="00B36F0F">
      <w:r w:rsidRPr="00305FCB">
        <w:t xml:space="preserve">Замърсени са водите на почти всички наши големи реки. Степента на замърсеност на отделните поречия е различна и зависи от броя на замърсителите, количеството и качеството на отпадъчните води (органични и неорганични, токсични и безвредни) и обема на речния отток. Във всички </w:t>
      </w:r>
      <w:r w:rsidR="00C96925" w:rsidRPr="00305FCB">
        <w:t>басейнови дирекции (</w:t>
      </w:r>
      <w:r w:rsidRPr="00305FCB">
        <w:t>БД</w:t>
      </w:r>
      <w:r w:rsidR="00C96925" w:rsidRPr="00305FCB">
        <w:t>)</w:t>
      </w:r>
      <w:r w:rsidRPr="00305FCB">
        <w:t xml:space="preserve"> най-често срещаните причини за невъзможност за</w:t>
      </w:r>
      <w:r w:rsidR="003559DA">
        <w:t xml:space="preserve"> </w:t>
      </w:r>
      <w:r w:rsidRPr="00305FCB">
        <w:t>постигане на добър статус са повишените концентрации на азот и фосфор, както и високите нива на еутрофикация на водите. Изхвърлянето на необработени или недостатъчно обработени битови отпадъчни води, изхвърлянето на недостатъчно обработени промишлени отпадъчни води, както и селскостопанските дейности са често срещани причини за замърсяването на повърхностните водни тела. Главни източници на замърсяването са отпадъчните промишлени води от целулозната, дрождовата, химическата, рудообогатителната, консервната, местната и тексти</w:t>
      </w:r>
      <w:r w:rsidR="003D1619" w:rsidRPr="00305FCB">
        <w:t xml:space="preserve">лната и </w:t>
      </w:r>
      <w:r w:rsidRPr="00305FCB">
        <w:t>нефтопреработвателната</w:t>
      </w:r>
      <w:r w:rsidR="003D1619" w:rsidRPr="00305FCB">
        <w:t xml:space="preserve"> промишленост</w:t>
      </w:r>
      <w:r w:rsidRPr="00305FCB">
        <w:t>. Наблюдава се трайна тенденция на влошаване на качеството на водните ресурси. Основните замърсители на речните води са индустриалните предприятия (целулоза и хартия, химикали, консервиране), отпадъчни води от населените места и животновъдните ферми. Обикновено след еднократна употреба водите на промишлеността не се пречистват или се п</w:t>
      </w:r>
      <w:r w:rsidR="003D1619" w:rsidRPr="00305FCB">
        <w:t xml:space="preserve">речистват частично, след което </w:t>
      </w:r>
      <w:r w:rsidRPr="00305FCB">
        <w:t xml:space="preserve">стават негодни за употреба. Освен замърсяването с органични и неорганични вещества напоследък все по-голямо значение придобива </w:t>
      </w:r>
      <w:r w:rsidR="003D1619" w:rsidRPr="00305FCB">
        <w:t xml:space="preserve">и </w:t>
      </w:r>
      <w:r w:rsidRPr="00305FCB">
        <w:t>термично</w:t>
      </w:r>
      <w:r w:rsidR="003D1619" w:rsidRPr="00305FCB">
        <w:t>то</w:t>
      </w:r>
      <w:r w:rsidRPr="00305FCB">
        <w:t xml:space="preserve"> замърсяване на речните води. Обикновено долното течение на реките са частите с критично замърсяване. Водите на река Дунав показват замърсяване след Видин, Свищов и Русе, но </w:t>
      </w:r>
      <w:r w:rsidR="0025103E">
        <w:t xml:space="preserve">реката е с повишено замърсяване в зоните на вток на притоците в българския участък. </w:t>
      </w:r>
    </w:p>
    <w:p w:rsidR="00B36F0F" w:rsidRPr="00305FCB" w:rsidRDefault="00B36F0F" w:rsidP="00943142">
      <w:r w:rsidRPr="00305FCB">
        <w:t>Подземните сладководни ресурси в Бургаската долина, Варненския регион, Стара Загора, област Разград показват замърсяване по отношение на съдържанието на хлориди, сулфати, нитрати, обща минерализация. Замърсяването с нитрати и сулфати е резултат от високата степен на използване</w:t>
      </w:r>
      <w:r w:rsidR="007B1AA9" w:rsidRPr="00305FCB">
        <w:t xml:space="preserve"> на торове в земеделските земи.</w:t>
      </w:r>
    </w:p>
    <w:p w:rsidR="00A61D45" w:rsidRPr="00305FCB" w:rsidRDefault="008D36D6" w:rsidP="00C94DDE">
      <w:pPr>
        <w:pStyle w:val="Heading3"/>
        <w:rPr>
          <w:lang w:val="en-US"/>
        </w:rPr>
      </w:pPr>
      <w:bookmarkStart w:id="164" w:name="_Toc49264253"/>
      <w:bookmarkStart w:id="165" w:name="_Toc41400074"/>
      <w:r w:rsidRPr="00305FCB">
        <w:t>Видове риба и други водни организми</w:t>
      </w:r>
      <w:r w:rsidR="00A61D45" w:rsidRPr="00305FCB">
        <w:t>,</w:t>
      </w:r>
      <w:r w:rsidR="0000137B" w:rsidRPr="00305FCB">
        <w:t xml:space="preserve"> </w:t>
      </w:r>
      <w:r w:rsidR="00A61D45" w:rsidRPr="00305FCB">
        <w:t>обект на отглеждане и развъждане</w:t>
      </w:r>
      <w:bookmarkEnd w:id="164"/>
      <w:bookmarkEnd w:id="165"/>
    </w:p>
    <w:p w:rsidR="008D36D6" w:rsidRDefault="00B36F0F" w:rsidP="008D36D6">
      <w:r w:rsidRPr="00305FCB">
        <w:t>Производството на риба и други водни организми в България е ориентирано традиционно към сладководните аквакултури. Опитите за култивиране на морски организми стартират през 80-те години на миналия век с изграждането на първите колекторни установки за черна мида. След прекъсване от няколко десетилетия, през 2007</w:t>
      </w:r>
      <w:r w:rsidR="0000137B" w:rsidRPr="00305FCB">
        <w:t xml:space="preserve"> </w:t>
      </w:r>
      <w:r w:rsidRPr="00305FCB">
        <w:t xml:space="preserve">г. има изградени 15 колекторни стопанства с общо производство </w:t>
      </w:r>
      <w:r w:rsidR="0000137B" w:rsidRPr="00305FCB">
        <w:t xml:space="preserve">от около 300 </w:t>
      </w:r>
      <w:r w:rsidR="0000137B" w:rsidRPr="00305FCB">
        <w:rPr>
          <w:lang w:val="en-US"/>
        </w:rPr>
        <w:t>t</w:t>
      </w:r>
      <w:r w:rsidRPr="00305FCB">
        <w:t>. Днес производство н</w:t>
      </w:r>
      <w:r w:rsidR="0000137B" w:rsidRPr="00305FCB">
        <w:t xml:space="preserve">а черна мида надхвърля 3000 </w:t>
      </w:r>
      <w:r w:rsidR="0000137B" w:rsidRPr="00305FCB">
        <w:rPr>
          <w:lang w:val="en-US"/>
        </w:rPr>
        <w:t>t</w:t>
      </w:r>
      <w:r w:rsidRPr="00305FCB">
        <w:t xml:space="preserve"> и представлява около 30% от цялата продукция от аквакултури.</w:t>
      </w:r>
    </w:p>
    <w:p w:rsidR="00717D2C" w:rsidRPr="00860164" w:rsidRDefault="00717D2C" w:rsidP="00860164">
      <w:pPr>
        <w:pStyle w:val="captionFIG"/>
        <w:rPr>
          <w:lang w:val="bg-BG"/>
        </w:rPr>
      </w:pPr>
      <w:bookmarkStart w:id="166" w:name="_Toc49257644"/>
      <w:bookmarkStart w:id="167" w:name="_Toc41399874"/>
      <w:r w:rsidRPr="00305FCB">
        <w:t>Годишно производство от аквакултури (морски и сладководни) за периода 2007-2019 г. в България</w:t>
      </w:r>
      <w:bookmarkEnd w:id="166"/>
      <w:bookmarkEnd w:id="167"/>
    </w:p>
    <w:p w:rsidR="00B36F0F" w:rsidRPr="00305FCB" w:rsidRDefault="007018A5" w:rsidP="00B36F0F">
      <w:r w:rsidRPr="00305FCB">
        <w:rPr>
          <w:noProof/>
          <w:lang w:val="en-US"/>
        </w:rPr>
        <w:drawing>
          <wp:inline distT="0" distB="0" distL="0" distR="0" wp14:anchorId="7B213A6C" wp14:editId="44CB3872">
            <wp:extent cx="5518150" cy="1711960"/>
            <wp:effectExtent l="0" t="0" r="6350" b="2540"/>
            <wp:docPr id="27" name="Picture 18" descr="T1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_FIG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1711960"/>
                    </a:xfrm>
                    <a:prstGeom prst="rect">
                      <a:avLst/>
                    </a:prstGeom>
                    <a:noFill/>
                    <a:ln>
                      <a:noFill/>
                    </a:ln>
                  </pic:spPr>
                </pic:pic>
              </a:graphicData>
            </a:graphic>
          </wp:inline>
        </w:drawing>
      </w:r>
    </w:p>
    <w:p w:rsidR="00717D2C" w:rsidRPr="000439D7" w:rsidRDefault="00B36F0F" w:rsidP="00860164">
      <w:pPr>
        <w:pStyle w:val="sources"/>
      </w:pPr>
      <w:r w:rsidRPr="000439D7">
        <w:t>Източник данни: ИАРА</w:t>
      </w:r>
    </w:p>
    <w:p w:rsidR="00B36F0F" w:rsidRPr="00305FCB" w:rsidRDefault="00B36F0F" w:rsidP="008D36D6">
      <w:r w:rsidRPr="00305FCB">
        <w:t xml:space="preserve">Поради редица хидрологични, климатични и географски особености на черноморския ни бряг, развитието на други типове марикултури на настоящия етап е трудно осъществимо или нерентабилно. Днес, сладководните аквакултури в България продължават да имат доминираща позиция както по отношение на брой </w:t>
      </w:r>
      <w:r w:rsidR="0000137B" w:rsidRPr="00305FCB">
        <w:t>на стопанствата (96%), така и по</w:t>
      </w:r>
      <w:r w:rsidRPr="00305FCB">
        <w:t xml:space="preserve"> обема на продукция</w:t>
      </w:r>
      <w:r w:rsidR="0000137B" w:rsidRPr="00305FCB">
        <w:t>та</w:t>
      </w:r>
      <w:r w:rsidRPr="00305FCB">
        <w:t xml:space="preserve"> (79%) и видовото многообразие на култивираните организми (95%).</w:t>
      </w:r>
    </w:p>
    <w:p w:rsidR="00717D2C" w:rsidRPr="00305FCB" w:rsidRDefault="00717D2C" w:rsidP="00860164">
      <w:pPr>
        <w:pStyle w:val="captionFIG"/>
      </w:pPr>
      <w:bookmarkStart w:id="168" w:name="_Toc49257645"/>
      <w:bookmarkStart w:id="169" w:name="_Toc41399875"/>
      <w:r w:rsidRPr="00305FCB">
        <w:t>Регистрираните аквакултурни стопанства в Черно море (соленоводни) и вътрешните водоеми (сладководни) у нас за периода 2013-2019 г.</w:t>
      </w:r>
      <w:bookmarkEnd w:id="168"/>
      <w:bookmarkEnd w:id="169"/>
    </w:p>
    <w:p w:rsidR="00717D2C" w:rsidRDefault="007018A5" w:rsidP="00B36F0F">
      <w:pPr>
        <w:spacing w:line="240" w:lineRule="auto"/>
        <w:rPr>
          <w:i/>
          <w:sz w:val="20"/>
          <w:szCs w:val="20"/>
        </w:rPr>
      </w:pPr>
      <w:r w:rsidRPr="00305FCB">
        <w:rPr>
          <w:i/>
          <w:noProof/>
          <w:color w:val="CC0099"/>
          <w:sz w:val="20"/>
          <w:szCs w:val="20"/>
          <w:lang w:val="en-US"/>
        </w:rPr>
        <w:drawing>
          <wp:inline distT="0" distB="0" distL="0" distR="0" wp14:anchorId="0B15D45A" wp14:editId="5F80270F">
            <wp:extent cx="5603240" cy="1329055"/>
            <wp:effectExtent l="0" t="0" r="0" b="4445"/>
            <wp:docPr id="28" name="Picture 53" descr="T2_FI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2_FIG_-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3240" cy="1329055"/>
                    </a:xfrm>
                    <a:prstGeom prst="rect">
                      <a:avLst/>
                    </a:prstGeom>
                    <a:noFill/>
                    <a:ln>
                      <a:noFill/>
                    </a:ln>
                  </pic:spPr>
                </pic:pic>
              </a:graphicData>
            </a:graphic>
          </wp:inline>
        </w:drawing>
      </w:r>
    </w:p>
    <w:p w:rsidR="00B36F0F" w:rsidRPr="00305FCB" w:rsidRDefault="00B36F0F" w:rsidP="00717D2C">
      <w:pPr>
        <w:pStyle w:val="sources"/>
      </w:pPr>
      <w:r w:rsidRPr="00305FCB">
        <w:t>Източник данни: ИАРА</w:t>
      </w:r>
    </w:p>
    <w:p w:rsidR="00B36F0F" w:rsidRPr="00305FCB" w:rsidRDefault="00B36F0F" w:rsidP="008D36D6"/>
    <w:p w:rsidR="00822537" w:rsidRPr="00305FCB" w:rsidRDefault="0000137B" w:rsidP="008D36D6">
      <w:r w:rsidRPr="00305FCB">
        <w:t>За периода 2013-</w:t>
      </w:r>
      <w:r w:rsidR="00822537" w:rsidRPr="00305FCB">
        <w:t>2019</w:t>
      </w:r>
      <w:r w:rsidRPr="00305FCB">
        <w:t xml:space="preserve"> </w:t>
      </w:r>
      <w:r w:rsidR="00822537" w:rsidRPr="00305FCB">
        <w:t>г. броя</w:t>
      </w:r>
      <w:r w:rsidR="002D3EB0">
        <w:t>т</w:t>
      </w:r>
      <w:r w:rsidR="00822537" w:rsidRPr="00305FCB">
        <w:t xml:space="preserve"> на </w:t>
      </w:r>
      <w:r w:rsidR="0025103E">
        <w:t>видовете</w:t>
      </w:r>
      <w:r w:rsidR="002D3EB0">
        <w:t>,</w:t>
      </w:r>
      <w:r w:rsidR="0025103E">
        <w:t xml:space="preserve"> отглеждани в </w:t>
      </w:r>
      <w:r w:rsidR="00C96925" w:rsidRPr="00305FCB">
        <w:t>аквакултур</w:t>
      </w:r>
      <w:r w:rsidR="002C2286">
        <w:t>а</w:t>
      </w:r>
      <w:r w:rsidR="002D3EB0">
        <w:t>,</w:t>
      </w:r>
      <w:r w:rsidRPr="00305FCB">
        <w:t xml:space="preserve"> варира в рамките на 33-</w:t>
      </w:r>
      <w:r w:rsidR="00822537" w:rsidRPr="00305FCB">
        <w:t>40 вида.</w:t>
      </w:r>
    </w:p>
    <w:p w:rsidR="00717D2C" w:rsidRPr="00305FCB" w:rsidRDefault="00717D2C" w:rsidP="00860164">
      <w:pPr>
        <w:pStyle w:val="captionFIG"/>
      </w:pPr>
      <w:bookmarkStart w:id="170" w:name="_Toc49257646"/>
      <w:bookmarkStart w:id="171" w:name="_Toc41399876"/>
      <w:r w:rsidRPr="00305FCB">
        <w:t>Брой на видовете риби и други водни организми, обект на отглеждане и развъждане в България за периода 2013-2019г.</w:t>
      </w:r>
      <w:bookmarkEnd w:id="170"/>
      <w:bookmarkEnd w:id="171"/>
    </w:p>
    <w:p w:rsidR="00822537" w:rsidRPr="00305FCB" w:rsidRDefault="007018A5" w:rsidP="00822537">
      <w:pPr>
        <w:spacing w:line="276" w:lineRule="auto"/>
      </w:pPr>
      <w:r w:rsidRPr="00305FCB">
        <w:rPr>
          <w:noProof/>
          <w:lang w:val="en-US"/>
        </w:rPr>
        <w:drawing>
          <wp:inline distT="0" distB="0" distL="0" distR="0" wp14:anchorId="2B89CCFA" wp14:editId="6089610B">
            <wp:extent cx="5401310" cy="1233170"/>
            <wp:effectExtent l="0" t="0" r="8890" b="5080"/>
            <wp:docPr id="29" name="Picture 29" descr="T2_FI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2_FIG_-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1233170"/>
                    </a:xfrm>
                    <a:prstGeom prst="rect">
                      <a:avLst/>
                    </a:prstGeom>
                    <a:noFill/>
                    <a:ln>
                      <a:noFill/>
                    </a:ln>
                  </pic:spPr>
                </pic:pic>
              </a:graphicData>
            </a:graphic>
          </wp:inline>
        </w:drawing>
      </w:r>
    </w:p>
    <w:p w:rsidR="00822537" w:rsidRPr="00305FCB" w:rsidRDefault="00822537" w:rsidP="00822537">
      <w:pPr>
        <w:tabs>
          <w:tab w:val="left" w:pos="3206"/>
        </w:tabs>
        <w:rPr>
          <w:i/>
          <w:sz w:val="20"/>
          <w:szCs w:val="20"/>
        </w:rPr>
      </w:pPr>
      <w:r w:rsidRPr="00305FCB">
        <w:rPr>
          <w:i/>
          <w:sz w:val="20"/>
          <w:szCs w:val="20"/>
        </w:rPr>
        <w:t>Източник: ИАРА</w:t>
      </w:r>
    </w:p>
    <w:p w:rsidR="00A61D45" w:rsidRPr="00305FCB" w:rsidRDefault="00A61D45" w:rsidP="008D36D6">
      <w:pPr>
        <w:rPr>
          <w:b/>
          <w:i/>
          <w:iCs/>
          <w:color w:val="006600"/>
          <w:sz w:val="18"/>
          <w:szCs w:val="18"/>
        </w:rPr>
      </w:pPr>
    </w:p>
    <w:p w:rsidR="00822537" w:rsidRPr="00305FCB" w:rsidRDefault="00822537" w:rsidP="00822537">
      <w:r w:rsidRPr="00305FCB">
        <w:t>С най-дългогодишни традиции в българските аквакултури са видовете: шаран (</w:t>
      </w:r>
      <w:r w:rsidRPr="00305FCB">
        <w:rPr>
          <w:i/>
        </w:rPr>
        <w:t>Cyprinus</w:t>
      </w:r>
      <w:r w:rsidR="003A5E1A" w:rsidRPr="00305FCB">
        <w:rPr>
          <w:i/>
        </w:rPr>
        <w:t xml:space="preserve"> </w:t>
      </w:r>
      <w:r w:rsidRPr="00305FCB">
        <w:rPr>
          <w:i/>
        </w:rPr>
        <w:t>сarpio</w:t>
      </w:r>
      <w:r w:rsidRPr="00305FCB">
        <w:t>), пъстър толстолоб (</w:t>
      </w:r>
      <w:r w:rsidRPr="00305FCB">
        <w:rPr>
          <w:i/>
        </w:rPr>
        <w:t>Hypophthalmichthys</w:t>
      </w:r>
      <w:r w:rsidR="003A5E1A" w:rsidRPr="00305FCB">
        <w:rPr>
          <w:i/>
        </w:rPr>
        <w:t xml:space="preserve"> </w:t>
      </w:r>
      <w:r w:rsidRPr="00305FCB">
        <w:rPr>
          <w:i/>
        </w:rPr>
        <w:t>nobilis</w:t>
      </w:r>
      <w:r w:rsidRPr="00305FCB">
        <w:t>), бял толстолоб (</w:t>
      </w:r>
      <w:r w:rsidRPr="00305FCB">
        <w:rPr>
          <w:i/>
        </w:rPr>
        <w:t>Hypophthalmichthys</w:t>
      </w:r>
      <w:r w:rsidR="003A5E1A" w:rsidRPr="00305FCB">
        <w:rPr>
          <w:i/>
        </w:rPr>
        <w:t xml:space="preserve"> </w:t>
      </w:r>
      <w:r w:rsidRPr="00305FCB">
        <w:rPr>
          <w:i/>
        </w:rPr>
        <w:t>molitrix</w:t>
      </w:r>
      <w:r w:rsidRPr="00305FCB">
        <w:t>), бял амур (</w:t>
      </w:r>
      <w:r w:rsidRPr="00305FCB">
        <w:rPr>
          <w:i/>
        </w:rPr>
        <w:t>Ctenopharyingodon</w:t>
      </w:r>
      <w:r w:rsidR="003A5E1A" w:rsidRPr="00305FCB">
        <w:rPr>
          <w:i/>
        </w:rPr>
        <w:t xml:space="preserve"> </w:t>
      </w:r>
      <w:r w:rsidRPr="00305FCB">
        <w:rPr>
          <w:i/>
        </w:rPr>
        <w:t>idella</w:t>
      </w:r>
      <w:r w:rsidRPr="00305FCB">
        <w:t>), дъгова пъстърва (</w:t>
      </w:r>
      <w:r w:rsidRPr="00305FCB">
        <w:rPr>
          <w:i/>
        </w:rPr>
        <w:t>Oncorhynchus</w:t>
      </w:r>
      <w:r w:rsidR="003A5E1A" w:rsidRPr="00305FCB">
        <w:rPr>
          <w:i/>
        </w:rPr>
        <w:t xml:space="preserve"> </w:t>
      </w:r>
      <w:r w:rsidRPr="00305FCB">
        <w:rPr>
          <w:i/>
        </w:rPr>
        <w:t>mykiss</w:t>
      </w:r>
      <w:r w:rsidRPr="00305FCB">
        <w:t>), речна (балканска) пъстърва (</w:t>
      </w:r>
      <w:r w:rsidRPr="00305FCB">
        <w:rPr>
          <w:i/>
        </w:rPr>
        <w:t>Salmo</w:t>
      </w:r>
      <w:r w:rsidR="003A5E1A" w:rsidRPr="00305FCB">
        <w:rPr>
          <w:i/>
        </w:rPr>
        <w:t xml:space="preserve"> </w:t>
      </w:r>
      <w:r w:rsidRPr="00305FCB">
        <w:rPr>
          <w:i/>
        </w:rPr>
        <w:t>trutta</w:t>
      </w:r>
      <w:r w:rsidRPr="00305FCB">
        <w:t>), европейски сом (</w:t>
      </w:r>
      <w:r w:rsidRPr="00305FCB">
        <w:rPr>
          <w:i/>
        </w:rPr>
        <w:t>Siluris</w:t>
      </w:r>
      <w:r w:rsidR="003A5E1A" w:rsidRPr="00305FCB">
        <w:rPr>
          <w:i/>
        </w:rPr>
        <w:t xml:space="preserve"> </w:t>
      </w:r>
      <w:r w:rsidRPr="00305FCB">
        <w:rPr>
          <w:i/>
        </w:rPr>
        <w:t>glanis</w:t>
      </w:r>
      <w:r w:rsidRPr="00305FCB">
        <w:t>), щука (</w:t>
      </w:r>
      <w:r w:rsidRPr="00305FCB">
        <w:rPr>
          <w:i/>
        </w:rPr>
        <w:t>Esox</w:t>
      </w:r>
      <w:r w:rsidR="003A5E1A" w:rsidRPr="00305FCB">
        <w:rPr>
          <w:i/>
        </w:rPr>
        <w:t xml:space="preserve"> </w:t>
      </w:r>
      <w:r w:rsidRPr="00305FCB">
        <w:rPr>
          <w:i/>
        </w:rPr>
        <w:t>lucius</w:t>
      </w:r>
      <w:r w:rsidRPr="00305FCB">
        <w:t>), а през последните години и видовете руска есетра (</w:t>
      </w:r>
      <w:r w:rsidRPr="00305FCB">
        <w:rPr>
          <w:i/>
        </w:rPr>
        <w:t>Acipenser</w:t>
      </w:r>
      <w:r w:rsidR="003A5E1A" w:rsidRPr="00305FCB">
        <w:rPr>
          <w:i/>
        </w:rPr>
        <w:t xml:space="preserve"> </w:t>
      </w:r>
      <w:r w:rsidRPr="00305FCB">
        <w:rPr>
          <w:i/>
        </w:rPr>
        <w:t>guеldenstaedti</w:t>
      </w:r>
      <w:r w:rsidRPr="00305FCB">
        <w:t>), сибирска есетра (</w:t>
      </w:r>
      <w:r w:rsidRPr="00305FCB">
        <w:rPr>
          <w:i/>
        </w:rPr>
        <w:t>Acipenser</w:t>
      </w:r>
      <w:r w:rsidR="003A5E1A" w:rsidRPr="00305FCB">
        <w:rPr>
          <w:i/>
        </w:rPr>
        <w:t xml:space="preserve"> </w:t>
      </w:r>
      <w:r w:rsidRPr="00305FCB">
        <w:rPr>
          <w:i/>
        </w:rPr>
        <w:t>baerii</w:t>
      </w:r>
      <w:r w:rsidRPr="00305FCB">
        <w:t>), веслонос (</w:t>
      </w:r>
      <w:r w:rsidRPr="00305FCB">
        <w:rPr>
          <w:i/>
        </w:rPr>
        <w:t>Polyodon</w:t>
      </w:r>
      <w:r w:rsidR="003A5E1A" w:rsidRPr="00305FCB">
        <w:rPr>
          <w:i/>
        </w:rPr>
        <w:t xml:space="preserve"> </w:t>
      </w:r>
      <w:r w:rsidRPr="00305FCB">
        <w:rPr>
          <w:i/>
        </w:rPr>
        <w:t>spathula</w:t>
      </w:r>
      <w:r w:rsidRPr="00305FCB">
        <w:t>), африкански сом (</w:t>
      </w:r>
      <w:r w:rsidRPr="00305FCB">
        <w:rPr>
          <w:i/>
        </w:rPr>
        <w:t>Clarias</w:t>
      </w:r>
      <w:r w:rsidR="003A5E1A" w:rsidRPr="00305FCB">
        <w:rPr>
          <w:i/>
        </w:rPr>
        <w:t xml:space="preserve"> </w:t>
      </w:r>
      <w:r w:rsidRPr="00305FCB">
        <w:rPr>
          <w:i/>
        </w:rPr>
        <w:t>gariepinus</w:t>
      </w:r>
      <w:r w:rsidRPr="00305FCB">
        <w:t>), черна мида (</w:t>
      </w:r>
      <w:r w:rsidRPr="00305FCB">
        <w:rPr>
          <w:i/>
        </w:rPr>
        <w:t>Mytilus</w:t>
      </w:r>
      <w:r w:rsidR="003A5E1A" w:rsidRPr="00305FCB">
        <w:rPr>
          <w:i/>
        </w:rPr>
        <w:t xml:space="preserve"> </w:t>
      </w:r>
      <w:r w:rsidRPr="00305FCB">
        <w:rPr>
          <w:i/>
        </w:rPr>
        <w:t>galloprovincialis</w:t>
      </w:r>
      <w:r w:rsidRPr="00305FCB">
        <w:t xml:space="preserve">). </w:t>
      </w:r>
    </w:p>
    <w:p w:rsidR="00822537" w:rsidRDefault="00822537" w:rsidP="00822537">
      <w:r w:rsidRPr="00305FCB">
        <w:t>Рибите са представени с най-много видове от всички организмови групи в бъл</w:t>
      </w:r>
      <w:r w:rsidR="003A5E1A" w:rsidRPr="00305FCB">
        <w:t>гарската аквакултура</w:t>
      </w:r>
      <w:r w:rsidRPr="00305FCB">
        <w:t xml:space="preserve">. </w:t>
      </w:r>
      <w:r w:rsidR="002D3EB0">
        <w:t>Те доминират почти напълно с 82</w:t>
      </w:r>
      <w:r w:rsidRPr="00305FCB">
        <w:t>% пред останалите групи</w:t>
      </w:r>
      <w:r w:rsidR="00BC2408" w:rsidRPr="00305FCB">
        <w:t>, които са</w:t>
      </w:r>
      <w:r w:rsidRPr="00305FCB">
        <w:t xml:space="preserve"> съставени от по два вида или 4.4%, като земноводните са представени само от един вид (2.2%).</w:t>
      </w:r>
    </w:p>
    <w:p w:rsidR="00717D2C" w:rsidRPr="00305FCB" w:rsidRDefault="00717D2C" w:rsidP="00860164">
      <w:pPr>
        <w:pStyle w:val="captionFIG"/>
      </w:pPr>
      <w:bookmarkStart w:id="172" w:name="_Toc49257647"/>
      <w:bookmarkStart w:id="173" w:name="_Toc41399877"/>
      <w:r w:rsidRPr="00305FCB">
        <w:t>Дял на организмовите групи, отглеждани в българските аквакултури според броя на видовете с който е представена всяка група (средно за периода 2013-2019 г.)</w:t>
      </w:r>
      <w:bookmarkEnd w:id="172"/>
      <w:bookmarkEnd w:id="173"/>
    </w:p>
    <w:p w:rsidR="00822537" w:rsidRPr="00305FCB" w:rsidRDefault="007018A5" w:rsidP="00D11B1C">
      <w:pPr>
        <w:spacing w:line="276" w:lineRule="auto"/>
        <w:jc w:val="center"/>
      </w:pPr>
      <w:r w:rsidRPr="00305FCB">
        <w:rPr>
          <w:noProof/>
          <w:color w:val="CC0099"/>
          <w:lang w:val="en-US"/>
        </w:rPr>
        <w:drawing>
          <wp:inline distT="0" distB="0" distL="0" distR="0" wp14:anchorId="11D6D37A" wp14:editId="797B9D79">
            <wp:extent cx="5309856" cy="3271234"/>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57" cy="3279059"/>
                    </a:xfrm>
                    <a:prstGeom prst="rect">
                      <a:avLst/>
                    </a:prstGeom>
                    <a:noFill/>
                    <a:ln>
                      <a:noFill/>
                    </a:ln>
                  </pic:spPr>
                </pic:pic>
              </a:graphicData>
            </a:graphic>
          </wp:inline>
        </w:drawing>
      </w:r>
    </w:p>
    <w:p w:rsidR="00ED50AF" w:rsidRPr="00305FCB" w:rsidRDefault="00ED50AF" w:rsidP="003A5E1A">
      <w:pPr>
        <w:spacing w:line="276" w:lineRule="auto"/>
      </w:pPr>
      <w:r w:rsidRPr="00305FCB">
        <w:t>Според Balon (1995)</w:t>
      </w:r>
      <w:r w:rsidRPr="00305FCB">
        <w:rPr>
          <w:rStyle w:val="FootnoteReference"/>
        </w:rPr>
        <w:footnoteReference w:id="7"/>
      </w:r>
      <w:r w:rsidRPr="00305FCB">
        <w:t xml:space="preserve">, шаранът </w:t>
      </w:r>
      <w:r w:rsidRPr="00305FCB">
        <w:rPr>
          <w:i/>
        </w:rPr>
        <w:t>C. carpio</w:t>
      </w:r>
      <w:r w:rsidRPr="00305FCB">
        <w:t xml:space="preserve"> произхожда от див прародител, обитаващ басейна на Черно, Каспийско и Аралско море, който се разселва на изток до Сибир и Китай и на запад до </w:t>
      </w:r>
      <w:r w:rsidR="00347C86">
        <w:t>р</w:t>
      </w:r>
      <w:r w:rsidRPr="00305FCB">
        <w:t>ека Дунав. Този вид е култивиран по целия свят, но отглежданите стада принадлежат към различни източноазиатски подвидове. Според Kottelat и Freyhof (2007)</w:t>
      </w:r>
      <w:r w:rsidRPr="00305FCB">
        <w:rPr>
          <w:rStyle w:val="FootnoteReference"/>
        </w:rPr>
        <w:footnoteReference w:id="8"/>
      </w:r>
      <w:r w:rsidRPr="00305FCB">
        <w:t xml:space="preserve"> един от тях е </w:t>
      </w:r>
      <w:r w:rsidRPr="00305FCB">
        <w:rPr>
          <w:i/>
        </w:rPr>
        <w:t>Cyprinus</w:t>
      </w:r>
      <w:r w:rsidR="003A5E1A" w:rsidRPr="00305FCB">
        <w:rPr>
          <w:i/>
        </w:rPr>
        <w:t xml:space="preserve"> </w:t>
      </w:r>
      <w:r w:rsidRPr="00305FCB">
        <w:rPr>
          <w:i/>
        </w:rPr>
        <w:t>carpio</w:t>
      </w:r>
      <w:r w:rsidR="003A5E1A" w:rsidRPr="00305FCB">
        <w:rPr>
          <w:i/>
        </w:rPr>
        <w:t xml:space="preserve"> </w:t>
      </w:r>
      <w:r w:rsidRPr="00305FCB">
        <w:rPr>
          <w:i/>
        </w:rPr>
        <w:t>haematopterus</w:t>
      </w:r>
      <w:r w:rsidRPr="00305FCB">
        <w:t>, който се култивира в няколко източноевропейски страни. Повечето от останалите шаранови риби</w:t>
      </w:r>
      <w:r w:rsidR="003A5E1A" w:rsidRPr="00305FCB">
        <w:t>,</w:t>
      </w:r>
      <w:r w:rsidRPr="00305FCB">
        <w:t xml:space="preserve"> използвани в аквакултурите у нас, като пъстър и бял толстолоб, бял и черен амур, включително и каракудата не са местни видове, а са били интродуцирани. </w:t>
      </w:r>
      <w:r w:rsidRPr="00305FCB">
        <w:rPr>
          <w:szCs w:val="24"/>
        </w:rPr>
        <w:t xml:space="preserve">Интордуцирани са </w:t>
      </w:r>
      <w:r w:rsidR="00BC2408" w:rsidRPr="00305FCB">
        <w:rPr>
          <w:szCs w:val="24"/>
        </w:rPr>
        <w:t xml:space="preserve">и </w:t>
      </w:r>
      <w:r w:rsidR="003A5E1A" w:rsidRPr="00305FCB">
        <w:rPr>
          <w:szCs w:val="24"/>
        </w:rPr>
        <w:t>два неместни есетрови вида -</w:t>
      </w:r>
      <w:r w:rsidRPr="00305FCB">
        <w:rPr>
          <w:szCs w:val="24"/>
        </w:rPr>
        <w:t xml:space="preserve"> сибирска есетра и веслонос. Сибирската есетра е предпочитан вид в световен мащаб за получаване на черен хайвер и доминира в производствата както на хайвер</w:t>
      </w:r>
      <w:r w:rsidR="00BC2408" w:rsidRPr="00305FCB">
        <w:rPr>
          <w:szCs w:val="24"/>
        </w:rPr>
        <w:t>,</w:t>
      </w:r>
      <w:r w:rsidRPr="00305FCB">
        <w:rPr>
          <w:szCs w:val="24"/>
        </w:rPr>
        <w:t xml:space="preserve"> така и на месо сред есетровите видове. Веслоносът  (</w:t>
      </w:r>
      <w:r w:rsidRPr="00305FCB">
        <w:rPr>
          <w:i/>
          <w:szCs w:val="24"/>
        </w:rPr>
        <w:t>P. spathula</w:t>
      </w:r>
      <w:r w:rsidRPr="00305FCB">
        <w:rPr>
          <w:szCs w:val="24"/>
        </w:rPr>
        <w:t>)</w:t>
      </w:r>
      <w:r w:rsidR="003A5E1A" w:rsidRPr="00305FCB">
        <w:rPr>
          <w:szCs w:val="24"/>
        </w:rPr>
        <w:t xml:space="preserve"> </w:t>
      </w:r>
      <w:r w:rsidRPr="00305FCB">
        <w:rPr>
          <w:szCs w:val="24"/>
        </w:rPr>
        <w:t xml:space="preserve">е северноамерикански вид есетрова риба, която се храни със зоопланктон и се отличава с висококачествено месо. Този вид представлява ценна алтернатива на пъстрия толстолоб, особено при отглеждане в язовири в поликултура. Все още обаче няма стопанства у нас ангажирани със системно изкуственото размножаване на веслонос и сектора разчита на внос </w:t>
      </w:r>
      <w:r w:rsidR="00347C86">
        <w:rPr>
          <w:szCs w:val="24"/>
        </w:rPr>
        <w:t xml:space="preserve">на личинки или зарибителен материал </w:t>
      </w:r>
      <w:r w:rsidRPr="00305FCB">
        <w:rPr>
          <w:szCs w:val="24"/>
        </w:rPr>
        <w:t>от съседни страни.</w:t>
      </w:r>
    </w:p>
    <w:p w:rsidR="00ED50AF" w:rsidRPr="00305FCB" w:rsidRDefault="00ED50AF" w:rsidP="003A5E1A">
      <w:pPr>
        <w:tabs>
          <w:tab w:val="left" w:pos="1296"/>
        </w:tabs>
        <w:spacing w:line="276" w:lineRule="auto"/>
      </w:pPr>
      <w:r w:rsidRPr="00305FCB">
        <w:rPr>
          <w:szCs w:val="24"/>
        </w:rPr>
        <w:t>Единствен вид обект на отглеждане в морските ни аквакултури е черната мида (</w:t>
      </w:r>
      <w:r w:rsidRPr="00305FCB">
        <w:rPr>
          <w:rStyle w:val="Emphasis"/>
          <w:szCs w:val="24"/>
        </w:rPr>
        <w:t>Mytilus</w:t>
      </w:r>
      <w:r w:rsidR="003A5E1A" w:rsidRPr="00305FCB">
        <w:rPr>
          <w:rStyle w:val="Emphasis"/>
          <w:szCs w:val="24"/>
        </w:rPr>
        <w:t xml:space="preserve"> </w:t>
      </w:r>
      <w:r w:rsidRPr="00305FCB">
        <w:rPr>
          <w:rStyle w:val="Emphasis"/>
          <w:szCs w:val="24"/>
        </w:rPr>
        <w:t>galloprovincialis</w:t>
      </w:r>
      <w:r w:rsidRPr="00305FCB">
        <w:rPr>
          <w:szCs w:val="24"/>
        </w:rPr>
        <w:t xml:space="preserve">). Пазарен интерес представляват </w:t>
      </w:r>
      <w:r w:rsidR="003A5E1A" w:rsidRPr="00305FCB">
        <w:rPr>
          <w:szCs w:val="24"/>
        </w:rPr>
        <w:t xml:space="preserve">и </w:t>
      </w:r>
      <w:r w:rsidRPr="00305FCB">
        <w:rPr>
          <w:szCs w:val="24"/>
        </w:rPr>
        <w:t>други видове молюски, интродуцирани в Черно море, като пясъчната мида (</w:t>
      </w:r>
      <w:r w:rsidRPr="00305FCB">
        <w:rPr>
          <w:i/>
          <w:szCs w:val="24"/>
        </w:rPr>
        <w:t>Mya</w:t>
      </w:r>
      <w:r w:rsidR="003A5E1A" w:rsidRPr="00305FCB">
        <w:rPr>
          <w:i/>
          <w:szCs w:val="24"/>
        </w:rPr>
        <w:t xml:space="preserve"> </w:t>
      </w:r>
      <w:r w:rsidRPr="00305FCB">
        <w:rPr>
          <w:i/>
          <w:szCs w:val="24"/>
        </w:rPr>
        <w:t>arenaria</w:t>
      </w:r>
      <w:r w:rsidRPr="00305FCB">
        <w:rPr>
          <w:szCs w:val="24"/>
        </w:rPr>
        <w:t>), рапана (</w:t>
      </w:r>
      <w:r w:rsidRPr="00305FCB">
        <w:rPr>
          <w:i/>
          <w:szCs w:val="24"/>
        </w:rPr>
        <w:t>Rapana</w:t>
      </w:r>
      <w:r w:rsidR="003A5E1A" w:rsidRPr="00305FCB">
        <w:rPr>
          <w:i/>
          <w:szCs w:val="24"/>
        </w:rPr>
        <w:t xml:space="preserve"> </w:t>
      </w:r>
      <w:r w:rsidRPr="00305FCB">
        <w:rPr>
          <w:i/>
          <w:szCs w:val="24"/>
        </w:rPr>
        <w:t>venosa</w:t>
      </w:r>
      <w:r w:rsidRPr="00305FCB">
        <w:rPr>
          <w:szCs w:val="24"/>
        </w:rPr>
        <w:t>), но към  момента са единствено обект на улов</w:t>
      </w:r>
      <w:r w:rsidR="003A5E1A" w:rsidRPr="00305FCB">
        <w:rPr>
          <w:szCs w:val="24"/>
        </w:rPr>
        <w:t>,</w:t>
      </w:r>
      <w:r w:rsidRPr="00305FCB">
        <w:rPr>
          <w:szCs w:val="24"/>
        </w:rPr>
        <w:t xml:space="preserve"> като се  разработват методи за култивирането им. </w:t>
      </w:r>
    </w:p>
    <w:p w:rsidR="00822537" w:rsidRDefault="00ED50AF" w:rsidP="00ED50AF">
      <w:r w:rsidRPr="00305FCB">
        <w:t>Увеличаването на броя на отглежданите организми в аквакултури се осъществява както по пътя на интродукция на чужди видове, така и чрез култивиране на някои местни видове. Увеличаването на представителите на чуждите видове се дължи най-вече на възможностите за контрол върху параметрите на средата, които предлагат модерните технологии</w:t>
      </w:r>
      <w:r w:rsidR="00EA4C1C" w:rsidRPr="00305FCB">
        <w:t>,</w:t>
      </w:r>
      <w:r w:rsidRPr="00305FCB">
        <w:t xml:space="preserve"> най-вече в системи</w:t>
      </w:r>
      <w:r w:rsidR="00EA4C1C" w:rsidRPr="00305FCB">
        <w:t>те с рециркулация на водата (</w:t>
      </w:r>
      <w:r w:rsidR="00347C86">
        <w:t>РАС</w:t>
      </w:r>
      <w:r w:rsidRPr="00305FCB">
        <w:t>). Такива са видовете африканския сом, барамунди, кохо сьомга и други. По-голям е делът на произведена биомаса от неместни, интродуцирани видове спрямо биомасата от местни видове.</w:t>
      </w:r>
    </w:p>
    <w:p w:rsidR="00717D2C" w:rsidRPr="004339D3" w:rsidRDefault="00717D2C" w:rsidP="00C2419F">
      <w:pPr>
        <w:pStyle w:val="captionFIG"/>
      </w:pPr>
      <w:bookmarkStart w:id="174" w:name="_Toc41399878"/>
      <w:bookmarkStart w:id="175" w:name="_Toc49257648"/>
      <w:r w:rsidRPr="00305FCB">
        <w:t>Годишна продукция (</w:t>
      </w:r>
      <w:r w:rsidR="00347C86">
        <w:t>t</w:t>
      </w:r>
      <w:r w:rsidRPr="00305FCB">
        <w:t xml:space="preserve">) на аквакултури от местни и чужди видове риби и други водни организми в България за периода </w:t>
      </w:r>
      <w:bookmarkEnd w:id="174"/>
      <w:r w:rsidRPr="00305FCB">
        <w:t>2013-2019</w:t>
      </w:r>
      <w:r w:rsidR="00347C86">
        <w:t xml:space="preserve"> </w:t>
      </w:r>
      <w:r w:rsidRPr="00305FCB">
        <w:t>г.</w:t>
      </w:r>
      <w:bookmarkEnd w:id="175"/>
    </w:p>
    <w:p w:rsidR="00ED50AF" w:rsidRPr="00305FCB" w:rsidRDefault="007018A5" w:rsidP="00ED50AF">
      <w:pPr>
        <w:spacing w:line="276" w:lineRule="auto"/>
      </w:pPr>
      <w:r w:rsidRPr="00305FCB">
        <w:rPr>
          <w:noProof/>
          <w:color w:val="FF0000"/>
          <w:lang w:val="en-US"/>
        </w:rPr>
        <w:drawing>
          <wp:inline distT="0" distB="0" distL="0" distR="0" wp14:anchorId="20C36B10" wp14:editId="03EEF9F1">
            <wp:extent cx="5805170" cy="1754505"/>
            <wp:effectExtent l="0" t="0" r="508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5170" cy="1754505"/>
                    </a:xfrm>
                    <a:prstGeom prst="rect">
                      <a:avLst/>
                    </a:prstGeom>
                    <a:noFill/>
                    <a:ln>
                      <a:noFill/>
                    </a:ln>
                  </pic:spPr>
                </pic:pic>
              </a:graphicData>
            </a:graphic>
          </wp:inline>
        </w:drawing>
      </w:r>
    </w:p>
    <w:p w:rsidR="00ED50AF" w:rsidRPr="000439D7" w:rsidRDefault="00ED50AF" w:rsidP="00860164">
      <w:pPr>
        <w:pStyle w:val="sources"/>
      </w:pPr>
      <w:r w:rsidRPr="000439D7">
        <w:t>Източник данни: ИАРА</w:t>
      </w:r>
    </w:p>
    <w:p w:rsidR="0082460A" w:rsidRDefault="0082460A" w:rsidP="00860164"/>
    <w:p w:rsidR="00822537" w:rsidRPr="00305FCB" w:rsidRDefault="00ED50AF" w:rsidP="008D36D6">
      <w:r w:rsidRPr="00305FCB">
        <w:t>Броят на местните видове риби и други водни организми, култивирано отглеждани също расте през последните години. Една от причините за това е търсенето на пазара и същевременно липсата на достатъчен добив от р</w:t>
      </w:r>
      <w:r w:rsidR="00EA4C1C" w:rsidRPr="00305FCB">
        <w:t>иболов. За някои видове риболовът</w:t>
      </w:r>
      <w:r w:rsidRPr="00305FCB">
        <w:t xml:space="preserve"> е забранен поради значителното занижаване на числеността на популациите (напр. есетрови</w:t>
      </w:r>
      <w:r w:rsidR="00EA4C1C" w:rsidRPr="00305FCB">
        <w:t>те риби</w:t>
      </w:r>
      <w:r w:rsidRPr="00305FCB">
        <w:t>). Други местни видове са атрактивни поради добрите си вкусови качества, познати са на местното население, размножават се лесно и не се нуждаят от аклиматизация. Използват се най-често в поликултура в язовири или басейнови стопанства (</w:t>
      </w:r>
      <w:r w:rsidR="00EA4C1C" w:rsidRPr="00305FCB">
        <w:t xml:space="preserve">европейски сом, </w:t>
      </w:r>
      <w:r w:rsidR="00347C86">
        <w:t xml:space="preserve">щука, </w:t>
      </w:r>
      <w:r w:rsidRPr="00305FCB">
        <w:t>лин, мряна, кефал</w:t>
      </w:r>
      <w:r w:rsidR="00EA4C1C" w:rsidRPr="00305FCB">
        <w:t xml:space="preserve"> и др.</w:t>
      </w:r>
      <w:r w:rsidRPr="00305FCB">
        <w:t>).</w:t>
      </w:r>
    </w:p>
    <w:p w:rsidR="00ED50AF" w:rsidRPr="00305FCB" w:rsidRDefault="00ED50AF" w:rsidP="00D25AD2">
      <w:pPr>
        <w:pStyle w:val="Caption"/>
      </w:pPr>
      <w:bookmarkStart w:id="176" w:name="_Toc41395002"/>
      <w:bookmarkStart w:id="177" w:name="_Toc41399879"/>
      <w:bookmarkStart w:id="178" w:name="_Toc49263353"/>
      <w:r w:rsidRPr="00305FCB">
        <w:t>Отглеждани в аквакултура видо</w:t>
      </w:r>
      <w:r w:rsidR="00B91DC6" w:rsidRPr="00305FCB">
        <w:t>ве в България за периода 2013-</w:t>
      </w:r>
      <w:r w:rsidRPr="00305FCB">
        <w:t>2019 г., тривиални и латински наименовани</w:t>
      </w:r>
      <w:r w:rsidR="00BC2408" w:rsidRPr="00305FCB">
        <w:t>я</w:t>
      </w:r>
      <w:r w:rsidRPr="00305FCB">
        <w:t>, принадлежност към организмова група, местен или чужд вид, прилагана биотехнология</w:t>
      </w:r>
      <w:r w:rsidR="00BC2408" w:rsidRPr="00305FCB">
        <w:t>.</w:t>
      </w:r>
      <w:bookmarkEnd w:id="176"/>
      <w:bookmarkEnd w:id="177"/>
      <w:bookmarkEnd w:id="178"/>
    </w:p>
    <w:p w:rsidR="00ED50AF" w:rsidRDefault="007018A5" w:rsidP="00C2419F">
      <w:pPr>
        <w:spacing w:line="276" w:lineRule="auto"/>
      </w:pPr>
      <w:r w:rsidRPr="00305FCB">
        <w:rPr>
          <w:b/>
          <w:i/>
          <w:iCs/>
          <w:noProof/>
          <w:color w:val="006600"/>
          <w:sz w:val="18"/>
          <w:szCs w:val="18"/>
          <w:lang w:val="en-US"/>
        </w:rPr>
        <w:drawing>
          <wp:inline distT="0" distB="0" distL="0" distR="0" wp14:anchorId="01F73DB7" wp14:editId="05073A93">
            <wp:extent cx="5401310" cy="6741160"/>
            <wp:effectExtent l="0" t="0" r="8890" b="254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6741160"/>
                    </a:xfrm>
                    <a:prstGeom prst="rect">
                      <a:avLst/>
                    </a:prstGeom>
                    <a:noFill/>
                    <a:ln>
                      <a:noFill/>
                    </a:ln>
                  </pic:spPr>
                </pic:pic>
              </a:graphicData>
            </a:graphic>
          </wp:inline>
        </w:drawing>
      </w:r>
    </w:p>
    <w:tbl>
      <w:tblPr>
        <w:tblStyle w:val="TableGrid"/>
        <w:tblW w:w="0" w:type="auto"/>
        <w:tblInd w:w="108" w:type="dxa"/>
        <w:tblLayout w:type="fixed"/>
        <w:tblLook w:val="04A0" w:firstRow="1" w:lastRow="0" w:firstColumn="1" w:lastColumn="0" w:noHBand="0" w:noVBand="1"/>
      </w:tblPr>
      <w:tblGrid>
        <w:gridCol w:w="270"/>
        <w:gridCol w:w="2250"/>
        <w:gridCol w:w="2196"/>
        <w:gridCol w:w="1044"/>
        <w:gridCol w:w="810"/>
        <w:gridCol w:w="630"/>
        <w:gridCol w:w="756"/>
        <w:gridCol w:w="504"/>
      </w:tblGrid>
      <w:tr w:rsidR="001C7944" w:rsidRPr="001C7944" w:rsidTr="00860164">
        <w:trPr>
          <w:trHeight w:val="264"/>
        </w:trPr>
        <w:tc>
          <w:tcPr>
            <w:tcW w:w="270" w:type="dxa"/>
          </w:tcPr>
          <w:p w:rsidR="001C7944" w:rsidRPr="00860164" w:rsidRDefault="001C7944" w:rsidP="00860164">
            <w:pPr>
              <w:spacing w:line="276" w:lineRule="auto"/>
              <w:ind w:left="-108" w:right="-108"/>
              <w:rPr>
                <w:sz w:val="18"/>
              </w:rPr>
            </w:pPr>
            <w:r w:rsidRPr="00860164">
              <w:rPr>
                <w:sz w:val="18"/>
              </w:rPr>
              <w:t>46</w:t>
            </w:r>
          </w:p>
        </w:tc>
        <w:tc>
          <w:tcPr>
            <w:tcW w:w="2250" w:type="dxa"/>
          </w:tcPr>
          <w:p w:rsidR="001C7944" w:rsidRPr="00860164" w:rsidRDefault="001C7944" w:rsidP="00860164">
            <w:pPr>
              <w:spacing w:line="276" w:lineRule="auto"/>
              <w:ind w:left="-18"/>
              <w:rPr>
                <w:sz w:val="18"/>
              </w:rPr>
            </w:pPr>
            <w:r w:rsidRPr="00860164">
              <w:rPr>
                <w:sz w:val="18"/>
              </w:rPr>
              <w:t>Веслонос</w:t>
            </w:r>
          </w:p>
        </w:tc>
        <w:tc>
          <w:tcPr>
            <w:tcW w:w="2196" w:type="dxa"/>
          </w:tcPr>
          <w:p w:rsidR="001C7944" w:rsidRPr="00860164" w:rsidRDefault="001C7944" w:rsidP="00860164">
            <w:pPr>
              <w:spacing w:line="276" w:lineRule="auto"/>
              <w:ind w:left="-108"/>
              <w:rPr>
                <w:i/>
                <w:sz w:val="18"/>
              </w:rPr>
            </w:pPr>
            <w:r w:rsidRPr="00860164">
              <w:rPr>
                <w:rFonts w:ascii="Arial" w:hAnsi="Arial" w:cs="Arial"/>
                <w:i/>
                <w:color w:val="222222"/>
                <w:sz w:val="18"/>
                <w:szCs w:val="21"/>
                <w:shd w:val="clear" w:color="auto" w:fill="FFFFFF"/>
              </w:rPr>
              <w:t>Polyodon spathula</w:t>
            </w:r>
          </w:p>
        </w:tc>
        <w:tc>
          <w:tcPr>
            <w:tcW w:w="1044" w:type="dxa"/>
          </w:tcPr>
          <w:p w:rsidR="001C7944" w:rsidRPr="00860164" w:rsidRDefault="001C7944" w:rsidP="00860164">
            <w:pPr>
              <w:spacing w:line="276" w:lineRule="auto"/>
              <w:jc w:val="center"/>
              <w:rPr>
                <w:sz w:val="18"/>
              </w:rPr>
            </w:pPr>
            <w:r w:rsidRPr="00860164">
              <w:rPr>
                <w:sz w:val="18"/>
              </w:rPr>
              <w:t>риби</w:t>
            </w:r>
          </w:p>
        </w:tc>
        <w:tc>
          <w:tcPr>
            <w:tcW w:w="810" w:type="dxa"/>
          </w:tcPr>
          <w:p w:rsidR="001C7944" w:rsidRPr="00860164" w:rsidRDefault="001C7944" w:rsidP="00D4085A">
            <w:pPr>
              <w:spacing w:line="276" w:lineRule="auto"/>
              <w:rPr>
                <w:sz w:val="18"/>
              </w:rPr>
            </w:pPr>
          </w:p>
        </w:tc>
        <w:tc>
          <w:tcPr>
            <w:tcW w:w="630" w:type="dxa"/>
          </w:tcPr>
          <w:p w:rsidR="001C7944" w:rsidRPr="00860164" w:rsidRDefault="001C7944" w:rsidP="00860164">
            <w:pPr>
              <w:spacing w:line="276" w:lineRule="auto"/>
              <w:jc w:val="center"/>
              <w:rPr>
                <w:sz w:val="18"/>
              </w:rPr>
            </w:pPr>
            <w:r>
              <w:rPr>
                <w:sz w:val="18"/>
              </w:rPr>
              <w:t>+</w:t>
            </w:r>
          </w:p>
        </w:tc>
        <w:tc>
          <w:tcPr>
            <w:tcW w:w="756" w:type="dxa"/>
          </w:tcPr>
          <w:p w:rsidR="001C7944" w:rsidRPr="00860164" w:rsidRDefault="001C7944" w:rsidP="00860164">
            <w:pPr>
              <w:spacing w:line="276" w:lineRule="auto"/>
              <w:jc w:val="center"/>
              <w:rPr>
                <w:sz w:val="18"/>
              </w:rPr>
            </w:pPr>
            <w:r>
              <w:rPr>
                <w:sz w:val="18"/>
              </w:rPr>
              <w:t>да</w:t>
            </w:r>
          </w:p>
        </w:tc>
        <w:tc>
          <w:tcPr>
            <w:tcW w:w="504" w:type="dxa"/>
          </w:tcPr>
          <w:p w:rsidR="001C7944" w:rsidRPr="00860164" w:rsidRDefault="001C7944" w:rsidP="00D4085A">
            <w:pPr>
              <w:spacing w:line="276" w:lineRule="auto"/>
              <w:rPr>
                <w:sz w:val="18"/>
              </w:rPr>
            </w:pPr>
          </w:p>
        </w:tc>
      </w:tr>
    </w:tbl>
    <w:p w:rsidR="001C7944" w:rsidRPr="00860164" w:rsidRDefault="001C7944" w:rsidP="00C2419F">
      <w:pPr>
        <w:spacing w:line="276" w:lineRule="auto"/>
      </w:pPr>
    </w:p>
    <w:p w:rsidR="00A61D45" w:rsidRPr="00305FCB" w:rsidRDefault="00A61D45" w:rsidP="00C94DDE">
      <w:pPr>
        <w:pStyle w:val="Heading3"/>
      </w:pPr>
      <w:bookmarkStart w:id="179" w:name="_Toc49264254"/>
      <w:bookmarkStart w:id="180" w:name="_Toc41400075"/>
      <w:r w:rsidRPr="00305FCB">
        <w:t>Обеми на производство на риба и други водни организми, тенденции</w:t>
      </w:r>
      <w:bookmarkEnd w:id="179"/>
      <w:bookmarkEnd w:id="180"/>
    </w:p>
    <w:p w:rsidR="00A61D45" w:rsidRPr="00305FCB" w:rsidRDefault="00ED50AF" w:rsidP="00C94DDE">
      <w:pPr>
        <w:pStyle w:val="Heading4"/>
      </w:pPr>
      <w:r w:rsidRPr="00305FCB">
        <w:t>Общ обем производство по години и по региони</w:t>
      </w:r>
    </w:p>
    <w:p w:rsidR="00A61D45" w:rsidRDefault="00ED50AF" w:rsidP="008D36D6">
      <w:r w:rsidRPr="00305FCB">
        <w:t>По данни на ИАРА, през 2019</w:t>
      </w:r>
      <w:r w:rsidR="00B91DC6" w:rsidRPr="00305FCB">
        <w:t xml:space="preserve"> </w:t>
      </w:r>
      <w:r w:rsidRPr="00305FCB">
        <w:t>г. общото производство от аквакултури (зарибителен материал, риба и други водни организми) възлиза на 16 442</w:t>
      </w:r>
      <w:r w:rsidR="00B91DC6" w:rsidRPr="00305FCB">
        <w:t xml:space="preserve"> </w:t>
      </w:r>
      <w:r w:rsidR="00B91DC6" w:rsidRPr="00305FCB">
        <w:rPr>
          <w:lang w:val="en-US"/>
        </w:rPr>
        <w:t>t</w:t>
      </w:r>
      <w:r w:rsidRPr="00305FCB">
        <w:t>. Най-съществен ръст в производство се регистрира през 2014 г., когато обем</w:t>
      </w:r>
      <w:r w:rsidR="00BC2408" w:rsidRPr="00305FCB">
        <w:t>ът</w:t>
      </w:r>
      <w:r w:rsidRPr="00305FCB">
        <w:t xml:space="preserve"> на продукцията от</w:t>
      </w:r>
      <w:r w:rsidR="00B91DC6" w:rsidRPr="00305FCB">
        <w:t xml:space="preserve"> аквакултури достига 11 206 </w:t>
      </w:r>
      <w:r w:rsidR="00B91DC6" w:rsidRPr="00305FCB">
        <w:rPr>
          <w:lang w:val="en-US"/>
        </w:rPr>
        <w:t>t</w:t>
      </w:r>
      <w:r w:rsidRPr="00305FCB">
        <w:t>, което представлява ръст от 45</w:t>
      </w:r>
      <w:r w:rsidR="00347C86">
        <w:t>.</w:t>
      </w:r>
      <w:r w:rsidRPr="00305FCB">
        <w:t>5% спрямо предходната 2013</w:t>
      </w:r>
      <w:r w:rsidR="00B91DC6" w:rsidRPr="00305FCB">
        <w:rPr>
          <w:lang w:val="en-US"/>
        </w:rPr>
        <w:t xml:space="preserve"> </w:t>
      </w:r>
      <w:r w:rsidRPr="00305FCB">
        <w:t>г. През 2014</w:t>
      </w:r>
      <w:r w:rsidR="00B91DC6" w:rsidRPr="00305FCB">
        <w:rPr>
          <w:lang w:val="en-US"/>
        </w:rPr>
        <w:t xml:space="preserve"> </w:t>
      </w:r>
      <w:r w:rsidRPr="00305FCB">
        <w:t>г. се отчита увеличение както при производството на сладководни аквакултури от 3</w:t>
      </w:r>
      <w:r w:rsidR="00B91DC6" w:rsidRPr="00305FCB">
        <w:rPr>
          <w:lang w:val="en-US"/>
        </w:rPr>
        <w:t xml:space="preserve"> </w:t>
      </w:r>
      <w:r w:rsidR="00B91DC6" w:rsidRPr="00305FCB">
        <w:t xml:space="preserve">585 </w:t>
      </w:r>
      <w:r w:rsidR="00B91DC6" w:rsidRPr="00305FCB">
        <w:rPr>
          <w:lang w:val="en-US"/>
        </w:rPr>
        <w:t>t</w:t>
      </w:r>
      <w:r w:rsidRPr="00305FCB">
        <w:t xml:space="preserve"> (40%), така и на морски с 1</w:t>
      </w:r>
      <w:r w:rsidR="00B91DC6" w:rsidRPr="00305FCB">
        <w:rPr>
          <w:lang w:val="en-US"/>
        </w:rPr>
        <w:t xml:space="preserve"> </w:t>
      </w:r>
      <w:r w:rsidR="00B91DC6" w:rsidRPr="00305FCB">
        <w:t xml:space="preserve">504 </w:t>
      </w:r>
      <w:r w:rsidR="00B91DC6" w:rsidRPr="00305FCB">
        <w:rPr>
          <w:lang w:val="en-US"/>
        </w:rPr>
        <w:t>t</w:t>
      </w:r>
      <w:r w:rsidRPr="00305FCB">
        <w:t xml:space="preserve"> (60%). Тенденцията за продукция с год</w:t>
      </w:r>
      <w:r w:rsidR="00B91DC6" w:rsidRPr="00305FCB">
        <w:t xml:space="preserve">ишен обем от около 16 500 </w:t>
      </w:r>
      <w:r w:rsidR="00B91DC6" w:rsidRPr="00305FCB">
        <w:rPr>
          <w:lang w:val="en-US"/>
        </w:rPr>
        <w:t>t</w:t>
      </w:r>
      <w:r w:rsidRPr="00305FCB">
        <w:t xml:space="preserve"> се запазва през п</w:t>
      </w:r>
      <w:r w:rsidR="00B91DC6" w:rsidRPr="00305FCB">
        <w:t>оследните четири години (2016</w:t>
      </w:r>
      <w:r w:rsidR="00B91DC6" w:rsidRPr="00305FCB">
        <w:rPr>
          <w:lang w:val="en-US"/>
        </w:rPr>
        <w:t>-</w:t>
      </w:r>
      <w:r w:rsidRPr="00305FCB">
        <w:t>2019 г.).</w:t>
      </w:r>
    </w:p>
    <w:p w:rsidR="00717D2C" w:rsidRPr="00305FCB" w:rsidRDefault="00717D2C" w:rsidP="00860164">
      <w:pPr>
        <w:pStyle w:val="captionFIG"/>
      </w:pPr>
      <w:bookmarkStart w:id="181" w:name="_Toc49257649"/>
      <w:bookmarkStart w:id="182" w:name="_Toc41399880"/>
      <w:r w:rsidRPr="00305FCB">
        <w:t>Годишна продукция на биомаса от сладководни и морски аквакултури в България за периода 2013-2019 г.</w:t>
      </w:r>
      <w:bookmarkEnd w:id="181"/>
      <w:bookmarkEnd w:id="182"/>
    </w:p>
    <w:p w:rsidR="00717D2C" w:rsidRDefault="007018A5" w:rsidP="00A52F77">
      <w:pPr>
        <w:spacing w:line="276" w:lineRule="auto"/>
        <w:rPr>
          <w:i/>
          <w:sz w:val="20"/>
          <w:szCs w:val="20"/>
        </w:rPr>
      </w:pPr>
      <w:r w:rsidRPr="00305FCB">
        <w:rPr>
          <w:i/>
          <w:noProof/>
          <w:color w:val="FF0000"/>
          <w:sz w:val="20"/>
          <w:szCs w:val="20"/>
          <w:lang w:val="en-US"/>
        </w:rPr>
        <w:drawing>
          <wp:inline distT="0" distB="0" distL="0" distR="0" wp14:anchorId="487605C5" wp14:editId="72C82593">
            <wp:extent cx="5433060" cy="1924685"/>
            <wp:effectExtent l="0" t="0" r="0" b="0"/>
            <wp:docPr id="33" name="Picture 26" descr="T1_FIG_1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1_FIG_1_ed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3060" cy="1924685"/>
                    </a:xfrm>
                    <a:prstGeom prst="rect">
                      <a:avLst/>
                    </a:prstGeom>
                    <a:noFill/>
                    <a:ln>
                      <a:noFill/>
                    </a:ln>
                  </pic:spPr>
                </pic:pic>
              </a:graphicData>
            </a:graphic>
          </wp:inline>
        </w:drawing>
      </w:r>
    </w:p>
    <w:p w:rsidR="0082460A" w:rsidRDefault="00A52F77" w:rsidP="00860164">
      <w:pPr>
        <w:pStyle w:val="sources"/>
      </w:pPr>
      <w:r w:rsidRPr="000439D7">
        <w:t>Източник данни: ИАРА</w:t>
      </w:r>
    </w:p>
    <w:p w:rsidR="00ED50AF" w:rsidRPr="00305FCB" w:rsidRDefault="00A52F77" w:rsidP="008D36D6">
      <w:r w:rsidRPr="00305FCB">
        <w:t>Рибите доминират в обема на произведена биомаса</w:t>
      </w:r>
      <w:r w:rsidR="00B91DC6" w:rsidRPr="00305FCB">
        <w:t>,</w:t>
      </w:r>
      <w:r w:rsidRPr="00305FCB">
        <w:t xml:space="preserve"> като делът им през отделните</w:t>
      </w:r>
      <w:r w:rsidR="00B91DC6" w:rsidRPr="00305FCB">
        <w:t xml:space="preserve"> години варира в границите 75-</w:t>
      </w:r>
      <w:r w:rsidRPr="00305FCB">
        <w:t xml:space="preserve">84.5% (средно 79.1%), следвани от молюските, представени единствено </w:t>
      </w:r>
      <w:r w:rsidR="00B91DC6" w:rsidRPr="00305FCB">
        <w:t>от черната мида с дял от 15.5-</w:t>
      </w:r>
      <w:r w:rsidRPr="00305FCB">
        <w:t>25% (средно 20.7%) през отделните години на наблюдавания период. Останалите организмови групи са представени незначително</w:t>
      </w:r>
      <w:r w:rsidR="00B91DC6" w:rsidRPr="00305FCB">
        <w:t>,</w:t>
      </w:r>
      <w:r w:rsidRPr="00305FCB">
        <w:t xml:space="preserve"> като в продукцията от аквакултури </w:t>
      </w:r>
      <w:r w:rsidR="00B91DC6" w:rsidRPr="00305FCB">
        <w:t>са с дял под 1%</w:t>
      </w:r>
      <w:r w:rsidRPr="00305FCB">
        <w:t>.</w:t>
      </w:r>
    </w:p>
    <w:p w:rsidR="00717D2C" w:rsidRPr="00305FCB" w:rsidRDefault="00717D2C" w:rsidP="00860164">
      <w:pPr>
        <w:pStyle w:val="captionFIG"/>
      </w:pPr>
      <w:bookmarkStart w:id="183" w:name="_Toc49257650"/>
      <w:bookmarkStart w:id="184" w:name="_Toc41399881"/>
      <w:r w:rsidRPr="00305FCB">
        <w:t>Дял на отделните организмови групи (%) в производството от сладководни и морски аквакултури в България за периода 2013-2019 г. (по години и средно за периода)</w:t>
      </w:r>
      <w:bookmarkEnd w:id="183"/>
      <w:bookmarkEnd w:id="184"/>
    </w:p>
    <w:p w:rsidR="00A52F77" w:rsidRPr="00305FCB" w:rsidRDefault="007018A5" w:rsidP="00A52F77">
      <w:pPr>
        <w:tabs>
          <w:tab w:val="left" w:pos="426"/>
        </w:tabs>
      </w:pPr>
      <w:r w:rsidRPr="00305FCB">
        <w:rPr>
          <w:noProof/>
          <w:color w:val="FF0000"/>
          <w:lang w:val="en-US"/>
        </w:rPr>
        <w:drawing>
          <wp:inline distT="0" distB="0" distL="0" distR="0" wp14:anchorId="5A2F5D47" wp14:editId="661A42E2">
            <wp:extent cx="5624830" cy="1711960"/>
            <wp:effectExtent l="0" t="0" r="0" b="2540"/>
            <wp:docPr id="34" name="Picture 19" descr="T1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_FIG_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4830" cy="1711960"/>
                    </a:xfrm>
                    <a:prstGeom prst="rect">
                      <a:avLst/>
                    </a:prstGeom>
                    <a:noFill/>
                    <a:ln>
                      <a:noFill/>
                    </a:ln>
                  </pic:spPr>
                </pic:pic>
              </a:graphicData>
            </a:graphic>
          </wp:inline>
        </w:drawing>
      </w:r>
    </w:p>
    <w:p w:rsidR="0082460A" w:rsidRPr="000439D7" w:rsidRDefault="00A52F77" w:rsidP="00860164">
      <w:pPr>
        <w:pStyle w:val="sources"/>
      </w:pPr>
      <w:r w:rsidRPr="000439D7">
        <w:t>Източник данни: ИАРА</w:t>
      </w:r>
    </w:p>
    <w:p w:rsidR="00A52F77" w:rsidRPr="00305FCB" w:rsidRDefault="00A52F77" w:rsidP="008D36D6">
      <w:r w:rsidRPr="00305FCB">
        <w:t xml:space="preserve">Представителите на две семейства риби формират основната продукция от аквакултури у нас </w:t>
      </w:r>
      <w:r w:rsidR="00B91DC6" w:rsidRPr="00305FCB">
        <w:t>-</w:t>
      </w:r>
      <w:r w:rsidRPr="00305FCB">
        <w:t xml:space="preserve"> шаранови и пъстървови риби. Шарановите риби доминират в българските аквакулутури както с богатия си видов състав, така и произведената биомаса, която през 2019</w:t>
      </w:r>
      <w:r w:rsidR="00B91DC6" w:rsidRPr="00305FCB">
        <w:t xml:space="preserve"> г. достига 8</w:t>
      </w:r>
      <w:r w:rsidR="002D3EB0">
        <w:t xml:space="preserve"> </w:t>
      </w:r>
      <w:r w:rsidR="00B91DC6" w:rsidRPr="00305FCB">
        <w:t xml:space="preserve">202 </w:t>
      </w:r>
      <w:r w:rsidR="00B91DC6" w:rsidRPr="00305FCB">
        <w:rPr>
          <w:lang w:val="en-US"/>
        </w:rPr>
        <w:t>t</w:t>
      </w:r>
      <w:r w:rsidRPr="00305FCB">
        <w:t xml:space="preserve"> или над </w:t>
      </w:r>
      <w:r w:rsidR="00B91DC6" w:rsidRPr="00305FCB">
        <w:t>60% от цялата рибна продукция (Ф</w:t>
      </w:r>
      <w:r w:rsidRPr="00305FCB">
        <w:t>иг</w:t>
      </w:r>
      <w:r w:rsidR="00B91DC6" w:rsidRPr="00305FCB">
        <w:t>.</w:t>
      </w:r>
      <w:r w:rsidR="00DA254F">
        <w:t>31</w:t>
      </w:r>
      <w:r w:rsidRPr="00305FCB">
        <w:t>). Сомовите</w:t>
      </w:r>
      <w:r w:rsidR="0017096D" w:rsidRPr="00305FCB">
        <w:t xml:space="preserve"> и</w:t>
      </w:r>
      <w:r w:rsidR="00B91DC6" w:rsidRPr="00305FCB">
        <w:t xml:space="preserve"> </w:t>
      </w:r>
      <w:r w:rsidR="0017096D" w:rsidRPr="00305FCB">
        <w:t xml:space="preserve">есетровите </w:t>
      </w:r>
      <w:r w:rsidRPr="00305FCB">
        <w:t xml:space="preserve">риби също </w:t>
      </w:r>
      <w:r w:rsidR="0017096D" w:rsidRPr="00305FCB">
        <w:t xml:space="preserve">показват тенденция на  нарастване </w:t>
      </w:r>
      <w:r w:rsidRPr="00305FCB">
        <w:t>в обема на произведената продукция,</w:t>
      </w:r>
      <w:r w:rsidR="0017096D" w:rsidRPr="00305FCB">
        <w:t xml:space="preserve"> като обаче производството им през годините е непостоянно.</w:t>
      </w:r>
    </w:p>
    <w:p w:rsidR="00717D2C" w:rsidRPr="00305FCB" w:rsidRDefault="00717D2C" w:rsidP="00860164">
      <w:pPr>
        <w:pStyle w:val="captionFIG"/>
      </w:pPr>
      <w:bookmarkStart w:id="185" w:name="_Toc49257651"/>
      <w:bookmarkStart w:id="186" w:name="_Toc41399882"/>
      <w:r w:rsidRPr="00305FCB">
        <w:t>Годишна продукция (t) на риби от различни семейства за периода 2013- 2019 г. в България</w:t>
      </w:r>
      <w:bookmarkEnd w:id="185"/>
      <w:bookmarkEnd w:id="186"/>
    </w:p>
    <w:p w:rsidR="00A52F77" w:rsidRPr="00305FCB" w:rsidRDefault="007018A5" w:rsidP="00A52F77">
      <w:pPr>
        <w:tabs>
          <w:tab w:val="left" w:pos="426"/>
        </w:tabs>
      </w:pPr>
      <w:r w:rsidRPr="00305FCB">
        <w:rPr>
          <w:noProof/>
          <w:color w:val="FF0000"/>
          <w:lang w:val="en-US"/>
        </w:rPr>
        <w:drawing>
          <wp:inline distT="0" distB="0" distL="0" distR="0" wp14:anchorId="067D82A1" wp14:editId="18091682">
            <wp:extent cx="5518150" cy="1849755"/>
            <wp:effectExtent l="0" t="0" r="6350" b="0"/>
            <wp:docPr id="35" name="Picture 20" descr="T1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_FIG_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8150" cy="1849755"/>
                    </a:xfrm>
                    <a:prstGeom prst="rect">
                      <a:avLst/>
                    </a:prstGeom>
                    <a:noFill/>
                    <a:ln>
                      <a:noFill/>
                    </a:ln>
                  </pic:spPr>
                </pic:pic>
              </a:graphicData>
            </a:graphic>
          </wp:inline>
        </w:drawing>
      </w:r>
    </w:p>
    <w:p w:rsidR="00A61D45" w:rsidRPr="000439D7" w:rsidRDefault="00A52F77" w:rsidP="00860164">
      <w:pPr>
        <w:pStyle w:val="sources"/>
      </w:pPr>
      <w:r w:rsidRPr="000439D7">
        <w:t>Източник данни: ИАРА</w:t>
      </w:r>
    </w:p>
    <w:p w:rsidR="00A52F77" w:rsidRDefault="00A52F77" w:rsidP="008D36D6">
      <w:r w:rsidRPr="00305FCB">
        <w:t>Традиционно у нас с най-голям обем е производството на шаран, като за отглеждането му се прилагат както отглеждане</w:t>
      </w:r>
      <w:r w:rsidR="00B91DC6" w:rsidRPr="00305FCB">
        <w:t>то</w:t>
      </w:r>
      <w:r w:rsidRPr="00305FCB">
        <w:t xml:space="preserve"> в класически землени басейни, така и садковото и свободно </w:t>
      </w:r>
      <w:r w:rsidR="00B91DC6" w:rsidRPr="00305FCB">
        <w:t>отглеждане</w:t>
      </w:r>
      <w:r w:rsidRPr="00305FCB">
        <w:t>. Шаранът съставлява близо 60% от общата продукция на шаранови риби и средно 40.4% от цялата рибна продукция за периода 2014-2019</w:t>
      </w:r>
      <w:r w:rsidR="00B91DC6" w:rsidRPr="00305FCB">
        <w:t xml:space="preserve"> </w:t>
      </w:r>
      <w:r w:rsidRPr="00305FCB">
        <w:t>г. След него се нареждат пъстрия</w:t>
      </w:r>
      <w:r w:rsidR="00B91DC6" w:rsidRPr="00305FCB">
        <w:t>т</w:t>
      </w:r>
      <w:r w:rsidRPr="00305FCB">
        <w:t xml:space="preserve"> и белия</w:t>
      </w:r>
      <w:r w:rsidR="00B91DC6" w:rsidRPr="00305FCB">
        <w:t>т</w:t>
      </w:r>
      <w:r w:rsidRPr="00305FCB">
        <w:t xml:space="preserve"> толстолоб, които се използват широко при свободно</w:t>
      </w:r>
      <w:r w:rsidR="00B91DC6" w:rsidRPr="00305FCB">
        <w:t>то</w:t>
      </w:r>
      <w:r w:rsidRPr="00305FCB">
        <w:t xml:space="preserve"> отглеждане в язовири и в специализирани</w:t>
      </w:r>
      <w:r w:rsidR="00B91DC6" w:rsidRPr="00305FCB">
        <w:t>те</w:t>
      </w:r>
      <w:r w:rsidRPr="00305FCB">
        <w:t xml:space="preserve"> землени басейни. Друг представител на източноазиатския растителнояден комплекс риби е белият толстолоб, който е важен регулатор на фитопланктона във водоемите и традиционно се използва за биологичен контрол на качеството на водите, особено във водоеми, представляващи водоизточници за битово водоснабдяване. Белият амур традиционно е компонент на поликултурата и най-често се използва за оползотворяване на естествената хранителна база на водоемите. Производство на зарибителен материал от източноазиатския комплекс риби е с утвърдена биотехнология у нас, но зарибителен материал се произвежда в недостатъчен обем и затова се налага внос, особено на черен амур. Последния</w:t>
      </w:r>
      <w:r w:rsidR="00B91DC6" w:rsidRPr="00305FCB">
        <w:t>т</w:t>
      </w:r>
      <w:r w:rsidRPr="00305FCB">
        <w:t xml:space="preserve"> вид е и важен фактор в борбата срещу инвазията на мидата зебра. Каракудата се отглежда преди всичко свободно в язовири, но </w:t>
      </w:r>
      <w:r w:rsidR="00B91DC6" w:rsidRPr="00305FCB">
        <w:t xml:space="preserve">се среща </w:t>
      </w:r>
      <w:r w:rsidRPr="00305FCB">
        <w:t>и в редица басейнови стопанства.</w:t>
      </w:r>
    </w:p>
    <w:p w:rsidR="00717D2C" w:rsidRPr="00305FCB" w:rsidRDefault="00717D2C" w:rsidP="00860164">
      <w:pPr>
        <w:pStyle w:val="captionFIG"/>
      </w:pPr>
      <w:bookmarkStart w:id="187" w:name="_Toc49257652"/>
      <w:bookmarkStart w:id="188" w:name="_Toc41399883"/>
      <w:r w:rsidRPr="00305FCB">
        <w:t>Годишна продукция (t) на риби от семейство Шаранови за периода 2013-2019 г. в България</w:t>
      </w:r>
      <w:bookmarkEnd w:id="187"/>
      <w:bookmarkEnd w:id="188"/>
    </w:p>
    <w:p w:rsidR="003268F7" w:rsidRPr="00305FCB" w:rsidRDefault="007018A5" w:rsidP="003268F7">
      <w:pPr>
        <w:tabs>
          <w:tab w:val="left" w:pos="426"/>
        </w:tabs>
      </w:pPr>
      <w:r w:rsidRPr="00305FCB">
        <w:rPr>
          <w:noProof/>
          <w:color w:val="FF0000"/>
          <w:lang w:val="en-US"/>
        </w:rPr>
        <w:drawing>
          <wp:inline distT="0" distB="0" distL="0" distR="0" wp14:anchorId="6FD4308A" wp14:editId="3A56FE6B">
            <wp:extent cx="5624830" cy="1754505"/>
            <wp:effectExtent l="0" t="0" r="0" b="0"/>
            <wp:docPr id="36" name="Picture 22" descr="T1_FI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_FIG_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830" cy="1754505"/>
                    </a:xfrm>
                    <a:prstGeom prst="rect">
                      <a:avLst/>
                    </a:prstGeom>
                    <a:noFill/>
                    <a:ln>
                      <a:noFill/>
                    </a:ln>
                  </pic:spPr>
                </pic:pic>
              </a:graphicData>
            </a:graphic>
          </wp:inline>
        </w:drawing>
      </w:r>
    </w:p>
    <w:p w:rsidR="003268F7" w:rsidRPr="000439D7" w:rsidRDefault="003268F7" w:rsidP="00860164">
      <w:pPr>
        <w:pStyle w:val="sources"/>
      </w:pPr>
      <w:r w:rsidRPr="000439D7">
        <w:t>Източник данни: ИАРА</w:t>
      </w:r>
    </w:p>
    <w:p w:rsidR="00A52F77" w:rsidRPr="00305FCB" w:rsidRDefault="00A52F77" w:rsidP="008D36D6"/>
    <w:p w:rsidR="003268F7" w:rsidRPr="00305FCB" w:rsidRDefault="003268F7" w:rsidP="003268F7">
      <w:r w:rsidRPr="00305FCB">
        <w:t>В пъстървовъдство у нас доминираща роля има производството на вида дъгова пъстърва (</w:t>
      </w:r>
      <w:r w:rsidRPr="00305FCB">
        <w:rPr>
          <w:i/>
        </w:rPr>
        <w:t>O. mykiss</w:t>
      </w:r>
      <w:r w:rsidRPr="00305FCB">
        <w:t>). Понастоящем отглеждането ѝ се осъ</w:t>
      </w:r>
      <w:r w:rsidR="00290C77" w:rsidRPr="00305FCB">
        <w:t xml:space="preserve">ществява основно в два типа стопанства </w:t>
      </w:r>
      <w:r w:rsidR="00290C77" w:rsidRPr="00305FCB">
        <w:rPr>
          <w:lang w:val="en-US"/>
        </w:rPr>
        <w:t>-</w:t>
      </w:r>
      <w:r w:rsidRPr="00305FCB">
        <w:t xml:space="preserve"> такива с бетонни басейни</w:t>
      </w:r>
      <w:r w:rsidR="0017096D" w:rsidRPr="00305FCB">
        <w:t>,</w:t>
      </w:r>
      <w:r w:rsidRPr="00305FCB">
        <w:t xml:space="preserve"> на речно или изворно водозахранване</w:t>
      </w:r>
      <w:r w:rsidR="0017096D" w:rsidRPr="00305FCB">
        <w:t>,</w:t>
      </w:r>
      <w:r w:rsidRPr="00305FCB">
        <w:t xml:space="preserve"> и в садкови ферми в планинските и полупланинските язовири. </w:t>
      </w:r>
      <w:r w:rsidR="00290C77" w:rsidRPr="00305FCB">
        <w:t xml:space="preserve">По-рядко се произвежда и в землени басейни. </w:t>
      </w:r>
      <w:r w:rsidRPr="00305FCB">
        <w:t>Годишното ѝ производството в периода 2013-2019</w:t>
      </w:r>
      <w:r w:rsidR="00290C77" w:rsidRPr="00305FCB">
        <w:t xml:space="preserve"> г. е в рамките на 2 500-</w:t>
      </w:r>
      <w:r w:rsidRPr="00305FCB">
        <w:t>4</w:t>
      </w:r>
      <w:r w:rsidR="00290C77" w:rsidRPr="00305FCB">
        <w:t xml:space="preserve"> </w:t>
      </w:r>
      <w:r w:rsidRPr="00305FCB">
        <w:t>800</w:t>
      </w:r>
      <w:r w:rsidR="00290C77" w:rsidRPr="00305FCB">
        <w:t xml:space="preserve"> </w:t>
      </w:r>
      <w:r w:rsidR="00290C77" w:rsidRPr="00305FCB">
        <w:rPr>
          <w:lang w:val="en-US"/>
        </w:rPr>
        <w:t>t</w:t>
      </w:r>
      <w:r w:rsidR="00290C77" w:rsidRPr="00305FCB">
        <w:t>.</w:t>
      </w:r>
      <w:r w:rsidRPr="00305FCB">
        <w:t xml:space="preserve"> Биомасата на дъговата пъстърва представлява 27.1% от общата биомаса риби</w:t>
      </w:r>
      <w:r w:rsidR="00290C77" w:rsidRPr="00305FCB">
        <w:t>,</w:t>
      </w:r>
      <w:r w:rsidRPr="00305FCB">
        <w:t xml:space="preserve"> получавана от аквкултури за периода 2014-2019</w:t>
      </w:r>
      <w:r w:rsidR="00290C77" w:rsidRPr="00305FCB">
        <w:t xml:space="preserve"> </w:t>
      </w:r>
      <w:r w:rsidRPr="00305FCB">
        <w:t>г. Производители на дъгова пъстърва у нас са около 80 стопанства, което представлява сегмент от 17% от всички активни към 2019</w:t>
      </w:r>
      <w:r w:rsidR="00290C77" w:rsidRPr="00305FCB">
        <w:t xml:space="preserve"> </w:t>
      </w:r>
      <w:r w:rsidRPr="00305FCB">
        <w:t>г. стопанства (</w:t>
      </w:r>
      <w:r w:rsidR="00290C77" w:rsidRPr="00305FCB">
        <w:t xml:space="preserve">Фиг. </w:t>
      </w:r>
      <w:r w:rsidR="00006FBA">
        <w:t>33</w:t>
      </w:r>
      <w:r w:rsidRPr="00305FCB">
        <w:t>). Повечето от тези стопанства имат капацитет само да отглеждат риби за консумация</w:t>
      </w:r>
      <w:r w:rsidR="00290C77" w:rsidRPr="00305FCB">
        <w:t>,</w:t>
      </w:r>
      <w:r w:rsidR="001921EA" w:rsidRPr="00305FCB">
        <w:t xml:space="preserve"> т</w:t>
      </w:r>
      <w:r w:rsidR="00290C77" w:rsidRPr="00305FCB">
        <w:t>.</w:t>
      </w:r>
      <w:r w:rsidRPr="00305FCB">
        <w:t>е</w:t>
      </w:r>
      <w:r w:rsidR="00290C77" w:rsidRPr="00305FCB">
        <w:t>. те</w:t>
      </w:r>
      <w:r w:rsidRPr="00305FCB">
        <w:t xml:space="preserve"> са угоителни </w:t>
      </w:r>
      <w:r w:rsidR="00290C77" w:rsidRPr="00305FCB">
        <w:t xml:space="preserve">стопанства </w:t>
      </w:r>
      <w:r w:rsidRPr="00305FCB">
        <w:t xml:space="preserve">по своята същност. Производството на хайвер се организира в значително по-малък брой </w:t>
      </w:r>
      <w:r w:rsidR="0017096D" w:rsidRPr="00305FCB">
        <w:t>стопанства. З</w:t>
      </w:r>
      <w:r w:rsidRPr="00305FCB">
        <w:t>а 2019</w:t>
      </w:r>
      <w:r w:rsidR="00290C77" w:rsidRPr="00305FCB">
        <w:t xml:space="preserve"> </w:t>
      </w:r>
      <w:r w:rsidRPr="00305FCB">
        <w:t xml:space="preserve">г. </w:t>
      </w:r>
      <w:r w:rsidR="0017096D" w:rsidRPr="00305FCB">
        <w:t>те са</w:t>
      </w:r>
      <w:r w:rsidR="00290C77" w:rsidRPr="00305FCB">
        <w:t xml:space="preserve"> само</w:t>
      </w:r>
      <w:r w:rsidRPr="00305FCB">
        <w:t xml:space="preserve"> 9</w:t>
      </w:r>
      <w:r w:rsidR="00290C77" w:rsidRPr="00305FCB">
        <w:t xml:space="preserve"> на брой</w:t>
      </w:r>
      <w:r w:rsidRPr="00305FCB">
        <w:t>. Това налага значителен ежегоден внос на хайвер от чужбина за нуждите на непълносистемните стопанств</w:t>
      </w:r>
      <w:r w:rsidR="00290C77" w:rsidRPr="00305FCB">
        <w:t>а и най-вече за садковите стопанства</w:t>
      </w:r>
      <w:r w:rsidRPr="00305FCB">
        <w:t>. Обичайно производството на дъгова пъстърва е насочено към риби с пазарни размери</w:t>
      </w:r>
      <w:r w:rsidR="0017096D" w:rsidRPr="00305FCB">
        <w:t>,</w:t>
      </w:r>
      <w:r w:rsidRPr="00305FCB">
        <w:t xml:space="preserve"> отговарящи на принципа „една риба, едно ястие“ </w:t>
      </w:r>
      <w:r w:rsidR="0017096D" w:rsidRPr="00305FCB">
        <w:t>(</w:t>
      </w:r>
      <w:r w:rsidR="00290C77" w:rsidRPr="00305FCB">
        <w:t xml:space="preserve">250-350 </w:t>
      </w:r>
      <w:r w:rsidR="00290C77" w:rsidRPr="00305FCB">
        <w:rPr>
          <w:lang w:val="en-US"/>
        </w:rPr>
        <w:t>g</w:t>
      </w:r>
      <w:r w:rsidR="0017096D" w:rsidRPr="00305FCB">
        <w:t>).</w:t>
      </w:r>
      <w:r w:rsidRPr="00305FCB">
        <w:t xml:space="preserve"> В последните няколко години няколко ферми</w:t>
      </w:r>
      <w:r w:rsidR="00A8682E">
        <w:t xml:space="preserve"> у нас</w:t>
      </w:r>
      <w:r w:rsidRPr="00305FCB">
        <w:t xml:space="preserve"> произвеждат и по-големи риби, отличаващи се с оцветяване на месото</w:t>
      </w:r>
      <w:r w:rsidR="00290C77" w:rsidRPr="00305FCB">
        <w:t>,</w:t>
      </w:r>
      <w:r w:rsidRPr="00305FCB">
        <w:t xml:space="preserve"> характерно за дивите сьомгови видове</w:t>
      </w:r>
      <w:r w:rsidR="002D3EB0">
        <w:t>,</w:t>
      </w:r>
      <w:r w:rsidRPr="00305FCB">
        <w:t xml:space="preserve"> и от тук добили популярност на пазара под името „сьомгова пъстърва“. </w:t>
      </w:r>
    </w:p>
    <w:p w:rsidR="00A52F77" w:rsidRPr="00305FCB" w:rsidRDefault="003268F7" w:rsidP="003268F7">
      <w:r w:rsidRPr="00305FCB">
        <w:t>Производството на единствения местен вид пъстървова риби у нас - речна (балканска) пъстърва (</w:t>
      </w:r>
      <w:r w:rsidRPr="00305FCB">
        <w:rPr>
          <w:i/>
        </w:rPr>
        <w:t>Salmo</w:t>
      </w:r>
      <w:r w:rsidR="00290C77" w:rsidRPr="00305FCB">
        <w:rPr>
          <w:i/>
        </w:rPr>
        <w:t xml:space="preserve"> </w:t>
      </w:r>
      <w:r w:rsidRPr="00305FCB">
        <w:rPr>
          <w:i/>
        </w:rPr>
        <w:t>trutta</w:t>
      </w:r>
      <w:r w:rsidR="00290C77" w:rsidRPr="00305FCB">
        <w:t>) е</w:t>
      </w:r>
      <w:r w:rsidRPr="00305FCB">
        <w:t xml:space="preserve"> </w:t>
      </w:r>
      <w:r w:rsidR="00290C77" w:rsidRPr="00305FCB">
        <w:t xml:space="preserve">предназначено </w:t>
      </w:r>
      <w:r w:rsidRPr="00305FCB">
        <w:t>главно за зарибяване на реките с цел поддържане и възстановяване на естествените рибни популации в тях. Петнадесет стопанства регистрират продукция от речна пъстърва, като през 2019</w:t>
      </w:r>
      <w:r w:rsidR="00290C77" w:rsidRPr="00305FCB">
        <w:t xml:space="preserve"> </w:t>
      </w:r>
      <w:r w:rsidRPr="00305FCB">
        <w:t xml:space="preserve">г. едва в </w:t>
      </w:r>
      <w:r w:rsidR="00A705CC" w:rsidRPr="00305FCB">
        <w:t xml:space="preserve">четири </w:t>
      </w:r>
      <w:r w:rsidR="00290C77" w:rsidRPr="00305FCB">
        <w:t xml:space="preserve">от тях </w:t>
      </w:r>
      <w:r w:rsidRPr="00305FCB">
        <w:t>се провежда изкуствено размножаване и получаване на хайвер.</w:t>
      </w:r>
      <w:r w:rsidR="00A8682E">
        <w:t xml:space="preserve"> Маточните стада не се контролират генетично по отношение на техния произход и затова се отчитат случаи на зарибяване с неместни линии атлантическа пъст</w:t>
      </w:r>
      <w:r w:rsidR="002D3EB0">
        <w:t>ъ</w:t>
      </w:r>
      <w:r w:rsidR="00A8682E">
        <w:t xml:space="preserve">рва. </w:t>
      </w:r>
      <w:r w:rsidRPr="00305FCB">
        <w:t xml:space="preserve"> Производството на друг северноамерикански вид сивен (</w:t>
      </w:r>
      <w:r w:rsidRPr="00305FCB">
        <w:rPr>
          <w:i/>
        </w:rPr>
        <w:t>Salvelinus</w:t>
      </w:r>
      <w:r w:rsidR="00290C77" w:rsidRPr="00305FCB">
        <w:rPr>
          <w:i/>
        </w:rPr>
        <w:t xml:space="preserve"> </w:t>
      </w:r>
      <w:r w:rsidRPr="00305FCB">
        <w:rPr>
          <w:i/>
        </w:rPr>
        <w:t>fontinalis</w:t>
      </w:r>
      <w:r w:rsidRPr="00305FCB">
        <w:t>), макар и с многогодишни традиции</w:t>
      </w:r>
      <w:r w:rsidR="00290C77" w:rsidRPr="00305FCB">
        <w:t xml:space="preserve"> у нас</w:t>
      </w:r>
      <w:r w:rsidRPr="00305FCB">
        <w:t xml:space="preserve">, също има незначителен дял от общото производство на пъстървови риби. Едва </w:t>
      </w:r>
      <w:r w:rsidR="00A705CC" w:rsidRPr="00305FCB">
        <w:t>пет</w:t>
      </w:r>
      <w:r w:rsidRPr="00305FCB">
        <w:t xml:space="preserve"> стопанства през 2019 г. регистрират производств</w:t>
      </w:r>
      <w:r w:rsidR="00290C77" w:rsidRPr="00305FCB">
        <w:t>ото му, и само едно стопанство</w:t>
      </w:r>
      <w:r w:rsidRPr="00305FCB">
        <w:t xml:space="preserve"> получаването на хайвер. В условията на затворена рециркулационна технология се осъществява отглеждането на </w:t>
      </w:r>
      <w:r w:rsidR="00A8682E">
        <w:t>к</w:t>
      </w:r>
      <w:r w:rsidR="00597A58">
        <w:t>ижуч</w:t>
      </w:r>
      <w:r w:rsidR="00A8682E">
        <w:t xml:space="preserve"> (кохо сьомга)</w:t>
      </w:r>
      <w:r w:rsidRPr="00305FCB">
        <w:t xml:space="preserve"> (</w:t>
      </w:r>
      <w:r w:rsidRPr="00305FCB">
        <w:rPr>
          <w:i/>
        </w:rPr>
        <w:t>Oncorhynchus</w:t>
      </w:r>
      <w:r w:rsidR="00290C77" w:rsidRPr="00305FCB">
        <w:rPr>
          <w:i/>
        </w:rPr>
        <w:t xml:space="preserve"> </w:t>
      </w:r>
      <w:r w:rsidRPr="00305FCB">
        <w:rPr>
          <w:i/>
        </w:rPr>
        <w:t>kisutch</w:t>
      </w:r>
      <w:r w:rsidRPr="00305FCB">
        <w:t>). Нестабилните количества на продукцията на този вид вероятно са свързани с</w:t>
      </w:r>
      <w:r w:rsidR="00A8682E">
        <w:t xml:space="preserve"> причини от</w:t>
      </w:r>
      <w:r w:rsidRPr="00305FCB">
        <w:t xml:space="preserve"> </w:t>
      </w:r>
      <w:r w:rsidR="00A8682E">
        <w:t>икономическо</w:t>
      </w:r>
      <w:r w:rsidR="002D3EB0">
        <w:t xml:space="preserve"> и</w:t>
      </w:r>
      <w:r w:rsidR="00A8682E">
        <w:t xml:space="preserve"> технологично естество, както и на </w:t>
      </w:r>
      <w:r w:rsidRPr="00305FCB">
        <w:t>проблеми с доставка на зарибителен материал, тъй като единственото към момента стопанството не разпол</w:t>
      </w:r>
      <w:r w:rsidR="00290C77" w:rsidRPr="00305FCB">
        <w:t>ага със собствено маточно стадо</w:t>
      </w:r>
      <w:r w:rsidRPr="00305FCB">
        <w:t xml:space="preserve"> и отглежда стерилни триплоиди. Атлантическата сьомга (</w:t>
      </w:r>
      <w:r w:rsidRPr="00305FCB">
        <w:rPr>
          <w:i/>
        </w:rPr>
        <w:t>Salmo</w:t>
      </w:r>
      <w:r w:rsidR="00290C77" w:rsidRPr="00305FCB">
        <w:rPr>
          <w:i/>
        </w:rPr>
        <w:t xml:space="preserve"> </w:t>
      </w:r>
      <w:r w:rsidRPr="00305FCB">
        <w:rPr>
          <w:i/>
        </w:rPr>
        <w:t>salar</w:t>
      </w:r>
      <w:r w:rsidRPr="00305FCB">
        <w:t xml:space="preserve">) през последните няколко години не се отчита отделно от статистиката и няма данни </w:t>
      </w:r>
      <w:r w:rsidR="002D3EB0" w:rsidRPr="00305FCB">
        <w:t xml:space="preserve">този вид </w:t>
      </w:r>
      <w:r w:rsidR="002D3EB0">
        <w:t xml:space="preserve">да се </w:t>
      </w:r>
      <w:r w:rsidR="002D3EB0" w:rsidRPr="00305FCB">
        <w:t xml:space="preserve">отглежда </w:t>
      </w:r>
      <w:r w:rsidRPr="00305FCB">
        <w:t>някъде у нас.</w:t>
      </w:r>
    </w:p>
    <w:p w:rsidR="00717D2C" w:rsidRPr="00305FCB" w:rsidRDefault="00717D2C" w:rsidP="00860164">
      <w:pPr>
        <w:pStyle w:val="captionFIG"/>
      </w:pPr>
      <w:bookmarkStart w:id="189" w:name="_Toc49257653"/>
      <w:bookmarkStart w:id="190" w:name="_Toc41399884"/>
      <w:r w:rsidRPr="00305FCB">
        <w:t>Годишна продукция (t) на риби от семейство Пъстървови за периода 2013-2019 г. в България.</w:t>
      </w:r>
      <w:bookmarkEnd w:id="189"/>
      <w:bookmarkEnd w:id="190"/>
    </w:p>
    <w:p w:rsidR="003268F7" w:rsidRPr="00305FCB" w:rsidRDefault="007018A5" w:rsidP="00C2419F">
      <w:pPr>
        <w:spacing w:line="276" w:lineRule="auto"/>
        <w:jc w:val="center"/>
      </w:pPr>
      <w:r w:rsidRPr="00305FCB">
        <w:rPr>
          <w:i/>
          <w:noProof/>
          <w:color w:val="FF0000"/>
          <w:sz w:val="20"/>
          <w:szCs w:val="20"/>
          <w:lang w:val="en-US"/>
        </w:rPr>
        <w:drawing>
          <wp:inline distT="0" distB="0" distL="0" distR="0" wp14:anchorId="03BEF6CC" wp14:editId="500E99EB">
            <wp:extent cx="5219700" cy="1730116"/>
            <wp:effectExtent l="0" t="0" r="0" b="3810"/>
            <wp:docPr id="37" name="Picture 28" descr="T1_FIG_5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1_FIG_5_ed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0287" cy="1730311"/>
                    </a:xfrm>
                    <a:prstGeom prst="rect">
                      <a:avLst/>
                    </a:prstGeom>
                    <a:noFill/>
                    <a:ln>
                      <a:noFill/>
                    </a:ln>
                  </pic:spPr>
                </pic:pic>
              </a:graphicData>
            </a:graphic>
          </wp:inline>
        </w:drawing>
      </w:r>
    </w:p>
    <w:p w:rsidR="0082460A" w:rsidRPr="000439D7" w:rsidRDefault="003268F7" w:rsidP="00860164">
      <w:pPr>
        <w:pStyle w:val="sources"/>
      </w:pPr>
      <w:r w:rsidRPr="000439D7">
        <w:t>Източник данни: ИАРА</w:t>
      </w:r>
    </w:p>
    <w:p w:rsidR="003268F7" w:rsidRDefault="003268F7" w:rsidP="003268F7">
      <w:r w:rsidRPr="00305FCB">
        <w:t>Сомовите риби заемат трето място по обем произведена биомаса о</w:t>
      </w:r>
      <w:r w:rsidR="00490533" w:rsidRPr="00305FCB">
        <w:t>т аквакултура за периода 2013</w:t>
      </w:r>
      <w:r w:rsidR="00490533" w:rsidRPr="00305FCB">
        <w:rPr>
          <w:lang w:val="en-US"/>
        </w:rPr>
        <w:t>-</w:t>
      </w:r>
      <w:r w:rsidRPr="00305FCB">
        <w:t>2019</w:t>
      </w:r>
      <w:r w:rsidR="00490533" w:rsidRPr="00305FCB">
        <w:rPr>
          <w:lang w:val="en-US"/>
        </w:rPr>
        <w:t xml:space="preserve"> </w:t>
      </w:r>
      <w:r w:rsidRPr="00305FCB">
        <w:t>г. Производството на местния за страната ни вид - европейски сом (</w:t>
      </w:r>
      <w:r w:rsidRPr="00305FCB">
        <w:rPr>
          <w:i/>
        </w:rPr>
        <w:t>Siluris</w:t>
      </w:r>
      <w:r w:rsidR="00490533" w:rsidRPr="00305FCB">
        <w:rPr>
          <w:i/>
          <w:lang w:val="en-US"/>
        </w:rPr>
        <w:t xml:space="preserve"> </w:t>
      </w:r>
      <w:r w:rsidRPr="00305FCB">
        <w:rPr>
          <w:i/>
        </w:rPr>
        <w:t>glanis</w:t>
      </w:r>
      <w:r w:rsidRPr="00305FCB">
        <w:t>) запазва относително стаби</w:t>
      </w:r>
      <w:r w:rsidR="00490533" w:rsidRPr="00305FCB">
        <w:t xml:space="preserve">лни нива от порядъка на 210 </w:t>
      </w:r>
      <w:r w:rsidR="00490533" w:rsidRPr="00305FCB">
        <w:rPr>
          <w:lang w:val="en-US"/>
        </w:rPr>
        <w:t>t</w:t>
      </w:r>
      <w:r w:rsidR="00490533" w:rsidRPr="00305FCB">
        <w:t xml:space="preserve"> годишно </w:t>
      </w:r>
      <w:r w:rsidRPr="00305FCB">
        <w:t>за</w:t>
      </w:r>
      <w:r w:rsidR="00490533" w:rsidRPr="00305FCB">
        <w:t xml:space="preserve"> периода 2014</w:t>
      </w:r>
      <w:r w:rsidR="00490533" w:rsidRPr="00305FCB">
        <w:rPr>
          <w:lang w:val="en-US"/>
        </w:rPr>
        <w:t>-</w:t>
      </w:r>
      <w:r w:rsidRPr="00305FCB">
        <w:t>2019</w:t>
      </w:r>
      <w:r w:rsidR="00490533" w:rsidRPr="00305FCB">
        <w:rPr>
          <w:lang w:val="en-US"/>
        </w:rPr>
        <w:t xml:space="preserve"> </w:t>
      </w:r>
      <w:r w:rsidR="00490533" w:rsidRPr="00305FCB">
        <w:t>г.,</w:t>
      </w:r>
      <w:r w:rsidRPr="00305FCB">
        <w:t xml:space="preserve"> като за 2019</w:t>
      </w:r>
      <w:r w:rsidR="00490533" w:rsidRPr="00305FCB">
        <w:t xml:space="preserve"> </w:t>
      </w:r>
      <w:r w:rsidRPr="00305FCB">
        <w:t>г. е лидер в групата с 315</w:t>
      </w:r>
      <w:r w:rsidR="00490533" w:rsidRPr="00305FCB">
        <w:t xml:space="preserve"> </w:t>
      </w:r>
      <w:r w:rsidR="00490533" w:rsidRPr="00305FCB">
        <w:rPr>
          <w:lang w:val="en-US"/>
        </w:rPr>
        <w:t>t</w:t>
      </w:r>
      <w:r w:rsidRPr="00305FCB">
        <w:t>. Африканският сом (</w:t>
      </w:r>
      <w:r w:rsidRPr="00305FCB">
        <w:rPr>
          <w:i/>
        </w:rPr>
        <w:t>Clarias</w:t>
      </w:r>
      <w:r w:rsidR="00490533" w:rsidRPr="00305FCB">
        <w:rPr>
          <w:i/>
        </w:rPr>
        <w:t xml:space="preserve"> </w:t>
      </w:r>
      <w:r w:rsidRPr="00305FCB">
        <w:rPr>
          <w:i/>
        </w:rPr>
        <w:t>gariepinus</w:t>
      </w:r>
      <w:r w:rsidRPr="00305FCB">
        <w:t>) е един от новите видове за българската аквакултура с</w:t>
      </w:r>
      <w:r w:rsidR="00490533" w:rsidRPr="00305FCB">
        <w:t>ъс</w:t>
      </w:r>
      <w:r w:rsidRPr="00305FCB">
        <w:t xml:space="preserve"> значителен ръст в продукцията, която през 2017</w:t>
      </w:r>
      <w:r w:rsidR="00490533" w:rsidRPr="00305FCB">
        <w:t xml:space="preserve"> г. достига до 909 </w:t>
      </w:r>
      <w:r w:rsidR="00490533" w:rsidRPr="00305FCB">
        <w:rPr>
          <w:lang w:val="en-US"/>
        </w:rPr>
        <w:t>t,</w:t>
      </w:r>
      <w:r w:rsidRPr="00305FCB">
        <w:t xml:space="preserve"> след което бележи спа</w:t>
      </w:r>
      <w:r w:rsidR="00490533" w:rsidRPr="00305FCB">
        <w:t xml:space="preserve">д до 203 </w:t>
      </w:r>
      <w:r w:rsidR="00490533" w:rsidRPr="00305FCB">
        <w:rPr>
          <w:lang w:val="en-US"/>
        </w:rPr>
        <w:t>t</w:t>
      </w:r>
      <w:r w:rsidRPr="00305FCB">
        <w:t xml:space="preserve"> през 2019</w:t>
      </w:r>
      <w:r w:rsidR="00490533" w:rsidRPr="00305FCB">
        <w:rPr>
          <w:lang w:val="en-US"/>
        </w:rPr>
        <w:t xml:space="preserve"> </w:t>
      </w:r>
      <w:r w:rsidRPr="00305FCB">
        <w:t>г. За разлика от европейския сом, които е обект на отглеждане в 146 стопанства, то продукцията от африкански</w:t>
      </w:r>
      <w:r w:rsidR="00490533" w:rsidRPr="00305FCB">
        <w:t>я</w:t>
      </w:r>
      <w:r w:rsidRPr="00305FCB">
        <w:t xml:space="preserve"> сом е съсредоточена само в две стопанс</w:t>
      </w:r>
      <w:r w:rsidR="00490533" w:rsidRPr="00305FCB">
        <w:t>тва с рециркулационни системи</w:t>
      </w:r>
      <w:r w:rsidRPr="00305FCB">
        <w:t>. Производството на американския канален сом (</w:t>
      </w:r>
      <w:r w:rsidRPr="00305FCB">
        <w:rPr>
          <w:i/>
        </w:rPr>
        <w:t>Ictalurus</w:t>
      </w:r>
      <w:r w:rsidR="00490533" w:rsidRPr="00305FCB">
        <w:rPr>
          <w:i/>
        </w:rPr>
        <w:t xml:space="preserve"> </w:t>
      </w:r>
      <w:r w:rsidRPr="00305FCB">
        <w:rPr>
          <w:i/>
        </w:rPr>
        <w:t>punctatus</w:t>
      </w:r>
      <w:r w:rsidR="00490533" w:rsidRPr="00305FCB">
        <w:t xml:space="preserve">) варира от 5.1 </w:t>
      </w:r>
      <w:r w:rsidR="00490533" w:rsidRPr="00305FCB">
        <w:rPr>
          <w:lang w:val="en-US"/>
        </w:rPr>
        <w:t>t</w:t>
      </w:r>
      <w:r w:rsidRPr="00305FCB">
        <w:t xml:space="preserve"> за 2013</w:t>
      </w:r>
      <w:r w:rsidR="00490533" w:rsidRPr="00305FCB">
        <w:rPr>
          <w:lang w:val="en-US"/>
        </w:rPr>
        <w:t xml:space="preserve"> </w:t>
      </w:r>
      <w:r w:rsidR="00490533" w:rsidRPr="00305FCB">
        <w:t xml:space="preserve">г. до 22.6 </w:t>
      </w:r>
      <w:r w:rsidR="00490533" w:rsidRPr="00305FCB">
        <w:rPr>
          <w:lang w:val="en-US"/>
        </w:rPr>
        <w:t>t</w:t>
      </w:r>
      <w:r w:rsidRPr="00305FCB">
        <w:t xml:space="preserve"> за 2018</w:t>
      </w:r>
      <w:r w:rsidR="00490533" w:rsidRPr="00305FCB">
        <w:rPr>
          <w:lang w:val="en-US"/>
        </w:rPr>
        <w:t xml:space="preserve"> </w:t>
      </w:r>
      <w:r w:rsidR="00490533" w:rsidRPr="00305FCB">
        <w:t xml:space="preserve">г. или 24 </w:t>
      </w:r>
      <w:r w:rsidR="00490533" w:rsidRPr="00305FCB">
        <w:rPr>
          <w:lang w:val="en-US"/>
        </w:rPr>
        <w:t>t</w:t>
      </w:r>
      <w:r w:rsidRPr="00305FCB">
        <w:t xml:space="preserve"> средна годишна продукция за периода.</w:t>
      </w:r>
    </w:p>
    <w:p w:rsidR="00717D2C" w:rsidRPr="00305FCB" w:rsidRDefault="00717D2C" w:rsidP="00860164">
      <w:pPr>
        <w:pStyle w:val="captionFIG"/>
      </w:pPr>
      <w:bookmarkStart w:id="191" w:name="_Toc49257654"/>
      <w:bookmarkStart w:id="192" w:name="_Toc41399885"/>
      <w:r w:rsidRPr="00305FCB">
        <w:t>Годишна продукция (t) на европейски, канален и африкански сом за периода 2013-2019 г. в България</w:t>
      </w:r>
      <w:bookmarkEnd w:id="191"/>
      <w:bookmarkEnd w:id="192"/>
    </w:p>
    <w:p w:rsidR="003268F7" w:rsidRPr="00305FCB" w:rsidRDefault="007018A5" w:rsidP="003268F7">
      <w:pPr>
        <w:tabs>
          <w:tab w:val="left" w:pos="426"/>
        </w:tabs>
      </w:pPr>
      <w:r w:rsidRPr="00305FCB">
        <w:rPr>
          <w:noProof/>
          <w:color w:val="CC0099"/>
          <w:lang w:val="en-US"/>
        </w:rPr>
        <w:drawing>
          <wp:inline distT="0" distB="0" distL="0" distR="0" wp14:anchorId="09713360" wp14:editId="56CCAF8F">
            <wp:extent cx="5401310" cy="1690370"/>
            <wp:effectExtent l="0" t="0" r="8890" b="5080"/>
            <wp:docPr id="38" name="Picture 31" descr="T1_FIG_7_kfc_pilence-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1_FIG_7_kfc_pilence-07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1690370"/>
                    </a:xfrm>
                    <a:prstGeom prst="rect">
                      <a:avLst/>
                    </a:prstGeom>
                    <a:noFill/>
                    <a:ln>
                      <a:noFill/>
                    </a:ln>
                  </pic:spPr>
                </pic:pic>
              </a:graphicData>
            </a:graphic>
          </wp:inline>
        </w:drawing>
      </w:r>
    </w:p>
    <w:p w:rsidR="003268F7" w:rsidRPr="000439D7" w:rsidRDefault="003268F7" w:rsidP="00860164">
      <w:pPr>
        <w:pStyle w:val="sources"/>
      </w:pPr>
      <w:r w:rsidRPr="000439D7">
        <w:t>Източник данни: ИАРА</w:t>
      </w:r>
    </w:p>
    <w:p w:rsidR="003268F7" w:rsidRPr="00305FCB" w:rsidRDefault="003268F7" w:rsidP="00490533">
      <w:pPr>
        <w:tabs>
          <w:tab w:val="left" w:pos="0"/>
        </w:tabs>
        <w:spacing w:line="276" w:lineRule="auto"/>
      </w:pPr>
      <w:r w:rsidRPr="00305FCB">
        <w:rPr>
          <w:szCs w:val="24"/>
        </w:rPr>
        <w:t>Делът на есетровите риби в производството от аквакултури нараства през последните години. Култивирането им у нас започва преди около 20 години, главно във връзка със снижените естествени запаси от тези видове в река Дунав</w:t>
      </w:r>
      <w:r w:rsidRPr="00305FCB">
        <w:rPr>
          <w:rStyle w:val="FootnoteReference"/>
          <w:szCs w:val="24"/>
        </w:rPr>
        <w:footnoteReference w:id="9"/>
      </w:r>
      <w:r w:rsidR="00597A58">
        <w:rPr>
          <w:szCs w:val="24"/>
        </w:rPr>
        <w:t xml:space="preserve"> </w:t>
      </w:r>
      <w:r w:rsidRPr="00305FCB">
        <w:rPr>
          <w:szCs w:val="24"/>
        </w:rPr>
        <w:t xml:space="preserve">. За развитието на този вид аквакултура допринасят забраната на улов на </w:t>
      </w:r>
      <w:r w:rsidR="00490533" w:rsidRPr="00305FCB">
        <w:rPr>
          <w:szCs w:val="24"/>
        </w:rPr>
        <w:t>есетрови риби в р.</w:t>
      </w:r>
      <w:r w:rsidRPr="00305FCB">
        <w:rPr>
          <w:szCs w:val="24"/>
        </w:rPr>
        <w:t xml:space="preserve"> Дунава и Черно море, необходимостта от извършване на зарибителни мероприятия за подпомагане на дивите популации, както и  устойчиво високите цени и постоянно търсене на черен хайвер на международните пазари. </w:t>
      </w:r>
      <w:r w:rsidR="00CF5373">
        <w:rPr>
          <w:szCs w:val="24"/>
        </w:rPr>
        <w:t>Не се провежда</w:t>
      </w:r>
      <w:r w:rsidR="00443E62">
        <w:rPr>
          <w:szCs w:val="24"/>
        </w:rPr>
        <w:t xml:space="preserve"> контрол за произхода на маточните стада </w:t>
      </w:r>
      <w:r w:rsidRPr="00305FCB">
        <w:rPr>
          <w:szCs w:val="24"/>
        </w:rPr>
        <w:t>Последните седем години</w:t>
      </w:r>
      <w:r w:rsidR="00490533" w:rsidRPr="00305FCB">
        <w:rPr>
          <w:szCs w:val="24"/>
        </w:rPr>
        <w:t xml:space="preserve"> </w:t>
      </w:r>
      <w:r w:rsidR="00100789" w:rsidRPr="00305FCB">
        <w:rPr>
          <w:szCs w:val="24"/>
        </w:rPr>
        <w:t xml:space="preserve">за месо </w:t>
      </w:r>
      <w:r w:rsidRPr="00305FCB">
        <w:rPr>
          <w:szCs w:val="24"/>
        </w:rPr>
        <w:t xml:space="preserve">се отглеждат </w:t>
      </w:r>
      <w:r w:rsidR="00100789" w:rsidRPr="00305FCB">
        <w:rPr>
          <w:szCs w:val="24"/>
        </w:rPr>
        <w:t xml:space="preserve">основно </w:t>
      </w:r>
      <w:r w:rsidRPr="00305FCB">
        <w:rPr>
          <w:szCs w:val="24"/>
        </w:rPr>
        <w:t>два чисти вида - интродуцираните неместни видове сибирска есетра (</w:t>
      </w:r>
      <w:r w:rsidRPr="00305FCB">
        <w:rPr>
          <w:i/>
          <w:szCs w:val="24"/>
          <w:lang w:val="en-US"/>
        </w:rPr>
        <w:t>A. baeri</w:t>
      </w:r>
      <w:r w:rsidRPr="00305FCB">
        <w:rPr>
          <w:szCs w:val="24"/>
          <w:lang w:val="en-US"/>
        </w:rPr>
        <w:t>)</w:t>
      </w:r>
      <w:r w:rsidRPr="00305FCB">
        <w:rPr>
          <w:szCs w:val="24"/>
        </w:rPr>
        <w:t xml:space="preserve"> и веслонос (</w:t>
      </w:r>
      <w:r w:rsidRPr="00305FCB">
        <w:rPr>
          <w:i/>
          <w:szCs w:val="24"/>
          <w:lang w:val="en-US"/>
        </w:rPr>
        <w:t>P.</w:t>
      </w:r>
      <w:r w:rsidR="001E137F">
        <w:rPr>
          <w:i/>
          <w:szCs w:val="24"/>
        </w:rPr>
        <w:t xml:space="preserve"> </w:t>
      </w:r>
      <w:r w:rsidRPr="00305FCB">
        <w:rPr>
          <w:i/>
          <w:szCs w:val="24"/>
          <w:lang w:val="en-US"/>
        </w:rPr>
        <w:t>spatula</w:t>
      </w:r>
      <w:r w:rsidRPr="00305FCB">
        <w:rPr>
          <w:szCs w:val="24"/>
          <w:lang w:val="en-US"/>
        </w:rPr>
        <w:t>)</w:t>
      </w:r>
      <w:r w:rsidRPr="00305FCB">
        <w:rPr>
          <w:szCs w:val="24"/>
        </w:rPr>
        <w:t xml:space="preserve">. Сибирската есетра доминира като вид и в </w:t>
      </w:r>
      <w:r w:rsidRPr="00305FCB">
        <w:rPr>
          <w:szCs w:val="24"/>
          <w:lang w:val="en-US"/>
        </w:rPr>
        <w:t>класацията</w:t>
      </w:r>
      <w:r w:rsidR="00490533" w:rsidRPr="00305FCB">
        <w:rPr>
          <w:szCs w:val="24"/>
        </w:rPr>
        <w:t xml:space="preserve"> </w:t>
      </w:r>
      <w:r w:rsidRPr="00305FCB">
        <w:rPr>
          <w:szCs w:val="24"/>
          <w:lang w:val="en-US"/>
        </w:rPr>
        <w:t>на</w:t>
      </w:r>
      <w:r w:rsidR="00490533" w:rsidRPr="00305FCB">
        <w:rPr>
          <w:szCs w:val="24"/>
        </w:rPr>
        <w:t xml:space="preserve"> </w:t>
      </w:r>
      <w:r w:rsidRPr="00305FCB">
        <w:rPr>
          <w:szCs w:val="24"/>
        </w:rPr>
        <w:t>световното производство</w:t>
      </w:r>
      <w:r w:rsidRPr="00305FCB">
        <w:rPr>
          <w:rStyle w:val="FootnoteReference"/>
          <w:szCs w:val="24"/>
        </w:rPr>
        <w:footnoteReference w:id="10"/>
      </w:r>
      <w:r w:rsidRPr="00305FCB">
        <w:rPr>
          <w:szCs w:val="24"/>
        </w:rPr>
        <w:t>. От местните видове интерес има към моруната (</w:t>
      </w:r>
      <w:r w:rsidRPr="00305FCB">
        <w:rPr>
          <w:i/>
          <w:szCs w:val="24"/>
          <w:lang w:val="en-US"/>
        </w:rPr>
        <w:t>H. huso</w:t>
      </w:r>
      <w:r w:rsidRPr="00305FCB">
        <w:rPr>
          <w:szCs w:val="24"/>
        </w:rPr>
        <w:t>), чигата</w:t>
      </w:r>
      <w:r w:rsidRPr="00305FCB">
        <w:rPr>
          <w:szCs w:val="24"/>
          <w:lang w:val="en-US"/>
        </w:rPr>
        <w:t xml:space="preserve"> (</w:t>
      </w:r>
      <w:r w:rsidRPr="00305FCB">
        <w:rPr>
          <w:i/>
          <w:szCs w:val="24"/>
          <w:lang w:val="en-US"/>
        </w:rPr>
        <w:t>A. rhuthenus</w:t>
      </w:r>
      <w:r w:rsidRPr="00305FCB">
        <w:rPr>
          <w:szCs w:val="24"/>
          <w:lang w:val="en-US"/>
        </w:rPr>
        <w:t xml:space="preserve">) </w:t>
      </w:r>
      <w:r w:rsidRPr="00305FCB">
        <w:rPr>
          <w:szCs w:val="24"/>
        </w:rPr>
        <w:t>и руската есетра (</w:t>
      </w:r>
      <w:r w:rsidRPr="00305FCB">
        <w:rPr>
          <w:i/>
          <w:szCs w:val="24"/>
          <w:lang w:val="en-US"/>
        </w:rPr>
        <w:t>A</w:t>
      </w:r>
      <w:r w:rsidRPr="00305FCB">
        <w:rPr>
          <w:szCs w:val="24"/>
          <w:lang w:val="en-US"/>
        </w:rPr>
        <w:t xml:space="preserve">. </w:t>
      </w:r>
      <w:r w:rsidRPr="00305FCB">
        <w:rPr>
          <w:i/>
        </w:rPr>
        <w:t>gueldenstaedtii</w:t>
      </w:r>
      <w:r w:rsidRPr="00305FCB">
        <w:rPr>
          <w:szCs w:val="24"/>
        </w:rPr>
        <w:t>). Произвеждат се и известни количества хиб</w:t>
      </w:r>
      <w:r w:rsidR="00490533" w:rsidRPr="00305FCB">
        <w:rPr>
          <w:szCs w:val="24"/>
        </w:rPr>
        <w:t>риди, като само бестера (чига</w:t>
      </w:r>
      <w:r w:rsidR="001E137F">
        <w:rPr>
          <w:szCs w:val="24"/>
        </w:rPr>
        <w:t xml:space="preserve"> </w:t>
      </w:r>
      <w:r w:rsidR="00490533" w:rsidRPr="00305FCB">
        <w:rPr>
          <w:szCs w:val="24"/>
        </w:rPr>
        <w:t>х</w:t>
      </w:r>
      <w:r w:rsidR="001E137F">
        <w:rPr>
          <w:szCs w:val="24"/>
        </w:rPr>
        <w:t xml:space="preserve"> </w:t>
      </w:r>
      <w:r w:rsidRPr="00305FCB">
        <w:rPr>
          <w:szCs w:val="24"/>
        </w:rPr>
        <w:t>моруна) се отчита самостоятелно (</w:t>
      </w:r>
      <w:r w:rsidR="00490533" w:rsidRPr="00305FCB">
        <w:rPr>
          <w:szCs w:val="24"/>
        </w:rPr>
        <w:t>Фиг. 3</w:t>
      </w:r>
      <w:r w:rsidR="004A1BA7">
        <w:rPr>
          <w:szCs w:val="24"/>
        </w:rPr>
        <w:t>5</w:t>
      </w:r>
      <w:r w:rsidRPr="00305FCB">
        <w:rPr>
          <w:szCs w:val="24"/>
        </w:rPr>
        <w:t>). Отглеждането на есетровите се осъществява предимно в садкови стопанства (66%), как</w:t>
      </w:r>
      <w:r w:rsidR="00490533" w:rsidRPr="00305FCB">
        <w:rPr>
          <w:szCs w:val="24"/>
        </w:rPr>
        <w:t>т</w:t>
      </w:r>
      <w:r w:rsidRPr="00305FCB">
        <w:rPr>
          <w:szCs w:val="24"/>
        </w:rPr>
        <w:t xml:space="preserve">о и известна част в басейнови стопанства (18%) и свободно отглеждане в язовири (16%). В производството на биомаса от есетрови риби България заема 11 място в света за 2017 г. след Китай, Русия, Армения, Иран, Виетнам, САЩ, Италия, Тайван, Казахстан, Франция, Полша. </w:t>
      </w:r>
      <w:r w:rsidRPr="00305FCB">
        <w:t>Глоб</w:t>
      </w:r>
      <w:r w:rsidR="00490533" w:rsidRPr="00305FCB">
        <w:t>алното производство на хайвер (</w:t>
      </w:r>
      <w:r w:rsidR="00490533" w:rsidRPr="00305FCB">
        <w:rPr>
          <w:lang w:val="en-US"/>
        </w:rPr>
        <w:t>t</w:t>
      </w:r>
      <w:r w:rsidR="00490533" w:rsidRPr="00305FCB">
        <w:t>) от риболов (1976</w:t>
      </w:r>
      <w:r w:rsidR="00490533" w:rsidRPr="00305FCB">
        <w:rPr>
          <w:lang w:val="en-US"/>
        </w:rPr>
        <w:t>-</w:t>
      </w:r>
      <w:r w:rsidRPr="00305FCB">
        <w:t>2011, Ф</w:t>
      </w:r>
      <w:r w:rsidR="00137D6F" w:rsidRPr="00305FCB">
        <w:t>АО, статистически данни за 2011</w:t>
      </w:r>
      <w:r w:rsidR="00137D6F" w:rsidRPr="00305FCB">
        <w:rPr>
          <w:lang w:val="en-US"/>
        </w:rPr>
        <w:t>-</w:t>
      </w:r>
      <w:r w:rsidRPr="00305FCB">
        <w:t>2018 г.) и данните за прои</w:t>
      </w:r>
      <w:r w:rsidR="00137D6F" w:rsidRPr="00305FCB">
        <w:t>зводството на аквакултури (1991</w:t>
      </w:r>
      <w:r w:rsidR="00137D6F" w:rsidRPr="00305FCB">
        <w:rPr>
          <w:lang w:val="en-US"/>
        </w:rPr>
        <w:t>-</w:t>
      </w:r>
      <w:r w:rsidRPr="00305FCB">
        <w:t>2017 г.) разкриват, че производството на хайвер от култивирани риби не е показало сравнимо увеличение като есетровото производство на месо. Световната продукция от аквакултури след 25 години на развитие остава на около 10% от производството на хайвер, получен от риболов през 80-те години</w:t>
      </w:r>
      <w:r w:rsidR="00100789" w:rsidRPr="00305FCB">
        <w:t xml:space="preserve"> на миналия век</w:t>
      </w:r>
      <w:r w:rsidRPr="00305FCB">
        <w:t>. Тази разлика между тенденциите в производството на есетровото месо и производството на хайвер се дължи главно на огромното китайско производство на месо, което се продава предимно за консумация, като се използват риби със сравнително малки размери (например, 75</w:t>
      </w:r>
      <w:r w:rsidR="00137D6F" w:rsidRPr="00305FCB">
        <w:t xml:space="preserve">0-1000 </w:t>
      </w:r>
      <w:r w:rsidR="00137D6F" w:rsidRPr="00305FCB">
        <w:rPr>
          <w:lang w:val="en-US"/>
        </w:rPr>
        <w:t>g</w:t>
      </w:r>
      <w:r w:rsidRPr="00305FCB">
        <w:t xml:space="preserve"> на принципа  „една риба, едно ястие“). Така тези риби не се отглеждат до полова зрялост. Това обяснява разминаването между ролята на китайското производство в месото и хайвера през 2017 г. с дял в глобалното производство на хайвер от 27% в сравнение със 78% от производството на есетрово месо. У нас, също след определяне на пола на рибите на около две годишна възраст, мъжките риби биват насочени към пазара, а за доотглеждане до полова зрялост се оставят женските. Глобалното производство на хайвер през последните 17 </w:t>
      </w:r>
      <w:r w:rsidR="00137D6F" w:rsidRPr="00305FCB">
        <w:t>години ясно показва, че прирастът</w:t>
      </w:r>
      <w:r w:rsidRPr="00305FCB">
        <w:t xml:space="preserve"> се генерира най-вече от нарастващото производство на хайвер в „старите“ </w:t>
      </w:r>
      <w:r w:rsidR="00137D6F" w:rsidRPr="00305FCB">
        <w:t>страни-производители</w:t>
      </w:r>
      <w:r w:rsidRPr="00305FCB">
        <w:t xml:space="preserve"> на хайвер, но и от страни, които започват производството на хайвер през последните 10 години. България заема осмо мяст</w:t>
      </w:r>
      <w:r w:rsidR="00137D6F" w:rsidRPr="00305FCB">
        <w:t>о сред производителите</w:t>
      </w:r>
      <w:r w:rsidRPr="00305FCB">
        <w:t xml:space="preserve"> на хайвер в света, като първото място се държи от Китай, следвана от Русия, Италия, Франция, Полша</w:t>
      </w:r>
      <w:r w:rsidR="00137D6F" w:rsidRPr="00305FCB">
        <w:t>, Германия и</w:t>
      </w:r>
      <w:r w:rsidRPr="00305FCB">
        <w:t xml:space="preserve"> САЩ. Търговската стойност на хайвера до голяма степен зависи от видовете есетра, но също и от специфичното за вида време, необходимо за достигане на </w:t>
      </w:r>
      <w:r w:rsidR="009059C6" w:rsidRPr="00305FCB">
        <w:t xml:space="preserve">полова </w:t>
      </w:r>
      <w:r w:rsidRPr="00305FCB">
        <w:t xml:space="preserve">зрялост и </w:t>
      </w:r>
      <w:r w:rsidR="00443E62">
        <w:t xml:space="preserve">съответно от </w:t>
      </w:r>
      <w:r w:rsidRPr="00305FCB">
        <w:t>продължителността на отглеждане</w:t>
      </w:r>
      <w:r w:rsidR="009059C6" w:rsidRPr="00305FCB">
        <w:t>,</w:t>
      </w:r>
      <w:r w:rsidRPr="00305FCB">
        <w:t xml:space="preserve"> преди да бъде достигната полова зрялост. Този подбор допринася за разликата между видовете, отглеждани за хайвер и отглеждани за месо. В световен мащаб най-важният вид есетра, отгле</w:t>
      </w:r>
      <w:r w:rsidR="004A1BA7">
        <w:t>ж</w:t>
      </w:r>
      <w:r w:rsidRPr="00305FCB">
        <w:t xml:space="preserve">дан за производство на хайвер е </w:t>
      </w:r>
      <w:r w:rsidRPr="00305FCB">
        <w:rPr>
          <w:i/>
        </w:rPr>
        <w:t>A. baerii</w:t>
      </w:r>
      <w:r w:rsidRPr="00305FCB">
        <w:t xml:space="preserve">, формиращ 31% от общата продукцията, следван от </w:t>
      </w:r>
      <w:r w:rsidRPr="00305FCB">
        <w:rPr>
          <w:i/>
        </w:rPr>
        <w:t>A. gueldenstaedtii</w:t>
      </w:r>
      <w:r w:rsidRPr="00305FCB">
        <w:t xml:space="preserve"> (20.4%), хибридът </w:t>
      </w:r>
      <w:r w:rsidRPr="00305FCB">
        <w:rPr>
          <w:i/>
        </w:rPr>
        <w:t>H. dauricus</w:t>
      </w:r>
      <w:r w:rsidRPr="00305FCB">
        <w:t xml:space="preserve"> × </w:t>
      </w:r>
      <w:r w:rsidRPr="00305FCB">
        <w:rPr>
          <w:i/>
        </w:rPr>
        <w:t>​​A. schrenckii</w:t>
      </w:r>
      <w:r w:rsidRPr="00305FCB">
        <w:t xml:space="preserve"> (13.1%), </w:t>
      </w:r>
      <w:r w:rsidRPr="00305FCB">
        <w:rPr>
          <w:i/>
        </w:rPr>
        <w:t>Acipenser</w:t>
      </w:r>
      <w:r w:rsidR="009059C6" w:rsidRPr="00305FCB">
        <w:rPr>
          <w:i/>
        </w:rPr>
        <w:t xml:space="preserve"> </w:t>
      </w:r>
      <w:r w:rsidRPr="00305FCB">
        <w:rPr>
          <w:i/>
        </w:rPr>
        <w:t>transmontanus</w:t>
      </w:r>
      <w:r w:rsidRPr="00305FCB">
        <w:t xml:space="preserve"> (12.1%) и </w:t>
      </w:r>
      <w:r w:rsidRPr="00305FCB">
        <w:rPr>
          <w:i/>
        </w:rPr>
        <w:t>Acipenser</w:t>
      </w:r>
      <w:r w:rsidR="009059C6" w:rsidRPr="00305FCB">
        <w:rPr>
          <w:i/>
        </w:rPr>
        <w:t xml:space="preserve"> </w:t>
      </w:r>
      <w:r w:rsidRPr="00305FCB">
        <w:rPr>
          <w:i/>
        </w:rPr>
        <w:t>ruthenus</w:t>
      </w:r>
      <w:r w:rsidRPr="00305FCB">
        <w:t xml:space="preserve"> (5</w:t>
      </w:r>
      <w:r w:rsidR="009B3A0E">
        <w:t>.</w:t>
      </w:r>
      <w:r w:rsidRPr="00305FCB">
        <w:t>2%), докато други видове допринасят 45% за общия добив.</w:t>
      </w:r>
    </w:p>
    <w:p w:rsidR="003268F7" w:rsidRDefault="003268F7" w:rsidP="009059C6">
      <w:pPr>
        <w:tabs>
          <w:tab w:val="left" w:pos="0"/>
        </w:tabs>
        <w:spacing w:line="276" w:lineRule="auto"/>
      </w:pPr>
      <w:r w:rsidRPr="00305FCB">
        <w:t>Данните за износ на хайвер</w:t>
      </w:r>
      <w:r w:rsidR="009059C6" w:rsidRPr="00305FCB">
        <w:t>,</w:t>
      </w:r>
      <w:r w:rsidRPr="00305FCB">
        <w:t xml:space="preserve"> регистрирани от </w:t>
      </w:r>
      <w:r w:rsidRPr="00305FCB">
        <w:rPr>
          <w:lang w:val="en-US"/>
        </w:rPr>
        <w:t>CITES</w:t>
      </w:r>
      <w:r w:rsidR="009059C6" w:rsidRPr="00305FCB">
        <w:t>,</w:t>
      </w:r>
      <w:r w:rsidRPr="00305FCB">
        <w:rPr>
          <w:lang w:val="en-US"/>
        </w:rPr>
        <w:t xml:space="preserve"> </w:t>
      </w:r>
      <w:r w:rsidRPr="00305FCB">
        <w:t>показват само тези количества предназначени за страни извън Европейския съюз, което прави трудно проследим пазара на български</w:t>
      </w:r>
      <w:r w:rsidR="009059C6" w:rsidRPr="00305FCB">
        <w:t>я</w:t>
      </w:r>
      <w:r w:rsidRPr="00305FCB">
        <w:t xml:space="preserve"> </w:t>
      </w:r>
      <w:r w:rsidR="009059C6" w:rsidRPr="00305FCB">
        <w:t xml:space="preserve">черен </w:t>
      </w:r>
      <w:r w:rsidRPr="00305FCB">
        <w:t>хайвер.</w:t>
      </w:r>
    </w:p>
    <w:p w:rsidR="00717D2C" w:rsidRPr="00305FCB" w:rsidRDefault="00717D2C" w:rsidP="00717D2C">
      <w:pPr>
        <w:pStyle w:val="captionFIG"/>
      </w:pPr>
      <w:bookmarkStart w:id="193" w:name="_Toc49257655"/>
      <w:bookmarkStart w:id="194" w:name="_Toc41399886"/>
      <w:r w:rsidRPr="00305FCB">
        <w:t>Годишна продукция (t) на биомаса от риби от семейство Есетрови за периода 2013-2019 г. в България</w:t>
      </w:r>
      <w:bookmarkEnd w:id="193"/>
      <w:bookmarkEnd w:id="194"/>
    </w:p>
    <w:p w:rsidR="00717D2C" w:rsidRDefault="007018A5" w:rsidP="003268F7">
      <w:pPr>
        <w:tabs>
          <w:tab w:val="left" w:pos="426"/>
        </w:tabs>
        <w:spacing w:line="276" w:lineRule="auto"/>
        <w:rPr>
          <w:i/>
          <w:sz w:val="20"/>
          <w:szCs w:val="20"/>
        </w:rPr>
      </w:pPr>
      <w:r w:rsidRPr="00305FCB">
        <w:rPr>
          <w:i/>
          <w:noProof/>
          <w:color w:val="FF0000"/>
          <w:sz w:val="20"/>
          <w:szCs w:val="20"/>
          <w:lang w:val="en-US"/>
        </w:rPr>
        <w:drawing>
          <wp:inline distT="0" distB="0" distL="0" distR="0" wp14:anchorId="6DB8BFA1" wp14:editId="639C69D7">
            <wp:extent cx="5709920" cy="1956435"/>
            <wp:effectExtent l="0" t="0" r="5080" b="5715"/>
            <wp:docPr id="39" name="Picture 29" descr="T1_FIG_8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_FIG_8_edi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9920" cy="1956435"/>
                    </a:xfrm>
                    <a:prstGeom prst="rect">
                      <a:avLst/>
                    </a:prstGeom>
                    <a:noFill/>
                    <a:ln>
                      <a:noFill/>
                    </a:ln>
                  </pic:spPr>
                </pic:pic>
              </a:graphicData>
            </a:graphic>
          </wp:inline>
        </w:drawing>
      </w:r>
    </w:p>
    <w:p w:rsidR="003268F7" w:rsidRDefault="003268F7" w:rsidP="00860164">
      <w:pPr>
        <w:pStyle w:val="sources"/>
      </w:pPr>
      <w:r w:rsidRPr="000439D7">
        <w:t>Източник данни: ИАРА</w:t>
      </w:r>
    </w:p>
    <w:p w:rsidR="00BA3007" w:rsidRPr="00BA3007" w:rsidRDefault="00BA3007" w:rsidP="00860164"/>
    <w:p w:rsidR="003268F7" w:rsidRPr="00305FCB" w:rsidRDefault="003268F7" w:rsidP="003268F7">
      <w:pPr>
        <w:rPr>
          <w:lang w:val="en-US"/>
        </w:rPr>
      </w:pPr>
      <w:r w:rsidRPr="00305FCB">
        <w:t>Световните тенденции в производството на есетрово месо и хайвер през последните 5 години и прогнозите за бъдещето предполагат краткосрочен сценарий, при който търсенето остава по-ниско от предлагането. За да поеме нарастващото производство, пазарът ще трябва да се разшири, като се насочи към нови пазарни сегменти.</w:t>
      </w:r>
    </w:p>
    <w:p w:rsidR="003268F7" w:rsidRPr="00305FCB" w:rsidRDefault="003268F7" w:rsidP="00C94DDE">
      <w:pPr>
        <w:pStyle w:val="Heading4"/>
      </w:pPr>
      <w:r w:rsidRPr="00305FCB">
        <w:t>Разпределение на производството в страната по обем и области</w:t>
      </w:r>
    </w:p>
    <w:p w:rsidR="003268F7" w:rsidRPr="00305FCB" w:rsidRDefault="003268F7" w:rsidP="003268F7">
      <w:r w:rsidRPr="00305FCB">
        <w:t>С най-голяма продукция от аквакултури за 2019</w:t>
      </w:r>
      <w:r w:rsidR="00BC528E" w:rsidRPr="00305FCB">
        <w:rPr>
          <w:lang w:val="en-US"/>
        </w:rPr>
        <w:t xml:space="preserve"> </w:t>
      </w:r>
      <w:r w:rsidRPr="00305FCB">
        <w:t>г. са областите Монтана, Пловдив, Стара Загора, Бургас, отч</w:t>
      </w:r>
      <w:r w:rsidR="00100789" w:rsidRPr="00305FCB">
        <w:t>етено</w:t>
      </w:r>
      <w:r w:rsidRPr="00305FCB">
        <w:t xml:space="preserve"> на база производство на риби, като годишния</w:t>
      </w:r>
      <w:r w:rsidR="00BC528E" w:rsidRPr="00305FCB">
        <w:t>т</w:t>
      </w:r>
      <w:r w:rsidRPr="00305FCB">
        <w:t xml:space="preserve"> добив </w:t>
      </w:r>
      <w:r w:rsidR="00100789" w:rsidRPr="00305FCB">
        <w:t xml:space="preserve">в тези области надхвърля </w:t>
      </w:r>
      <w:r w:rsidRPr="00305FCB">
        <w:t>1000</w:t>
      </w:r>
      <w:r w:rsidR="00BC528E" w:rsidRPr="00305FCB">
        <w:t xml:space="preserve"> </w:t>
      </w:r>
      <w:r w:rsidR="00BC528E" w:rsidRPr="00305FCB">
        <w:rPr>
          <w:lang w:val="en-US"/>
        </w:rPr>
        <w:t>t</w:t>
      </w:r>
      <w:r w:rsidR="00BC528E" w:rsidRPr="00305FCB">
        <w:t>.</w:t>
      </w:r>
      <w:r w:rsidRPr="00305FCB">
        <w:t xml:space="preserve"> Сред</w:t>
      </w:r>
      <w:r w:rsidR="00100789" w:rsidRPr="00305FCB">
        <w:t>ния</w:t>
      </w:r>
      <w:r w:rsidR="00BC528E" w:rsidRPr="00305FCB">
        <w:t>т</w:t>
      </w:r>
      <w:r w:rsidRPr="00305FCB">
        <w:t xml:space="preserve"> добив от област за периода е 519</w:t>
      </w:r>
      <w:r w:rsidR="00BC528E" w:rsidRPr="00305FCB">
        <w:t xml:space="preserve"> </w:t>
      </w:r>
      <w:r w:rsidR="00BC528E" w:rsidRPr="00305FCB">
        <w:rPr>
          <w:lang w:val="en-US"/>
        </w:rPr>
        <w:t>t.</w:t>
      </w:r>
      <w:r w:rsidR="00BC528E" w:rsidRPr="00305FCB">
        <w:t xml:space="preserve"> С продукция над 2000 </w:t>
      </w:r>
      <w:r w:rsidR="00BC528E" w:rsidRPr="00305FCB">
        <w:rPr>
          <w:lang w:val="en-US"/>
        </w:rPr>
        <w:t>t</w:t>
      </w:r>
      <w:r w:rsidRPr="00305FCB">
        <w:t xml:space="preserve"> е и област Добрич, но това е за сметка на черната мида, която има висока единична маса. В регионите с най-голям обем продукция функционират</w:t>
      </w:r>
      <w:r w:rsidR="00A705CC" w:rsidRPr="00305FCB">
        <w:t xml:space="preserve"> и</w:t>
      </w:r>
      <w:r w:rsidRPr="00305FCB">
        <w:t xml:space="preserve"> значителен брой стопанства</w:t>
      </w:r>
      <w:r w:rsidR="00A705CC" w:rsidRPr="00305FCB">
        <w:t>. Така</w:t>
      </w:r>
      <w:r w:rsidR="00BC528E" w:rsidRPr="00305FCB">
        <w:t xml:space="preserve"> </w:t>
      </w:r>
      <w:r w:rsidRPr="00305FCB">
        <w:t>например</w:t>
      </w:r>
      <w:r w:rsidR="00A705CC" w:rsidRPr="00305FCB">
        <w:t>,</w:t>
      </w:r>
      <w:r w:rsidRPr="00305FCB">
        <w:t xml:space="preserve"> в област Стара Загора и П</w:t>
      </w:r>
      <w:r w:rsidR="00BC528E" w:rsidRPr="00305FCB">
        <w:t>ловдив броят на стопанствата е</w:t>
      </w:r>
      <w:r w:rsidRPr="00305FCB">
        <w:t xml:space="preserve"> най-висок за страната, при среден брой</w:t>
      </w:r>
      <w:r w:rsidR="00BC528E" w:rsidRPr="00305FCB">
        <w:t xml:space="preserve"> за област 17-</w:t>
      </w:r>
      <w:r w:rsidRPr="00305FCB">
        <w:t>11 за периода 2014-2019</w:t>
      </w:r>
      <w:r w:rsidR="00BC528E" w:rsidRPr="00305FCB">
        <w:t xml:space="preserve"> </w:t>
      </w:r>
      <w:r w:rsidRPr="00305FCB">
        <w:t>г. В област Монтана функционират садкови ферми, отглеждащи както дъгова пъстърва, така и шаранови риби. В производството на пъстърва освен в област Монтана съществен дял и</w:t>
      </w:r>
      <w:r w:rsidR="004B46F2" w:rsidRPr="00305FCB">
        <w:t>мат и областите Смолян, Пловдив и</w:t>
      </w:r>
      <w:r w:rsidRPr="00305FCB">
        <w:t xml:space="preserve"> Благоевград. В производството на шаран лидери са областит</w:t>
      </w:r>
      <w:r w:rsidR="004B46F2" w:rsidRPr="00305FCB">
        <w:t>е Монтана, Стара Загора, Плевен и</w:t>
      </w:r>
      <w:r w:rsidRPr="00305FCB">
        <w:t xml:space="preserve"> Бургас. Есетрови риби в най-голям обем се отглеждат </w:t>
      </w:r>
      <w:r w:rsidR="004B46F2" w:rsidRPr="00305FCB">
        <w:t xml:space="preserve">в областите Кърджали (сибирска и </w:t>
      </w:r>
      <w:r w:rsidRPr="00305FCB">
        <w:t>руска</w:t>
      </w:r>
      <w:r w:rsidR="004B46F2" w:rsidRPr="00305FCB">
        <w:t xml:space="preserve"> есетра</w:t>
      </w:r>
      <w:r w:rsidRPr="00305FCB">
        <w:t>, пъструга, чига), Стара Загора (веслонос), Пазарджик (руска есетра). Производството на марикултури (черна мида) е неравномерно разпределено по черноморското ни крайбрежие</w:t>
      </w:r>
      <w:r w:rsidR="004B46F2" w:rsidRPr="00305FCB">
        <w:t>,</w:t>
      </w:r>
      <w:r w:rsidRPr="00305FCB">
        <w:t xml:space="preserve"> като 7 ферми в област Добрич са произвели над 85% от общата продукция на миди. В област Бургас през 2019</w:t>
      </w:r>
      <w:r w:rsidR="004B46F2" w:rsidRPr="00305FCB">
        <w:t xml:space="preserve"> </w:t>
      </w:r>
      <w:r w:rsidRPr="00305FCB">
        <w:t xml:space="preserve">г. са функционирали 6 ферми, но общата им продукция е около 12%. </w:t>
      </w:r>
    </w:p>
    <w:p w:rsidR="003268F7" w:rsidRPr="00305FCB" w:rsidRDefault="003268F7" w:rsidP="003268F7"/>
    <w:p w:rsidR="00717D2C" w:rsidRPr="00305FCB" w:rsidRDefault="00717D2C" w:rsidP="00860164">
      <w:pPr>
        <w:pStyle w:val="captionFIG"/>
      </w:pPr>
      <w:bookmarkStart w:id="195" w:name="_Toc41399887"/>
      <w:r w:rsidRPr="00305FCB">
        <w:t xml:space="preserve"> </w:t>
      </w:r>
      <w:bookmarkStart w:id="196" w:name="_Toc49257656"/>
      <w:r w:rsidRPr="00305FCB">
        <w:t>Обем на произведена продукция (t) от аквакултури (рибовъдни и мидени стопанства) през 2019 г. в България по области.</w:t>
      </w:r>
      <w:bookmarkEnd w:id="195"/>
      <w:bookmarkEnd w:id="196"/>
      <w:r w:rsidRPr="00305FCB">
        <w:t xml:space="preserve"> </w:t>
      </w:r>
    </w:p>
    <w:p w:rsidR="003268F7" w:rsidRPr="00305FCB" w:rsidRDefault="007018A5" w:rsidP="00AD4958">
      <w:pPr>
        <w:jc w:val="center"/>
      </w:pPr>
      <w:r w:rsidRPr="00305FCB">
        <w:rPr>
          <w:noProof/>
          <w:lang w:val="en-US"/>
        </w:rPr>
        <w:drawing>
          <wp:inline distT="0" distB="0" distL="0" distR="0" wp14:anchorId="7829D82D" wp14:editId="7857417D">
            <wp:extent cx="5015152" cy="376447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20" cy="3783070"/>
                    </a:xfrm>
                    <a:prstGeom prst="rect">
                      <a:avLst/>
                    </a:prstGeom>
                    <a:noFill/>
                    <a:ln>
                      <a:noFill/>
                    </a:ln>
                  </pic:spPr>
                </pic:pic>
              </a:graphicData>
            </a:graphic>
          </wp:inline>
        </w:drawing>
      </w:r>
    </w:p>
    <w:p w:rsidR="003268F7" w:rsidRDefault="003268F7" w:rsidP="00860164">
      <w:pPr>
        <w:pStyle w:val="sources"/>
      </w:pPr>
      <w:r w:rsidRPr="000439D7">
        <w:t>Източник данни: ИАРА</w:t>
      </w:r>
    </w:p>
    <w:p w:rsidR="00BA3007" w:rsidRPr="00BA3007" w:rsidRDefault="00BA3007" w:rsidP="00BA3007">
      <w:bookmarkStart w:id="197" w:name="_Toc41399888"/>
    </w:p>
    <w:p w:rsidR="00717D2C" w:rsidRPr="00305FCB" w:rsidRDefault="00717D2C" w:rsidP="00860164">
      <w:pPr>
        <w:pStyle w:val="captionFIG"/>
      </w:pPr>
      <w:bookmarkStart w:id="198" w:name="_Toc49257657"/>
      <w:r w:rsidRPr="00305FCB">
        <w:t>Дялово разпределение на стопанствата в България, според обемът на произвеждана продукция от аквакултури през 2019г.(не е включено производството на черна мида)</w:t>
      </w:r>
      <w:bookmarkEnd w:id="197"/>
      <w:bookmarkEnd w:id="198"/>
    </w:p>
    <w:p w:rsidR="00717D2C" w:rsidRDefault="007018A5" w:rsidP="003268F7">
      <w:pPr>
        <w:spacing w:line="240" w:lineRule="auto"/>
        <w:rPr>
          <w:i/>
          <w:sz w:val="20"/>
          <w:szCs w:val="20"/>
        </w:rPr>
      </w:pPr>
      <w:r w:rsidRPr="00305FCB">
        <w:rPr>
          <w:i/>
          <w:noProof/>
          <w:color w:val="CC0099"/>
          <w:sz w:val="20"/>
          <w:szCs w:val="20"/>
          <w:lang w:val="en-US"/>
        </w:rPr>
        <w:drawing>
          <wp:inline distT="0" distB="0" distL="0" distR="0" wp14:anchorId="46783E16" wp14:editId="0DF2BE91">
            <wp:extent cx="5507355" cy="1520190"/>
            <wp:effectExtent l="0" t="0" r="0" b="3810"/>
            <wp:docPr id="41" name="Picture 58" descr="T2_FIG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2_FIG_-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7355" cy="1520190"/>
                    </a:xfrm>
                    <a:prstGeom prst="rect">
                      <a:avLst/>
                    </a:prstGeom>
                    <a:noFill/>
                    <a:ln>
                      <a:noFill/>
                    </a:ln>
                  </pic:spPr>
                </pic:pic>
              </a:graphicData>
            </a:graphic>
          </wp:inline>
        </w:drawing>
      </w:r>
    </w:p>
    <w:p w:rsidR="003268F7" w:rsidRPr="00305FCB" w:rsidRDefault="003268F7" w:rsidP="00717D2C">
      <w:pPr>
        <w:pStyle w:val="sources"/>
      </w:pPr>
      <w:r w:rsidRPr="00305FCB">
        <w:t>Източник данни: ИАРА</w:t>
      </w:r>
    </w:p>
    <w:p w:rsidR="00BA3007" w:rsidRDefault="00BA3007" w:rsidP="003268F7"/>
    <w:p w:rsidR="003268F7" w:rsidRPr="00305FCB" w:rsidRDefault="003268F7" w:rsidP="003268F7">
      <w:pPr>
        <w:rPr>
          <w:lang w:val="en-US"/>
        </w:rPr>
      </w:pPr>
      <w:r w:rsidRPr="00305FCB">
        <w:t>Основен дял в структурата на стопанствата у нас през 2019 г. имат фермит</w:t>
      </w:r>
      <w:r w:rsidR="00AD4958" w:rsidRPr="00305FCB">
        <w:t xml:space="preserve">е, произвеждащи между 1 и 5 </w:t>
      </w:r>
      <w:r w:rsidR="00AD4958" w:rsidRPr="00305FCB">
        <w:rPr>
          <w:lang w:val="en-US"/>
        </w:rPr>
        <w:t>t</w:t>
      </w:r>
      <w:r w:rsidR="00AD4958" w:rsidRPr="00305FCB">
        <w:t xml:space="preserve"> годишна продукция </w:t>
      </w:r>
      <w:r w:rsidR="00AD4958" w:rsidRPr="00305FCB">
        <w:rPr>
          <w:lang w:val="en-US"/>
        </w:rPr>
        <w:t>-</w:t>
      </w:r>
      <w:r w:rsidRPr="00305FCB">
        <w:t xml:space="preserve"> 136 броя (32%), следвани от стопанствата с г</w:t>
      </w:r>
      <w:r w:rsidR="00AD4958" w:rsidRPr="00305FCB">
        <w:t xml:space="preserve">одишна продукция между 10 и 50 </w:t>
      </w:r>
      <w:r w:rsidR="00AD4958" w:rsidRPr="00305FCB">
        <w:rPr>
          <w:lang w:val="en-US"/>
        </w:rPr>
        <w:t>t</w:t>
      </w:r>
      <w:r w:rsidR="00AD4958" w:rsidRPr="00305FCB">
        <w:t xml:space="preserve"> </w:t>
      </w:r>
      <w:r w:rsidR="00AD4958" w:rsidRPr="00305FCB">
        <w:rPr>
          <w:lang w:val="en-US"/>
        </w:rPr>
        <w:t>-</w:t>
      </w:r>
      <w:r w:rsidR="00AD4958" w:rsidRPr="00305FCB">
        <w:t xml:space="preserve"> 97 броя (23%)</w:t>
      </w:r>
      <w:r w:rsidRPr="00305FCB">
        <w:t>. Значителен е и броя</w:t>
      </w:r>
      <w:r w:rsidR="00AD4958" w:rsidRPr="00305FCB">
        <w:t>т</w:t>
      </w:r>
      <w:r w:rsidRPr="00305FCB">
        <w:t xml:space="preserve"> на стопанствата с продукция под един тон. Такива са 89 стопанства или 20% от всички активни за периода. Като цяло, стопанства,  </w:t>
      </w:r>
      <w:r w:rsidR="00AD4958" w:rsidRPr="00305FCB">
        <w:t xml:space="preserve">произвеждащи до 50 </w:t>
      </w:r>
      <w:r w:rsidR="00AD4958" w:rsidRPr="00305FCB">
        <w:rPr>
          <w:lang w:val="en-US"/>
        </w:rPr>
        <w:t>t</w:t>
      </w:r>
      <w:r w:rsidRPr="00305FCB">
        <w:t xml:space="preserve"> формират 88% от всички ст</w:t>
      </w:r>
      <w:r w:rsidR="00AD4958" w:rsidRPr="00305FCB">
        <w:t xml:space="preserve">опанства. Продукция над 200 </w:t>
      </w:r>
      <w:r w:rsidR="00AD4958" w:rsidRPr="00305FCB">
        <w:rPr>
          <w:lang w:val="en-US"/>
        </w:rPr>
        <w:t>t</w:t>
      </w:r>
      <w:r w:rsidRPr="00305FCB">
        <w:t xml:space="preserve"> са отчели 17 ферми (5%). Производството на черни миди също е разпределено неравномерно между опериращите ферми за 2019</w:t>
      </w:r>
      <w:r w:rsidR="00AD4958" w:rsidRPr="00305FCB">
        <w:rPr>
          <w:lang w:val="en-US"/>
        </w:rPr>
        <w:t xml:space="preserve"> </w:t>
      </w:r>
      <w:r w:rsidRPr="00305FCB">
        <w:t>г., като една ферма произвежда 62% от цялата продукция от миди.</w:t>
      </w:r>
    </w:p>
    <w:p w:rsidR="009B165A" w:rsidRPr="00305FCB" w:rsidRDefault="009B165A" w:rsidP="00C94DDE">
      <w:pPr>
        <w:pStyle w:val="Heading3"/>
      </w:pPr>
      <w:bookmarkStart w:id="199" w:name="_Toc49264255"/>
      <w:bookmarkStart w:id="200" w:name="_Toc41400076"/>
      <w:r w:rsidRPr="00305FCB">
        <w:t>Стопанства за аквакултури в България</w:t>
      </w:r>
      <w:bookmarkEnd w:id="199"/>
      <w:bookmarkEnd w:id="200"/>
    </w:p>
    <w:p w:rsidR="00B36F0F" w:rsidRPr="00305FCB" w:rsidRDefault="009B165A" w:rsidP="00C94DDE">
      <w:pPr>
        <w:pStyle w:val="Heading4"/>
      </w:pPr>
      <w:r w:rsidRPr="00305FCB">
        <w:t xml:space="preserve">Регистрирани стопанства в България </w:t>
      </w:r>
    </w:p>
    <w:p w:rsidR="00B36F0F" w:rsidRDefault="00B36F0F" w:rsidP="009B165A">
      <w:r w:rsidRPr="00305FCB">
        <w:t>Броят на регистрираните у нас стопанства за аквакултури показва постоянен тренд н</w:t>
      </w:r>
      <w:r w:rsidR="00AD4958" w:rsidRPr="00305FCB">
        <w:t>а увеличение. За периода 2013-</w:t>
      </w:r>
      <w:r w:rsidRPr="00305FCB">
        <w:t>2019</w:t>
      </w:r>
      <w:r w:rsidR="00AD4958" w:rsidRPr="00305FCB">
        <w:t xml:space="preserve"> </w:t>
      </w:r>
      <w:r w:rsidRPr="00305FCB">
        <w:t>г. броят им се е утроява достигайки 754 в края на 2019</w:t>
      </w:r>
      <w:r w:rsidR="00AD4958" w:rsidRPr="00305FCB">
        <w:rPr>
          <w:lang w:val="en-US"/>
        </w:rPr>
        <w:t xml:space="preserve"> </w:t>
      </w:r>
      <w:r w:rsidR="00AD4958" w:rsidRPr="00305FCB">
        <w:t>г</w:t>
      </w:r>
      <w:r w:rsidRPr="00305FCB">
        <w:t xml:space="preserve">. В България, традиционно стопанствата за аквакултури се класифицират в две групи - топловодни и студеноводни, като това разграничаване се прави на базата на температурните изисквания на отглежданите в тях видове. Днес, макар тази класификация да не отразява цялата производствена палитра от риби и други водни организми, често намиращи се в междинно положение по отношение на температурните си предпочитания, се използва и все още съществува в някои нормативни документи. Стопанствата, отглеждащи други видове (главно есетрови) и попадащи извън обхвата на понятията „топловодни“ и „студеноводин“ се класифицират като </w:t>
      </w:r>
      <w:r w:rsidR="00095545" w:rsidRPr="00305FCB">
        <w:t>„</w:t>
      </w:r>
      <w:r w:rsidRPr="00305FCB">
        <w:t>смесени</w:t>
      </w:r>
      <w:r w:rsidR="00095545" w:rsidRPr="00305FCB">
        <w:t>“</w:t>
      </w:r>
      <w:r w:rsidRPr="00305FCB">
        <w:t>. Разпределението на стопанствата по този критерий през 2019 г. е както следва: 535 топловодни стопанства (72% от общия брой), 78 студеноводни (10%) и 104 (14%) смесени. 29 или 4 % са морските колекторни установки за черна мида.</w:t>
      </w:r>
    </w:p>
    <w:p w:rsidR="00717D2C" w:rsidRPr="00305FCB" w:rsidRDefault="00717D2C" w:rsidP="00860164">
      <w:pPr>
        <w:pStyle w:val="captionFIG"/>
      </w:pPr>
      <w:bookmarkStart w:id="201" w:name="_Toc49257658"/>
      <w:bookmarkStart w:id="202" w:name="_Toc41399889"/>
      <w:r w:rsidRPr="00305FCB">
        <w:t>Разпределение на типовете стопанства (топловодни, студеноводни, смесени и морски) у нас за периода 2013-2019 г.</w:t>
      </w:r>
      <w:bookmarkEnd w:id="201"/>
      <w:bookmarkEnd w:id="202"/>
    </w:p>
    <w:p w:rsidR="00B36F0F" w:rsidRPr="00305FCB" w:rsidRDefault="007018A5" w:rsidP="00B36F0F">
      <w:r w:rsidRPr="00305FCB">
        <w:rPr>
          <w:noProof/>
          <w:lang w:val="en-US"/>
        </w:rPr>
        <w:drawing>
          <wp:inline distT="0" distB="0" distL="0" distR="0" wp14:anchorId="073E5175" wp14:editId="7CC79CFD">
            <wp:extent cx="5518150" cy="1807845"/>
            <wp:effectExtent l="0" t="0" r="6350" b="1905"/>
            <wp:docPr id="42" name="Picture 46" descr="T2_FIG_-14_28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2_FIG_-14_280-14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150" cy="1807845"/>
                    </a:xfrm>
                    <a:prstGeom prst="rect">
                      <a:avLst/>
                    </a:prstGeom>
                    <a:noFill/>
                    <a:ln>
                      <a:noFill/>
                    </a:ln>
                  </pic:spPr>
                </pic:pic>
              </a:graphicData>
            </a:graphic>
          </wp:inline>
        </w:drawing>
      </w:r>
    </w:p>
    <w:p w:rsidR="00B36F0F" w:rsidRPr="00305FCB" w:rsidRDefault="00B36F0F" w:rsidP="00717D2C">
      <w:pPr>
        <w:pStyle w:val="sources"/>
      </w:pPr>
      <w:r w:rsidRPr="00305FCB">
        <w:t>Източник данни: ИАРА</w:t>
      </w:r>
    </w:p>
    <w:p w:rsidR="00717D2C" w:rsidRDefault="00717D2C" w:rsidP="009B165A"/>
    <w:p w:rsidR="00B36F0F" w:rsidRPr="00305FCB" w:rsidRDefault="00B36F0F" w:rsidP="009B165A">
      <w:r w:rsidRPr="00305FCB">
        <w:t>Поддържаният от ИАРА регистър на стопанствата отчита ежегодно дейността на всяко едно от тях. Деклариралите продукция за съответната година ст</w:t>
      </w:r>
      <w:r w:rsidR="00AD4958" w:rsidRPr="00305FCB">
        <w:t>опанства представляват активният компонент</w:t>
      </w:r>
      <w:r w:rsidRPr="00305FCB">
        <w:t xml:space="preserve"> от всички регистрирани за периода. За 2019 г., продукция са отчели 446 стопанства, което представлява 60% от всички регистрирани стопанства</w:t>
      </w:r>
      <w:r w:rsidR="00AD4958" w:rsidRPr="00305FCB">
        <w:t xml:space="preserve">. Няма данни по </w:t>
      </w:r>
      <w:r w:rsidRPr="00305FCB">
        <w:t>какви причини останалите 40% от стопанствата не са отчели производство за съответния период</w:t>
      </w:r>
      <w:r w:rsidR="00AD4958" w:rsidRPr="00305FCB">
        <w:t>,</w:t>
      </w:r>
      <w:r w:rsidR="001921EA" w:rsidRPr="00305FCB">
        <w:t xml:space="preserve"> т</w:t>
      </w:r>
      <w:r w:rsidR="00AD4958" w:rsidRPr="00305FCB">
        <w:t>.</w:t>
      </w:r>
      <w:r w:rsidRPr="00305FCB">
        <w:t xml:space="preserve">е. дали окончателно са прекратили дейността си или временно. Броят на активните стопанства за последните три години остава </w:t>
      </w:r>
      <w:r w:rsidR="00095545" w:rsidRPr="00305FCB">
        <w:t xml:space="preserve">приблизително </w:t>
      </w:r>
      <w:r w:rsidR="00AD4958" w:rsidRPr="00305FCB">
        <w:t>постоянен -</w:t>
      </w:r>
      <w:r w:rsidRPr="00305FCB">
        <w:t xml:space="preserve"> около 450</w:t>
      </w:r>
      <w:r w:rsidR="00AD4958" w:rsidRPr="00305FCB">
        <w:t xml:space="preserve"> бр.</w:t>
      </w:r>
      <w:r w:rsidRPr="00305FCB">
        <w:t xml:space="preserve">, независимо от постоянно </w:t>
      </w:r>
      <w:r w:rsidR="00095545" w:rsidRPr="00305FCB">
        <w:t>нарастващия</w:t>
      </w:r>
      <w:r w:rsidR="00AD4958" w:rsidRPr="00305FCB">
        <w:t xml:space="preserve">т </w:t>
      </w:r>
      <w:r w:rsidRPr="00305FCB">
        <w:t>брой регистрирани стопанства за същия период.</w:t>
      </w:r>
    </w:p>
    <w:p w:rsidR="00717D2C" w:rsidRDefault="00717D2C" w:rsidP="00B36F0F">
      <w:pPr>
        <w:spacing w:line="240" w:lineRule="auto"/>
        <w:rPr>
          <w:i/>
          <w:sz w:val="20"/>
          <w:szCs w:val="20"/>
        </w:rPr>
      </w:pPr>
      <w:bookmarkStart w:id="203" w:name="_Toc41399890"/>
    </w:p>
    <w:p w:rsidR="00717D2C" w:rsidRPr="00305FCB" w:rsidRDefault="00717D2C" w:rsidP="00860164">
      <w:pPr>
        <w:pStyle w:val="captionFIG"/>
      </w:pPr>
      <w:bookmarkStart w:id="204" w:name="_Toc49257659"/>
      <w:r w:rsidRPr="00305FCB">
        <w:t>Разпределение на броя на регистрираните към съответната година и активните стопанства за същата година (2013-2019г.) в България.</w:t>
      </w:r>
      <w:bookmarkEnd w:id="203"/>
      <w:bookmarkEnd w:id="204"/>
    </w:p>
    <w:p w:rsidR="00717D2C" w:rsidRDefault="007018A5" w:rsidP="00B36F0F">
      <w:pPr>
        <w:spacing w:line="240" w:lineRule="auto"/>
        <w:rPr>
          <w:i/>
          <w:sz w:val="20"/>
          <w:szCs w:val="20"/>
        </w:rPr>
      </w:pPr>
      <w:r w:rsidRPr="00305FCB">
        <w:rPr>
          <w:i/>
          <w:noProof/>
          <w:color w:val="CC0099"/>
          <w:sz w:val="20"/>
          <w:szCs w:val="20"/>
          <w:lang w:val="en-US"/>
        </w:rPr>
        <w:drawing>
          <wp:inline distT="0" distB="0" distL="0" distR="0" wp14:anchorId="3D4C3FCD" wp14:editId="3138795C">
            <wp:extent cx="5805170" cy="1552575"/>
            <wp:effectExtent l="0" t="0" r="5080" b="9525"/>
            <wp:docPr id="43" name="Picture 54" descr="T2_FIG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2_FIG_-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05170" cy="1552575"/>
                    </a:xfrm>
                    <a:prstGeom prst="rect">
                      <a:avLst/>
                    </a:prstGeom>
                    <a:noFill/>
                    <a:ln>
                      <a:noFill/>
                    </a:ln>
                  </pic:spPr>
                </pic:pic>
              </a:graphicData>
            </a:graphic>
          </wp:inline>
        </w:drawing>
      </w:r>
    </w:p>
    <w:p w:rsidR="00B36F0F" w:rsidRDefault="00B36F0F" w:rsidP="00717D2C">
      <w:pPr>
        <w:pStyle w:val="sources"/>
      </w:pPr>
      <w:r w:rsidRPr="00305FCB">
        <w:t>Източник данни: ИАРА</w:t>
      </w:r>
    </w:p>
    <w:p w:rsidR="00717D2C" w:rsidRPr="00860164" w:rsidRDefault="00717D2C" w:rsidP="00717D2C"/>
    <w:p w:rsidR="008D36D6" w:rsidRPr="00305FCB" w:rsidRDefault="009B165A" w:rsidP="00860164">
      <w:pPr>
        <w:pStyle w:val="Heading4"/>
      </w:pPr>
      <w:r w:rsidRPr="00305FCB">
        <w:t xml:space="preserve">Разпределение на стопанствата по типове </w:t>
      </w:r>
      <w:r w:rsidR="00B36F0F" w:rsidRPr="00305FCB">
        <w:t>и отглеждани видове на територията на страната и по региони</w:t>
      </w:r>
    </w:p>
    <w:p w:rsidR="00E61E92" w:rsidRPr="00305FCB" w:rsidRDefault="00E61E92" w:rsidP="00E61E92">
      <w:r w:rsidRPr="00305FCB">
        <w:t xml:space="preserve">В България </w:t>
      </w:r>
      <w:r w:rsidR="00AD4958" w:rsidRPr="00305FCB">
        <w:t>се използват следните производствени мощности</w:t>
      </w:r>
      <w:r w:rsidRPr="00305FCB">
        <w:t xml:space="preserve"> за отглеждане на риби и други водни организми: </w:t>
      </w:r>
      <w:r w:rsidR="00C64F2B">
        <w:t>неспециализирани басейни</w:t>
      </w:r>
      <w:r w:rsidR="00E73D7C" w:rsidRPr="00305FCB">
        <w:t xml:space="preserve"> (в малки и средни язовири), </w:t>
      </w:r>
      <w:r w:rsidRPr="00305FCB">
        <w:t xml:space="preserve">специализирани </w:t>
      </w:r>
      <w:r w:rsidR="00C64F2B">
        <w:t xml:space="preserve">рибовъдни </w:t>
      </w:r>
      <w:r w:rsidRPr="00305FCB">
        <w:t>басейни (главно землени и цим</w:t>
      </w:r>
      <w:r w:rsidR="00AD4958" w:rsidRPr="00305FCB">
        <w:t>ентови), мрежени клетки (садки</w:t>
      </w:r>
      <w:r w:rsidRPr="00305FCB">
        <w:t xml:space="preserve">), </w:t>
      </w:r>
      <w:r w:rsidR="00E73D7C" w:rsidRPr="00305FCB">
        <w:t>стопнаства с рециркулация на водата (</w:t>
      </w:r>
      <w:r w:rsidR="005254C6">
        <w:t>РАС</w:t>
      </w:r>
      <w:r w:rsidRPr="00305FCB">
        <w:t xml:space="preserve">), колекторни установки за черна мида. </w:t>
      </w:r>
    </w:p>
    <w:p w:rsidR="00E61E92" w:rsidRPr="00860164" w:rsidRDefault="00533FBA" w:rsidP="00C94DDE">
      <w:pPr>
        <w:pStyle w:val="Heading5"/>
      </w:pPr>
      <w:r>
        <w:t>Басйново</w:t>
      </w:r>
      <w:r w:rsidRPr="00860164">
        <w:t xml:space="preserve"> </w:t>
      </w:r>
      <w:r w:rsidR="00E61E92" w:rsidRPr="00860164">
        <w:t>отглеждане на риба и други водни организми</w:t>
      </w:r>
      <w:r w:rsidR="00C64F2B">
        <w:t xml:space="preserve"> в неспециализирани басейни</w:t>
      </w:r>
    </w:p>
    <w:p w:rsidR="00E61E92" w:rsidRPr="00305FCB" w:rsidRDefault="00533FBA" w:rsidP="00E61E92">
      <w:r>
        <w:t>Басейново</w:t>
      </w:r>
      <w:r w:rsidRPr="00305FCB">
        <w:t xml:space="preserve"> </w:t>
      </w:r>
      <w:r w:rsidR="00E61E92" w:rsidRPr="00305FCB">
        <w:t xml:space="preserve">отглеждане на риба </w:t>
      </w:r>
      <w:r w:rsidR="00C64F2B" w:rsidRPr="00C64F2B">
        <w:t>в неспециализирани басейни</w:t>
      </w:r>
      <w:r w:rsidR="00C64F2B">
        <w:t xml:space="preserve"> </w:t>
      </w:r>
      <w:r w:rsidR="00E61E92" w:rsidRPr="00305FCB">
        <w:t xml:space="preserve">е широко прилагана екстензивна и полу-интензивна форма на аквакултура у нас. Този начин на култивиране се прилага предимно в малки </w:t>
      </w:r>
      <w:r w:rsidR="00C24F2B" w:rsidRPr="00305FCB">
        <w:t>и средни язовири</w:t>
      </w:r>
      <w:r w:rsidR="00E61E92" w:rsidRPr="00305FCB">
        <w:t xml:space="preserve">, </w:t>
      </w:r>
      <w:r w:rsidR="0039066D">
        <w:t>и</w:t>
      </w:r>
      <w:r w:rsidR="00095545" w:rsidRPr="00305FCB">
        <w:t xml:space="preserve"> рядко</w:t>
      </w:r>
      <w:r w:rsidR="00E61E92" w:rsidRPr="00305FCB">
        <w:t xml:space="preserve"> и в по-големи водни басейни. След извършване на зарибяване на водоемите, нарастването на рибите се подпомага </w:t>
      </w:r>
      <w:r w:rsidR="004A1BA7">
        <w:t xml:space="preserve">основно </w:t>
      </w:r>
      <w:r w:rsidR="00E61E92" w:rsidRPr="00305FCB">
        <w:t>с</w:t>
      </w:r>
      <w:r w:rsidR="004A1BA7">
        <w:t xml:space="preserve">ъс зърнени </w:t>
      </w:r>
      <w:r w:rsidR="00E61E92" w:rsidRPr="00305FCB">
        <w:t xml:space="preserve">фуражи </w:t>
      </w:r>
      <w:r w:rsidR="004A1BA7">
        <w:t>и/</w:t>
      </w:r>
      <w:r w:rsidR="00E61E92" w:rsidRPr="00305FCB">
        <w:t xml:space="preserve">или се разчита на естествената </w:t>
      </w:r>
      <w:r w:rsidR="004A1BA7">
        <w:t xml:space="preserve">хранителна база </w:t>
      </w:r>
      <w:r w:rsidR="00E61E92" w:rsidRPr="00305FCB">
        <w:t>на водоема, к</w:t>
      </w:r>
      <w:r w:rsidR="002E4506" w:rsidRPr="00305FCB">
        <w:t xml:space="preserve">оято у нас </w:t>
      </w:r>
      <w:r w:rsidR="00BD4401">
        <w:t xml:space="preserve">може да </w:t>
      </w:r>
      <w:r w:rsidR="004A1BA7">
        <w:t xml:space="preserve">генерира </w:t>
      </w:r>
      <w:r w:rsidR="0039066D">
        <w:t xml:space="preserve">естествена </w:t>
      </w:r>
      <w:r w:rsidR="004A1BA7">
        <w:t>рибопродуктивност</w:t>
      </w:r>
      <w:r w:rsidR="002E4506" w:rsidRPr="00305FCB">
        <w:t xml:space="preserve"> от </w:t>
      </w:r>
      <w:r w:rsidR="00BD4401">
        <w:t xml:space="preserve">около </w:t>
      </w:r>
      <w:r w:rsidR="00EA2CE8">
        <w:t>15-</w:t>
      </w:r>
      <w:r w:rsidR="00676E13">
        <w:t>70</w:t>
      </w:r>
      <w:r w:rsidR="002E4506" w:rsidRPr="00305FCB">
        <w:t xml:space="preserve"> к</w:t>
      </w:r>
      <w:r w:rsidR="002E4506" w:rsidRPr="00305FCB">
        <w:rPr>
          <w:lang w:val="en-US"/>
        </w:rPr>
        <w:t>g</w:t>
      </w:r>
      <w:r w:rsidR="002E4506" w:rsidRPr="00305FCB">
        <w:t>/</w:t>
      </w:r>
      <w:r w:rsidR="002E4506" w:rsidRPr="00305FCB">
        <w:rPr>
          <w:lang w:val="en-US"/>
        </w:rPr>
        <w:t>d</w:t>
      </w:r>
      <w:r w:rsidR="00E61E92" w:rsidRPr="00305FCB">
        <w:t xml:space="preserve">ка. </w:t>
      </w:r>
      <w:r w:rsidR="00953AFB">
        <w:t xml:space="preserve">Добивите от този начин на отглеждане на рибата </w:t>
      </w:r>
      <w:r w:rsidR="00F01C66">
        <w:t xml:space="preserve">са най-често около 120-180 </w:t>
      </w:r>
      <w:r w:rsidR="00F01C66">
        <w:rPr>
          <w:lang w:val="en-US"/>
        </w:rPr>
        <w:t>kg/dka.</w:t>
      </w:r>
      <w:r w:rsidR="00F01C66" w:rsidRPr="00860164">
        <w:rPr>
          <w:lang w:val="en-US"/>
        </w:rPr>
        <w:t xml:space="preserve"> </w:t>
      </w:r>
      <w:r w:rsidR="00E61E92" w:rsidRPr="00305FCB">
        <w:t>При достигане на пазарно тегло</w:t>
      </w:r>
      <w:r w:rsidR="00C24F2B" w:rsidRPr="00305FCB">
        <w:t xml:space="preserve"> рибата се излавя. В процеса на отглеждане на рибата се и</w:t>
      </w:r>
      <w:r w:rsidR="00E61E92" w:rsidRPr="00305FCB">
        <w:t xml:space="preserve">звършват </w:t>
      </w:r>
      <w:r w:rsidR="00C24F2B" w:rsidRPr="00305FCB">
        <w:t xml:space="preserve">и </w:t>
      </w:r>
      <w:r w:rsidR="00E61E92" w:rsidRPr="00305FCB">
        <w:t>дейнос</w:t>
      </w:r>
      <w:r w:rsidR="00C24F2B" w:rsidRPr="00305FCB">
        <w:t>ти като варуване, торене и др</w:t>
      </w:r>
      <w:r w:rsidR="00E61E92" w:rsidRPr="00305FCB">
        <w:t>. Най-чест</w:t>
      </w:r>
      <w:r w:rsidR="00C24F2B" w:rsidRPr="00305FCB">
        <w:t xml:space="preserve">о използваните видове </w:t>
      </w:r>
      <w:r w:rsidR="00CF5373">
        <w:t>са</w:t>
      </w:r>
      <w:r w:rsidR="00E61E92" w:rsidRPr="00305FCB">
        <w:t xml:space="preserve"> шаран, бял и пъстър толстолоб</w:t>
      </w:r>
      <w:r w:rsidR="00677DBA">
        <w:t xml:space="preserve"> и техните хибриди</w:t>
      </w:r>
      <w:r w:rsidR="00E61E92" w:rsidRPr="00305FCB">
        <w:t>,</w:t>
      </w:r>
      <w:r w:rsidR="00CF5373">
        <w:t xml:space="preserve"> бял амур, а от хищните видове</w:t>
      </w:r>
      <w:r w:rsidR="00E61E92" w:rsidRPr="00305FCB">
        <w:t xml:space="preserve"> щука и сом</w:t>
      </w:r>
      <w:r w:rsidR="00C24F2B" w:rsidRPr="00305FCB">
        <w:t>, които се отглеждат в повечето случаи в разновидова и разновъзрастова поликултура</w:t>
      </w:r>
      <w:r w:rsidR="00E61E92" w:rsidRPr="00305FCB">
        <w:t>.</w:t>
      </w:r>
    </w:p>
    <w:p w:rsidR="00E61E92" w:rsidRPr="00305FCB" w:rsidRDefault="00E61E92" w:rsidP="00E61E92">
      <w:r w:rsidRPr="00305FCB">
        <w:t xml:space="preserve">Основни проблеми и ограничения при </w:t>
      </w:r>
      <w:r w:rsidR="007C628A" w:rsidRPr="00305FCB">
        <w:t xml:space="preserve">използването </w:t>
      </w:r>
      <w:r w:rsidRPr="00305FCB">
        <w:t xml:space="preserve">на малките </w:t>
      </w:r>
      <w:r w:rsidR="00BD4401">
        <w:t xml:space="preserve">и средните </w:t>
      </w:r>
      <w:r w:rsidRPr="00305FCB">
        <w:t xml:space="preserve">язовири за </w:t>
      </w:r>
      <w:r w:rsidR="00533FBA">
        <w:t xml:space="preserve">басейново </w:t>
      </w:r>
      <w:r w:rsidRPr="00305FCB">
        <w:t>отглеждане на акв</w:t>
      </w:r>
      <w:r w:rsidR="005C4FED" w:rsidRPr="00305FCB">
        <w:t>акултури са следните: (i) лошо</w:t>
      </w:r>
      <w:r w:rsidRPr="00305FCB">
        <w:t xml:space="preserve"> състояние на хидротехническите съоръжения (язовирна стена, пр</w:t>
      </w:r>
      <w:r w:rsidR="005C4FED" w:rsidRPr="00305FCB">
        <w:t>еливници, кранове и др.</w:t>
      </w:r>
      <w:r w:rsidRPr="00305FCB">
        <w:t>); (ii) комплексно ползване на водн</w:t>
      </w:r>
      <w:r w:rsidR="00BD4401">
        <w:t>ото тяло</w:t>
      </w:r>
      <w:r w:rsidRPr="00305FCB">
        <w:t xml:space="preserve"> (напояване, рекреационна дейно</w:t>
      </w:r>
      <w:r w:rsidR="007A54B2" w:rsidRPr="00305FCB">
        <w:t>ст</w:t>
      </w:r>
      <w:r w:rsidR="00BD4401">
        <w:t xml:space="preserve"> и др.</w:t>
      </w:r>
      <w:r w:rsidR="007A54B2" w:rsidRPr="00305FCB">
        <w:t>), което може да доведе до ниски нива на водата в язовира и да предизвика замор</w:t>
      </w:r>
      <w:r w:rsidRPr="00305FCB">
        <w:t xml:space="preserve">; (iii) трудна охрана на продукцията, поради </w:t>
      </w:r>
      <w:r w:rsidR="00BD4401">
        <w:t xml:space="preserve">относително </w:t>
      </w:r>
      <w:r w:rsidRPr="00305FCB">
        <w:t xml:space="preserve">големите водни площи; </w:t>
      </w:r>
      <w:r w:rsidR="00F33211" w:rsidRPr="00305FCB">
        <w:t xml:space="preserve">(iv) рибоядните птици; (v) </w:t>
      </w:r>
      <w:r w:rsidRPr="00305FCB">
        <w:t xml:space="preserve">трудности при излавяне на продукцията;  </w:t>
      </w:r>
      <w:r w:rsidR="00F33211" w:rsidRPr="00305FCB">
        <w:rPr>
          <w:lang w:val="en-US"/>
        </w:rPr>
        <w:t xml:space="preserve">(vi) </w:t>
      </w:r>
      <w:r w:rsidRPr="00305FCB">
        <w:t xml:space="preserve">неефективен контрол върху възпроизводството на </w:t>
      </w:r>
      <w:r w:rsidR="007A54B2" w:rsidRPr="00305FCB">
        <w:t>някои видове</w:t>
      </w:r>
      <w:r w:rsidRPr="00305FCB">
        <w:t>, а от тук и върху количеството, съотношението и продуктивността на водоема</w:t>
      </w:r>
      <w:r w:rsidR="00F33211" w:rsidRPr="00305FCB">
        <w:t xml:space="preserve"> и др</w:t>
      </w:r>
      <w:r w:rsidRPr="00305FCB">
        <w:t>. През летните месеци на годината</w:t>
      </w:r>
      <w:r w:rsidR="007C628A" w:rsidRPr="00305FCB">
        <w:t>,</w:t>
      </w:r>
      <w:r w:rsidRPr="00305FCB">
        <w:t xml:space="preserve"> </w:t>
      </w:r>
      <w:r w:rsidR="00BD4401">
        <w:t>притокът на вода</w:t>
      </w:r>
      <w:r w:rsidRPr="00305FCB">
        <w:t xml:space="preserve"> в тези водоеми намалява и дори спира, което също е лимитиращ фактор, главно по отношение плътността на посадките. Често се наблюдава</w:t>
      </w:r>
      <w:r w:rsidR="007C628A" w:rsidRPr="00305FCB">
        <w:t>т</w:t>
      </w:r>
      <w:r w:rsidRPr="00305FCB">
        <w:t xml:space="preserve"> и силно снижени параметри на качеството на </w:t>
      </w:r>
      <w:r w:rsidR="005C4FED" w:rsidRPr="00305FCB">
        <w:t>водата</w:t>
      </w:r>
      <w:r w:rsidRPr="00305FCB">
        <w:t>, особено когато язовирите са разположени близо до урбанизирани зони, производствени предприятия, селскостопански площи, животновъдни ферми и др.</w:t>
      </w:r>
    </w:p>
    <w:p w:rsidR="00E61E92" w:rsidRPr="00305FCB" w:rsidRDefault="00E61E92" w:rsidP="00E61E92">
      <w:r w:rsidRPr="00305FCB">
        <w:t>Положителните страни на този вид аквакултура са много. Производството изисква малки капиталовложения</w:t>
      </w:r>
      <w:r w:rsidR="00676E13">
        <w:t xml:space="preserve"> (в случаите когато съоръженията са </w:t>
      </w:r>
      <w:r w:rsidR="00E62850">
        <w:t xml:space="preserve">в </w:t>
      </w:r>
      <w:r w:rsidR="00676E13">
        <w:t>добро техническо състояние)</w:t>
      </w:r>
      <w:r w:rsidRPr="00305FCB">
        <w:t>, влагани най-вече в зарибителен материал</w:t>
      </w:r>
      <w:r w:rsidR="007A54B2" w:rsidRPr="00305FCB">
        <w:t xml:space="preserve">, зърнен фураж </w:t>
      </w:r>
      <w:r w:rsidR="007A54B2" w:rsidRPr="00305FCB">
        <w:rPr>
          <w:lang w:val="en-US"/>
        </w:rPr>
        <w:t>(</w:t>
      </w:r>
      <w:r w:rsidR="007A54B2" w:rsidRPr="00305FCB">
        <w:t>при полуинтензивно производство</w:t>
      </w:r>
      <w:r w:rsidR="007A54B2" w:rsidRPr="00305FCB">
        <w:rPr>
          <w:lang w:val="en-US"/>
        </w:rPr>
        <w:t>)</w:t>
      </w:r>
      <w:r w:rsidRPr="00305FCB">
        <w:t xml:space="preserve"> и риболовни уреди (лодки, грибове и др.). Ненатоварването на водоемите с много биомаса прави производството екологосъобразно. Чест източник на грешки е неправилния</w:t>
      </w:r>
      <w:r w:rsidR="005C4FED" w:rsidRPr="00305FCB">
        <w:t>т</w:t>
      </w:r>
      <w:r w:rsidRPr="00305FCB">
        <w:t xml:space="preserve"> подбор на видове,</w:t>
      </w:r>
      <w:r w:rsidR="00DE4027" w:rsidRPr="00305FCB">
        <w:t xml:space="preserve"> </w:t>
      </w:r>
      <w:r w:rsidRPr="00305FCB">
        <w:t xml:space="preserve">които не са подходящи за типа водоем, </w:t>
      </w:r>
      <w:r w:rsidR="00DE4027" w:rsidRPr="00305FCB">
        <w:t xml:space="preserve">т.е. неправилно структуриране на поликултурата, </w:t>
      </w:r>
      <w:r w:rsidRPr="00305FCB">
        <w:t>несъобразени количества</w:t>
      </w:r>
      <w:r w:rsidR="00B561AF">
        <w:t xml:space="preserve"> риба</w:t>
      </w:r>
      <w:r w:rsidRPr="00305FCB">
        <w:t xml:space="preserve">, неподходящо хранене, зарибяване с некачествен </w:t>
      </w:r>
      <w:r w:rsidR="00B561AF">
        <w:t>зарибителен материал и др</w:t>
      </w:r>
      <w:r w:rsidRPr="00305FCB">
        <w:t>. Внасянето на чужди за местната фауна видове</w:t>
      </w:r>
      <w:r w:rsidR="00F92ACB" w:rsidRPr="00305FCB">
        <w:t xml:space="preserve">, </w:t>
      </w:r>
      <w:r w:rsidRPr="00305FCB">
        <w:t>използване на химикали за третиране на рибите</w:t>
      </w:r>
      <w:r w:rsidR="00F92ACB" w:rsidRPr="00305FCB">
        <w:t>,</w:t>
      </w:r>
      <w:r w:rsidRPr="00305FCB">
        <w:t xml:space="preserve"> </w:t>
      </w:r>
      <w:r w:rsidR="00F92ACB" w:rsidRPr="00305FCB">
        <w:t xml:space="preserve">натоварването им с прекомерна рибна биомаса и др. </w:t>
      </w:r>
      <w:r w:rsidRPr="00305FCB">
        <w:t xml:space="preserve">могат да доведат до </w:t>
      </w:r>
      <w:r w:rsidR="00B561AF">
        <w:t xml:space="preserve">някои </w:t>
      </w:r>
      <w:r w:rsidRPr="00305FCB">
        <w:t>екологични проблеми.</w:t>
      </w:r>
    </w:p>
    <w:p w:rsidR="00E61E92" w:rsidRPr="00860164" w:rsidRDefault="00E61E92" w:rsidP="00C94DDE">
      <w:pPr>
        <w:pStyle w:val="Heading5"/>
      </w:pPr>
      <w:r w:rsidRPr="00860164">
        <w:t xml:space="preserve">Отглеждане на риба в специализирани </w:t>
      </w:r>
      <w:r w:rsidR="00533FBA">
        <w:t xml:space="preserve">рибовъдни </w:t>
      </w:r>
      <w:r w:rsidRPr="00860164">
        <w:t>басейни</w:t>
      </w:r>
    </w:p>
    <w:p w:rsidR="00FA66D8" w:rsidRPr="00305FCB" w:rsidRDefault="000B7D16" w:rsidP="000B7D16">
      <w:r w:rsidRPr="00305FCB">
        <w:t xml:space="preserve">В България, басейновите стопанства основно </w:t>
      </w:r>
      <w:r w:rsidR="00FA66D8" w:rsidRPr="00305FCB">
        <w:t xml:space="preserve">са </w:t>
      </w:r>
      <w:r w:rsidRPr="00305FCB">
        <w:t xml:space="preserve">изградени от землени басейни (главно в шарановъдството и по-рядко в пъстървовъдството) и бетонни басейни (главно </w:t>
      </w:r>
      <w:r w:rsidR="00CD59B9">
        <w:t>кана</w:t>
      </w:r>
      <w:r w:rsidR="00E62850">
        <w:t>лен тип (</w:t>
      </w:r>
      <w:r w:rsidR="00E62850">
        <w:rPr>
          <w:lang w:val="en-US"/>
        </w:rPr>
        <w:t>r</w:t>
      </w:r>
      <w:r w:rsidR="00CD59B9">
        <w:t>aceways</w:t>
      </w:r>
      <w:r w:rsidR="00676E13">
        <w:t>, англ.</w:t>
      </w:r>
      <w:r w:rsidR="00CD59B9">
        <w:t>)</w:t>
      </w:r>
      <w:r w:rsidRPr="00305FCB">
        <w:t xml:space="preserve">. Вторите са </w:t>
      </w:r>
      <w:r w:rsidR="00FA66D8" w:rsidRPr="00305FCB">
        <w:t xml:space="preserve">производствен </w:t>
      </w:r>
      <w:r w:rsidRPr="00305FCB">
        <w:t xml:space="preserve">елемент </w:t>
      </w:r>
      <w:r w:rsidR="00FA66D8" w:rsidRPr="00305FCB">
        <w:t xml:space="preserve">в </w:t>
      </w:r>
      <w:r w:rsidRPr="00305FCB">
        <w:t xml:space="preserve">пъстървовите стопанства и </w:t>
      </w:r>
      <w:r w:rsidR="00FA66D8" w:rsidRPr="00305FCB">
        <w:t xml:space="preserve">в </w:t>
      </w:r>
      <w:r w:rsidRPr="00305FCB">
        <w:t xml:space="preserve">някои есетрови стопанства. </w:t>
      </w:r>
      <w:r w:rsidR="007C628A" w:rsidRPr="00305FCB">
        <w:t>Повечето от с</w:t>
      </w:r>
      <w:r w:rsidR="00E62850">
        <w:t>топанствата</w:t>
      </w:r>
      <w:r w:rsidRPr="00305FCB">
        <w:t xml:space="preserve"> </w:t>
      </w:r>
      <w:r w:rsidR="00CD59B9">
        <w:t>със</w:t>
      </w:r>
      <w:r w:rsidRPr="00305FCB">
        <w:t xml:space="preserve"> землени басейн</w:t>
      </w:r>
      <w:r w:rsidR="00FA66D8" w:rsidRPr="00305FCB">
        <w:t>и са изградени преди повече от 50-6</w:t>
      </w:r>
      <w:r w:rsidRPr="00305FCB">
        <w:t xml:space="preserve">0 години. Единичните размери на угоителните басейни обичайно варират от няколко стотин квадратни метра до </w:t>
      </w:r>
      <w:r w:rsidR="00CD59B9">
        <w:t>няколко декара в пъстърв</w:t>
      </w:r>
      <w:r w:rsidR="001F5C68">
        <w:t xml:space="preserve">овъдството и от няколко декара </w:t>
      </w:r>
      <w:r w:rsidR="00CD59B9">
        <w:t xml:space="preserve">до стотици </w:t>
      </w:r>
      <w:r w:rsidR="001F5C68">
        <w:t>(в някои случай</w:t>
      </w:r>
      <w:r w:rsidR="00CD59B9">
        <w:t xml:space="preserve"> хиляди)</w:t>
      </w:r>
      <w:r w:rsidRPr="00305FCB">
        <w:t xml:space="preserve"> декара</w:t>
      </w:r>
      <w:r w:rsidR="00CD59B9">
        <w:t xml:space="preserve"> в шарановъдството</w:t>
      </w:r>
      <w:r w:rsidRPr="00305FCB">
        <w:t xml:space="preserve">. Отглеждането на риба в басейновите стопанства е предимно </w:t>
      </w:r>
      <w:r w:rsidR="00677DBA">
        <w:t>полу-</w:t>
      </w:r>
      <w:r w:rsidRPr="00305FCB">
        <w:t>интензивно</w:t>
      </w:r>
      <w:r w:rsidR="00677DBA">
        <w:t xml:space="preserve"> и интензивно</w:t>
      </w:r>
      <w:r w:rsidRPr="00305FCB">
        <w:t xml:space="preserve">, като основно средство за интензификация е храненето с </w:t>
      </w:r>
      <w:r w:rsidR="00FA66D8" w:rsidRPr="00305FCB">
        <w:t>балансирани фуражи. П</w:t>
      </w:r>
      <w:r w:rsidRPr="00305FCB">
        <w:t xml:space="preserve">рез последните години това важи не само за пъстървовите </w:t>
      </w:r>
      <w:r w:rsidR="00CD59B9">
        <w:t>стопанства</w:t>
      </w:r>
      <w:r w:rsidRPr="00305FCB">
        <w:t>, но и за шарановите.</w:t>
      </w:r>
      <w:r w:rsidR="00FA66D8" w:rsidRPr="00305FCB">
        <w:t xml:space="preserve"> В някои шарановъдни басейнови стопанства се прилага и полуинтензивен начин на отглеждане на рибата, като при храненето преобладават зърнените фуражи, а гранулирани фуражи се дават само на зарибителния материал.</w:t>
      </w:r>
      <w:r w:rsidRPr="00305FCB">
        <w:t xml:space="preserve"> </w:t>
      </w:r>
    </w:p>
    <w:p w:rsidR="000B7D16" w:rsidRPr="00305FCB" w:rsidRDefault="000B7D16" w:rsidP="000B7D16">
      <w:r w:rsidRPr="00305FCB">
        <w:t xml:space="preserve">Според вида на отглежданата риба сред басейновите стопанства доминират тези за производство на шаранови риби (главно шаран, </w:t>
      </w:r>
      <w:r w:rsidR="00677DBA">
        <w:t xml:space="preserve">бял и пъстър </w:t>
      </w:r>
      <w:r w:rsidRPr="00305FCB">
        <w:t>толстолоб</w:t>
      </w:r>
      <w:r w:rsidR="00677DBA">
        <w:t xml:space="preserve"> и техните хибриди</w:t>
      </w:r>
      <w:r w:rsidR="00D43C3B" w:rsidRPr="00305FCB">
        <w:t xml:space="preserve"> и</w:t>
      </w:r>
      <w:r w:rsidR="00FA66D8" w:rsidRPr="00305FCB">
        <w:t xml:space="preserve"> </w:t>
      </w:r>
      <w:r w:rsidR="00EA2CE8">
        <w:t xml:space="preserve">бял </w:t>
      </w:r>
      <w:r w:rsidR="00FA66D8" w:rsidRPr="00305FCB">
        <w:t>амур</w:t>
      </w:r>
      <w:r w:rsidRPr="00305FCB">
        <w:t xml:space="preserve">). Следват басейновите (землени и бетонни) за отглеждане на дъгова пъстърва. Мелиоративните мерки са насочени към поддържане на дигите, отстраняване на нежелана растителност, отстраняване на натрупани органика по дъното, варуване и торене. </w:t>
      </w:r>
    </w:p>
    <w:p w:rsidR="000B7D16" w:rsidRPr="00305FCB" w:rsidRDefault="000B7D16" w:rsidP="000B7D16">
      <w:r w:rsidRPr="00305FCB">
        <w:t>Основни проблеми пред този тип стопанства са: (i) постъпваща вода с ниско качество; (ii) намаляване на водните количества поради засушаване на климата; (iii) висока цена на потребяваната вода; (iv) висока цена на фуражите;  (v) висока цена на електроенергията (при използване на помпи, аератори); (vi) инвестиции в поддържане на дигите</w:t>
      </w:r>
      <w:r w:rsidR="004B7D42" w:rsidRPr="00305FCB">
        <w:t>, саваците и др.</w:t>
      </w:r>
      <w:r w:rsidRPr="00305FCB">
        <w:t xml:space="preserve">; (vi) проблемна охрана на продукцията, </w:t>
      </w:r>
      <w:r w:rsidR="00D43C3B" w:rsidRPr="00305FCB">
        <w:t xml:space="preserve">особено при големите стопанства, </w:t>
      </w:r>
      <w:r w:rsidR="00D43C3B" w:rsidRPr="00305FCB">
        <w:rPr>
          <w:lang w:val="en-US"/>
        </w:rPr>
        <w:t>(vii)</w:t>
      </w:r>
      <w:r w:rsidR="00D43C3B" w:rsidRPr="00305FCB">
        <w:t xml:space="preserve"> рибоядните птици и др.</w:t>
      </w:r>
    </w:p>
    <w:p w:rsidR="000B7D16" w:rsidRPr="00305FCB" w:rsidRDefault="000B7D16" w:rsidP="000B7D16">
      <w:r w:rsidRPr="00305FCB">
        <w:t>Предимства на басейновите стопанства са възможностите за контрол на постъпващите водни количества, контрол върху излавяне</w:t>
      </w:r>
      <w:r w:rsidR="005E2D21" w:rsidRPr="00305FCB">
        <w:t>то</w:t>
      </w:r>
      <w:r w:rsidRPr="00305FCB">
        <w:t xml:space="preserve"> на рибата, възможностите за контрол върху заболеваемостта, правилен разчет за структурата и плътността на посадките</w:t>
      </w:r>
      <w:r w:rsidR="005E2D21" w:rsidRPr="00305FCB">
        <w:t>, възможност за планиране на добивите и др</w:t>
      </w:r>
      <w:r w:rsidRPr="00305FCB">
        <w:t xml:space="preserve">. </w:t>
      </w:r>
    </w:p>
    <w:p w:rsidR="000B7D16" w:rsidRPr="00305FCB" w:rsidRDefault="000B7D16" w:rsidP="000B7D16">
      <w:r w:rsidRPr="00305FCB">
        <w:t>Сред басейновите стопанства у нас преобладават непълносистемните от угоителен тип за производство на риба за консумация.</w:t>
      </w:r>
      <w:r w:rsidR="005E2D21" w:rsidRPr="00305FCB">
        <w:t xml:space="preserve"> Но съществуват и пълносистемни, със пълен цикъл на отглеждане на рибата - от хайверно зърно до риба за консумация.</w:t>
      </w:r>
    </w:p>
    <w:p w:rsidR="000B7D16" w:rsidRPr="00860164" w:rsidRDefault="000B7D16" w:rsidP="00C94DDE">
      <w:pPr>
        <w:pStyle w:val="Heading5"/>
      </w:pPr>
      <w:r w:rsidRPr="00860164">
        <w:t>Отглеждане на риба в садки</w:t>
      </w:r>
    </w:p>
    <w:p w:rsidR="00A61D45" w:rsidRPr="00305FCB" w:rsidRDefault="00A61D45" w:rsidP="00A61D45">
      <w:r w:rsidRPr="00305FCB">
        <w:t xml:space="preserve">Този тип стопанства у нас се изграждат във вътрешните сладководни водоеми </w:t>
      </w:r>
      <w:r w:rsidR="001F0E82" w:rsidRPr="00305FCB">
        <w:t>–</w:t>
      </w:r>
      <w:r w:rsidRPr="00305FCB">
        <w:t xml:space="preserve"> </w:t>
      </w:r>
      <w:r w:rsidR="001F0E82" w:rsidRPr="00305FCB">
        <w:t xml:space="preserve">основно </w:t>
      </w:r>
      <w:r w:rsidRPr="00305FCB">
        <w:t>в големите и средни язовири, за разлика от световната практика</w:t>
      </w:r>
      <w:r w:rsidR="00677DBA">
        <w:t>, където</w:t>
      </w:r>
      <w:r w:rsidRPr="00305FCB">
        <w:t xml:space="preserve"> използването на тази технология </w:t>
      </w:r>
      <w:r w:rsidR="00677DBA">
        <w:t xml:space="preserve">е </w:t>
      </w:r>
      <w:r w:rsidRPr="00305FCB">
        <w:t>предимно в дълбоките заливи</w:t>
      </w:r>
      <w:r w:rsidR="007C628A" w:rsidRPr="00305FCB">
        <w:t xml:space="preserve"> и фиорди на морета и океани</w:t>
      </w:r>
      <w:r w:rsidR="001F0E82" w:rsidRPr="00305FCB">
        <w:t>. През последните години</w:t>
      </w:r>
      <w:r w:rsidRPr="00305FCB">
        <w:t xml:space="preserve"> у нас започна</w:t>
      </w:r>
      <w:r w:rsidR="001F0E82" w:rsidRPr="00305FCB">
        <w:t xml:space="preserve"> отглеждането на риба в садки </w:t>
      </w:r>
      <w:r w:rsidRPr="00305FCB">
        <w:t xml:space="preserve">и </w:t>
      </w:r>
      <w:r w:rsidR="001F0E82" w:rsidRPr="00305FCB">
        <w:t xml:space="preserve">в редица малки водоеми (под </w:t>
      </w:r>
      <w:r w:rsidR="00677DBA">
        <w:t>10</w:t>
      </w:r>
      <w:r w:rsidR="001F0E82" w:rsidRPr="00305FCB">
        <w:t xml:space="preserve">0 </w:t>
      </w:r>
      <w:r w:rsidR="001F0E82" w:rsidRPr="00305FCB">
        <w:rPr>
          <w:lang w:val="en-US"/>
        </w:rPr>
        <w:t>d</w:t>
      </w:r>
      <w:r w:rsidRPr="00305FCB">
        <w:t xml:space="preserve">ка), </w:t>
      </w:r>
      <w:r w:rsidR="001F0E82" w:rsidRPr="00305FCB">
        <w:t xml:space="preserve">които </w:t>
      </w:r>
      <w:r w:rsidRPr="00305FCB">
        <w:t>често не</w:t>
      </w:r>
      <w:r w:rsidR="001F0E82" w:rsidRPr="00305FCB">
        <w:t xml:space="preserve"> притежават</w:t>
      </w:r>
      <w:r w:rsidRPr="00305FCB">
        <w:t xml:space="preserve"> необходимите условия за нормално функциониране на този тип аквакултура. Броят на новосъздадените садкови стопанства се запазва постоянен (около 35</w:t>
      </w:r>
      <w:r w:rsidR="001F0E82" w:rsidRPr="00305FCB">
        <w:t xml:space="preserve"> бр.</w:t>
      </w:r>
      <w:r w:rsidRPr="00305FCB">
        <w:t>) през последните 8 години. През 2019 г. активност са отчели 30 стопанства, ползващи тази технология. Видовете риба</w:t>
      </w:r>
      <w:r w:rsidR="001F0E82" w:rsidRPr="00305FCB">
        <w:t>,</w:t>
      </w:r>
      <w:r w:rsidRPr="00305FCB">
        <w:t xml:space="preserve"> отглеждани в мрежени </w:t>
      </w:r>
      <w:r w:rsidR="007C628A" w:rsidRPr="00305FCB">
        <w:t xml:space="preserve">клетки, </w:t>
      </w:r>
      <w:r w:rsidRPr="00305FCB">
        <w:t xml:space="preserve">най-често включват шаран, дъгова пъстърва, </w:t>
      </w:r>
      <w:r w:rsidR="001F0E82" w:rsidRPr="00305FCB">
        <w:t>европейски сом и</w:t>
      </w:r>
      <w:r w:rsidRPr="00305FCB">
        <w:t xml:space="preserve"> есетрови видове, които имат </w:t>
      </w:r>
      <w:r w:rsidR="007C628A" w:rsidRPr="00305FCB">
        <w:t>различен</w:t>
      </w:r>
      <w:r w:rsidRPr="00305FCB">
        <w:t xml:space="preserve"> диапазон по отношение на изискванията си към параметрите на </w:t>
      </w:r>
      <w:r w:rsidR="001F0E82" w:rsidRPr="00305FCB">
        <w:t>водната среда</w:t>
      </w:r>
      <w:r w:rsidRPr="00305FCB">
        <w:t xml:space="preserve">. </w:t>
      </w:r>
      <w:r w:rsidR="001F0E82" w:rsidRPr="00305FCB">
        <w:t>В</w:t>
      </w:r>
      <w:r w:rsidR="00E41F99">
        <w:t xml:space="preserve"> </w:t>
      </w:r>
      <w:r w:rsidR="001F0E82" w:rsidRPr="00305FCB">
        <w:t xml:space="preserve"> някои случаи се правят опити в едно и също стопанство да се отглеждат няколко вида риба</w:t>
      </w:r>
      <w:r w:rsidR="00E41F99">
        <w:t xml:space="preserve"> – топлолюбиви през лятните месеци и студенолюбиви през зимните</w:t>
      </w:r>
      <w:r w:rsidR="004D265A" w:rsidRPr="00305FCB">
        <w:t>.</w:t>
      </w:r>
    </w:p>
    <w:p w:rsidR="00A61D45" w:rsidRPr="00305FCB" w:rsidRDefault="00A61D45" w:rsidP="00A61D45">
      <w:r w:rsidRPr="00305FCB">
        <w:t xml:space="preserve">Основните производствени проблеми при садковите стопанства са свързани с: (i) невъзможност за контрол върху качеството на водата, (ii) </w:t>
      </w:r>
      <w:r w:rsidR="003204D0" w:rsidRPr="00305FCB">
        <w:t>флуктоацията на водното ниво в</w:t>
      </w:r>
      <w:r w:rsidRPr="00305FCB">
        <w:t xml:space="preserve"> язовирите</w:t>
      </w:r>
      <w:r w:rsidR="00A25548" w:rsidRPr="00305FCB">
        <w:t>,</w:t>
      </w:r>
      <w:r w:rsidRPr="00305FCB">
        <w:t xml:space="preserve"> използвани за напояване и електропроизв</w:t>
      </w:r>
      <w:r w:rsidR="00A25548" w:rsidRPr="00305FCB">
        <w:t>одство, (iii)  трудности при набавянето</w:t>
      </w:r>
      <w:r w:rsidRPr="00305FCB">
        <w:t xml:space="preserve"> на </w:t>
      </w:r>
      <w:r w:rsidR="00600EFC">
        <w:t xml:space="preserve">качествен </w:t>
      </w:r>
      <w:r w:rsidRPr="00305FCB">
        <w:t xml:space="preserve">зарибителен материал, (iv) трудности при профилактиката и лечението </w:t>
      </w:r>
      <w:r w:rsidR="00A25548" w:rsidRPr="00305FCB">
        <w:t xml:space="preserve">на </w:t>
      </w:r>
      <w:r w:rsidR="00143E69">
        <w:t xml:space="preserve">някои </w:t>
      </w:r>
      <w:r w:rsidR="00A25548" w:rsidRPr="00305FCB">
        <w:t>заболявания, (v) обрастване на садките</w:t>
      </w:r>
      <w:r w:rsidRPr="00305FCB">
        <w:t>; (vi) нападения от рибоядни птици, видри  и др.</w:t>
      </w:r>
    </w:p>
    <w:p w:rsidR="00A61D45" w:rsidRPr="00305FCB" w:rsidRDefault="00A61D45" w:rsidP="00A61D45">
      <w:r w:rsidRPr="00305FCB">
        <w:t>Предимства</w:t>
      </w:r>
      <w:r w:rsidR="00B10D70" w:rsidRPr="00305FCB">
        <w:t>та</w:t>
      </w:r>
      <w:r w:rsidRPr="00305FCB">
        <w:t xml:space="preserve"> на тази технология са във възможностите за контрол върху числеността и плътността на рибите в производствените съоръжения, ефективното изхранване на рибите</w:t>
      </w:r>
      <w:r w:rsidR="00B10D70" w:rsidRPr="00305FCB">
        <w:t xml:space="preserve"> с високо енергийни фуражи</w:t>
      </w:r>
      <w:r w:rsidRPr="00305FCB">
        <w:t xml:space="preserve">, бързите темпове на нарастване, възможностите за приложение на </w:t>
      </w:r>
      <w:r w:rsidR="00143E69">
        <w:t xml:space="preserve">някои </w:t>
      </w:r>
      <w:r w:rsidRPr="00305FCB">
        <w:t>профилактични и лечебни процедури</w:t>
      </w:r>
      <w:r w:rsidR="00E41F99">
        <w:t>, предлагане на риба практически целогодишно</w:t>
      </w:r>
      <w:r w:rsidRPr="00305FCB">
        <w:t>.</w:t>
      </w:r>
    </w:p>
    <w:p w:rsidR="000B7D16" w:rsidRPr="00305FCB" w:rsidRDefault="00A61D45" w:rsidP="000B7D16">
      <w:r w:rsidRPr="00305FCB">
        <w:t>Въ</w:t>
      </w:r>
      <w:r w:rsidR="00F7624C" w:rsidRPr="00305FCB">
        <w:t xml:space="preserve">в връзка с превенция </w:t>
      </w:r>
      <w:r w:rsidR="00E41F99">
        <w:t xml:space="preserve">основно </w:t>
      </w:r>
      <w:r w:rsidR="00F7624C" w:rsidRPr="00305FCB">
        <w:t>на</w:t>
      </w:r>
      <w:r w:rsidRPr="00305FCB">
        <w:t xml:space="preserve"> </w:t>
      </w:r>
      <w:r w:rsidR="00E41F99">
        <w:t xml:space="preserve">биогенното </w:t>
      </w:r>
      <w:r w:rsidRPr="00305FCB">
        <w:t>влияние</w:t>
      </w:r>
      <w:r w:rsidR="00F7624C" w:rsidRPr="00305FCB">
        <w:t xml:space="preserve">, което </w:t>
      </w:r>
      <w:r w:rsidR="00E41F99">
        <w:t xml:space="preserve">отглеждането на риба във </w:t>
      </w:r>
      <w:r w:rsidRPr="00305FCB">
        <w:t>садк</w:t>
      </w:r>
      <w:r w:rsidR="00E41F99">
        <w:t>и</w:t>
      </w:r>
      <w:r w:rsidRPr="00305FCB">
        <w:t xml:space="preserve"> </w:t>
      </w:r>
      <w:r w:rsidR="00F7624C" w:rsidRPr="00305FCB">
        <w:t xml:space="preserve">има </w:t>
      </w:r>
      <w:r w:rsidRPr="00305FCB">
        <w:t xml:space="preserve">върху </w:t>
      </w:r>
      <w:r w:rsidR="00F7624C" w:rsidRPr="00305FCB">
        <w:t>водната околна</w:t>
      </w:r>
      <w:r w:rsidRPr="00305FCB">
        <w:t xml:space="preserve"> среда</w:t>
      </w:r>
      <w:r w:rsidR="00F7624C" w:rsidRPr="00305FCB">
        <w:t>,</w:t>
      </w:r>
      <w:r w:rsidRPr="00305FCB">
        <w:t xml:space="preserve"> </w:t>
      </w:r>
      <w:r w:rsidR="00F7624C" w:rsidRPr="00305FCB">
        <w:t xml:space="preserve">от ИРА, Пловдив </w:t>
      </w:r>
      <w:r w:rsidRPr="00305FCB">
        <w:t>е разработена и се прилага методика за определя</w:t>
      </w:r>
      <w:r w:rsidR="00F7624C" w:rsidRPr="00305FCB">
        <w:t xml:space="preserve">не на максимално допустимото количество риба, което може да се отглежда </w:t>
      </w:r>
      <w:r w:rsidRPr="00305FCB">
        <w:t xml:space="preserve"> </w:t>
      </w:r>
      <w:r w:rsidR="00F7624C" w:rsidRPr="00305FCB">
        <w:t xml:space="preserve">във </w:t>
      </w:r>
      <w:r w:rsidRPr="00305FCB">
        <w:t xml:space="preserve">всеки </w:t>
      </w:r>
      <w:r w:rsidR="00F7624C" w:rsidRPr="00305FCB">
        <w:t>един отделен язовир</w:t>
      </w:r>
      <w:r w:rsidRPr="00305FCB">
        <w:t xml:space="preserve">, </w:t>
      </w:r>
      <w:r w:rsidR="00F7624C" w:rsidRPr="00305FCB">
        <w:t>без това да води до промяна на екологичното състояние/потенциал на водното тяло. Методиката се базира на специфичнети хидрологични характеристики на водните тела, вида и количеството на отглежданата риба, начина</w:t>
      </w:r>
      <w:r w:rsidR="00E41F99">
        <w:t xml:space="preserve">, </w:t>
      </w:r>
      <w:r w:rsidR="00F7624C" w:rsidRPr="00305FCB">
        <w:t xml:space="preserve">вида </w:t>
      </w:r>
      <w:r w:rsidR="00E41F99">
        <w:t xml:space="preserve">и количеството </w:t>
      </w:r>
      <w:r w:rsidR="00F7624C" w:rsidRPr="00305FCB">
        <w:t>на използвания фураж, обмяната на водата във водното тяло, големината на водосбора и др.</w:t>
      </w:r>
      <w:r w:rsidR="00600EFC">
        <w:rPr>
          <w:lang w:val="en-US"/>
        </w:rPr>
        <w:t xml:space="preserve"> </w:t>
      </w:r>
      <w:r w:rsidR="00F7624C" w:rsidRPr="00305FCB">
        <w:t xml:space="preserve">Тя е изпитана досега в язовирите Доспат и Кърджали, като в момента се изпълнява проект, финансиран от МОСВ, за прилагането й в други 9 язовира в страната, където има разположени или се предвижда разполагането на садкови стопанства. </w:t>
      </w:r>
      <w:r w:rsidRPr="00305FCB">
        <w:t xml:space="preserve">Въвеждането на производствен лимит </w:t>
      </w:r>
      <w:r w:rsidR="00F7624C" w:rsidRPr="00305FCB">
        <w:t xml:space="preserve">за отглеждане на риба в садки </w:t>
      </w:r>
      <w:r w:rsidRPr="00305FCB">
        <w:t>има за цел да ограничи риска от еутрофизация и свързаните с нея не</w:t>
      </w:r>
      <w:r w:rsidR="00E41F99">
        <w:t>я</w:t>
      </w:r>
      <w:r w:rsidRPr="00305FCB">
        <w:t xml:space="preserve"> последствия за околната среда и човека.</w:t>
      </w:r>
      <w:r w:rsidR="00F7624C" w:rsidRPr="00305FCB">
        <w:t xml:space="preserve"> </w:t>
      </w:r>
      <w:r w:rsidR="00F46929" w:rsidRPr="00305FCB">
        <w:t xml:space="preserve">В рамките на проекта ще се разработят и параметрите за допустимост, </w:t>
      </w:r>
      <w:r w:rsidR="00B307F2" w:rsidRPr="00305FCB">
        <w:t>при които</w:t>
      </w:r>
      <w:r w:rsidR="00F46929" w:rsidRPr="00305FCB">
        <w:t xml:space="preserve"> </w:t>
      </w:r>
      <w:r w:rsidR="00B307F2" w:rsidRPr="00305FCB">
        <w:t xml:space="preserve">в </w:t>
      </w:r>
      <w:r w:rsidR="00F46929" w:rsidRPr="00305FCB">
        <w:t>даден</w:t>
      </w:r>
      <w:r w:rsidR="00B307F2" w:rsidRPr="00305FCB">
        <w:t xml:space="preserve"> язовир могат</w:t>
      </w:r>
      <w:r w:rsidR="00F46929" w:rsidRPr="00305FCB">
        <w:t xml:space="preserve"> да се разполагат садкови стопанства, тъй като </w:t>
      </w:r>
      <w:r w:rsidR="00B307F2" w:rsidRPr="00305FCB">
        <w:t>неправомерното им стоителство води до рискови моменти при отглеждането на рибата, а също така и до повишаване на евтрофикацията на водоемите.</w:t>
      </w:r>
      <w:r w:rsidR="00F46929" w:rsidRPr="00305FCB">
        <w:t xml:space="preserve"> </w:t>
      </w:r>
    </w:p>
    <w:p w:rsidR="00A61D45" w:rsidRPr="00860164" w:rsidRDefault="00EA2CE8" w:rsidP="00C94DDE">
      <w:pPr>
        <w:pStyle w:val="Heading5"/>
        <w:rPr>
          <w:lang w:val="en-US"/>
        </w:rPr>
      </w:pPr>
      <w:r w:rsidRPr="00860164">
        <w:t xml:space="preserve">Стопанства </w:t>
      </w:r>
      <w:r>
        <w:t>с</w:t>
      </w:r>
      <w:r w:rsidRPr="00860164">
        <w:t xml:space="preserve"> </w:t>
      </w:r>
      <w:r w:rsidR="00A61D45" w:rsidRPr="00860164">
        <w:t>рециркулационни</w:t>
      </w:r>
      <w:r w:rsidR="005254C6" w:rsidRPr="00860164">
        <w:t xml:space="preserve"> </w:t>
      </w:r>
      <w:r w:rsidR="005254C6">
        <w:t>аквакултурни</w:t>
      </w:r>
      <w:r w:rsidR="00715DF5" w:rsidRPr="00305FCB">
        <w:t xml:space="preserve"> </w:t>
      </w:r>
      <w:r w:rsidR="00A61D45" w:rsidRPr="00860164">
        <w:t>системи</w:t>
      </w:r>
      <w:r w:rsidR="00715DF5" w:rsidRPr="00860164">
        <w:t xml:space="preserve"> </w:t>
      </w:r>
      <w:r w:rsidR="000F7B37" w:rsidRPr="00860164">
        <w:rPr>
          <w:lang w:val="en-US"/>
        </w:rPr>
        <w:t>(</w:t>
      </w:r>
      <w:r w:rsidR="005254C6">
        <w:t>РАС</w:t>
      </w:r>
      <w:r w:rsidR="00715DF5" w:rsidRPr="00860164">
        <w:rPr>
          <w:lang w:val="en-US"/>
        </w:rPr>
        <w:t>)</w:t>
      </w:r>
    </w:p>
    <w:p w:rsidR="00715DF5" w:rsidRPr="00305FCB" w:rsidRDefault="006F3274" w:rsidP="00A61D45">
      <w:r>
        <w:t>Стопанствата с р</w:t>
      </w:r>
      <w:r>
        <w:rPr>
          <w:lang w:val="en-US"/>
        </w:rPr>
        <w:t>ециркулационни</w:t>
      </w:r>
      <w:r w:rsidR="00715DF5" w:rsidRPr="00305FCB">
        <w:t xml:space="preserve"> </w:t>
      </w:r>
      <w:r w:rsidR="00A61D45" w:rsidRPr="00305FCB">
        <w:rPr>
          <w:lang w:val="en-US"/>
        </w:rPr>
        <w:t>аквакулт</w:t>
      </w:r>
      <w:r w:rsidR="00715DF5" w:rsidRPr="00305FCB">
        <w:rPr>
          <w:lang w:val="en-US"/>
        </w:rPr>
        <w:t>урни</w:t>
      </w:r>
      <w:r w:rsidR="00715DF5" w:rsidRPr="00305FCB">
        <w:t xml:space="preserve"> </w:t>
      </w:r>
      <w:r w:rsidR="000F7B37">
        <w:rPr>
          <w:lang w:val="en-US"/>
        </w:rPr>
        <w:t>системи (</w:t>
      </w:r>
      <w:r w:rsidR="005254C6">
        <w:t>РАС</w:t>
      </w:r>
      <w:r w:rsidR="00A61D45" w:rsidRPr="00305FCB">
        <w:rPr>
          <w:lang w:val="en-US"/>
        </w:rPr>
        <w:t>) за</w:t>
      </w:r>
      <w:r w:rsidR="00715DF5" w:rsidRPr="00305FCB">
        <w:t xml:space="preserve"> </w:t>
      </w:r>
      <w:r w:rsidR="00A61D45" w:rsidRPr="00305FCB">
        <w:rPr>
          <w:lang w:val="en-US"/>
        </w:rPr>
        <w:t>отглеждане</w:t>
      </w:r>
      <w:r w:rsidR="00715DF5" w:rsidRPr="00305FCB">
        <w:t xml:space="preserve"> </w:t>
      </w:r>
      <w:r w:rsidR="00A61D45" w:rsidRPr="00305FCB">
        <w:rPr>
          <w:lang w:val="en-US"/>
        </w:rPr>
        <w:t>на</w:t>
      </w:r>
      <w:r w:rsidR="00715DF5" w:rsidRPr="00305FCB">
        <w:t xml:space="preserve"> </w:t>
      </w:r>
      <w:r w:rsidR="00B31E30">
        <w:t>риба и други водни животни</w:t>
      </w:r>
      <w:r w:rsidR="00B31E30" w:rsidRPr="00305FCB">
        <w:t xml:space="preserve"> </w:t>
      </w:r>
      <w:r w:rsidR="00A61D45" w:rsidRPr="00305FCB">
        <w:rPr>
          <w:lang w:val="en-US"/>
        </w:rPr>
        <w:t>са</w:t>
      </w:r>
      <w:r w:rsidR="00715DF5" w:rsidRPr="00305FCB">
        <w:t xml:space="preserve"> </w:t>
      </w:r>
      <w:r w:rsidR="00A61D45" w:rsidRPr="00305FCB">
        <w:rPr>
          <w:lang w:val="en-US"/>
        </w:rPr>
        <w:t>производствени</w:t>
      </w:r>
      <w:r w:rsidR="00715DF5" w:rsidRPr="00305FCB">
        <w:t xml:space="preserve"> </w:t>
      </w:r>
      <w:r w:rsidR="00A61D45" w:rsidRPr="00305FCB">
        <w:rPr>
          <w:lang w:val="en-US"/>
        </w:rPr>
        <w:t>установки, чийто</w:t>
      </w:r>
      <w:r w:rsidR="00715DF5" w:rsidRPr="00305FCB">
        <w:t xml:space="preserve"> </w:t>
      </w:r>
      <w:r w:rsidR="00A61D45" w:rsidRPr="00305FCB">
        <w:rPr>
          <w:lang w:val="en-US"/>
        </w:rPr>
        <w:t>най-</w:t>
      </w:r>
      <w:r w:rsidR="00A71D76" w:rsidRPr="00305FCB">
        <w:t xml:space="preserve">съществена характеристика </w:t>
      </w:r>
      <w:r w:rsidR="00A61D45" w:rsidRPr="00305FCB">
        <w:rPr>
          <w:lang w:val="en-US"/>
        </w:rPr>
        <w:t>е затворения</w:t>
      </w:r>
      <w:r w:rsidR="00715DF5" w:rsidRPr="00305FCB">
        <w:t xml:space="preserve">т </w:t>
      </w:r>
      <w:r w:rsidR="00A61D45" w:rsidRPr="00305FCB">
        <w:rPr>
          <w:lang w:val="en-US"/>
        </w:rPr>
        <w:t>цикъл</w:t>
      </w:r>
      <w:r w:rsidR="00715DF5" w:rsidRPr="00305FCB">
        <w:t xml:space="preserve"> </w:t>
      </w:r>
      <w:r w:rsidR="00A61D45" w:rsidRPr="00305FCB">
        <w:rPr>
          <w:lang w:val="en-US"/>
        </w:rPr>
        <w:t>на</w:t>
      </w:r>
      <w:r w:rsidR="00715DF5" w:rsidRPr="00305FCB">
        <w:t xml:space="preserve"> </w:t>
      </w:r>
      <w:r w:rsidR="00A61D45" w:rsidRPr="00305FCB">
        <w:rPr>
          <w:lang w:val="en-US"/>
        </w:rPr>
        <w:t>водоснабдяване, при</w:t>
      </w:r>
      <w:r w:rsidR="00715DF5" w:rsidRPr="00305FCB">
        <w:t xml:space="preserve"> </w:t>
      </w:r>
      <w:r w:rsidR="00A61D45" w:rsidRPr="00305FCB">
        <w:rPr>
          <w:lang w:val="en-US"/>
        </w:rPr>
        <w:t>който</w:t>
      </w:r>
      <w:r w:rsidR="00715DF5" w:rsidRPr="00305FCB">
        <w:t xml:space="preserve"> </w:t>
      </w:r>
      <w:r w:rsidR="00A61D45" w:rsidRPr="00305FCB">
        <w:rPr>
          <w:lang w:val="en-US"/>
        </w:rPr>
        <w:t>отработената</w:t>
      </w:r>
      <w:r w:rsidR="00715DF5" w:rsidRPr="00305FCB">
        <w:t xml:space="preserve"> </w:t>
      </w:r>
      <w:r w:rsidR="00A61D45" w:rsidRPr="00305FCB">
        <w:rPr>
          <w:lang w:val="en-US"/>
        </w:rPr>
        <w:t>вода</w:t>
      </w:r>
      <w:r w:rsidR="00715DF5" w:rsidRPr="00305FCB">
        <w:t xml:space="preserve"> </w:t>
      </w:r>
      <w:r w:rsidR="00A61D45" w:rsidRPr="00305FCB">
        <w:rPr>
          <w:lang w:val="en-US"/>
        </w:rPr>
        <w:t>минава</w:t>
      </w:r>
      <w:r w:rsidR="00715DF5" w:rsidRPr="00305FCB">
        <w:t xml:space="preserve"> </w:t>
      </w:r>
      <w:r w:rsidR="00A61D45" w:rsidRPr="00305FCB">
        <w:rPr>
          <w:lang w:val="en-US"/>
        </w:rPr>
        <w:t>през</w:t>
      </w:r>
      <w:r w:rsidR="00715DF5" w:rsidRPr="00305FCB">
        <w:t xml:space="preserve"> </w:t>
      </w:r>
      <w:r w:rsidR="00A61D45" w:rsidRPr="00305FCB">
        <w:rPr>
          <w:lang w:val="en-US"/>
        </w:rPr>
        <w:t>система</w:t>
      </w:r>
      <w:r w:rsidR="00715DF5" w:rsidRPr="00305FCB">
        <w:t xml:space="preserve"> </w:t>
      </w:r>
      <w:r w:rsidR="00A61D45" w:rsidRPr="00305FCB">
        <w:rPr>
          <w:lang w:val="en-US"/>
        </w:rPr>
        <w:t>за</w:t>
      </w:r>
      <w:r w:rsidR="00715DF5" w:rsidRPr="00305FCB">
        <w:t xml:space="preserve"> </w:t>
      </w:r>
      <w:r w:rsidR="00A61D45" w:rsidRPr="00305FCB">
        <w:rPr>
          <w:lang w:val="en-US"/>
        </w:rPr>
        <w:t>механично и биологично</w:t>
      </w:r>
      <w:r w:rsidR="00715DF5" w:rsidRPr="00305FCB">
        <w:t xml:space="preserve"> </w:t>
      </w:r>
      <w:r w:rsidR="00A61D45" w:rsidRPr="00305FCB">
        <w:rPr>
          <w:lang w:val="en-US"/>
        </w:rPr>
        <w:t>пречистване и постъпва</w:t>
      </w:r>
      <w:r w:rsidR="00715DF5" w:rsidRPr="00305FCB">
        <w:t xml:space="preserve"> </w:t>
      </w:r>
      <w:r w:rsidR="00A61D45" w:rsidRPr="00305FCB">
        <w:rPr>
          <w:lang w:val="en-US"/>
        </w:rPr>
        <w:t>отново в басейните с риб</w:t>
      </w:r>
      <w:r w:rsidR="00A71D76" w:rsidRPr="00305FCB">
        <w:t>а</w:t>
      </w:r>
      <w:r>
        <w:t>,</w:t>
      </w:r>
      <w:r w:rsidR="00B31E30">
        <w:t xml:space="preserve"> </w:t>
      </w:r>
      <w:r>
        <w:t>а</w:t>
      </w:r>
      <w:r w:rsidR="00B31E30">
        <w:t xml:space="preserve"> новопъсъпилата вода</w:t>
      </w:r>
      <w:r>
        <w:t>, в зависимост от системата,</w:t>
      </w:r>
      <w:r w:rsidR="00B31E30">
        <w:t xml:space="preserve"> </w:t>
      </w:r>
      <w:r>
        <w:t>обичайно</w:t>
      </w:r>
      <w:r w:rsidR="00857FEA">
        <w:t xml:space="preserve"> е</w:t>
      </w:r>
      <w:r w:rsidR="00B31E30">
        <w:t xml:space="preserve"> </w:t>
      </w:r>
      <w:r>
        <w:t>10</w:t>
      </w:r>
      <w:r w:rsidR="00857FEA">
        <w:t>-30</w:t>
      </w:r>
      <w:r w:rsidR="00B31E30">
        <w:t xml:space="preserve">% от </w:t>
      </w:r>
      <w:r>
        <w:t xml:space="preserve">целия </w:t>
      </w:r>
      <w:r w:rsidR="00857FEA">
        <w:t xml:space="preserve">воден производствен </w:t>
      </w:r>
      <w:r>
        <w:t>обем</w:t>
      </w:r>
      <w:r w:rsidR="00A61D45" w:rsidRPr="00305FCB">
        <w:rPr>
          <w:lang w:val="en-US"/>
        </w:rPr>
        <w:t>. Тези</w:t>
      </w:r>
      <w:r w:rsidR="00715DF5" w:rsidRPr="00305FCB">
        <w:t xml:space="preserve"> </w:t>
      </w:r>
      <w:r w:rsidR="00A61D45" w:rsidRPr="00305FCB">
        <w:rPr>
          <w:lang w:val="en-US"/>
        </w:rPr>
        <w:t>системи</w:t>
      </w:r>
      <w:r w:rsidR="00715DF5" w:rsidRPr="00305FCB">
        <w:t xml:space="preserve"> </w:t>
      </w:r>
      <w:r w:rsidR="00A61D45" w:rsidRPr="00305FCB">
        <w:rPr>
          <w:lang w:val="en-US"/>
        </w:rPr>
        <w:t>са</w:t>
      </w:r>
      <w:r w:rsidR="00715DF5" w:rsidRPr="00305FCB">
        <w:t xml:space="preserve"> </w:t>
      </w:r>
      <w:r w:rsidR="00A61D45" w:rsidRPr="00305FCB">
        <w:rPr>
          <w:lang w:val="en-US"/>
        </w:rPr>
        <w:t>подходяща</w:t>
      </w:r>
      <w:r w:rsidR="00715DF5" w:rsidRPr="00305FCB">
        <w:t xml:space="preserve"> </w:t>
      </w:r>
      <w:r w:rsidR="00A61D45" w:rsidRPr="00305FCB">
        <w:rPr>
          <w:lang w:val="en-US"/>
        </w:rPr>
        <w:t>алтернатива</w:t>
      </w:r>
      <w:r w:rsidR="00715DF5" w:rsidRPr="00305FCB">
        <w:t xml:space="preserve"> </w:t>
      </w:r>
      <w:r w:rsidR="00A61D45" w:rsidRPr="00305FCB">
        <w:rPr>
          <w:lang w:val="en-US"/>
        </w:rPr>
        <w:t>на</w:t>
      </w:r>
      <w:r w:rsidR="00715DF5" w:rsidRPr="00305FCB">
        <w:t xml:space="preserve"> </w:t>
      </w:r>
      <w:r w:rsidR="00A61D45" w:rsidRPr="00305FCB">
        <w:rPr>
          <w:lang w:val="en-US"/>
        </w:rPr>
        <w:t>традиционните</w:t>
      </w:r>
      <w:r w:rsidR="00B31E30">
        <w:t xml:space="preserve"> </w:t>
      </w:r>
      <w:r w:rsidR="00A61D45" w:rsidRPr="00305FCB">
        <w:rPr>
          <w:lang w:val="en-US"/>
        </w:rPr>
        <w:t>стопанства, особено в случаите, когато</w:t>
      </w:r>
      <w:r w:rsidR="00715DF5" w:rsidRPr="00305FCB">
        <w:t xml:space="preserve"> </w:t>
      </w:r>
      <w:r w:rsidR="00A61D45" w:rsidRPr="00305FCB">
        <w:rPr>
          <w:lang w:val="en-US"/>
        </w:rPr>
        <w:t>източниците</w:t>
      </w:r>
      <w:r w:rsidR="00715DF5" w:rsidRPr="00305FCB">
        <w:t xml:space="preserve"> </w:t>
      </w:r>
      <w:r w:rsidR="00A61D45" w:rsidRPr="00305FCB">
        <w:rPr>
          <w:lang w:val="en-US"/>
        </w:rPr>
        <w:t>на</w:t>
      </w:r>
      <w:r w:rsidR="00715DF5" w:rsidRPr="00305FCB">
        <w:t xml:space="preserve"> </w:t>
      </w:r>
      <w:r w:rsidR="00A61D45" w:rsidRPr="00305FCB">
        <w:rPr>
          <w:lang w:val="en-US"/>
        </w:rPr>
        <w:t>водата</w:t>
      </w:r>
      <w:r w:rsidR="00715DF5" w:rsidRPr="00305FCB">
        <w:t xml:space="preserve"> </w:t>
      </w:r>
      <w:r w:rsidR="00A61D45" w:rsidRPr="00305FCB">
        <w:rPr>
          <w:lang w:val="en-US"/>
        </w:rPr>
        <w:t>са с ограничено</w:t>
      </w:r>
      <w:r w:rsidR="00715DF5" w:rsidRPr="00305FCB">
        <w:t xml:space="preserve"> </w:t>
      </w:r>
      <w:r w:rsidR="00A61D45" w:rsidRPr="00305FCB">
        <w:rPr>
          <w:lang w:val="en-US"/>
        </w:rPr>
        <w:t>количество и качество, разполагаемата</w:t>
      </w:r>
      <w:r w:rsidR="00715DF5" w:rsidRPr="00305FCB">
        <w:t xml:space="preserve"> </w:t>
      </w:r>
      <w:r w:rsidR="00A61D45" w:rsidRPr="00305FCB">
        <w:rPr>
          <w:lang w:val="en-US"/>
        </w:rPr>
        <w:t>площ е малко, температурните и климатичните</w:t>
      </w:r>
      <w:r w:rsidR="00715DF5" w:rsidRPr="00305FCB">
        <w:t xml:space="preserve"> </w:t>
      </w:r>
      <w:r w:rsidR="00A61D45" w:rsidRPr="00305FCB">
        <w:rPr>
          <w:lang w:val="en-US"/>
        </w:rPr>
        <w:t>дадености</w:t>
      </w:r>
      <w:r w:rsidR="00715DF5" w:rsidRPr="00305FCB">
        <w:t xml:space="preserve"> </w:t>
      </w:r>
      <w:r w:rsidR="00A61D45" w:rsidRPr="00305FCB">
        <w:rPr>
          <w:lang w:val="en-US"/>
        </w:rPr>
        <w:t>са</w:t>
      </w:r>
      <w:r w:rsidR="00715DF5" w:rsidRPr="00305FCB">
        <w:t xml:space="preserve"> </w:t>
      </w:r>
      <w:r w:rsidR="00A61D45" w:rsidRPr="00305FCB">
        <w:rPr>
          <w:lang w:val="en-US"/>
        </w:rPr>
        <w:t>далеч</w:t>
      </w:r>
      <w:r w:rsidR="00715DF5" w:rsidRPr="00305FCB">
        <w:t xml:space="preserve"> </w:t>
      </w:r>
      <w:r w:rsidR="00A61D45" w:rsidRPr="00305FCB">
        <w:rPr>
          <w:lang w:val="en-US"/>
        </w:rPr>
        <w:t>от</w:t>
      </w:r>
      <w:r w:rsidR="00715DF5" w:rsidRPr="00305FCB">
        <w:t xml:space="preserve"> </w:t>
      </w:r>
      <w:r w:rsidR="00A61D45" w:rsidRPr="00305FCB">
        <w:rPr>
          <w:lang w:val="en-US"/>
        </w:rPr>
        <w:t>оптимума</w:t>
      </w:r>
      <w:r w:rsidR="00715DF5" w:rsidRPr="00305FCB">
        <w:t xml:space="preserve"> </w:t>
      </w:r>
      <w:r w:rsidR="00A61D45" w:rsidRPr="00305FCB">
        <w:rPr>
          <w:lang w:val="en-US"/>
        </w:rPr>
        <w:t>за</w:t>
      </w:r>
      <w:r w:rsidR="00715DF5" w:rsidRPr="00305FCB">
        <w:t xml:space="preserve"> </w:t>
      </w:r>
      <w:r w:rsidR="00A61D45" w:rsidRPr="00305FCB">
        <w:rPr>
          <w:lang w:val="en-US"/>
        </w:rPr>
        <w:t>вида, има</w:t>
      </w:r>
      <w:r w:rsidR="00715DF5" w:rsidRPr="00305FCB">
        <w:t xml:space="preserve"> </w:t>
      </w:r>
      <w:r w:rsidR="00A61D45" w:rsidRPr="00305FCB">
        <w:rPr>
          <w:lang w:val="en-US"/>
        </w:rPr>
        <w:t>ограничения</w:t>
      </w:r>
      <w:r w:rsidR="00715DF5" w:rsidRPr="00305FCB">
        <w:t xml:space="preserve"> </w:t>
      </w:r>
      <w:r w:rsidR="00A61D45" w:rsidRPr="00305FCB">
        <w:rPr>
          <w:lang w:val="en-US"/>
        </w:rPr>
        <w:t>за</w:t>
      </w:r>
      <w:r w:rsidR="00715DF5" w:rsidRPr="00305FCB">
        <w:t xml:space="preserve"> </w:t>
      </w:r>
      <w:r w:rsidR="00A61D45" w:rsidRPr="00305FCB">
        <w:rPr>
          <w:lang w:val="en-US"/>
        </w:rPr>
        <w:t>заустване</w:t>
      </w:r>
      <w:r w:rsidR="00715DF5" w:rsidRPr="00305FCB">
        <w:t xml:space="preserve"> </w:t>
      </w:r>
      <w:r w:rsidR="00A61D45" w:rsidRPr="00305FCB">
        <w:rPr>
          <w:lang w:val="en-US"/>
        </w:rPr>
        <w:t>на</w:t>
      </w:r>
      <w:r w:rsidR="00715DF5" w:rsidRPr="00305FCB">
        <w:t xml:space="preserve"> </w:t>
      </w:r>
      <w:r w:rsidR="00A61D45" w:rsidRPr="00305FCB">
        <w:rPr>
          <w:lang w:val="en-US"/>
        </w:rPr>
        <w:t>о</w:t>
      </w:r>
      <w:r w:rsidR="00857FEA">
        <w:t>тработени</w:t>
      </w:r>
      <w:r w:rsidR="00715DF5" w:rsidRPr="00305FCB">
        <w:t xml:space="preserve"> </w:t>
      </w:r>
      <w:r w:rsidR="00A61D45" w:rsidRPr="00305FCB">
        <w:rPr>
          <w:lang w:val="en-US"/>
        </w:rPr>
        <w:t>води в дивата</w:t>
      </w:r>
      <w:r w:rsidR="00715DF5" w:rsidRPr="00305FCB">
        <w:t xml:space="preserve"> </w:t>
      </w:r>
      <w:r w:rsidR="00A61D45" w:rsidRPr="00305FCB">
        <w:rPr>
          <w:lang w:val="en-US"/>
        </w:rPr>
        <w:t>природа</w:t>
      </w:r>
      <w:r w:rsidR="00715DF5" w:rsidRPr="00305FCB">
        <w:t xml:space="preserve"> </w:t>
      </w:r>
      <w:r w:rsidR="00A61D45" w:rsidRPr="00305FCB">
        <w:rPr>
          <w:lang w:val="en-US"/>
        </w:rPr>
        <w:t>или в случай</w:t>
      </w:r>
      <w:r w:rsidR="00A71D76" w:rsidRPr="00305FCB">
        <w:t>те</w:t>
      </w:r>
      <w:r w:rsidR="00A61D45" w:rsidRPr="00305FCB">
        <w:rPr>
          <w:lang w:val="en-US"/>
        </w:rPr>
        <w:t>, когато</w:t>
      </w:r>
      <w:r w:rsidR="00715DF5" w:rsidRPr="00305FCB">
        <w:t xml:space="preserve"> </w:t>
      </w:r>
      <w:r w:rsidR="00A61D45" w:rsidRPr="00305FCB">
        <w:rPr>
          <w:lang w:val="en-US"/>
        </w:rPr>
        <w:t>отглеждания</w:t>
      </w:r>
      <w:r w:rsidR="00857FEA">
        <w:t>т</w:t>
      </w:r>
      <w:r w:rsidR="00715DF5" w:rsidRPr="00305FCB">
        <w:t xml:space="preserve"> </w:t>
      </w:r>
      <w:r w:rsidR="00A61D45" w:rsidRPr="00305FCB">
        <w:rPr>
          <w:lang w:val="en-US"/>
        </w:rPr>
        <w:t>вид</w:t>
      </w:r>
      <w:r w:rsidR="00715DF5" w:rsidRPr="00305FCB">
        <w:t xml:space="preserve"> </w:t>
      </w:r>
      <w:r w:rsidR="00A61D45" w:rsidRPr="00305FCB">
        <w:rPr>
          <w:lang w:val="en-US"/>
        </w:rPr>
        <w:t>риба е чужд и трябва</w:t>
      </w:r>
      <w:r w:rsidR="00715DF5" w:rsidRPr="00305FCB">
        <w:t xml:space="preserve"> </w:t>
      </w:r>
      <w:r w:rsidR="00A61D45" w:rsidRPr="00305FCB">
        <w:rPr>
          <w:lang w:val="en-US"/>
        </w:rPr>
        <w:t>да</w:t>
      </w:r>
      <w:r w:rsidR="00715DF5" w:rsidRPr="00305FCB">
        <w:t xml:space="preserve"> </w:t>
      </w:r>
      <w:r w:rsidR="00A61D45" w:rsidRPr="00305FCB">
        <w:rPr>
          <w:lang w:val="en-US"/>
        </w:rPr>
        <w:t>се</w:t>
      </w:r>
      <w:r w:rsidR="00715DF5" w:rsidRPr="00305FCB">
        <w:t xml:space="preserve"> </w:t>
      </w:r>
      <w:r w:rsidR="00A61D45" w:rsidRPr="00305FCB">
        <w:rPr>
          <w:lang w:val="en-US"/>
        </w:rPr>
        <w:t>предотврати</w:t>
      </w:r>
      <w:r w:rsidR="00715DF5" w:rsidRPr="00305FCB">
        <w:t xml:space="preserve"> </w:t>
      </w:r>
      <w:r w:rsidR="00A61D45" w:rsidRPr="00305FCB">
        <w:rPr>
          <w:lang w:val="en-US"/>
        </w:rPr>
        <w:t>изпускането</w:t>
      </w:r>
      <w:r w:rsidR="00715DF5" w:rsidRPr="00305FCB">
        <w:t xml:space="preserve"> </w:t>
      </w:r>
      <w:r w:rsidR="00A61D45" w:rsidRPr="00305FCB">
        <w:rPr>
          <w:lang w:val="en-US"/>
        </w:rPr>
        <w:t>му в околната</w:t>
      </w:r>
      <w:r w:rsidR="00715DF5" w:rsidRPr="00305FCB">
        <w:t xml:space="preserve"> </w:t>
      </w:r>
      <w:r w:rsidR="00A61D45" w:rsidRPr="00305FCB">
        <w:rPr>
          <w:lang w:val="en-US"/>
        </w:rPr>
        <w:t>среда. Друго</w:t>
      </w:r>
      <w:r w:rsidR="00715DF5" w:rsidRPr="00305FCB">
        <w:t xml:space="preserve"> </w:t>
      </w:r>
      <w:r w:rsidR="00A61D45" w:rsidRPr="00305FCB">
        <w:rPr>
          <w:lang w:val="en-US"/>
        </w:rPr>
        <w:t>предимство</w:t>
      </w:r>
      <w:r w:rsidR="00715DF5" w:rsidRPr="00305FCB">
        <w:t xml:space="preserve"> </w:t>
      </w:r>
      <w:r w:rsidR="00A61D45" w:rsidRPr="00305FCB">
        <w:rPr>
          <w:lang w:val="en-US"/>
        </w:rPr>
        <w:t xml:space="preserve">на </w:t>
      </w:r>
      <w:r>
        <w:t>рециркулационните системи</w:t>
      </w:r>
      <w:r w:rsidR="00B31E30" w:rsidRPr="00305FCB">
        <w:rPr>
          <w:lang w:val="en-US"/>
        </w:rPr>
        <w:t xml:space="preserve"> </w:t>
      </w:r>
      <w:r w:rsidR="00A61D45" w:rsidRPr="00305FCB">
        <w:rPr>
          <w:lang w:val="en-US"/>
        </w:rPr>
        <w:t>са</w:t>
      </w:r>
      <w:r w:rsidR="00715DF5" w:rsidRPr="00305FCB">
        <w:t xml:space="preserve"> </w:t>
      </w:r>
      <w:r w:rsidR="00A61D45" w:rsidRPr="00305FCB">
        <w:rPr>
          <w:lang w:val="en-US"/>
        </w:rPr>
        <w:t>ниските</w:t>
      </w:r>
      <w:r w:rsidR="00715DF5" w:rsidRPr="00305FCB">
        <w:t xml:space="preserve"> </w:t>
      </w:r>
      <w:r w:rsidR="00A61D45" w:rsidRPr="00305FCB">
        <w:rPr>
          <w:lang w:val="en-US"/>
        </w:rPr>
        <w:t>нива</w:t>
      </w:r>
      <w:r w:rsidR="00715DF5" w:rsidRPr="00305FCB">
        <w:t xml:space="preserve"> </w:t>
      </w:r>
      <w:r w:rsidR="00A61D45" w:rsidRPr="00305FCB">
        <w:rPr>
          <w:lang w:val="en-US"/>
        </w:rPr>
        <w:t>на</w:t>
      </w:r>
      <w:r w:rsidR="00715DF5" w:rsidRPr="00305FCB">
        <w:t xml:space="preserve"> </w:t>
      </w:r>
      <w:r w:rsidR="00A61D45" w:rsidRPr="00305FCB">
        <w:rPr>
          <w:lang w:val="en-US"/>
        </w:rPr>
        <w:t>употреба</w:t>
      </w:r>
      <w:r w:rsidR="00715DF5" w:rsidRPr="00305FCB">
        <w:t xml:space="preserve"> </w:t>
      </w:r>
      <w:r w:rsidR="00A61D45" w:rsidRPr="00305FCB">
        <w:rPr>
          <w:lang w:val="en-US"/>
        </w:rPr>
        <w:t>на</w:t>
      </w:r>
      <w:r w:rsidR="00715DF5" w:rsidRPr="00305FCB">
        <w:t xml:space="preserve"> </w:t>
      </w:r>
      <w:r w:rsidR="00A61D45" w:rsidRPr="00305FCB">
        <w:rPr>
          <w:lang w:val="en-US"/>
        </w:rPr>
        <w:t>антибиотици и други</w:t>
      </w:r>
      <w:r w:rsidR="00715DF5" w:rsidRPr="00305FCB">
        <w:t xml:space="preserve"> </w:t>
      </w:r>
      <w:r w:rsidR="00A61D45" w:rsidRPr="00305FCB">
        <w:rPr>
          <w:lang w:val="en-US"/>
        </w:rPr>
        <w:t>лекарствени</w:t>
      </w:r>
      <w:r w:rsidR="00715DF5" w:rsidRPr="00305FCB">
        <w:t xml:space="preserve"> </w:t>
      </w:r>
      <w:r w:rsidR="00A61D45" w:rsidRPr="00305FCB">
        <w:rPr>
          <w:lang w:val="en-US"/>
        </w:rPr>
        <w:t>препарати, което</w:t>
      </w:r>
      <w:r w:rsidR="00715DF5" w:rsidRPr="00305FCB">
        <w:t xml:space="preserve"> </w:t>
      </w:r>
      <w:r w:rsidR="00A61D45" w:rsidRPr="00305FCB">
        <w:rPr>
          <w:lang w:val="en-US"/>
        </w:rPr>
        <w:t>от</w:t>
      </w:r>
      <w:r w:rsidR="00715DF5" w:rsidRPr="00305FCB">
        <w:t xml:space="preserve"> </w:t>
      </w:r>
      <w:r w:rsidR="00A61D45" w:rsidRPr="00305FCB">
        <w:rPr>
          <w:lang w:val="en-US"/>
        </w:rPr>
        <w:t>своя</w:t>
      </w:r>
      <w:r w:rsidR="00715DF5" w:rsidRPr="00305FCB">
        <w:t xml:space="preserve"> </w:t>
      </w:r>
      <w:r w:rsidR="00A61D45" w:rsidRPr="00305FCB">
        <w:rPr>
          <w:lang w:val="en-US"/>
        </w:rPr>
        <w:t>страна</w:t>
      </w:r>
      <w:r w:rsidR="00715DF5" w:rsidRPr="00305FCB">
        <w:t xml:space="preserve"> </w:t>
      </w:r>
      <w:r w:rsidR="00A61D45" w:rsidRPr="00305FCB">
        <w:rPr>
          <w:lang w:val="en-US"/>
        </w:rPr>
        <w:t>прави</w:t>
      </w:r>
      <w:r w:rsidR="00715DF5" w:rsidRPr="00305FCB">
        <w:t xml:space="preserve"> </w:t>
      </w:r>
      <w:r w:rsidR="00A61D45" w:rsidRPr="00305FCB">
        <w:rPr>
          <w:lang w:val="en-US"/>
        </w:rPr>
        <w:t>крайния</w:t>
      </w:r>
      <w:r w:rsidR="00715DF5" w:rsidRPr="00305FCB">
        <w:t xml:space="preserve"> </w:t>
      </w:r>
      <w:r w:rsidR="00A61D45" w:rsidRPr="00305FCB">
        <w:rPr>
          <w:lang w:val="en-US"/>
        </w:rPr>
        <w:t>продукт</w:t>
      </w:r>
      <w:r w:rsidR="00715DF5" w:rsidRPr="00305FCB">
        <w:t xml:space="preserve"> </w:t>
      </w:r>
      <w:r w:rsidR="00A61D45" w:rsidRPr="00305FCB">
        <w:rPr>
          <w:lang w:val="en-US"/>
        </w:rPr>
        <w:t>по-безопасен</w:t>
      </w:r>
      <w:r w:rsidR="00715DF5" w:rsidRPr="00305FCB">
        <w:t xml:space="preserve"> </w:t>
      </w:r>
      <w:r w:rsidR="00A61D45" w:rsidRPr="00305FCB">
        <w:rPr>
          <w:lang w:val="en-US"/>
        </w:rPr>
        <w:t>за</w:t>
      </w:r>
      <w:r w:rsidR="00715DF5" w:rsidRPr="00305FCB">
        <w:t xml:space="preserve"> </w:t>
      </w:r>
      <w:r w:rsidR="00715DF5" w:rsidRPr="00305FCB">
        <w:rPr>
          <w:lang w:val="en-US"/>
        </w:rPr>
        <w:t>консумация.</w:t>
      </w:r>
    </w:p>
    <w:p w:rsidR="00E670C9" w:rsidRPr="00305FCB" w:rsidRDefault="00A61D45" w:rsidP="00A61D45">
      <w:r w:rsidRPr="00305FCB">
        <w:rPr>
          <w:lang w:val="en-US"/>
        </w:rPr>
        <w:t>Оптималните</w:t>
      </w:r>
      <w:r w:rsidR="00E670C9" w:rsidRPr="00305FCB">
        <w:t xml:space="preserve"> </w:t>
      </w:r>
      <w:r w:rsidRPr="00305FCB">
        <w:rPr>
          <w:lang w:val="en-US"/>
        </w:rPr>
        <w:t>условия</w:t>
      </w:r>
      <w:r w:rsidR="00E670C9" w:rsidRPr="00305FCB">
        <w:t xml:space="preserve"> </w:t>
      </w:r>
      <w:r w:rsidRPr="00305FCB">
        <w:rPr>
          <w:lang w:val="en-US"/>
        </w:rPr>
        <w:t>на</w:t>
      </w:r>
      <w:r w:rsidR="00E670C9" w:rsidRPr="00305FCB">
        <w:t xml:space="preserve"> </w:t>
      </w:r>
      <w:r w:rsidRPr="00305FCB">
        <w:rPr>
          <w:lang w:val="en-US"/>
        </w:rPr>
        <w:t>средата</w:t>
      </w:r>
      <w:r w:rsidR="00E670C9" w:rsidRPr="00305FCB">
        <w:t xml:space="preserve"> </w:t>
      </w:r>
      <w:r w:rsidRPr="00305FCB">
        <w:rPr>
          <w:lang w:val="en-US"/>
        </w:rPr>
        <w:t>увеличават</w:t>
      </w:r>
      <w:r w:rsidR="00E670C9" w:rsidRPr="00305FCB">
        <w:t xml:space="preserve"> </w:t>
      </w:r>
      <w:r w:rsidRPr="00305FCB">
        <w:rPr>
          <w:lang w:val="en-US"/>
        </w:rPr>
        <w:t>ефективността</w:t>
      </w:r>
      <w:r w:rsidR="00E670C9" w:rsidRPr="00305FCB">
        <w:t xml:space="preserve"> </w:t>
      </w:r>
      <w:r w:rsidRPr="00305FCB">
        <w:rPr>
          <w:lang w:val="en-US"/>
        </w:rPr>
        <w:t>от</w:t>
      </w:r>
      <w:r w:rsidR="00E670C9" w:rsidRPr="00305FCB">
        <w:t xml:space="preserve"> </w:t>
      </w:r>
      <w:r w:rsidRPr="00305FCB">
        <w:rPr>
          <w:lang w:val="en-US"/>
        </w:rPr>
        <w:t>използваните</w:t>
      </w:r>
      <w:r w:rsidR="00E670C9" w:rsidRPr="00305FCB">
        <w:t xml:space="preserve"> </w:t>
      </w:r>
      <w:r w:rsidRPr="00305FCB">
        <w:rPr>
          <w:lang w:val="en-US"/>
        </w:rPr>
        <w:t>фуражи и някои</w:t>
      </w:r>
      <w:r w:rsidR="00E670C9" w:rsidRPr="00305FCB">
        <w:t xml:space="preserve"> </w:t>
      </w:r>
      <w:r w:rsidRPr="00305FCB">
        <w:rPr>
          <w:lang w:val="en-US"/>
        </w:rPr>
        <w:t>видове</w:t>
      </w:r>
      <w:r w:rsidR="00E670C9" w:rsidRPr="00305FCB">
        <w:t xml:space="preserve"> </w:t>
      </w:r>
      <w:r w:rsidRPr="00305FCB">
        <w:rPr>
          <w:lang w:val="en-US"/>
        </w:rPr>
        <w:t>риби</w:t>
      </w:r>
      <w:r w:rsidR="00E670C9" w:rsidRPr="00305FCB">
        <w:t xml:space="preserve"> </w:t>
      </w:r>
      <w:r w:rsidRPr="00305FCB">
        <w:rPr>
          <w:lang w:val="en-US"/>
        </w:rPr>
        <w:t>достигат</w:t>
      </w:r>
      <w:r w:rsidR="00E670C9" w:rsidRPr="00305FCB">
        <w:t xml:space="preserve"> </w:t>
      </w:r>
      <w:r w:rsidRPr="00305FCB">
        <w:rPr>
          <w:lang w:val="en-US"/>
        </w:rPr>
        <w:t>пазарен</w:t>
      </w:r>
      <w:r w:rsidR="00E670C9" w:rsidRPr="00305FCB">
        <w:t xml:space="preserve"> </w:t>
      </w:r>
      <w:r w:rsidRPr="00305FCB">
        <w:rPr>
          <w:lang w:val="en-US"/>
        </w:rPr>
        <w:t>размер</w:t>
      </w:r>
      <w:r w:rsidR="00E670C9" w:rsidRPr="00305FCB">
        <w:t xml:space="preserve"> </w:t>
      </w:r>
      <w:r w:rsidRPr="00305FCB">
        <w:rPr>
          <w:lang w:val="en-US"/>
        </w:rPr>
        <w:t>за</w:t>
      </w:r>
      <w:r w:rsidR="00E670C9" w:rsidRPr="00305FCB">
        <w:t xml:space="preserve"> </w:t>
      </w:r>
      <w:r w:rsidRPr="00305FCB">
        <w:rPr>
          <w:lang w:val="en-US"/>
        </w:rPr>
        <w:t>половината</w:t>
      </w:r>
      <w:r w:rsidR="00E670C9" w:rsidRPr="00305FCB">
        <w:t xml:space="preserve"> </w:t>
      </w:r>
      <w:r w:rsidRPr="00305FCB">
        <w:rPr>
          <w:lang w:val="en-US"/>
        </w:rPr>
        <w:t>от</w:t>
      </w:r>
      <w:r w:rsidR="00E670C9" w:rsidRPr="00305FCB">
        <w:t xml:space="preserve"> </w:t>
      </w:r>
      <w:r w:rsidRPr="00305FCB">
        <w:rPr>
          <w:lang w:val="en-US"/>
        </w:rPr>
        <w:t>времето, необходимо</w:t>
      </w:r>
      <w:r w:rsidR="00E670C9" w:rsidRPr="00305FCB">
        <w:t xml:space="preserve"> </w:t>
      </w:r>
      <w:r w:rsidRPr="00305FCB">
        <w:rPr>
          <w:lang w:val="en-US"/>
        </w:rPr>
        <w:t>при</w:t>
      </w:r>
      <w:r w:rsidR="00E670C9" w:rsidRPr="00305FCB">
        <w:t xml:space="preserve"> </w:t>
      </w:r>
      <w:r w:rsidRPr="00305FCB">
        <w:rPr>
          <w:lang w:val="en-US"/>
        </w:rPr>
        <w:t>класическите</w:t>
      </w:r>
      <w:r w:rsidR="00E670C9" w:rsidRPr="00305FCB">
        <w:t xml:space="preserve"> </w:t>
      </w:r>
      <w:r w:rsidRPr="00305FCB">
        <w:rPr>
          <w:lang w:val="en-US"/>
        </w:rPr>
        <w:t>форми</w:t>
      </w:r>
      <w:r w:rsidR="00E670C9" w:rsidRPr="00305FCB">
        <w:t xml:space="preserve"> </w:t>
      </w:r>
      <w:r w:rsidRPr="00305FCB">
        <w:rPr>
          <w:lang w:val="en-US"/>
        </w:rPr>
        <w:t>на</w:t>
      </w:r>
      <w:r w:rsidR="00E670C9" w:rsidRPr="00305FCB">
        <w:t xml:space="preserve"> </w:t>
      </w:r>
      <w:r w:rsidR="00E670C9" w:rsidRPr="00305FCB">
        <w:rPr>
          <w:lang w:val="en-US"/>
        </w:rPr>
        <w:t xml:space="preserve">отглеждане. В </w:t>
      </w:r>
      <w:r w:rsidR="006F3274">
        <w:t>рециркулационните системи</w:t>
      </w:r>
      <w:r w:rsidR="006F3274" w:rsidRPr="00860164">
        <w:t xml:space="preserve"> </w:t>
      </w:r>
      <w:r w:rsidRPr="00305FCB">
        <w:rPr>
          <w:lang w:val="en-US"/>
        </w:rPr>
        <w:t>използването</w:t>
      </w:r>
      <w:r w:rsidR="00E670C9" w:rsidRPr="00305FCB">
        <w:t xml:space="preserve"> </w:t>
      </w:r>
      <w:r w:rsidRPr="00305FCB">
        <w:rPr>
          <w:lang w:val="en-US"/>
        </w:rPr>
        <w:t>на</w:t>
      </w:r>
      <w:r w:rsidR="00E670C9" w:rsidRPr="00305FCB">
        <w:t xml:space="preserve"> </w:t>
      </w:r>
      <w:r w:rsidRPr="00305FCB">
        <w:rPr>
          <w:lang w:val="en-US"/>
        </w:rPr>
        <w:t>храната, нарастването</w:t>
      </w:r>
      <w:r w:rsidR="00E670C9" w:rsidRPr="00305FCB">
        <w:t xml:space="preserve"> </w:t>
      </w:r>
      <w:r w:rsidRPr="00305FCB">
        <w:rPr>
          <w:lang w:val="en-US"/>
        </w:rPr>
        <w:t>на</w:t>
      </w:r>
      <w:r w:rsidR="00E670C9" w:rsidRPr="00305FCB">
        <w:t xml:space="preserve"> </w:t>
      </w:r>
      <w:r w:rsidRPr="00305FCB">
        <w:rPr>
          <w:lang w:val="en-US"/>
        </w:rPr>
        <w:t>рибите, оцеляемостта</w:t>
      </w:r>
      <w:r w:rsidR="00E670C9" w:rsidRPr="00305FCB">
        <w:t xml:space="preserve"> </w:t>
      </w:r>
      <w:r w:rsidRPr="00305FCB">
        <w:rPr>
          <w:lang w:val="en-US"/>
        </w:rPr>
        <w:t>се</w:t>
      </w:r>
      <w:r w:rsidR="00E670C9" w:rsidRPr="00305FCB">
        <w:t xml:space="preserve"> </w:t>
      </w:r>
      <w:r w:rsidR="00E670C9" w:rsidRPr="00305FCB">
        <w:rPr>
          <w:lang w:val="en-US"/>
        </w:rPr>
        <w:t>контролира</w:t>
      </w:r>
      <w:r w:rsidRPr="00305FCB">
        <w:rPr>
          <w:lang w:val="en-US"/>
        </w:rPr>
        <w:t xml:space="preserve"> 24 часа</w:t>
      </w:r>
      <w:r w:rsidR="00E670C9" w:rsidRPr="00305FCB">
        <w:rPr>
          <w:lang w:val="en-US"/>
        </w:rPr>
        <w:t xml:space="preserve"> в денонощие. </w:t>
      </w:r>
    </w:p>
    <w:p w:rsidR="00A61D45" w:rsidRPr="00305FCB" w:rsidRDefault="00A61D45" w:rsidP="00A61D45">
      <w:pPr>
        <w:rPr>
          <w:lang w:val="en-US"/>
        </w:rPr>
      </w:pPr>
      <w:r w:rsidRPr="00305FCB">
        <w:rPr>
          <w:lang w:val="en-US"/>
        </w:rPr>
        <w:t>Водната</w:t>
      </w:r>
      <w:r w:rsidR="00E670C9" w:rsidRPr="00305FCB">
        <w:t xml:space="preserve"> </w:t>
      </w:r>
      <w:r w:rsidRPr="00305FCB">
        <w:rPr>
          <w:lang w:val="en-US"/>
        </w:rPr>
        <w:t>консумация</w:t>
      </w:r>
      <w:r w:rsidR="00E670C9" w:rsidRPr="00305FCB">
        <w:t xml:space="preserve"> </w:t>
      </w:r>
      <w:r w:rsidR="00B31E30">
        <w:t xml:space="preserve">за производството </w:t>
      </w:r>
      <w:r w:rsidRPr="00305FCB">
        <w:rPr>
          <w:lang w:val="en-US"/>
        </w:rPr>
        <w:t>на</w:t>
      </w:r>
      <w:r w:rsidR="00E670C9" w:rsidRPr="00305FCB">
        <w:t xml:space="preserve"> </w:t>
      </w:r>
      <w:r w:rsidR="00B31E30">
        <w:t xml:space="preserve">1 </w:t>
      </w:r>
      <w:r w:rsidRPr="00305FCB">
        <w:rPr>
          <w:lang w:val="en-US"/>
        </w:rPr>
        <w:t>килограм</w:t>
      </w:r>
      <w:r w:rsidR="00E670C9" w:rsidRPr="00305FCB">
        <w:t xml:space="preserve"> </w:t>
      </w:r>
      <w:r w:rsidRPr="00305FCB">
        <w:rPr>
          <w:lang w:val="en-US"/>
        </w:rPr>
        <w:t>рибна</w:t>
      </w:r>
      <w:r w:rsidR="00E670C9" w:rsidRPr="00305FCB">
        <w:t xml:space="preserve"> </w:t>
      </w:r>
      <w:r w:rsidRPr="00305FCB">
        <w:rPr>
          <w:lang w:val="en-US"/>
        </w:rPr>
        <w:t>продукция</w:t>
      </w:r>
      <w:r w:rsidR="00E670C9" w:rsidRPr="00305FCB">
        <w:t xml:space="preserve"> </w:t>
      </w:r>
      <w:r w:rsidRPr="00305FCB">
        <w:rPr>
          <w:lang w:val="en-US"/>
        </w:rPr>
        <w:t>се</w:t>
      </w:r>
      <w:r w:rsidR="00E670C9" w:rsidRPr="00305FCB">
        <w:t xml:space="preserve"> </w:t>
      </w:r>
      <w:r w:rsidRPr="00305FCB">
        <w:rPr>
          <w:lang w:val="en-US"/>
        </w:rPr>
        <w:t>оценява</w:t>
      </w:r>
      <w:r w:rsidR="00E670C9" w:rsidRPr="00305FCB">
        <w:t xml:space="preserve"> </w:t>
      </w:r>
      <w:r w:rsidRPr="00305FCB">
        <w:rPr>
          <w:lang w:val="en-US"/>
        </w:rPr>
        <w:t>на</w:t>
      </w:r>
      <w:r w:rsidR="00E670C9" w:rsidRPr="00305FCB">
        <w:t xml:space="preserve"> </w:t>
      </w:r>
      <w:r w:rsidRPr="00305FCB">
        <w:rPr>
          <w:lang w:val="en-US"/>
        </w:rPr>
        <w:t>около 500 l, което е 100 пъти</w:t>
      </w:r>
      <w:r w:rsidR="00E670C9" w:rsidRPr="00305FCB">
        <w:t xml:space="preserve"> </w:t>
      </w:r>
      <w:r w:rsidRPr="00305FCB">
        <w:rPr>
          <w:lang w:val="en-US"/>
        </w:rPr>
        <w:t>по-малко</w:t>
      </w:r>
      <w:r w:rsidR="00E670C9" w:rsidRPr="00305FCB">
        <w:t xml:space="preserve"> </w:t>
      </w:r>
      <w:r w:rsidRPr="00305FCB">
        <w:rPr>
          <w:lang w:val="en-US"/>
        </w:rPr>
        <w:t>от</w:t>
      </w:r>
      <w:r w:rsidR="00E670C9" w:rsidRPr="00305FCB">
        <w:t xml:space="preserve"> </w:t>
      </w:r>
      <w:r w:rsidRPr="00305FCB">
        <w:rPr>
          <w:lang w:val="en-US"/>
        </w:rPr>
        <w:t>водното</w:t>
      </w:r>
      <w:r w:rsidR="00E670C9" w:rsidRPr="00305FCB">
        <w:t xml:space="preserve"> </w:t>
      </w:r>
      <w:r w:rsidRPr="00305FCB">
        <w:rPr>
          <w:lang w:val="en-US"/>
        </w:rPr>
        <w:t>потребление в традиционните</w:t>
      </w:r>
      <w:r w:rsidR="00E670C9" w:rsidRPr="00305FCB">
        <w:t xml:space="preserve"> </w:t>
      </w:r>
      <w:r w:rsidRPr="00305FCB">
        <w:rPr>
          <w:lang w:val="en-US"/>
        </w:rPr>
        <w:t xml:space="preserve">ферми. </w:t>
      </w:r>
    </w:p>
    <w:p w:rsidR="00A61D45" w:rsidRPr="00305FCB" w:rsidRDefault="00A61D45" w:rsidP="00A61D45">
      <w:r w:rsidRPr="00305FCB">
        <w:rPr>
          <w:lang w:val="en-US"/>
        </w:rPr>
        <w:t>Наред с предимствата</w:t>
      </w:r>
      <w:r w:rsidR="00E670C9" w:rsidRPr="00305FCB">
        <w:t xml:space="preserve"> </w:t>
      </w:r>
      <w:r w:rsidRPr="00305FCB">
        <w:rPr>
          <w:lang w:val="en-US"/>
        </w:rPr>
        <w:t>от</w:t>
      </w:r>
      <w:r w:rsidR="00E670C9" w:rsidRPr="00305FCB">
        <w:t xml:space="preserve"> </w:t>
      </w:r>
      <w:r w:rsidRPr="00305FCB">
        <w:rPr>
          <w:lang w:val="en-US"/>
        </w:rPr>
        <w:t>екологично и друго</w:t>
      </w:r>
      <w:r w:rsidR="00E670C9" w:rsidRPr="00305FCB">
        <w:t xml:space="preserve"> </w:t>
      </w:r>
      <w:r w:rsidRPr="00305FCB">
        <w:rPr>
          <w:lang w:val="en-US"/>
        </w:rPr>
        <w:t>естество</w:t>
      </w:r>
      <w:r w:rsidR="00E670C9" w:rsidRPr="00305FCB">
        <w:t xml:space="preserve"> </w:t>
      </w:r>
      <w:r w:rsidRPr="00305FCB">
        <w:rPr>
          <w:lang w:val="en-US"/>
        </w:rPr>
        <w:t>пред</w:t>
      </w:r>
      <w:r w:rsidR="00E670C9" w:rsidRPr="00305FCB">
        <w:t xml:space="preserve"> </w:t>
      </w:r>
      <w:r w:rsidRPr="00305FCB">
        <w:rPr>
          <w:lang w:val="en-US"/>
        </w:rPr>
        <w:t>масовото</w:t>
      </w:r>
      <w:r w:rsidR="00E670C9" w:rsidRPr="00305FCB">
        <w:t xml:space="preserve"> </w:t>
      </w:r>
      <w:r w:rsidRPr="00305FCB">
        <w:rPr>
          <w:lang w:val="en-US"/>
        </w:rPr>
        <w:t>използване</w:t>
      </w:r>
      <w:r w:rsidR="00E670C9" w:rsidRPr="00305FCB">
        <w:t xml:space="preserve"> </w:t>
      </w:r>
      <w:r w:rsidR="00E670C9" w:rsidRPr="00305FCB">
        <w:rPr>
          <w:lang w:val="en-US"/>
        </w:rPr>
        <w:t>на</w:t>
      </w:r>
      <w:r w:rsidR="00EB55C2" w:rsidRPr="00860164">
        <w:t xml:space="preserve"> </w:t>
      </w:r>
      <w:r w:rsidR="008B361C">
        <w:t>рециркулационни систем</w:t>
      </w:r>
      <w:r w:rsidRPr="00305FCB">
        <w:rPr>
          <w:lang w:val="en-US"/>
        </w:rPr>
        <w:t xml:space="preserve"> има</w:t>
      </w:r>
      <w:r w:rsidR="00E670C9" w:rsidRPr="00305FCB">
        <w:t xml:space="preserve"> </w:t>
      </w:r>
      <w:r w:rsidR="00E670C9" w:rsidRPr="00305FCB">
        <w:rPr>
          <w:lang w:val="en-US"/>
        </w:rPr>
        <w:t xml:space="preserve">редица </w:t>
      </w:r>
      <w:r w:rsidRPr="00305FCB">
        <w:rPr>
          <w:lang w:val="en-US"/>
        </w:rPr>
        <w:t>ограничения. На</w:t>
      </w:r>
      <w:r w:rsidR="00E670C9" w:rsidRPr="00305FCB">
        <w:t xml:space="preserve"> </w:t>
      </w:r>
      <w:r w:rsidRPr="00305FCB">
        <w:rPr>
          <w:lang w:val="en-US"/>
        </w:rPr>
        <w:t>първо</w:t>
      </w:r>
      <w:r w:rsidR="00E670C9" w:rsidRPr="00305FCB">
        <w:t xml:space="preserve"> </w:t>
      </w:r>
      <w:r w:rsidRPr="00305FCB">
        <w:rPr>
          <w:lang w:val="en-US"/>
        </w:rPr>
        <w:t>място</w:t>
      </w:r>
      <w:r w:rsidR="00E670C9" w:rsidRPr="00305FCB">
        <w:t xml:space="preserve"> </w:t>
      </w:r>
      <w:r w:rsidRPr="00305FCB">
        <w:rPr>
          <w:lang w:val="en-US"/>
        </w:rPr>
        <w:t>това е необходимостта</w:t>
      </w:r>
      <w:r w:rsidR="00E670C9" w:rsidRPr="00305FCB">
        <w:t xml:space="preserve"> </w:t>
      </w:r>
      <w:r w:rsidRPr="00305FCB">
        <w:rPr>
          <w:lang w:val="en-US"/>
        </w:rPr>
        <w:t>от</w:t>
      </w:r>
      <w:r w:rsidR="00E670C9" w:rsidRPr="00305FCB">
        <w:t xml:space="preserve"> </w:t>
      </w:r>
      <w:r w:rsidRPr="00305FCB">
        <w:rPr>
          <w:lang w:val="en-US"/>
        </w:rPr>
        <w:t>значителни</w:t>
      </w:r>
      <w:r w:rsidR="00E670C9" w:rsidRPr="00305FCB">
        <w:t xml:space="preserve"> </w:t>
      </w:r>
      <w:r w:rsidRPr="00305FCB">
        <w:rPr>
          <w:lang w:val="en-US"/>
        </w:rPr>
        <w:t>начални</w:t>
      </w:r>
      <w:r w:rsidR="00E670C9" w:rsidRPr="00305FCB">
        <w:t xml:space="preserve"> </w:t>
      </w:r>
      <w:r w:rsidRPr="00305FCB">
        <w:rPr>
          <w:lang w:val="en-US"/>
        </w:rPr>
        <w:t>инвестиции и последващи</w:t>
      </w:r>
      <w:r w:rsidR="00E670C9" w:rsidRPr="00305FCB">
        <w:t xml:space="preserve"> </w:t>
      </w:r>
      <w:r w:rsidRPr="00305FCB">
        <w:rPr>
          <w:lang w:val="en-US"/>
        </w:rPr>
        <w:t>високи</w:t>
      </w:r>
      <w:r w:rsidR="00E670C9" w:rsidRPr="00305FCB">
        <w:t xml:space="preserve"> </w:t>
      </w:r>
      <w:r w:rsidRPr="00305FCB">
        <w:rPr>
          <w:lang w:val="en-US"/>
        </w:rPr>
        <w:t>операционни</w:t>
      </w:r>
      <w:r w:rsidR="00E670C9" w:rsidRPr="00305FCB">
        <w:t xml:space="preserve"> </w:t>
      </w:r>
      <w:r w:rsidRPr="00305FCB">
        <w:rPr>
          <w:lang w:val="en-US"/>
        </w:rPr>
        <w:t>разходи</w:t>
      </w:r>
      <w:r w:rsidR="00857FEA">
        <w:t>/оборотни средства</w:t>
      </w:r>
      <w:r w:rsidRPr="00305FCB">
        <w:rPr>
          <w:lang w:val="en-US"/>
        </w:rPr>
        <w:t>, свързани</w:t>
      </w:r>
      <w:r w:rsidR="00E670C9" w:rsidRPr="00305FCB">
        <w:t xml:space="preserve"> </w:t>
      </w:r>
      <w:r w:rsidRPr="00305FCB">
        <w:rPr>
          <w:lang w:val="en-US"/>
        </w:rPr>
        <w:t>главно с потреблението</w:t>
      </w:r>
      <w:r w:rsidR="00E670C9" w:rsidRPr="00305FCB">
        <w:t xml:space="preserve"> </w:t>
      </w:r>
      <w:r w:rsidRPr="00305FCB">
        <w:rPr>
          <w:lang w:val="en-US"/>
        </w:rPr>
        <w:t>на</w:t>
      </w:r>
      <w:r w:rsidR="00E670C9" w:rsidRPr="00305FCB">
        <w:t xml:space="preserve"> </w:t>
      </w:r>
      <w:r w:rsidRPr="00305FCB">
        <w:rPr>
          <w:lang w:val="en-US"/>
        </w:rPr>
        <w:t>енергия и организацията</w:t>
      </w:r>
      <w:r w:rsidR="00E670C9" w:rsidRPr="00305FCB">
        <w:t xml:space="preserve"> </w:t>
      </w:r>
      <w:r w:rsidRPr="00305FCB">
        <w:rPr>
          <w:lang w:val="en-US"/>
        </w:rPr>
        <w:t>на</w:t>
      </w:r>
      <w:r w:rsidR="00E670C9" w:rsidRPr="00305FCB">
        <w:t xml:space="preserve"> </w:t>
      </w:r>
      <w:r w:rsidRPr="00305FCB">
        <w:rPr>
          <w:lang w:val="en-US"/>
        </w:rPr>
        <w:t>пречиствателния</w:t>
      </w:r>
      <w:r w:rsidR="00E670C9" w:rsidRPr="00305FCB">
        <w:t xml:space="preserve"> </w:t>
      </w:r>
      <w:r w:rsidRPr="00305FCB">
        <w:rPr>
          <w:lang w:val="en-US"/>
        </w:rPr>
        <w:t xml:space="preserve">процес. </w:t>
      </w:r>
      <w:r w:rsidR="00EB55C2">
        <w:t>Основ</w:t>
      </w:r>
      <w:r w:rsidR="008B361C">
        <w:t>ен</w:t>
      </w:r>
      <w:r w:rsidR="00EB55C2">
        <w:t xml:space="preserve"> проблем е, че обектите, предмет на отглеждане</w:t>
      </w:r>
      <w:r w:rsidR="008B361C">
        <w:t>,</w:t>
      </w:r>
      <w:r w:rsidR="00EB55C2">
        <w:t xml:space="preserve"> следва да имат висока пазарна цена</w:t>
      </w:r>
      <w:r w:rsidR="00857FEA">
        <w:t xml:space="preserve"> или добавена стойност</w:t>
      </w:r>
      <w:r w:rsidR="00143E69">
        <w:t>,</w:t>
      </w:r>
      <w:r w:rsidR="00EB55C2">
        <w:t xml:space="preserve"> за да могат да покрият високите оперативни разходи и да се формира печалба. </w:t>
      </w:r>
      <w:r w:rsidRPr="00305FCB">
        <w:rPr>
          <w:lang w:val="en-US"/>
        </w:rPr>
        <w:t>В случай</w:t>
      </w:r>
      <w:r w:rsidR="00E670C9" w:rsidRPr="00305FCB">
        <w:t xml:space="preserve"> </w:t>
      </w:r>
      <w:r w:rsidRPr="00305FCB">
        <w:rPr>
          <w:lang w:val="en-US"/>
        </w:rPr>
        <w:t>на</w:t>
      </w:r>
      <w:r w:rsidR="00E670C9" w:rsidRPr="00305FCB">
        <w:t xml:space="preserve"> </w:t>
      </w:r>
      <w:r w:rsidRPr="00305FCB">
        <w:rPr>
          <w:lang w:val="en-US"/>
        </w:rPr>
        <w:t>много</w:t>
      </w:r>
      <w:r w:rsidR="00E670C9" w:rsidRPr="00305FCB">
        <w:t xml:space="preserve"> </w:t>
      </w:r>
      <w:r w:rsidRPr="00305FCB">
        <w:rPr>
          <w:lang w:val="en-US"/>
        </w:rPr>
        <w:t>високи</w:t>
      </w:r>
      <w:r w:rsidR="00E670C9" w:rsidRPr="00305FCB">
        <w:t xml:space="preserve"> </w:t>
      </w:r>
      <w:r w:rsidRPr="00305FCB">
        <w:rPr>
          <w:lang w:val="en-US"/>
        </w:rPr>
        <w:t>посадки и/или</w:t>
      </w:r>
      <w:r w:rsidR="00E670C9" w:rsidRPr="00305FCB">
        <w:t xml:space="preserve"> </w:t>
      </w:r>
      <w:r w:rsidRPr="00305FCB">
        <w:rPr>
          <w:lang w:val="en-US"/>
        </w:rPr>
        <w:t>влошаване</w:t>
      </w:r>
      <w:r w:rsidR="00E670C9" w:rsidRPr="00305FCB">
        <w:t xml:space="preserve"> </w:t>
      </w:r>
      <w:r w:rsidRPr="00305FCB">
        <w:rPr>
          <w:lang w:val="en-US"/>
        </w:rPr>
        <w:t>на</w:t>
      </w:r>
      <w:r w:rsidR="00E670C9" w:rsidRPr="00305FCB">
        <w:t xml:space="preserve"> </w:t>
      </w:r>
      <w:r w:rsidRPr="00305FCB">
        <w:rPr>
          <w:lang w:val="en-US"/>
        </w:rPr>
        <w:t>качество</w:t>
      </w:r>
      <w:r w:rsidR="00E670C9" w:rsidRPr="00305FCB">
        <w:t xml:space="preserve">то </w:t>
      </w:r>
      <w:r w:rsidRPr="00305FCB">
        <w:rPr>
          <w:lang w:val="en-US"/>
        </w:rPr>
        <w:t>на</w:t>
      </w:r>
      <w:r w:rsidR="00E670C9" w:rsidRPr="00305FCB">
        <w:t xml:space="preserve"> </w:t>
      </w:r>
      <w:r w:rsidRPr="00305FCB">
        <w:rPr>
          <w:lang w:val="en-US"/>
        </w:rPr>
        <w:t>водата, дължащо</w:t>
      </w:r>
      <w:r w:rsidR="00E670C9" w:rsidRPr="00305FCB">
        <w:t xml:space="preserve"> </w:t>
      </w:r>
      <w:r w:rsidRPr="00305FCB">
        <w:rPr>
          <w:lang w:val="en-US"/>
        </w:rPr>
        <w:t>се</w:t>
      </w:r>
      <w:r w:rsidR="00E670C9" w:rsidRPr="00305FCB">
        <w:t xml:space="preserve"> </w:t>
      </w:r>
      <w:r w:rsidRPr="00305FCB">
        <w:rPr>
          <w:lang w:val="en-US"/>
        </w:rPr>
        <w:t>на</w:t>
      </w:r>
      <w:r w:rsidR="00EB55C2">
        <w:t xml:space="preserve"> </w:t>
      </w:r>
      <w:r w:rsidRPr="00305FCB">
        <w:rPr>
          <w:lang w:val="en-US"/>
        </w:rPr>
        <w:t>проблеми в пречистването</w:t>
      </w:r>
      <w:r w:rsidR="00E670C9" w:rsidRPr="00305FCB">
        <w:t xml:space="preserve"> й</w:t>
      </w:r>
      <w:r w:rsidRPr="00305FCB">
        <w:rPr>
          <w:lang w:val="en-US"/>
        </w:rPr>
        <w:t>, състоянието</w:t>
      </w:r>
      <w:r w:rsidR="00E670C9" w:rsidRPr="00305FCB">
        <w:t xml:space="preserve"> </w:t>
      </w:r>
      <w:r w:rsidRPr="00305FCB">
        <w:rPr>
          <w:lang w:val="en-US"/>
        </w:rPr>
        <w:t>на</w:t>
      </w:r>
      <w:r w:rsidR="00E670C9" w:rsidRPr="00305FCB">
        <w:t xml:space="preserve"> </w:t>
      </w:r>
      <w:r w:rsidRPr="00305FCB">
        <w:rPr>
          <w:lang w:val="en-US"/>
        </w:rPr>
        <w:t>рибите</w:t>
      </w:r>
      <w:r w:rsidR="00E670C9" w:rsidRPr="00305FCB">
        <w:t xml:space="preserve"> </w:t>
      </w:r>
      <w:r w:rsidRPr="00305FCB">
        <w:rPr>
          <w:lang w:val="en-US"/>
        </w:rPr>
        <w:t>може</w:t>
      </w:r>
      <w:r w:rsidR="00E670C9" w:rsidRPr="00305FCB">
        <w:t xml:space="preserve"> </w:t>
      </w:r>
      <w:r w:rsidRPr="00305FCB">
        <w:rPr>
          <w:lang w:val="en-US"/>
        </w:rPr>
        <w:t>бързо</w:t>
      </w:r>
      <w:r w:rsidR="00E670C9" w:rsidRPr="00305FCB">
        <w:t xml:space="preserve"> </w:t>
      </w:r>
      <w:r w:rsidRPr="00305FCB">
        <w:rPr>
          <w:lang w:val="en-US"/>
        </w:rPr>
        <w:t>да</w:t>
      </w:r>
      <w:r w:rsidR="00E670C9" w:rsidRPr="00305FCB">
        <w:t xml:space="preserve"> </w:t>
      </w:r>
      <w:r w:rsidRPr="00305FCB">
        <w:rPr>
          <w:lang w:val="en-US"/>
        </w:rPr>
        <w:t>се</w:t>
      </w:r>
      <w:r w:rsidR="00E670C9" w:rsidRPr="00305FCB">
        <w:t xml:space="preserve"> </w:t>
      </w:r>
      <w:r w:rsidRPr="00305FCB">
        <w:rPr>
          <w:lang w:val="en-US"/>
        </w:rPr>
        <w:t>влоши и да</w:t>
      </w:r>
      <w:r w:rsidR="00E670C9" w:rsidRPr="00305FCB">
        <w:t xml:space="preserve"> </w:t>
      </w:r>
      <w:r w:rsidRPr="00305FCB">
        <w:rPr>
          <w:lang w:val="en-US"/>
        </w:rPr>
        <w:t>се</w:t>
      </w:r>
      <w:r w:rsidR="00EB55C2">
        <w:t xml:space="preserve"> </w:t>
      </w:r>
      <w:r w:rsidRPr="00305FCB">
        <w:rPr>
          <w:lang w:val="en-US"/>
        </w:rPr>
        <w:t>стигне</w:t>
      </w:r>
      <w:r w:rsidR="00E670C9" w:rsidRPr="00305FCB">
        <w:t xml:space="preserve"> </w:t>
      </w:r>
      <w:r w:rsidRPr="00305FCB">
        <w:rPr>
          <w:lang w:val="en-US"/>
        </w:rPr>
        <w:t>до</w:t>
      </w:r>
      <w:r w:rsidR="00E670C9" w:rsidRPr="00305FCB">
        <w:t xml:space="preserve"> </w:t>
      </w:r>
      <w:r w:rsidRPr="00305FCB">
        <w:rPr>
          <w:lang w:val="en-US"/>
        </w:rPr>
        <w:t>масова</w:t>
      </w:r>
      <w:r w:rsidR="00E670C9" w:rsidRPr="00305FCB">
        <w:t xml:space="preserve"> </w:t>
      </w:r>
      <w:r w:rsidRPr="00305FCB">
        <w:rPr>
          <w:lang w:val="en-US"/>
        </w:rPr>
        <w:t>смърт. И не</w:t>
      </w:r>
      <w:r w:rsidR="00E670C9" w:rsidRPr="00305FCB">
        <w:t xml:space="preserve"> </w:t>
      </w:r>
      <w:r w:rsidRPr="00305FCB">
        <w:rPr>
          <w:lang w:val="en-US"/>
        </w:rPr>
        <w:t>на</w:t>
      </w:r>
      <w:r w:rsidR="00E670C9" w:rsidRPr="00305FCB">
        <w:t xml:space="preserve"> </w:t>
      </w:r>
      <w:r w:rsidRPr="00305FCB">
        <w:rPr>
          <w:lang w:val="en-US"/>
        </w:rPr>
        <w:t>последно</w:t>
      </w:r>
      <w:r w:rsidR="00E670C9" w:rsidRPr="00305FCB">
        <w:t xml:space="preserve"> </w:t>
      </w:r>
      <w:r w:rsidRPr="00305FCB">
        <w:rPr>
          <w:lang w:val="en-US"/>
        </w:rPr>
        <w:t>място</w:t>
      </w:r>
      <w:r w:rsidR="00E670C9" w:rsidRPr="00305FCB">
        <w:t xml:space="preserve"> </w:t>
      </w:r>
      <w:r w:rsidR="008B361C">
        <w:t xml:space="preserve">рециркулационните системи </w:t>
      </w:r>
      <w:r w:rsidRPr="00305FCB">
        <w:rPr>
          <w:lang w:val="en-US"/>
        </w:rPr>
        <w:t>изисква</w:t>
      </w:r>
      <w:r w:rsidR="008B361C">
        <w:t>т</w:t>
      </w:r>
      <w:r w:rsidR="00E670C9" w:rsidRPr="00305FCB">
        <w:t xml:space="preserve"> </w:t>
      </w:r>
      <w:r w:rsidRPr="00305FCB">
        <w:rPr>
          <w:lang w:val="en-US"/>
        </w:rPr>
        <w:t>обслужване</w:t>
      </w:r>
      <w:r w:rsidR="0084441D" w:rsidRPr="00305FCB">
        <w:t xml:space="preserve"> </w:t>
      </w:r>
      <w:r w:rsidRPr="00305FCB">
        <w:rPr>
          <w:lang w:val="en-US"/>
        </w:rPr>
        <w:t>от</w:t>
      </w:r>
      <w:r w:rsidR="0084441D" w:rsidRPr="00305FCB">
        <w:t xml:space="preserve"> </w:t>
      </w:r>
      <w:r w:rsidRPr="00305FCB">
        <w:rPr>
          <w:lang w:val="en-US"/>
        </w:rPr>
        <w:t>високо</w:t>
      </w:r>
      <w:r w:rsidR="0084441D" w:rsidRPr="00305FCB">
        <w:t xml:space="preserve"> </w:t>
      </w:r>
      <w:r w:rsidRPr="00305FCB">
        <w:rPr>
          <w:lang w:val="en-US"/>
        </w:rPr>
        <w:t>квалифициран</w:t>
      </w:r>
      <w:r w:rsidR="0084441D" w:rsidRPr="00305FCB">
        <w:t xml:space="preserve"> </w:t>
      </w:r>
      <w:r w:rsidR="00A71D76" w:rsidRPr="00305FCB">
        <w:t>персонал</w:t>
      </w:r>
      <w:r w:rsidRPr="00305FCB">
        <w:rPr>
          <w:lang w:val="en-US"/>
        </w:rPr>
        <w:t xml:space="preserve"> и непрекъсната</w:t>
      </w:r>
      <w:r w:rsidR="0084441D" w:rsidRPr="00305FCB">
        <w:t xml:space="preserve"> </w:t>
      </w:r>
      <w:r w:rsidRPr="00305FCB">
        <w:rPr>
          <w:lang w:val="en-US"/>
        </w:rPr>
        <w:t>поддръжка</w:t>
      </w:r>
      <w:r w:rsidR="0084441D" w:rsidRPr="00305FCB">
        <w:t xml:space="preserve"> </w:t>
      </w:r>
      <w:r w:rsidRPr="00305FCB">
        <w:rPr>
          <w:lang w:val="en-US"/>
        </w:rPr>
        <w:t>на</w:t>
      </w:r>
      <w:r w:rsidR="0084441D" w:rsidRPr="00305FCB">
        <w:t xml:space="preserve"> </w:t>
      </w:r>
      <w:r w:rsidRPr="00305FCB">
        <w:rPr>
          <w:lang w:val="en-US"/>
        </w:rPr>
        <w:t>високотехнологично</w:t>
      </w:r>
      <w:r w:rsidR="0084441D" w:rsidRPr="00305FCB">
        <w:t xml:space="preserve"> </w:t>
      </w:r>
      <w:r w:rsidR="0084441D" w:rsidRPr="00305FCB">
        <w:rPr>
          <w:lang w:val="en-US"/>
        </w:rPr>
        <w:t>оборудване.</w:t>
      </w:r>
      <w:r w:rsidR="0084441D" w:rsidRPr="00305FCB">
        <w:t xml:space="preserve"> </w:t>
      </w:r>
      <w:r w:rsidRPr="00305FCB">
        <w:rPr>
          <w:lang w:val="en-US"/>
        </w:rPr>
        <w:t>Съществува</w:t>
      </w:r>
      <w:r w:rsidR="0084441D" w:rsidRPr="00305FCB">
        <w:t xml:space="preserve"> </w:t>
      </w:r>
      <w:r w:rsidRPr="00305FCB">
        <w:rPr>
          <w:lang w:val="en-US"/>
        </w:rPr>
        <w:t>реална</w:t>
      </w:r>
      <w:r w:rsidR="0084441D" w:rsidRPr="00305FCB">
        <w:t xml:space="preserve"> </w:t>
      </w:r>
      <w:r w:rsidRPr="00305FCB">
        <w:rPr>
          <w:lang w:val="en-US"/>
        </w:rPr>
        <w:t>опасност</w:t>
      </w:r>
      <w:r w:rsidR="0084441D" w:rsidRPr="00305FCB">
        <w:t xml:space="preserve"> </w:t>
      </w:r>
      <w:r w:rsidRPr="00305FCB">
        <w:rPr>
          <w:lang w:val="en-US"/>
        </w:rPr>
        <w:t>новопостроените</w:t>
      </w:r>
      <w:r w:rsidR="0084441D" w:rsidRPr="00305FCB">
        <w:t xml:space="preserve"> </w:t>
      </w:r>
      <w:r w:rsidRPr="00305FCB">
        <w:rPr>
          <w:lang w:val="en-US"/>
        </w:rPr>
        <w:t>рециркулационни</w:t>
      </w:r>
      <w:r w:rsidR="0084441D" w:rsidRPr="00305FCB">
        <w:t xml:space="preserve"> </w:t>
      </w:r>
      <w:r w:rsidRPr="00305FCB">
        <w:rPr>
          <w:lang w:val="en-US"/>
        </w:rPr>
        <w:t>системи у нас</w:t>
      </w:r>
      <w:r w:rsidR="0084441D" w:rsidRPr="00305FCB">
        <w:t xml:space="preserve"> </w:t>
      </w:r>
      <w:r w:rsidRPr="00305FCB">
        <w:rPr>
          <w:lang w:val="en-US"/>
        </w:rPr>
        <w:t>да</w:t>
      </w:r>
      <w:r w:rsidR="0084441D" w:rsidRPr="00305FCB">
        <w:t xml:space="preserve"> </w:t>
      </w:r>
      <w:r w:rsidRPr="00305FCB">
        <w:rPr>
          <w:lang w:val="en-US"/>
        </w:rPr>
        <w:t>търпят</w:t>
      </w:r>
      <w:r w:rsidR="0084441D" w:rsidRPr="00305FCB">
        <w:t xml:space="preserve"> </w:t>
      </w:r>
      <w:r w:rsidRPr="00305FCB">
        <w:rPr>
          <w:lang w:val="en-US"/>
        </w:rPr>
        <w:t>недостиг</w:t>
      </w:r>
      <w:r w:rsidR="0084441D" w:rsidRPr="00305FCB">
        <w:t xml:space="preserve"> </w:t>
      </w:r>
      <w:r w:rsidRPr="00305FCB">
        <w:rPr>
          <w:lang w:val="en-US"/>
        </w:rPr>
        <w:t>на</w:t>
      </w:r>
      <w:r w:rsidR="00303855" w:rsidRPr="00305FCB">
        <w:t xml:space="preserve"> </w:t>
      </w:r>
      <w:r w:rsidRPr="00305FCB">
        <w:rPr>
          <w:lang w:val="en-US"/>
        </w:rPr>
        <w:t>зарибителен</w:t>
      </w:r>
      <w:r w:rsidR="0084441D" w:rsidRPr="00305FCB">
        <w:t xml:space="preserve"> </w:t>
      </w:r>
      <w:r w:rsidRPr="00305FCB">
        <w:rPr>
          <w:lang w:val="en-US"/>
        </w:rPr>
        <w:t>материал, особено</w:t>
      </w:r>
      <w:r w:rsidR="0084441D" w:rsidRPr="00305FCB">
        <w:t xml:space="preserve"> </w:t>
      </w:r>
      <w:r w:rsidRPr="00305FCB">
        <w:rPr>
          <w:lang w:val="en-US"/>
        </w:rPr>
        <w:t>тези, които</w:t>
      </w:r>
      <w:r w:rsidR="0084441D" w:rsidRPr="00305FCB">
        <w:t xml:space="preserve"> </w:t>
      </w:r>
      <w:r w:rsidRPr="00305FCB">
        <w:rPr>
          <w:lang w:val="en-US"/>
        </w:rPr>
        <w:t>са</w:t>
      </w:r>
      <w:r w:rsidR="0084441D" w:rsidRPr="00305FCB">
        <w:t xml:space="preserve"> </w:t>
      </w:r>
      <w:r w:rsidRPr="00305FCB">
        <w:rPr>
          <w:lang w:val="en-US"/>
        </w:rPr>
        <w:t>ориентирани</w:t>
      </w:r>
      <w:r w:rsidR="0084441D" w:rsidRPr="00305FCB">
        <w:t xml:space="preserve"> </w:t>
      </w:r>
      <w:r w:rsidRPr="00305FCB">
        <w:rPr>
          <w:lang w:val="en-US"/>
        </w:rPr>
        <w:t>към</w:t>
      </w:r>
      <w:r w:rsidR="0084441D" w:rsidRPr="00305FCB">
        <w:t xml:space="preserve"> </w:t>
      </w:r>
      <w:r w:rsidRPr="00305FCB">
        <w:rPr>
          <w:lang w:val="en-US"/>
        </w:rPr>
        <w:t>нови</w:t>
      </w:r>
      <w:r w:rsidR="0084441D" w:rsidRPr="00305FCB">
        <w:t xml:space="preserve"> </w:t>
      </w:r>
      <w:r w:rsidRPr="00305FCB">
        <w:rPr>
          <w:lang w:val="en-US"/>
        </w:rPr>
        <w:t>за</w:t>
      </w:r>
      <w:r w:rsidR="0084441D" w:rsidRPr="00305FCB">
        <w:t xml:space="preserve"> </w:t>
      </w:r>
      <w:r w:rsidRPr="00305FCB">
        <w:rPr>
          <w:lang w:val="en-US"/>
        </w:rPr>
        <w:t>страната</w:t>
      </w:r>
      <w:r w:rsidR="0084441D" w:rsidRPr="00305FCB">
        <w:t xml:space="preserve"> или за нови за аквакултурата у нас </w:t>
      </w:r>
      <w:r w:rsidRPr="00305FCB">
        <w:rPr>
          <w:lang w:val="en-US"/>
        </w:rPr>
        <w:t>видове, като</w:t>
      </w:r>
      <w:r w:rsidR="0084441D" w:rsidRPr="00305FCB">
        <w:t xml:space="preserve"> </w:t>
      </w:r>
      <w:r w:rsidR="00EB55C2">
        <w:t>кижуч</w:t>
      </w:r>
      <w:r w:rsidRPr="00305FCB">
        <w:rPr>
          <w:lang w:val="en-US"/>
        </w:rPr>
        <w:t>, змиорка, африкански</w:t>
      </w:r>
      <w:r w:rsidR="0084441D" w:rsidRPr="00305FCB">
        <w:t xml:space="preserve"> </w:t>
      </w:r>
      <w:r w:rsidRPr="00305FCB">
        <w:rPr>
          <w:lang w:val="en-US"/>
        </w:rPr>
        <w:t>сом</w:t>
      </w:r>
      <w:r w:rsidR="0084441D" w:rsidRPr="00305FCB">
        <w:t>, бяла риба</w:t>
      </w:r>
      <w:r w:rsidR="00EB55C2">
        <w:t>,</w:t>
      </w:r>
      <w:r w:rsidR="0084441D" w:rsidRPr="00305FCB">
        <w:t xml:space="preserve"> европейски сом</w:t>
      </w:r>
      <w:r w:rsidR="0084441D" w:rsidRPr="00305FCB">
        <w:rPr>
          <w:lang w:val="en-US"/>
        </w:rPr>
        <w:t xml:space="preserve"> и др</w:t>
      </w:r>
      <w:r w:rsidRPr="00305FCB">
        <w:rPr>
          <w:lang w:val="en-US"/>
        </w:rPr>
        <w:t>.</w:t>
      </w:r>
      <w:r w:rsidR="0084441D" w:rsidRPr="00305FCB">
        <w:t xml:space="preserve"> </w:t>
      </w:r>
      <w:r w:rsidRPr="00305FCB">
        <w:rPr>
          <w:lang w:val="en-US"/>
        </w:rPr>
        <w:t>Високата</w:t>
      </w:r>
      <w:r w:rsidR="0084441D" w:rsidRPr="00305FCB">
        <w:t xml:space="preserve"> </w:t>
      </w:r>
      <w:r w:rsidRPr="00305FCB">
        <w:rPr>
          <w:lang w:val="en-US"/>
        </w:rPr>
        <w:t>степен</w:t>
      </w:r>
      <w:r w:rsidR="0084441D" w:rsidRPr="00305FCB">
        <w:t xml:space="preserve"> </w:t>
      </w:r>
      <w:r w:rsidRPr="00305FCB">
        <w:rPr>
          <w:lang w:val="en-US"/>
        </w:rPr>
        <w:t>на</w:t>
      </w:r>
      <w:r w:rsidR="0084441D" w:rsidRPr="00305FCB">
        <w:t xml:space="preserve"> </w:t>
      </w:r>
      <w:r w:rsidRPr="00305FCB">
        <w:rPr>
          <w:lang w:val="en-US"/>
        </w:rPr>
        <w:t>екологосъобразност</w:t>
      </w:r>
      <w:r w:rsidR="0084441D" w:rsidRPr="00305FCB">
        <w:t xml:space="preserve"> </w:t>
      </w:r>
      <w:r w:rsidRPr="00305FCB">
        <w:rPr>
          <w:lang w:val="en-US"/>
        </w:rPr>
        <w:t>на</w:t>
      </w:r>
      <w:r w:rsidR="0084441D" w:rsidRPr="00305FCB">
        <w:t xml:space="preserve"> </w:t>
      </w:r>
      <w:r w:rsidRPr="00305FCB">
        <w:rPr>
          <w:lang w:val="en-US"/>
        </w:rPr>
        <w:t>този</w:t>
      </w:r>
      <w:r w:rsidR="0084441D" w:rsidRPr="00305FCB">
        <w:t xml:space="preserve"> </w:t>
      </w:r>
      <w:r w:rsidRPr="00305FCB">
        <w:rPr>
          <w:lang w:val="en-US"/>
        </w:rPr>
        <w:t>тип</w:t>
      </w:r>
      <w:r w:rsidR="0084441D" w:rsidRPr="00305FCB">
        <w:t xml:space="preserve"> </w:t>
      </w:r>
      <w:r w:rsidRPr="00305FCB">
        <w:rPr>
          <w:lang w:val="en-US"/>
        </w:rPr>
        <w:t>производство е основно</w:t>
      </w:r>
      <w:r w:rsidR="0084441D" w:rsidRPr="00305FCB">
        <w:t xml:space="preserve"> </w:t>
      </w:r>
      <w:r w:rsidRPr="00305FCB">
        <w:rPr>
          <w:lang w:val="en-US"/>
        </w:rPr>
        <w:t xml:space="preserve">предимство, </w:t>
      </w:r>
      <w:r w:rsidR="00303855" w:rsidRPr="00305FCB">
        <w:t xml:space="preserve">но от друга страна високите </w:t>
      </w:r>
      <w:r w:rsidR="0014612B">
        <w:t xml:space="preserve">начални и </w:t>
      </w:r>
      <w:r w:rsidR="00303855" w:rsidRPr="00305FCB">
        <w:t>производствени разходи</w:t>
      </w:r>
      <w:r w:rsidR="0084204A">
        <w:t xml:space="preserve">, </w:t>
      </w:r>
      <w:r w:rsidR="00303855" w:rsidRPr="00305FCB">
        <w:t>липсата на квалифициран персонал за устойчивата им експлоатация</w:t>
      </w:r>
      <w:r w:rsidR="0084204A">
        <w:t>, трудният достъп до пазари и др.</w:t>
      </w:r>
      <w:r w:rsidR="00303855" w:rsidRPr="00305FCB">
        <w:t xml:space="preserve"> са о</w:t>
      </w:r>
      <w:r w:rsidR="008B361C">
        <w:t>с</w:t>
      </w:r>
      <w:r w:rsidR="00303855" w:rsidRPr="00305FCB">
        <w:t>новна пречка за по-широкото им навлизане в практиката.</w:t>
      </w:r>
    </w:p>
    <w:p w:rsidR="00A61D45" w:rsidRPr="00860164" w:rsidRDefault="00A61D45" w:rsidP="00C94DDE">
      <w:pPr>
        <w:pStyle w:val="Heading5"/>
      </w:pPr>
      <w:r w:rsidRPr="00860164">
        <w:t>Колекторни</w:t>
      </w:r>
      <w:r w:rsidR="00303855" w:rsidRPr="00860164">
        <w:t xml:space="preserve"> </w:t>
      </w:r>
      <w:r w:rsidRPr="00860164">
        <w:t>системи</w:t>
      </w:r>
      <w:r w:rsidR="00303855" w:rsidRPr="00860164">
        <w:t xml:space="preserve"> </w:t>
      </w:r>
      <w:r w:rsidRPr="00860164">
        <w:t>за</w:t>
      </w:r>
      <w:r w:rsidR="00303855" w:rsidRPr="00860164">
        <w:t xml:space="preserve"> отглеждане на </w:t>
      </w:r>
      <w:r w:rsidRPr="00860164">
        <w:t>миди</w:t>
      </w:r>
    </w:p>
    <w:p w:rsidR="00A61D45" w:rsidRPr="00305FCB" w:rsidRDefault="00F27848" w:rsidP="00A61D45">
      <w:pPr>
        <w:rPr>
          <w:lang w:val="en-US"/>
        </w:rPr>
      </w:pPr>
      <w:r>
        <w:t>Б</w:t>
      </w:r>
      <w:r w:rsidR="00A61D45" w:rsidRPr="00305FCB">
        <w:rPr>
          <w:lang w:val="en-US"/>
        </w:rPr>
        <w:t>ългарското</w:t>
      </w:r>
      <w:r w:rsidR="00303855" w:rsidRPr="00305FCB">
        <w:t xml:space="preserve"> </w:t>
      </w:r>
      <w:r w:rsidR="00A61D45" w:rsidRPr="00305FCB">
        <w:rPr>
          <w:lang w:val="en-US"/>
        </w:rPr>
        <w:t>черноморско</w:t>
      </w:r>
      <w:r w:rsidR="00303855" w:rsidRPr="00305FCB">
        <w:t xml:space="preserve"> </w:t>
      </w:r>
      <w:r w:rsidR="00A61D45" w:rsidRPr="00305FCB">
        <w:rPr>
          <w:lang w:val="en-US"/>
        </w:rPr>
        <w:t>крайбрежие</w:t>
      </w:r>
      <w:r w:rsidR="00303855" w:rsidRPr="00305FCB">
        <w:t xml:space="preserve"> </w:t>
      </w:r>
      <w:r w:rsidR="00A61D45" w:rsidRPr="00305FCB">
        <w:rPr>
          <w:lang w:val="en-US"/>
        </w:rPr>
        <w:t>няма</w:t>
      </w:r>
      <w:r w:rsidR="00303855" w:rsidRPr="00305FCB">
        <w:t xml:space="preserve"> </w:t>
      </w:r>
      <w:r w:rsidR="00A61D45" w:rsidRPr="00305FCB">
        <w:rPr>
          <w:lang w:val="en-US"/>
        </w:rPr>
        <w:t>добре</w:t>
      </w:r>
      <w:r w:rsidR="00303855" w:rsidRPr="00305FCB">
        <w:t xml:space="preserve"> </w:t>
      </w:r>
      <w:r w:rsidR="00A61D45" w:rsidRPr="00305FCB">
        <w:rPr>
          <w:lang w:val="en-US"/>
        </w:rPr>
        <w:t>защитени</w:t>
      </w:r>
      <w:r w:rsidR="00303855" w:rsidRPr="00305FCB">
        <w:t xml:space="preserve"> </w:t>
      </w:r>
      <w:r w:rsidR="00A61D45" w:rsidRPr="00305FCB">
        <w:rPr>
          <w:lang w:val="en-US"/>
        </w:rPr>
        <w:t>акватории</w:t>
      </w:r>
      <w:r w:rsidR="00303855" w:rsidRPr="00305FCB">
        <w:t xml:space="preserve"> </w:t>
      </w:r>
      <w:r w:rsidR="00A61D45" w:rsidRPr="00305FCB">
        <w:rPr>
          <w:lang w:val="en-US"/>
        </w:rPr>
        <w:t>като</w:t>
      </w:r>
      <w:r w:rsidR="00303855" w:rsidRPr="00305FCB">
        <w:t xml:space="preserve"> </w:t>
      </w:r>
      <w:r w:rsidR="00A61D45" w:rsidRPr="00305FCB">
        <w:rPr>
          <w:lang w:val="en-US"/>
        </w:rPr>
        <w:t>заливи, лимани и фиорд</w:t>
      </w:r>
      <w:r>
        <w:t>и,</w:t>
      </w:r>
      <w:r w:rsidR="00303855" w:rsidRPr="00305FCB">
        <w:t xml:space="preserve"> </w:t>
      </w:r>
      <w:r w:rsidR="00A61D45" w:rsidRPr="00305FCB">
        <w:rPr>
          <w:lang w:val="en-US"/>
        </w:rPr>
        <w:t>удобни</w:t>
      </w:r>
      <w:r w:rsidR="00303855" w:rsidRPr="00305FCB">
        <w:t xml:space="preserve"> </w:t>
      </w:r>
      <w:r w:rsidR="00A61D45" w:rsidRPr="00305FCB">
        <w:rPr>
          <w:lang w:val="en-US"/>
        </w:rPr>
        <w:t>за</w:t>
      </w:r>
      <w:r w:rsidR="00303855" w:rsidRPr="00305FCB">
        <w:t xml:space="preserve"> отглеждане на </w:t>
      </w:r>
      <w:r w:rsidR="00303855" w:rsidRPr="00305FCB">
        <w:rPr>
          <w:lang w:val="en-US"/>
        </w:rPr>
        <w:t>черн</w:t>
      </w:r>
      <w:r w:rsidR="00303855" w:rsidRPr="00305FCB">
        <w:t xml:space="preserve">а </w:t>
      </w:r>
      <w:r w:rsidR="00303855" w:rsidRPr="00305FCB">
        <w:rPr>
          <w:lang w:val="en-US"/>
        </w:rPr>
        <w:t>мид</w:t>
      </w:r>
      <w:r w:rsidR="00303855" w:rsidRPr="00305FCB">
        <w:t xml:space="preserve">а </w:t>
      </w:r>
      <w:r w:rsidR="00A61D45" w:rsidRPr="00305FCB">
        <w:rPr>
          <w:i/>
          <w:lang w:val="en-US"/>
        </w:rPr>
        <w:t>Mytilus galloprovincialis</w:t>
      </w:r>
      <w:r w:rsidR="00303855" w:rsidRPr="00305FCB">
        <w:rPr>
          <w:i/>
        </w:rPr>
        <w:t xml:space="preserve"> </w:t>
      </w:r>
      <w:r w:rsidR="00303855" w:rsidRPr="00305FCB">
        <w:rPr>
          <w:lang w:val="en-US"/>
        </w:rPr>
        <w:t>в аквакултур</w:t>
      </w:r>
      <w:r w:rsidR="00303855" w:rsidRPr="00305FCB">
        <w:t>а</w:t>
      </w:r>
      <w:r w:rsidR="00A61D45" w:rsidRPr="00305FCB">
        <w:rPr>
          <w:lang w:val="en-US"/>
        </w:rPr>
        <w:t>. Акваториите, които</w:t>
      </w:r>
      <w:r w:rsidR="00303855" w:rsidRPr="00305FCB">
        <w:t xml:space="preserve"> </w:t>
      </w:r>
      <w:r w:rsidR="00A61D45" w:rsidRPr="00305FCB">
        <w:rPr>
          <w:lang w:val="en-US"/>
        </w:rPr>
        <w:t>сега</w:t>
      </w:r>
      <w:r w:rsidR="00303855" w:rsidRPr="00305FCB">
        <w:t xml:space="preserve"> </w:t>
      </w:r>
      <w:r w:rsidR="00A61D45" w:rsidRPr="00305FCB">
        <w:rPr>
          <w:lang w:val="en-US"/>
        </w:rPr>
        <w:t>се</w:t>
      </w:r>
      <w:r w:rsidR="00303855" w:rsidRPr="00305FCB">
        <w:t xml:space="preserve"> </w:t>
      </w:r>
      <w:r w:rsidR="00A61D45" w:rsidRPr="00305FCB">
        <w:rPr>
          <w:lang w:val="en-US"/>
        </w:rPr>
        <w:t>използват</w:t>
      </w:r>
      <w:r w:rsidR="00303855" w:rsidRPr="00305FCB">
        <w:t xml:space="preserve"> </w:t>
      </w:r>
      <w:r w:rsidR="00A61D45" w:rsidRPr="00305FCB">
        <w:rPr>
          <w:lang w:val="en-US"/>
        </w:rPr>
        <w:t>са</w:t>
      </w:r>
      <w:r w:rsidR="00303855" w:rsidRPr="00305FCB">
        <w:t xml:space="preserve"> </w:t>
      </w:r>
      <w:r w:rsidR="00A61D45" w:rsidRPr="00305FCB">
        <w:rPr>
          <w:lang w:val="en-US"/>
        </w:rPr>
        <w:t>около</w:t>
      </w:r>
      <w:r w:rsidR="00303855" w:rsidRPr="00305FCB">
        <w:t xml:space="preserve"> </w:t>
      </w:r>
      <w:r w:rsidR="00A61D45" w:rsidRPr="00305FCB">
        <w:rPr>
          <w:lang w:val="en-US"/>
        </w:rPr>
        <w:t>остров</w:t>
      </w:r>
      <w:r w:rsidR="00303855" w:rsidRPr="00305FCB">
        <w:t xml:space="preserve"> </w:t>
      </w:r>
      <w:r w:rsidR="00A61D45" w:rsidRPr="00305FCB">
        <w:rPr>
          <w:lang w:val="en-US"/>
        </w:rPr>
        <w:t>Св. Иван в Созополския</w:t>
      </w:r>
      <w:r w:rsidR="00303855" w:rsidRPr="00305FCB">
        <w:t xml:space="preserve"> </w:t>
      </w:r>
      <w:r w:rsidR="00A61D45" w:rsidRPr="00305FCB">
        <w:rPr>
          <w:lang w:val="en-US"/>
        </w:rPr>
        <w:t>залив, до</w:t>
      </w:r>
      <w:r w:rsidR="00303855" w:rsidRPr="00305FCB">
        <w:t xml:space="preserve"> </w:t>
      </w:r>
      <w:r w:rsidR="00A61D45" w:rsidRPr="00305FCB">
        <w:rPr>
          <w:lang w:val="en-US"/>
        </w:rPr>
        <w:t>Поморие, около</w:t>
      </w:r>
      <w:r w:rsidR="00303855" w:rsidRPr="00305FCB">
        <w:t xml:space="preserve"> </w:t>
      </w:r>
      <w:r w:rsidR="00A61D45" w:rsidRPr="00305FCB">
        <w:rPr>
          <w:lang w:val="en-US"/>
        </w:rPr>
        <w:t>Маслен</w:t>
      </w:r>
      <w:r w:rsidR="00303855" w:rsidRPr="00305FCB">
        <w:t xml:space="preserve"> </w:t>
      </w:r>
      <w:r w:rsidR="00A61D45" w:rsidRPr="00305FCB">
        <w:rPr>
          <w:lang w:val="en-US"/>
        </w:rPr>
        <w:t>нос и Приморско (Перла), около</w:t>
      </w:r>
      <w:r w:rsidR="00303855" w:rsidRPr="00305FCB">
        <w:t xml:space="preserve"> </w:t>
      </w:r>
      <w:r w:rsidR="00A61D45" w:rsidRPr="00305FCB">
        <w:rPr>
          <w:lang w:val="en-US"/>
        </w:rPr>
        <w:t>нос</w:t>
      </w:r>
      <w:r w:rsidR="00303855" w:rsidRPr="00305FCB">
        <w:t xml:space="preserve"> </w:t>
      </w:r>
      <w:r w:rsidR="00A61D45" w:rsidRPr="00305FCB">
        <w:rPr>
          <w:lang w:val="en-US"/>
        </w:rPr>
        <w:t>Калиакра (местността</w:t>
      </w:r>
      <w:r w:rsidR="00303855" w:rsidRPr="00305FCB">
        <w:t xml:space="preserve"> </w:t>
      </w:r>
      <w:r w:rsidR="00A61D45" w:rsidRPr="00305FCB">
        <w:rPr>
          <w:lang w:val="en-US"/>
        </w:rPr>
        <w:t>Зеленка и Дълбока), до</w:t>
      </w:r>
      <w:r w:rsidR="00303855" w:rsidRPr="00305FCB">
        <w:t xml:space="preserve"> </w:t>
      </w:r>
      <w:r w:rsidR="00A61D45" w:rsidRPr="00305FCB">
        <w:rPr>
          <w:lang w:val="en-US"/>
        </w:rPr>
        <w:t>Каварна. Всички</w:t>
      </w:r>
      <w:r w:rsidR="00303855" w:rsidRPr="00305FCB">
        <w:t xml:space="preserve"> </w:t>
      </w:r>
      <w:r w:rsidR="00A61D45" w:rsidRPr="00305FCB">
        <w:rPr>
          <w:lang w:val="en-US"/>
        </w:rPr>
        <w:t>тези</w:t>
      </w:r>
      <w:r w:rsidR="00303855" w:rsidRPr="00305FCB">
        <w:t xml:space="preserve"> </w:t>
      </w:r>
      <w:r w:rsidR="00A61D45" w:rsidRPr="00305FCB">
        <w:rPr>
          <w:lang w:val="en-US"/>
        </w:rPr>
        <w:t>райони</w:t>
      </w:r>
      <w:r w:rsidR="00303855" w:rsidRPr="00305FCB">
        <w:t xml:space="preserve"> </w:t>
      </w:r>
      <w:r w:rsidR="00A61D45" w:rsidRPr="00305FCB">
        <w:rPr>
          <w:lang w:val="en-US"/>
        </w:rPr>
        <w:t>са</w:t>
      </w:r>
      <w:r w:rsidR="00303855" w:rsidRPr="00305FCB">
        <w:t xml:space="preserve"> </w:t>
      </w:r>
      <w:r w:rsidR="00A61D45" w:rsidRPr="00305FCB">
        <w:rPr>
          <w:lang w:val="en-US"/>
        </w:rPr>
        <w:t>частично</w:t>
      </w:r>
      <w:r w:rsidR="00303855" w:rsidRPr="00305FCB">
        <w:t xml:space="preserve"> </w:t>
      </w:r>
      <w:r w:rsidR="00A61D45" w:rsidRPr="00305FCB">
        <w:rPr>
          <w:lang w:val="en-US"/>
        </w:rPr>
        <w:t>защитени и инсталациите и фермите</w:t>
      </w:r>
      <w:r w:rsidR="00303855" w:rsidRPr="00305FCB">
        <w:t xml:space="preserve"> </w:t>
      </w:r>
      <w:r w:rsidR="00A61D45" w:rsidRPr="00305FCB">
        <w:rPr>
          <w:lang w:val="en-US"/>
        </w:rPr>
        <w:t>са</w:t>
      </w:r>
      <w:r w:rsidR="00303855" w:rsidRPr="00305FCB">
        <w:t xml:space="preserve"> </w:t>
      </w:r>
      <w:r w:rsidR="00A61D45" w:rsidRPr="00305FCB">
        <w:rPr>
          <w:lang w:val="en-US"/>
        </w:rPr>
        <w:t>уязвими</w:t>
      </w:r>
      <w:r w:rsidR="00303855" w:rsidRPr="00305FCB">
        <w:t xml:space="preserve"> </w:t>
      </w:r>
      <w:r w:rsidR="00A61D45" w:rsidRPr="00305FCB">
        <w:rPr>
          <w:lang w:val="en-US"/>
        </w:rPr>
        <w:t>при</w:t>
      </w:r>
      <w:r w:rsidR="00303855" w:rsidRPr="00305FCB">
        <w:t xml:space="preserve"> </w:t>
      </w:r>
      <w:r w:rsidR="00A61D45" w:rsidRPr="00305FCB">
        <w:rPr>
          <w:lang w:val="en-US"/>
        </w:rPr>
        <w:t>голямо</w:t>
      </w:r>
      <w:r w:rsidR="00303855" w:rsidRPr="00305FCB">
        <w:t xml:space="preserve"> </w:t>
      </w:r>
      <w:r w:rsidR="00A61D45" w:rsidRPr="00305FCB">
        <w:rPr>
          <w:lang w:val="en-US"/>
        </w:rPr>
        <w:t>вълнение</w:t>
      </w:r>
      <w:r w:rsidR="00303855" w:rsidRPr="00305FCB">
        <w:t xml:space="preserve"> </w:t>
      </w:r>
      <w:r w:rsidR="00A61D45" w:rsidRPr="00305FCB">
        <w:rPr>
          <w:lang w:val="en-US"/>
        </w:rPr>
        <w:t>или</w:t>
      </w:r>
      <w:r w:rsidR="00303855" w:rsidRPr="00305FCB">
        <w:t xml:space="preserve"> </w:t>
      </w:r>
      <w:r w:rsidR="00A61D45" w:rsidRPr="00305FCB">
        <w:rPr>
          <w:lang w:val="en-US"/>
        </w:rPr>
        <w:t>щормове. Например</w:t>
      </w:r>
      <w:r w:rsidR="00303855" w:rsidRPr="00305FCB">
        <w:t xml:space="preserve"> </w:t>
      </w:r>
      <w:r w:rsidR="00A61D45" w:rsidRPr="00305FCB">
        <w:rPr>
          <w:lang w:val="en-US"/>
        </w:rPr>
        <w:t>вълнение</w:t>
      </w:r>
      <w:r w:rsidR="00303855" w:rsidRPr="00305FCB">
        <w:t xml:space="preserve"> </w:t>
      </w:r>
      <w:r w:rsidR="00A61D45" w:rsidRPr="00305FCB">
        <w:rPr>
          <w:lang w:val="en-US"/>
        </w:rPr>
        <w:t>от</w:t>
      </w:r>
      <w:r w:rsidR="00303855" w:rsidRPr="00305FCB">
        <w:t xml:space="preserve"> </w:t>
      </w:r>
      <w:r w:rsidR="00A61D45" w:rsidRPr="00305FCB">
        <w:rPr>
          <w:lang w:val="en-US"/>
        </w:rPr>
        <w:t>югоизточна</w:t>
      </w:r>
      <w:r w:rsidR="00303855" w:rsidRPr="00305FCB">
        <w:t xml:space="preserve"> </w:t>
      </w:r>
      <w:r w:rsidR="00A61D45" w:rsidRPr="00305FCB">
        <w:rPr>
          <w:lang w:val="en-US"/>
        </w:rPr>
        <w:t>посока е особено</w:t>
      </w:r>
      <w:r w:rsidR="00303855" w:rsidRPr="00305FCB">
        <w:t xml:space="preserve"> </w:t>
      </w:r>
      <w:r w:rsidR="00A61D45" w:rsidRPr="00305FCB">
        <w:rPr>
          <w:lang w:val="en-US"/>
        </w:rPr>
        <w:t>опасно</w:t>
      </w:r>
      <w:r w:rsidR="00303855" w:rsidRPr="00305FCB">
        <w:t xml:space="preserve"> </w:t>
      </w:r>
      <w:r w:rsidR="00A61D45" w:rsidRPr="00305FCB">
        <w:rPr>
          <w:lang w:val="en-US"/>
        </w:rPr>
        <w:t>за</w:t>
      </w:r>
      <w:r w:rsidR="00303855" w:rsidRPr="00305FCB">
        <w:t xml:space="preserve"> </w:t>
      </w:r>
      <w:r w:rsidR="00A61D45" w:rsidRPr="00305FCB">
        <w:rPr>
          <w:lang w:val="en-US"/>
        </w:rPr>
        <w:t>северното</w:t>
      </w:r>
      <w:r w:rsidR="009F2766" w:rsidRPr="00305FCB">
        <w:t xml:space="preserve"> </w:t>
      </w:r>
      <w:r w:rsidR="00A61D45" w:rsidRPr="00305FCB">
        <w:rPr>
          <w:lang w:val="en-US"/>
        </w:rPr>
        <w:t>Черноморие (за</w:t>
      </w:r>
      <w:r w:rsidR="00303855" w:rsidRPr="00305FCB">
        <w:t xml:space="preserve"> </w:t>
      </w:r>
      <w:r w:rsidR="00A61D45" w:rsidRPr="00305FCB">
        <w:rPr>
          <w:lang w:val="en-US"/>
        </w:rPr>
        <w:t>фермите</w:t>
      </w:r>
      <w:r w:rsidR="00303855" w:rsidRPr="00305FCB">
        <w:t xml:space="preserve"> </w:t>
      </w:r>
      <w:r w:rsidR="00A61D45" w:rsidRPr="00305FCB">
        <w:rPr>
          <w:lang w:val="en-US"/>
        </w:rPr>
        <w:t>около</w:t>
      </w:r>
      <w:r w:rsidR="00303855" w:rsidRPr="00305FCB">
        <w:t xml:space="preserve"> </w:t>
      </w:r>
      <w:r w:rsidR="00A61D45" w:rsidRPr="00305FCB">
        <w:rPr>
          <w:lang w:val="en-US"/>
        </w:rPr>
        <w:t>нос</w:t>
      </w:r>
      <w:r w:rsidR="00303855" w:rsidRPr="00305FCB">
        <w:t xml:space="preserve"> </w:t>
      </w:r>
      <w:r w:rsidR="00A61D45" w:rsidRPr="00305FCB">
        <w:rPr>
          <w:lang w:val="en-US"/>
        </w:rPr>
        <w:t>Калиакра и Каварна), както и за</w:t>
      </w:r>
      <w:r w:rsidR="00303855" w:rsidRPr="00305FCB">
        <w:t xml:space="preserve"> </w:t>
      </w:r>
      <w:r w:rsidR="00A61D45" w:rsidRPr="00305FCB">
        <w:rPr>
          <w:lang w:val="en-US"/>
        </w:rPr>
        <w:t>района</w:t>
      </w:r>
      <w:r w:rsidR="00303855" w:rsidRPr="00305FCB">
        <w:t xml:space="preserve"> </w:t>
      </w:r>
      <w:r w:rsidR="00A61D45" w:rsidRPr="00305FCB">
        <w:rPr>
          <w:lang w:val="en-US"/>
        </w:rPr>
        <w:t>под</w:t>
      </w:r>
      <w:r w:rsidR="00303855" w:rsidRPr="00305FCB">
        <w:t xml:space="preserve"> </w:t>
      </w:r>
      <w:r w:rsidR="00A61D45" w:rsidRPr="00305FCB">
        <w:rPr>
          <w:lang w:val="en-US"/>
        </w:rPr>
        <w:t>Маслен</w:t>
      </w:r>
      <w:r w:rsidR="00303855" w:rsidRPr="00305FCB">
        <w:t xml:space="preserve"> </w:t>
      </w:r>
      <w:r w:rsidR="00A61D45" w:rsidRPr="00305FCB">
        <w:rPr>
          <w:lang w:val="en-US"/>
        </w:rPr>
        <w:t>нос.</w:t>
      </w:r>
    </w:p>
    <w:p w:rsidR="00A61D45" w:rsidRPr="00305FCB" w:rsidRDefault="00A61D45" w:rsidP="00A61D45">
      <w:pPr>
        <w:rPr>
          <w:lang w:val="en-US"/>
        </w:rPr>
      </w:pPr>
      <w:r w:rsidRPr="00305FCB">
        <w:rPr>
          <w:lang w:val="en-US"/>
        </w:rPr>
        <w:t>У нас</w:t>
      </w:r>
      <w:r w:rsidR="00303855" w:rsidRPr="00305FCB">
        <w:t xml:space="preserve"> </w:t>
      </w:r>
      <w:r w:rsidRPr="00305FCB">
        <w:rPr>
          <w:lang w:val="en-US"/>
        </w:rPr>
        <w:t>се</w:t>
      </w:r>
      <w:r w:rsidR="00303855" w:rsidRPr="00305FCB">
        <w:t xml:space="preserve"> </w:t>
      </w:r>
      <w:r w:rsidRPr="00305FCB">
        <w:rPr>
          <w:lang w:val="en-US"/>
        </w:rPr>
        <w:t>изграждат</w:t>
      </w:r>
      <w:r w:rsidR="00303855" w:rsidRPr="00305FCB">
        <w:t xml:space="preserve"> </w:t>
      </w:r>
      <w:r w:rsidRPr="00305FCB">
        <w:rPr>
          <w:lang w:val="en-US"/>
        </w:rPr>
        <w:t>мидени</w:t>
      </w:r>
      <w:r w:rsidR="00303855" w:rsidRPr="00305FCB">
        <w:t xml:space="preserve"> </w:t>
      </w:r>
      <w:r w:rsidRPr="00305FCB">
        <w:rPr>
          <w:lang w:val="en-US"/>
        </w:rPr>
        <w:t>ферми</w:t>
      </w:r>
      <w:r w:rsidR="00F27848">
        <w:t>,</w:t>
      </w:r>
      <w:r w:rsidRPr="00305FCB">
        <w:rPr>
          <w:lang w:val="en-US"/>
        </w:rPr>
        <w:t xml:space="preserve"> в които</w:t>
      </w:r>
      <w:r w:rsidR="00303855" w:rsidRPr="00305FCB">
        <w:t xml:space="preserve"> </w:t>
      </w:r>
      <w:r w:rsidRPr="00305FCB">
        <w:rPr>
          <w:lang w:val="en-US"/>
        </w:rPr>
        <w:t>основно</w:t>
      </w:r>
      <w:r w:rsidR="00303855" w:rsidRPr="00305FCB">
        <w:t xml:space="preserve"> </w:t>
      </w:r>
      <w:r w:rsidRPr="00305FCB">
        <w:rPr>
          <w:lang w:val="en-US"/>
        </w:rPr>
        <w:t>се</w:t>
      </w:r>
      <w:r w:rsidR="00303855" w:rsidRPr="00305FCB">
        <w:t xml:space="preserve"> </w:t>
      </w:r>
      <w:r w:rsidRPr="00305FCB">
        <w:rPr>
          <w:lang w:val="en-US"/>
        </w:rPr>
        <w:t>използва</w:t>
      </w:r>
      <w:r w:rsidR="00303855" w:rsidRPr="00305FCB">
        <w:t xml:space="preserve"> </w:t>
      </w:r>
      <w:r w:rsidRPr="00305FCB">
        <w:rPr>
          <w:lang w:val="en-US"/>
        </w:rPr>
        <w:t>технологията</w:t>
      </w:r>
      <w:r w:rsidR="00303855" w:rsidRPr="00305FCB">
        <w:t xml:space="preserve"> </w:t>
      </w:r>
      <w:r w:rsidRPr="00305FCB">
        <w:rPr>
          <w:lang w:val="en-US"/>
        </w:rPr>
        <w:t>на</w:t>
      </w:r>
      <w:r w:rsidR="00303855" w:rsidRPr="00305FCB">
        <w:t xml:space="preserve"> </w:t>
      </w:r>
      <w:r w:rsidRPr="00305FCB">
        <w:rPr>
          <w:lang w:val="en-US"/>
        </w:rPr>
        <w:t>въжени</w:t>
      </w:r>
      <w:r w:rsidR="00303855" w:rsidRPr="00305FCB">
        <w:t xml:space="preserve"> </w:t>
      </w:r>
      <w:r w:rsidRPr="00305FCB">
        <w:rPr>
          <w:lang w:val="en-US"/>
        </w:rPr>
        <w:t>колектори, които</w:t>
      </w:r>
      <w:r w:rsidR="00303855" w:rsidRPr="00305FCB">
        <w:t xml:space="preserve"> </w:t>
      </w:r>
      <w:r w:rsidRPr="00305FCB">
        <w:rPr>
          <w:lang w:val="en-US"/>
        </w:rPr>
        <w:t>са</w:t>
      </w:r>
      <w:r w:rsidR="00303855" w:rsidRPr="00305FCB">
        <w:t xml:space="preserve"> </w:t>
      </w:r>
      <w:r w:rsidRPr="00305FCB">
        <w:rPr>
          <w:lang w:val="en-US"/>
        </w:rPr>
        <w:t>окачени</w:t>
      </w:r>
      <w:r w:rsidR="00303855" w:rsidRPr="00305FCB">
        <w:t xml:space="preserve"> </w:t>
      </w:r>
      <w:r w:rsidRPr="00305FCB">
        <w:rPr>
          <w:lang w:val="en-US"/>
        </w:rPr>
        <w:t>на</w:t>
      </w:r>
      <w:r w:rsidR="00303855" w:rsidRPr="00305FCB">
        <w:t xml:space="preserve"> </w:t>
      </w:r>
      <w:r w:rsidRPr="00305FCB">
        <w:rPr>
          <w:lang w:val="en-US"/>
        </w:rPr>
        <w:t>поплавъци. Изключение е технологията</w:t>
      </w:r>
      <w:r w:rsidR="00303855" w:rsidRPr="00305FCB">
        <w:t xml:space="preserve"> </w:t>
      </w:r>
      <w:r w:rsidRPr="00305FCB">
        <w:rPr>
          <w:lang w:val="en-US"/>
        </w:rPr>
        <w:t>при</w:t>
      </w:r>
      <w:r w:rsidR="00303855" w:rsidRPr="00305FCB">
        <w:t xml:space="preserve"> </w:t>
      </w:r>
      <w:r w:rsidRPr="00305FCB">
        <w:rPr>
          <w:lang w:val="en-US"/>
        </w:rPr>
        <w:t>която</w:t>
      </w:r>
      <w:r w:rsidR="00303855" w:rsidRPr="00305FCB">
        <w:t xml:space="preserve"> </w:t>
      </w:r>
      <w:r w:rsidRPr="00305FCB">
        <w:rPr>
          <w:lang w:val="en-US"/>
        </w:rPr>
        <w:t>се</w:t>
      </w:r>
      <w:r w:rsidR="00303855" w:rsidRPr="00305FCB">
        <w:t xml:space="preserve"> </w:t>
      </w:r>
      <w:r w:rsidRPr="00305FCB">
        <w:rPr>
          <w:lang w:val="en-US"/>
        </w:rPr>
        <w:t>използват</w:t>
      </w:r>
      <w:r w:rsidR="00303855" w:rsidRPr="00305FCB">
        <w:t xml:space="preserve"> </w:t>
      </w:r>
      <w:r w:rsidRPr="00305FCB">
        <w:rPr>
          <w:lang w:val="en-US"/>
        </w:rPr>
        <w:t>за</w:t>
      </w:r>
      <w:r w:rsidR="00303855" w:rsidRPr="00305FCB">
        <w:t xml:space="preserve"> </w:t>
      </w:r>
      <w:r w:rsidRPr="00305FCB">
        <w:rPr>
          <w:lang w:val="en-US"/>
        </w:rPr>
        <w:t>колектори</w:t>
      </w:r>
      <w:r w:rsidR="00303855" w:rsidRPr="00305FCB">
        <w:t xml:space="preserve"> </w:t>
      </w:r>
      <w:r w:rsidRPr="00305FCB">
        <w:rPr>
          <w:lang w:val="en-US"/>
        </w:rPr>
        <w:t>самите</w:t>
      </w:r>
      <w:r w:rsidR="00303855" w:rsidRPr="00305FCB">
        <w:t xml:space="preserve"> </w:t>
      </w:r>
      <w:r w:rsidRPr="00305FCB">
        <w:rPr>
          <w:lang w:val="en-US"/>
        </w:rPr>
        <w:t>поплавъци, които</w:t>
      </w:r>
      <w:r w:rsidR="00303855" w:rsidRPr="00305FCB">
        <w:t xml:space="preserve"> </w:t>
      </w:r>
      <w:r w:rsidRPr="00305FCB">
        <w:rPr>
          <w:lang w:val="en-US"/>
        </w:rPr>
        <w:t>са</w:t>
      </w:r>
      <w:r w:rsidR="00303855" w:rsidRPr="00305FCB">
        <w:t xml:space="preserve"> </w:t>
      </w:r>
      <w:r w:rsidRPr="00305FCB">
        <w:rPr>
          <w:lang w:val="en-US"/>
        </w:rPr>
        <w:t>закачени</w:t>
      </w:r>
      <w:r w:rsidR="00303855" w:rsidRPr="00305FCB">
        <w:t xml:space="preserve"> </w:t>
      </w:r>
      <w:r w:rsidRPr="00305FCB">
        <w:rPr>
          <w:lang w:val="en-US"/>
        </w:rPr>
        <w:t>на</w:t>
      </w:r>
      <w:r w:rsidR="00303855" w:rsidRPr="00305FCB">
        <w:t xml:space="preserve"> </w:t>
      </w:r>
      <w:r w:rsidRPr="00305FCB">
        <w:rPr>
          <w:lang w:val="en-US"/>
        </w:rPr>
        <w:t>бетонни</w:t>
      </w:r>
      <w:r w:rsidR="00303855" w:rsidRPr="00305FCB">
        <w:t xml:space="preserve"> </w:t>
      </w:r>
      <w:r w:rsidRPr="00305FCB">
        <w:rPr>
          <w:lang w:val="en-US"/>
        </w:rPr>
        <w:t>котви</w:t>
      </w:r>
      <w:r w:rsidR="00303855" w:rsidRPr="00305FCB">
        <w:t xml:space="preserve"> </w:t>
      </w:r>
      <w:r w:rsidRPr="00305FCB">
        <w:rPr>
          <w:lang w:val="en-US"/>
        </w:rPr>
        <w:t>на</w:t>
      </w:r>
      <w:r w:rsidR="00303855" w:rsidRPr="00305FCB">
        <w:t xml:space="preserve"> </w:t>
      </w:r>
      <w:r w:rsidRPr="00305FCB">
        <w:rPr>
          <w:lang w:val="en-US"/>
        </w:rPr>
        <w:t>дъното. Предимствата</w:t>
      </w:r>
      <w:r w:rsidR="00303855" w:rsidRPr="00305FCB">
        <w:t xml:space="preserve"> </w:t>
      </w:r>
      <w:r w:rsidRPr="00305FCB">
        <w:rPr>
          <w:lang w:val="en-US"/>
        </w:rPr>
        <w:t>на</w:t>
      </w:r>
      <w:r w:rsidR="00303855" w:rsidRPr="00305FCB">
        <w:t xml:space="preserve"> </w:t>
      </w:r>
      <w:r w:rsidRPr="00305FCB">
        <w:rPr>
          <w:lang w:val="en-US"/>
        </w:rPr>
        <w:t>поплавък-колекторите</w:t>
      </w:r>
      <w:r w:rsidR="00303855" w:rsidRPr="00305FCB">
        <w:t xml:space="preserve"> </w:t>
      </w:r>
      <w:r w:rsidRPr="00305FCB">
        <w:rPr>
          <w:lang w:val="en-US"/>
        </w:rPr>
        <w:t>се</w:t>
      </w:r>
      <w:r w:rsidR="00303855" w:rsidRPr="00305FCB">
        <w:t xml:space="preserve"> </w:t>
      </w:r>
      <w:r w:rsidRPr="00305FCB">
        <w:rPr>
          <w:lang w:val="en-US"/>
        </w:rPr>
        <w:t>състоят в обединяването</w:t>
      </w:r>
      <w:r w:rsidR="00303855" w:rsidRPr="00305FCB">
        <w:t xml:space="preserve"> </w:t>
      </w:r>
      <w:r w:rsidRPr="00305FCB">
        <w:rPr>
          <w:lang w:val="en-US"/>
        </w:rPr>
        <w:t>на</w:t>
      </w:r>
      <w:r w:rsidR="00303855" w:rsidRPr="00305FCB">
        <w:t xml:space="preserve"> </w:t>
      </w:r>
      <w:r w:rsidRPr="00305FCB">
        <w:rPr>
          <w:lang w:val="en-US"/>
        </w:rPr>
        <w:t>функциите</w:t>
      </w:r>
      <w:r w:rsidR="00303855" w:rsidRPr="00305FCB">
        <w:t xml:space="preserve"> </w:t>
      </w:r>
      <w:r w:rsidRPr="00305FCB">
        <w:rPr>
          <w:lang w:val="en-US"/>
        </w:rPr>
        <w:t>на</w:t>
      </w:r>
      <w:r w:rsidR="00303855" w:rsidRPr="00305FCB">
        <w:t xml:space="preserve"> </w:t>
      </w:r>
      <w:r w:rsidRPr="00305FCB">
        <w:rPr>
          <w:lang w:val="en-US"/>
        </w:rPr>
        <w:t>поплавъците с тези</w:t>
      </w:r>
      <w:r w:rsidR="00303855" w:rsidRPr="00305FCB">
        <w:t xml:space="preserve"> </w:t>
      </w:r>
      <w:r w:rsidRPr="00305FCB">
        <w:rPr>
          <w:lang w:val="en-US"/>
        </w:rPr>
        <w:t>на</w:t>
      </w:r>
      <w:r w:rsidR="00303855" w:rsidRPr="00305FCB">
        <w:t xml:space="preserve"> </w:t>
      </w:r>
      <w:r w:rsidRPr="00305FCB">
        <w:rPr>
          <w:lang w:val="en-US"/>
        </w:rPr>
        <w:t>колекторите, което</w:t>
      </w:r>
      <w:r w:rsidR="00303855" w:rsidRPr="00305FCB">
        <w:t xml:space="preserve"> </w:t>
      </w:r>
      <w:r w:rsidRPr="00305FCB">
        <w:rPr>
          <w:lang w:val="en-US"/>
        </w:rPr>
        <w:t>води</w:t>
      </w:r>
      <w:r w:rsidR="00303855" w:rsidRPr="00305FCB">
        <w:t xml:space="preserve"> </w:t>
      </w:r>
      <w:r w:rsidRPr="00305FCB">
        <w:rPr>
          <w:lang w:val="en-US"/>
        </w:rPr>
        <w:t>до</w:t>
      </w:r>
      <w:r w:rsidR="00303855" w:rsidRPr="00305FCB">
        <w:t xml:space="preserve"> </w:t>
      </w:r>
      <w:r w:rsidRPr="00305FCB">
        <w:rPr>
          <w:lang w:val="en-US"/>
        </w:rPr>
        <w:t>технологични</w:t>
      </w:r>
      <w:r w:rsidR="00303855" w:rsidRPr="00305FCB">
        <w:t xml:space="preserve"> </w:t>
      </w:r>
      <w:r w:rsidRPr="00305FCB">
        <w:rPr>
          <w:lang w:val="en-US"/>
        </w:rPr>
        <w:t>удобства и до</w:t>
      </w:r>
      <w:r w:rsidR="00303855" w:rsidRPr="00305FCB">
        <w:t xml:space="preserve"> </w:t>
      </w:r>
      <w:r w:rsidRPr="00305FCB">
        <w:rPr>
          <w:lang w:val="en-US"/>
        </w:rPr>
        <w:t>устойчиво</w:t>
      </w:r>
      <w:r w:rsidR="00303855" w:rsidRPr="00305FCB">
        <w:t xml:space="preserve"> </w:t>
      </w:r>
      <w:r w:rsidRPr="00305FCB">
        <w:rPr>
          <w:lang w:val="en-US"/>
        </w:rPr>
        <w:t>положение</w:t>
      </w:r>
      <w:r w:rsidR="00303855" w:rsidRPr="00305FCB">
        <w:t xml:space="preserve"> </w:t>
      </w:r>
      <w:r w:rsidRPr="00305FCB">
        <w:rPr>
          <w:lang w:val="en-US"/>
        </w:rPr>
        <w:t>на</w:t>
      </w:r>
      <w:r w:rsidR="00303855" w:rsidRPr="00305FCB">
        <w:t xml:space="preserve"> </w:t>
      </w:r>
      <w:r w:rsidRPr="00305FCB">
        <w:rPr>
          <w:lang w:val="en-US"/>
        </w:rPr>
        <w:t>екстензираните</w:t>
      </w:r>
      <w:r w:rsidR="00303855" w:rsidRPr="00305FCB">
        <w:t xml:space="preserve"> </w:t>
      </w:r>
      <w:r w:rsidRPr="00305FCB">
        <w:rPr>
          <w:lang w:val="en-US"/>
        </w:rPr>
        <w:t>поплавък-колектори</w:t>
      </w:r>
      <w:r w:rsidR="00303855" w:rsidRPr="00305FCB">
        <w:t xml:space="preserve"> </w:t>
      </w:r>
      <w:r w:rsidRPr="00305FCB">
        <w:rPr>
          <w:lang w:val="en-US"/>
        </w:rPr>
        <w:t>във</w:t>
      </w:r>
      <w:r w:rsidR="00303855" w:rsidRPr="00305FCB">
        <w:t xml:space="preserve"> </w:t>
      </w:r>
      <w:r w:rsidRPr="00305FCB">
        <w:rPr>
          <w:lang w:val="en-US"/>
        </w:rPr>
        <w:t>водното</w:t>
      </w:r>
      <w:r w:rsidR="00303855" w:rsidRPr="00305FCB">
        <w:t xml:space="preserve"> </w:t>
      </w:r>
      <w:r w:rsidRPr="00305FCB">
        <w:rPr>
          <w:lang w:val="en-US"/>
        </w:rPr>
        <w:t>тяло</w:t>
      </w:r>
      <w:r w:rsidR="00303855" w:rsidRPr="00305FCB">
        <w:t xml:space="preserve"> </w:t>
      </w:r>
      <w:r w:rsidRPr="00305FCB">
        <w:rPr>
          <w:lang w:val="en-US"/>
        </w:rPr>
        <w:t>от</w:t>
      </w:r>
      <w:r w:rsidR="00303855" w:rsidRPr="00305FCB">
        <w:t xml:space="preserve"> </w:t>
      </w:r>
      <w:r w:rsidRPr="00305FCB">
        <w:rPr>
          <w:lang w:val="en-US"/>
        </w:rPr>
        <w:t>въздействието</w:t>
      </w:r>
      <w:r w:rsidR="00303855" w:rsidRPr="00305FCB">
        <w:t xml:space="preserve"> </w:t>
      </w:r>
      <w:r w:rsidRPr="00305FCB">
        <w:rPr>
          <w:lang w:val="en-US"/>
        </w:rPr>
        <w:t>на</w:t>
      </w:r>
      <w:r w:rsidR="00303855" w:rsidRPr="00305FCB">
        <w:t xml:space="preserve"> </w:t>
      </w:r>
      <w:r w:rsidRPr="00305FCB">
        <w:rPr>
          <w:lang w:val="en-US"/>
        </w:rPr>
        <w:t>вълнението и подводните</w:t>
      </w:r>
      <w:r w:rsidR="00303855" w:rsidRPr="00305FCB">
        <w:t xml:space="preserve"> </w:t>
      </w:r>
      <w:r w:rsidRPr="00305FCB">
        <w:rPr>
          <w:lang w:val="en-US"/>
        </w:rPr>
        <w:t>течения, както и до</w:t>
      </w:r>
      <w:r w:rsidR="00303855" w:rsidRPr="00305FCB">
        <w:t xml:space="preserve"> </w:t>
      </w:r>
      <w:r w:rsidRPr="00305FCB">
        <w:rPr>
          <w:lang w:val="en-US"/>
        </w:rPr>
        <w:t>лесното</w:t>
      </w:r>
      <w:r w:rsidR="00303855" w:rsidRPr="00305FCB">
        <w:t xml:space="preserve"> </w:t>
      </w:r>
      <w:r w:rsidRPr="00305FCB">
        <w:rPr>
          <w:lang w:val="en-US"/>
        </w:rPr>
        <w:t>изваждане</w:t>
      </w:r>
      <w:r w:rsidR="00303855" w:rsidRPr="00305FCB">
        <w:t xml:space="preserve"> </w:t>
      </w:r>
      <w:r w:rsidRPr="00305FCB">
        <w:rPr>
          <w:lang w:val="en-US"/>
        </w:rPr>
        <w:t>на</w:t>
      </w:r>
      <w:r w:rsidR="00303855" w:rsidRPr="00305FCB">
        <w:t xml:space="preserve"> </w:t>
      </w:r>
      <w:r w:rsidRPr="00305FCB">
        <w:rPr>
          <w:lang w:val="en-US"/>
        </w:rPr>
        <w:t>всеки</w:t>
      </w:r>
      <w:r w:rsidR="00303855" w:rsidRPr="00305FCB">
        <w:t xml:space="preserve"> </w:t>
      </w:r>
      <w:r w:rsidRPr="00305FCB">
        <w:rPr>
          <w:lang w:val="en-US"/>
        </w:rPr>
        <w:t>отделен</w:t>
      </w:r>
      <w:r w:rsidR="00303855" w:rsidRPr="00305FCB">
        <w:t xml:space="preserve"> </w:t>
      </w:r>
      <w:r w:rsidRPr="00305FCB">
        <w:rPr>
          <w:lang w:val="en-US"/>
        </w:rPr>
        <w:t>колектор и изземването</w:t>
      </w:r>
      <w:r w:rsidR="00303855" w:rsidRPr="00305FCB">
        <w:t xml:space="preserve"> </w:t>
      </w:r>
      <w:r w:rsidRPr="00305FCB">
        <w:rPr>
          <w:lang w:val="en-US"/>
        </w:rPr>
        <w:t>на</w:t>
      </w:r>
      <w:r w:rsidR="00303855" w:rsidRPr="00305FCB">
        <w:t xml:space="preserve"> </w:t>
      </w:r>
      <w:r w:rsidRPr="00305FCB">
        <w:rPr>
          <w:lang w:val="en-US"/>
        </w:rPr>
        <w:t>продукцията. Предимствата</w:t>
      </w:r>
      <w:r w:rsidR="00303855" w:rsidRPr="00305FCB">
        <w:t xml:space="preserve"> </w:t>
      </w:r>
      <w:r w:rsidRPr="00305FCB">
        <w:rPr>
          <w:lang w:val="en-US"/>
        </w:rPr>
        <w:t>на</w:t>
      </w:r>
      <w:r w:rsidR="00303855" w:rsidRPr="00305FCB">
        <w:t xml:space="preserve"> </w:t>
      </w:r>
      <w:r w:rsidRPr="00305FCB">
        <w:rPr>
          <w:lang w:val="en-US"/>
        </w:rPr>
        <w:t>котвите</w:t>
      </w:r>
      <w:r w:rsidR="00303855" w:rsidRPr="00305FCB">
        <w:t xml:space="preserve"> </w:t>
      </w:r>
      <w:r w:rsidRPr="00305FCB">
        <w:rPr>
          <w:lang w:val="en-US"/>
        </w:rPr>
        <w:t>са, че</w:t>
      </w:r>
      <w:r w:rsidR="00303855" w:rsidRPr="00305FCB">
        <w:t xml:space="preserve"> </w:t>
      </w:r>
      <w:r w:rsidRPr="00305FCB">
        <w:rPr>
          <w:lang w:val="en-US"/>
        </w:rPr>
        <w:t>те</w:t>
      </w:r>
      <w:r w:rsidR="00303855" w:rsidRPr="00305FCB">
        <w:t xml:space="preserve"> </w:t>
      </w:r>
      <w:r w:rsidRPr="00305FCB">
        <w:rPr>
          <w:lang w:val="en-US"/>
        </w:rPr>
        <w:t>обезпечават с вътрешните</w:t>
      </w:r>
      <w:r w:rsidR="002F3006" w:rsidRPr="00305FCB">
        <w:t xml:space="preserve"> </w:t>
      </w:r>
      <w:r w:rsidRPr="00305FCB">
        <w:rPr>
          <w:lang w:val="en-US"/>
        </w:rPr>
        <w:t>си</w:t>
      </w:r>
      <w:r w:rsidR="002F3006" w:rsidRPr="00305FCB">
        <w:t xml:space="preserve"> </w:t>
      </w:r>
      <w:r w:rsidR="00FC1106" w:rsidRPr="00305FCB">
        <w:rPr>
          <w:lang w:val="en-US"/>
        </w:rPr>
        <w:t>повърхн</w:t>
      </w:r>
      <w:r w:rsidR="00FC1106" w:rsidRPr="00305FCB">
        <w:t>ости</w:t>
      </w:r>
      <w:r w:rsidR="002F3006" w:rsidRPr="00305FCB">
        <w:t xml:space="preserve"> </w:t>
      </w:r>
      <w:r w:rsidRPr="00305FCB">
        <w:rPr>
          <w:lang w:val="en-US"/>
        </w:rPr>
        <w:t>места</w:t>
      </w:r>
      <w:r w:rsidR="002F3006" w:rsidRPr="00305FCB">
        <w:t xml:space="preserve"> </w:t>
      </w:r>
      <w:r w:rsidRPr="00305FCB">
        <w:rPr>
          <w:lang w:val="en-US"/>
        </w:rPr>
        <w:t>за</w:t>
      </w:r>
      <w:r w:rsidR="002F3006" w:rsidRPr="00305FCB">
        <w:t xml:space="preserve"> </w:t>
      </w:r>
      <w:r w:rsidRPr="00305FCB">
        <w:rPr>
          <w:lang w:val="en-US"/>
        </w:rPr>
        <w:t>обитаване</w:t>
      </w:r>
      <w:r w:rsidR="002F3006" w:rsidRPr="00305FCB">
        <w:t xml:space="preserve"> </w:t>
      </w:r>
      <w:r w:rsidRPr="00305FCB">
        <w:rPr>
          <w:lang w:val="en-US"/>
        </w:rPr>
        <w:t>на</w:t>
      </w:r>
      <w:r w:rsidR="002F3006" w:rsidRPr="00305FCB">
        <w:t xml:space="preserve"> </w:t>
      </w:r>
      <w:r w:rsidRPr="00305FCB">
        <w:rPr>
          <w:lang w:val="en-US"/>
        </w:rPr>
        <w:t>дънни</w:t>
      </w:r>
      <w:r w:rsidR="002F3006" w:rsidRPr="00305FCB">
        <w:t xml:space="preserve"> </w:t>
      </w:r>
      <w:r w:rsidRPr="00305FCB">
        <w:rPr>
          <w:lang w:val="en-US"/>
        </w:rPr>
        <w:t>риби, ракообразни, мекотели и водорасли, като</w:t>
      </w:r>
      <w:r w:rsidR="002F3006" w:rsidRPr="00305FCB">
        <w:t xml:space="preserve"> </w:t>
      </w:r>
      <w:r w:rsidRPr="00305FCB">
        <w:rPr>
          <w:lang w:val="en-US"/>
        </w:rPr>
        <w:t>по</w:t>
      </w:r>
      <w:r w:rsidR="002F3006" w:rsidRPr="00305FCB">
        <w:t xml:space="preserve"> </w:t>
      </w:r>
      <w:r w:rsidRPr="00305FCB">
        <w:rPr>
          <w:lang w:val="en-US"/>
        </w:rPr>
        <w:t>този</w:t>
      </w:r>
      <w:r w:rsidR="002F3006" w:rsidRPr="00305FCB">
        <w:t xml:space="preserve"> </w:t>
      </w:r>
      <w:r w:rsidRPr="00305FCB">
        <w:rPr>
          <w:lang w:val="en-US"/>
        </w:rPr>
        <w:t>начин</w:t>
      </w:r>
      <w:r w:rsidR="002F3006" w:rsidRPr="00305FCB">
        <w:t xml:space="preserve"> </w:t>
      </w:r>
      <w:r w:rsidRPr="00305FCB">
        <w:rPr>
          <w:lang w:val="en-US"/>
        </w:rPr>
        <w:t>способстват</w:t>
      </w:r>
      <w:r w:rsidR="002F3006" w:rsidRPr="00305FCB">
        <w:t xml:space="preserve"> </w:t>
      </w:r>
      <w:r w:rsidRPr="00305FCB">
        <w:rPr>
          <w:lang w:val="en-US"/>
        </w:rPr>
        <w:t>за</w:t>
      </w:r>
      <w:r w:rsidR="002F3006" w:rsidRPr="00305FCB">
        <w:t xml:space="preserve"> </w:t>
      </w:r>
      <w:r w:rsidRPr="00305FCB">
        <w:rPr>
          <w:lang w:val="en-US"/>
        </w:rPr>
        <w:t>нарастване</w:t>
      </w:r>
      <w:r w:rsidR="002F3006" w:rsidRPr="00305FCB">
        <w:t xml:space="preserve"> </w:t>
      </w:r>
      <w:r w:rsidRPr="00305FCB">
        <w:rPr>
          <w:lang w:val="en-US"/>
        </w:rPr>
        <w:t>на</w:t>
      </w:r>
      <w:r w:rsidR="002F3006" w:rsidRPr="00305FCB">
        <w:t xml:space="preserve"> </w:t>
      </w:r>
      <w:r w:rsidRPr="00305FCB">
        <w:rPr>
          <w:lang w:val="en-US"/>
        </w:rPr>
        <w:t>биоразнообразието и самопречиствателната</w:t>
      </w:r>
      <w:r w:rsidR="00FC1106" w:rsidRPr="00305FCB">
        <w:t xml:space="preserve"> </w:t>
      </w:r>
      <w:r w:rsidRPr="00305FCB">
        <w:rPr>
          <w:lang w:val="en-US"/>
        </w:rPr>
        <w:t>способност</w:t>
      </w:r>
      <w:r w:rsidR="002F3006" w:rsidRPr="00305FCB">
        <w:t xml:space="preserve"> </w:t>
      </w:r>
      <w:r w:rsidRPr="00305FCB">
        <w:rPr>
          <w:lang w:val="en-US"/>
        </w:rPr>
        <w:t>на</w:t>
      </w:r>
      <w:r w:rsidR="002F3006" w:rsidRPr="00305FCB">
        <w:t xml:space="preserve"> </w:t>
      </w:r>
      <w:r w:rsidRPr="00305FCB">
        <w:rPr>
          <w:lang w:val="en-US"/>
        </w:rPr>
        <w:t>морето.</w:t>
      </w:r>
    </w:p>
    <w:p w:rsidR="00A61D45" w:rsidRPr="00305FCB" w:rsidRDefault="00A61D45" w:rsidP="00A61D45">
      <w:r w:rsidRPr="00305FCB">
        <w:rPr>
          <w:lang w:val="en-US"/>
        </w:rPr>
        <w:t>Броят</w:t>
      </w:r>
      <w:r w:rsidR="002F3006" w:rsidRPr="00305FCB">
        <w:t xml:space="preserve"> </w:t>
      </w:r>
      <w:r w:rsidRPr="00305FCB">
        <w:rPr>
          <w:lang w:val="en-US"/>
        </w:rPr>
        <w:t>на</w:t>
      </w:r>
      <w:r w:rsidR="002F3006" w:rsidRPr="00305FCB">
        <w:t xml:space="preserve"> </w:t>
      </w:r>
      <w:r w:rsidRPr="00305FCB">
        <w:rPr>
          <w:lang w:val="en-US"/>
        </w:rPr>
        <w:t>регистрираните</w:t>
      </w:r>
      <w:r w:rsidR="002F3006" w:rsidRPr="00305FCB">
        <w:t xml:space="preserve"> </w:t>
      </w:r>
      <w:r w:rsidRPr="00305FCB">
        <w:rPr>
          <w:lang w:val="en-US"/>
        </w:rPr>
        <w:t>мидени</w:t>
      </w:r>
      <w:r w:rsidR="002F3006" w:rsidRPr="00305FCB">
        <w:t xml:space="preserve"> </w:t>
      </w:r>
      <w:r w:rsidRPr="00305FCB">
        <w:rPr>
          <w:lang w:val="en-US"/>
        </w:rPr>
        <w:t>ферми</w:t>
      </w:r>
      <w:r w:rsidR="002F3006" w:rsidRPr="00305FCB">
        <w:t xml:space="preserve"> </w:t>
      </w:r>
      <w:r w:rsidRPr="00305FCB">
        <w:rPr>
          <w:lang w:val="en-US"/>
        </w:rPr>
        <w:t>нараства</w:t>
      </w:r>
      <w:r w:rsidR="002F3006" w:rsidRPr="00305FCB">
        <w:t xml:space="preserve"> </w:t>
      </w:r>
      <w:r w:rsidRPr="00305FCB">
        <w:rPr>
          <w:lang w:val="en-US"/>
        </w:rPr>
        <w:t xml:space="preserve">ежегодно. </w:t>
      </w:r>
      <w:r w:rsidR="00A71D76" w:rsidRPr="00305FCB">
        <w:t>През</w:t>
      </w:r>
      <w:r w:rsidR="002F3006" w:rsidRPr="00305FCB">
        <w:t xml:space="preserve"> </w:t>
      </w:r>
      <w:r w:rsidRPr="00305FCB">
        <w:rPr>
          <w:lang w:val="en-US"/>
        </w:rPr>
        <w:t xml:space="preserve">2019 г. </w:t>
      </w:r>
      <w:r w:rsidR="00FC1106" w:rsidRPr="00305FCB">
        <w:t>б</w:t>
      </w:r>
      <w:r w:rsidR="002F3006" w:rsidRPr="00305FCB">
        <w:t xml:space="preserve">роят им </w:t>
      </w:r>
      <w:r w:rsidRPr="00305FCB">
        <w:rPr>
          <w:lang w:val="en-US"/>
        </w:rPr>
        <w:t>достига  29. За</w:t>
      </w:r>
      <w:r w:rsidR="00FC1106" w:rsidRPr="00305FCB">
        <w:t xml:space="preserve"> </w:t>
      </w:r>
      <w:r w:rsidRPr="00305FCB">
        <w:rPr>
          <w:lang w:val="en-US"/>
        </w:rPr>
        <w:t>съжаление, малка</w:t>
      </w:r>
      <w:r w:rsidR="002F3006" w:rsidRPr="00305FCB">
        <w:t xml:space="preserve"> </w:t>
      </w:r>
      <w:r w:rsidRPr="00305FCB">
        <w:rPr>
          <w:lang w:val="en-US"/>
        </w:rPr>
        <w:t>част</w:t>
      </w:r>
      <w:r w:rsidR="002F3006" w:rsidRPr="00305FCB">
        <w:t xml:space="preserve"> </w:t>
      </w:r>
      <w:r w:rsidRPr="00305FCB">
        <w:rPr>
          <w:lang w:val="en-US"/>
        </w:rPr>
        <w:t>от</w:t>
      </w:r>
      <w:r w:rsidR="002F3006" w:rsidRPr="00305FCB">
        <w:t xml:space="preserve"> </w:t>
      </w:r>
      <w:r w:rsidRPr="00305FCB">
        <w:rPr>
          <w:lang w:val="en-US"/>
        </w:rPr>
        <w:t>тях</w:t>
      </w:r>
      <w:r w:rsidR="002F3006" w:rsidRPr="00305FCB">
        <w:t xml:space="preserve"> </w:t>
      </w:r>
      <w:r w:rsidR="002F3006" w:rsidRPr="00305FCB">
        <w:rPr>
          <w:lang w:val="en-US"/>
        </w:rPr>
        <w:t xml:space="preserve">функционират </w:t>
      </w:r>
      <w:r w:rsidR="002F3006" w:rsidRPr="00305FCB">
        <w:t>-</w:t>
      </w:r>
      <w:r w:rsidRPr="00305FCB">
        <w:rPr>
          <w:lang w:val="en-US"/>
        </w:rPr>
        <w:t xml:space="preserve"> едва 50%. </w:t>
      </w:r>
      <w:r w:rsidR="00FC1106" w:rsidRPr="00305FCB">
        <w:t>Значителен брой</w:t>
      </w:r>
      <w:r w:rsidR="00A71D76" w:rsidRPr="00305FCB">
        <w:t xml:space="preserve"> </w:t>
      </w:r>
      <w:r w:rsidRPr="00305FCB">
        <w:rPr>
          <w:lang w:val="en-US"/>
        </w:rPr>
        <w:t>ферми</w:t>
      </w:r>
      <w:r w:rsidR="002F3006" w:rsidRPr="00305FCB">
        <w:t xml:space="preserve"> </w:t>
      </w:r>
      <w:r w:rsidRPr="00305FCB">
        <w:rPr>
          <w:lang w:val="en-US"/>
        </w:rPr>
        <w:t>са</w:t>
      </w:r>
      <w:r w:rsidR="002F3006" w:rsidRPr="00305FCB">
        <w:t xml:space="preserve"> </w:t>
      </w:r>
      <w:r w:rsidRPr="00305FCB">
        <w:rPr>
          <w:lang w:val="en-US"/>
        </w:rPr>
        <w:t>напълно</w:t>
      </w:r>
      <w:r w:rsidR="002F3006" w:rsidRPr="00305FCB">
        <w:t xml:space="preserve"> </w:t>
      </w:r>
      <w:r w:rsidRPr="00305FCB">
        <w:rPr>
          <w:lang w:val="en-US"/>
        </w:rPr>
        <w:t>изоставени</w:t>
      </w:r>
      <w:r w:rsidR="00A71D76" w:rsidRPr="00305FCB">
        <w:t>, но</w:t>
      </w:r>
      <w:r w:rsidR="002F3006" w:rsidRPr="00305FCB">
        <w:t xml:space="preserve"> </w:t>
      </w:r>
      <w:r w:rsidRPr="00305FCB">
        <w:rPr>
          <w:lang w:val="en-US"/>
        </w:rPr>
        <w:t>без</w:t>
      </w:r>
      <w:r w:rsidR="002F3006" w:rsidRPr="00305FCB">
        <w:t xml:space="preserve"> </w:t>
      </w:r>
      <w:r w:rsidRPr="00305FCB">
        <w:rPr>
          <w:lang w:val="en-US"/>
        </w:rPr>
        <w:t>да</w:t>
      </w:r>
      <w:r w:rsidR="002F3006" w:rsidRPr="00305FCB">
        <w:t xml:space="preserve"> </w:t>
      </w:r>
      <w:r w:rsidRPr="00305FCB">
        <w:rPr>
          <w:lang w:val="en-US"/>
        </w:rPr>
        <w:t>бъдат</w:t>
      </w:r>
      <w:r w:rsidR="002F3006" w:rsidRPr="00305FCB">
        <w:t xml:space="preserve"> </w:t>
      </w:r>
      <w:r w:rsidRPr="00305FCB">
        <w:rPr>
          <w:lang w:val="en-US"/>
        </w:rPr>
        <w:t>премахнати</w:t>
      </w:r>
      <w:r w:rsidR="002F3006" w:rsidRPr="00305FCB">
        <w:t xml:space="preserve"> </w:t>
      </w:r>
      <w:r w:rsidRPr="00305FCB">
        <w:rPr>
          <w:lang w:val="en-US"/>
        </w:rPr>
        <w:t>поплавъци и колектори, което</w:t>
      </w:r>
      <w:r w:rsidR="002F3006" w:rsidRPr="00305FCB">
        <w:t xml:space="preserve"> </w:t>
      </w:r>
      <w:r w:rsidRPr="00305FCB">
        <w:rPr>
          <w:lang w:val="en-US"/>
        </w:rPr>
        <w:t>освен</w:t>
      </w:r>
      <w:r w:rsidR="002F3006" w:rsidRPr="00305FCB">
        <w:t xml:space="preserve"> </w:t>
      </w:r>
      <w:r w:rsidRPr="00305FCB">
        <w:rPr>
          <w:lang w:val="en-US"/>
        </w:rPr>
        <w:t>негативн</w:t>
      </w:r>
      <w:r w:rsidR="00F27848">
        <w:t>ия</w:t>
      </w:r>
      <w:r w:rsidR="002F3006" w:rsidRPr="00305FCB">
        <w:t xml:space="preserve"> </w:t>
      </w:r>
      <w:r w:rsidRPr="00305FCB">
        <w:rPr>
          <w:lang w:val="en-US"/>
        </w:rPr>
        <w:t>естетически</w:t>
      </w:r>
      <w:r w:rsidR="002F3006" w:rsidRPr="00305FCB">
        <w:t xml:space="preserve"> </w:t>
      </w:r>
      <w:r w:rsidRPr="00305FCB">
        <w:rPr>
          <w:lang w:val="en-US"/>
        </w:rPr>
        <w:t>ефект, предизвиква</w:t>
      </w:r>
      <w:r w:rsidR="002F3006" w:rsidRPr="00305FCB">
        <w:t xml:space="preserve"> </w:t>
      </w:r>
      <w:r w:rsidR="00FC1106" w:rsidRPr="00305FCB">
        <w:t xml:space="preserve">и </w:t>
      </w:r>
      <w:r w:rsidRPr="00305FCB">
        <w:rPr>
          <w:lang w:val="en-US"/>
        </w:rPr>
        <w:t>сериозно</w:t>
      </w:r>
      <w:r w:rsidR="002F3006" w:rsidRPr="00305FCB">
        <w:t xml:space="preserve"> </w:t>
      </w:r>
      <w:r w:rsidRPr="00305FCB">
        <w:rPr>
          <w:lang w:val="en-US"/>
        </w:rPr>
        <w:t>недоволство</w:t>
      </w:r>
      <w:r w:rsidR="002F3006" w:rsidRPr="00305FCB">
        <w:t xml:space="preserve"> </w:t>
      </w:r>
      <w:r w:rsidRPr="00305FCB">
        <w:rPr>
          <w:lang w:val="en-US"/>
        </w:rPr>
        <w:t>сред</w:t>
      </w:r>
      <w:r w:rsidR="002F3006" w:rsidRPr="00305FCB">
        <w:t xml:space="preserve"> </w:t>
      </w:r>
      <w:r w:rsidRPr="00305FCB">
        <w:rPr>
          <w:lang w:val="en-US"/>
        </w:rPr>
        <w:t>местите</w:t>
      </w:r>
      <w:r w:rsidR="002F3006" w:rsidRPr="00305FCB">
        <w:t xml:space="preserve"> </w:t>
      </w:r>
      <w:r w:rsidRPr="00305FCB">
        <w:rPr>
          <w:lang w:val="en-US"/>
        </w:rPr>
        <w:t>рибарски</w:t>
      </w:r>
      <w:r w:rsidR="002F3006" w:rsidRPr="00305FCB">
        <w:t xml:space="preserve"> </w:t>
      </w:r>
      <w:r w:rsidRPr="00305FCB">
        <w:rPr>
          <w:lang w:val="en-US"/>
        </w:rPr>
        <w:t>общности, които</w:t>
      </w:r>
      <w:r w:rsidR="002F3006" w:rsidRPr="00305FCB">
        <w:t xml:space="preserve"> </w:t>
      </w:r>
      <w:r w:rsidRPr="00305FCB">
        <w:rPr>
          <w:lang w:val="en-US"/>
        </w:rPr>
        <w:t>са</w:t>
      </w:r>
      <w:r w:rsidR="002F3006" w:rsidRPr="00305FCB">
        <w:t xml:space="preserve"> </w:t>
      </w:r>
      <w:r w:rsidRPr="00305FCB">
        <w:rPr>
          <w:lang w:val="en-US"/>
        </w:rPr>
        <w:t>възпрепятствани</w:t>
      </w:r>
      <w:r w:rsidR="002F3006" w:rsidRPr="00305FCB">
        <w:t xml:space="preserve"> </w:t>
      </w:r>
      <w:r w:rsidRPr="00305FCB">
        <w:rPr>
          <w:lang w:val="en-US"/>
        </w:rPr>
        <w:t>да</w:t>
      </w:r>
      <w:r w:rsidR="002F3006" w:rsidRPr="00305FCB">
        <w:t xml:space="preserve"> </w:t>
      </w:r>
      <w:r w:rsidRPr="00305FCB">
        <w:rPr>
          <w:lang w:val="en-US"/>
        </w:rPr>
        <w:t>използват</w:t>
      </w:r>
      <w:r w:rsidR="002F3006" w:rsidRPr="00305FCB">
        <w:t xml:space="preserve"> </w:t>
      </w:r>
      <w:r w:rsidRPr="00305FCB">
        <w:rPr>
          <w:lang w:val="en-US"/>
        </w:rPr>
        <w:t>акваториите</w:t>
      </w:r>
      <w:r w:rsidR="002F3006" w:rsidRPr="00305FCB">
        <w:t xml:space="preserve"> </w:t>
      </w:r>
      <w:r w:rsidRPr="00305FCB">
        <w:rPr>
          <w:lang w:val="en-US"/>
        </w:rPr>
        <w:t>на</w:t>
      </w:r>
      <w:r w:rsidR="00FC1106" w:rsidRPr="00305FCB">
        <w:t xml:space="preserve"> </w:t>
      </w:r>
      <w:r w:rsidRPr="00305FCB">
        <w:rPr>
          <w:lang w:val="en-US"/>
        </w:rPr>
        <w:t>изоставените</w:t>
      </w:r>
      <w:r w:rsidR="002F3006" w:rsidRPr="00305FCB">
        <w:t xml:space="preserve"> </w:t>
      </w:r>
      <w:r w:rsidRPr="00305FCB">
        <w:rPr>
          <w:lang w:val="en-US"/>
        </w:rPr>
        <w:t>мидени</w:t>
      </w:r>
      <w:r w:rsidR="002F3006" w:rsidRPr="00305FCB">
        <w:t xml:space="preserve"> </w:t>
      </w:r>
      <w:r w:rsidRPr="00305FCB">
        <w:rPr>
          <w:lang w:val="en-US"/>
        </w:rPr>
        <w:t>стопанства</w:t>
      </w:r>
      <w:r w:rsidR="00143E69">
        <w:t>, а и представляват опасност за плавателните съдове</w:t>
      </w:r>
      <w:r w:rsidRPr="00305FCB">
        <w:rPr>
          <w:lang w:val="en-US"/>
        </w:rPr>
        <w:t>.</w:t>
      </w:r>
    </w:p>
    <w:p w:rsidR="00A61D45" w:rsidRPr="00860164" w:rsidRDefault="00A61D45" w:rsidP="00C94DDE">
      <w:pPr>
        <w:pStyle w:val="Heading5"/>
      </w:pPr>
      <w:r w:rsidRPr="00860164">
        <w:t>Разпределение</w:t>
      </w:r>
      <w:r w:rsidR="00FC1106" w:rsidRPr="00860164">
        <w:t xml:space="preserve"> </w:t>
      </w:r>
      <w:r w:rsidRPr="00860164">
        <w:t>на</w:t>
      </w:r>
      <w:r w:rsidR="00FC1106" w:rsidRPr="00860164">
        <w:t xml:space="preserve"> </w:t>
      </w:r>
      <w:r w:rsidRPr="00860164">
        <w:t>стопанствата</w:t>
      </w:r>
      <w:r w:rsidR="00FC1106" w:rsidRPr="00860164">
        <w:t xml:space="preserve"> през 2019 г. </w:t>
      </w:r>
      <w:r w:rsidRPr="00860164">
        <w:t>по</w:t>
      </w:r>
      <w:r w:rsidR="00FC1106" w:rsidRPr="00860164">
        <w:t xml:space="preserve"> </w:t>
      </w:r>
      <w:r w:rsidRPr="00860164">
        <w:t>типове и области</w:t>
      </w:r>
    </w:p>
    <w:p w:rsidR="00A61D45" w:rsidRPr="00860164" w:rsidRDefault="00A61D45" w:rsidP="00A61D45">
      <w:r w:rsidRPr="00305FCB">
        <w:rPr>
          <w:lang w:val="en-US"/>
        </w:rPr>
        <w:t>За 2019 г. са</w:t>
      </w:r>
      <w:r w:rsidR="00FC1106" w:rsidRPr="00305FCB">
        <w:t xml:space="preserve"> </w:t>
      </w:r>
      <w:r w:rsidRPr="00305FCB">
        <w:rPr>
          <w:lang w:val="en-US"/>
        </w:rPr>
        <w:t>регистрирани 745 стопанства</w:t>
      </w:r>
      <w:r w:rsidR="00FC1106" w:rsidRPr="00305FCB">
        <w:t xml:space="preserve"> </w:t>
      </w:r>
      <w:r w:rsidRPr="00305FCB">
        <w:rPr>
          <w:lang w:val="en-US"/>
        </w:rPr>
        <w:t>за</w:t>
      </w:r>
      <w:r w:rsidR="00FC1106" w:rsidRPr="00305FCB">
        <w:t xml:space="preserve"> </w:t>
      </w:r>
      <w:r w:rsidRPr="00305FCB">
        <w:rPr>
          <w:lang w:val="en-US"/>
        </w:rPr>
        <w:t>аквакултури. От</w:t>
      </w:r>
      <w:r w:rsidR="00FC1106" w:rsidRPr="00305FCB">
        <w:t xml:space="preserve"> </w:t>
      </w:r>
      <w:r w:rsidRPr="00305FCB">
        <w:rPr>
          <w:lang w:val="en-US"/>
        </w:rPr>
        <w:t>тях</w:t>
      </w:r>
      <w:r w:rsidR="00FC1106" w:rsidRPr="00305FCB">
        <w:t xml:space="preserve"> </w:t>
      </w:r>
      <w:r w:rsidRPr="00305FCB">
        <w:rPr>
          <w:lang w:val="en-US"/>
        </w:rPr>
        <w:t>активност</w:t>
      </w:r>
      <w:r w:rsidR="00FC1106" w:rsidRPr="00305FCB">
        <w:t xml:space="preserve"> </w:t>
      </w:r>
      <w:r w:rsidRPr="00305FCB">
        <w:rPr>
          <w:lang w:val="en-US"/>
        </w:rPr>
        <w:t>са</w:t>
      </w:r>
      <w:r w:rsidR="00FC1106" w:rsidRPr="00305FCB">
        <w:t xml:space="preserve"> </w:t>
      </w:r>
      <w:r w:rsidRPr="00305FCB">
        <w:rPr>
          <w:lang w:val="en-US"/>
        </w:rPr>
        <w:t>отчели 446</w:t>
      </w:r>
      <w:r w:rsidR="00FC1106" w:rsidRPr="00305FCB">
        <w:t xml:space="preserve"> стопанства</w:t>
      </w:r>
      <w:r w:rsidRPr="00305FCB">
        <w:rPr>
          <w:lang w:val="en-US"/>
        </w:rPr>
        <w:t xml:space="preserve"> или 60%</w:t>
      </w:r>
      <w:r w:rsidR="00FC1106" w:rsidRPr="00305FCB">
        <w:rPr>
          <w:lang w:val="en-US"/>
        </w:rPr>
        <w:t>.</w:t>
      </w:r>
      <w:r w:rsidR="00FC1106" w:rsidRPr="00305FCB">
        <w:t xml:space="preserve"> </w:t>
      </w:r>
      <w:r w:rsidRPr="00305FCB">
        <w:rPr>
          <w:lang w:val="en-US"/>
        </w:rPr>
        <w:t>Според</w:t>
      </w:r>
      <w:r w:rsidR="00FC1106" w:rsidRPr="00305FCB">
        <w:t xml:space="preserve"> </w:t>
      </w:r>
      <w:r w:rsidRPr="00305FCB">
        <w:rPr>
          <w:lang w:val="en-US"/>
        </w:rPr>
        <w:t>производствената</w:t>
      </w:r>
      <w:r w:rsidR="00FC1106" w:rsidRPr="00305FCB">
        <w:t xml:space="preserve"> </w:t>
      </w:r>
      <w:r w:rsidRPr="00305FCB">
        <w:rPr>
          <w:lang w:val="en-US"/>
        </w:rPr>
        <w:t>технология</w:t>
      </w:r>
      <w:r w:rsidR="00A71D76" w:rsidRPr="00305FCB">
        <w:t>,</w:t>
      </w:r>
      <w:r w:rsidR="00FC1106" w:rsidRPr="00305FCB">
        <w:t xml:space="preserve"> </w:t>
      </w:r>
      <w:r w:rsidRPr="00305FCB">
        <w:rPr>
          <w:lang w:val="en-US"/>
        </w:rPr>
        <w:t>която</w:t>
      </w:r>
      <w:r w:rsidR="00FC1106" w:rsidRPr="00305FCB">
        <w:t xml:space="preserve"> </w:t>
      </w:r>
      <w:r w:rsidRPr="00305FCB">
        <w:rPr>
          <w:lang w:val="en-US"/>
        </w:rPr>
        <w:t>се</w:t>
      </w:r>
      <w:r w:rsidR="00FC1106" w:rsidRPr="00305FCB">
        <w:t xml:space="preserve"> </w:t>
      </w:r>
      <w:r w:rsidRPr="00305FCB">
        <w:rPr>
          <w:lang w:val="en-US"/>
        </w:rPr>
        <w:t>прилага</w:t>
      </w:r>
      <w:r w:rsidR="00FC1106" w:rsidRPr="00305FCB">
        <w:t xml:space="preserve"> </w:t>
      </w:r>
      <w:r w:rsidRPr="00305FCB">
        <w:rPr>
          <w:lang w:val="en-US"/>
        </w:rPr>
        <w:t>при</w:t>
      </w:r>
      <w:r w:rsidR="00FC1106" w:rsidRPr="00305FCB">
        <w:t xml:space="preserve"> </w:t>
      </w:r>
      <w:r w:rsidRPr="00305FCB">
        <w:rPr>
          <w:lang w:val="en-US"/>
        </w:rPr>
        <w:t>производствата н</w:t>
      </w:r>
      <w:r w:rsidR="00A71D76" w:rsidRPr="00305FCB">
        <w:t>а</w:t>
      </w:r>
      <w:r w:rsidR="00FC1106" w:rsidRPr="00305FCB">
        <w:t xml:space="preserve"> </w:t>
      </w:r>
      <w:r w:rsidRPr="00305FCB">
        <w:rPr>
          <w:lang w:val="en-US"/>
        </w:rPr>
        <w:t>аквкултури, най-голям е делът</w:t>
      </w:r>
      <w:r w:rsidR="00FC1106" w:rsidRPr="00305FCB">
        <w:t xml:space="preserve"> </w:t>
      </w:r>
      <w:r w:rsidRPr="00305FCB">
        <w:rPr>
          <w:lang w:val="en-US"/>
        </w:rPr>
        <w:t>на</w:t>
      </w:r>
      <w:r w:rsidR="00FC1106" w:rsidRPr="00305FCB">
        <w:t xml:space="preserve"> </w:t>
      </w:r>
      <w:r w:rsidR="00FC1106" w:rsidRPr="00305FCB">
        <w:rPr>
          <w:lang w:val="en-US"/>
        </w:rPr>
        <w:t>стопанствата</w:t>
      </w:r>
      <w:r w:rsidRPr="00305FCB">
        <w:rPr>
          <w:lang w:val="en-US"/>
        </w:rPr>
        <w:t xml:space="preserve"> за</w:t>
      </w:r>
      <w:r w:rsidR="00FC1106" w:rsidRPr="00305FCB">
        <w:t xml:space="preserve"> </w:t>
      </w:r>
      <w:r w:rsidRPr="00305FCB">
        <w:rPr>
          <w:lang w:val="en-US"/>
        </w:rPr>
        <w:t>свободно</w:t>
      </w:r>
      <w:r w:rsidR="00FC1106" w:rsidRPr="00305FCB">
        <w:t xml:space="preserve"> </w:t>
      </w:r>
      <w:r w:rsidRPr="00305FCB">
        <w:rPr>
          <w:lang w:val="en-US"/>
        </w:rPr>
        <w:t xml:space="preserve">отглеждане </w:t>
      </w:r>
      <w:r w:rsidR="00FC1106" w:rsidRPr="00305FCB">
        <w:t>на риба -</w:t>
      </w:r>
      <w:r w:rsidR="00FC1106" w:rsidRPr="00305FCB">
        <w:rPr>
          <w:lang w:val="en-US"/>
        </w:rPr>
        <w:t xml:space="preserve"> 282 бр</w:t>
      </w:r>
      <w:r w:rsidR="00FC1106" w:rsidRPr="00305FCB">
        <w:t>.</w:t>
      </w:r>
      <w:r w:rsidRPr="00305FCB">
        <w:rPr>
          <w:lang w:val="en-US"/>
        </w:rPr>
        <w:t xml:space="preserve"> (63%). Делът</w:t>
      </w:r>
      <w:r w:rsidR="00FC1106" w:rsidRPr="00305FCB">
        <w:t xml:space="preserve"> </w:t>
      </w:r>
      <w:r w:rsidRPr="00305FCB">
        <w:rPr>
          <w:lang w:val="en-US"/>
        </w:rPr>
        <w:t>на</w:t>
      </w:r>
      <w:r w:rsidR="00FC1106" w:rsidRPr="00305FCB">
        <w:t xml:space="preserve"> </w:t>
      </w:r>
      <w:r w:rsidRPr="00305FCB">
        <w:rPr>
          <w:lang w:val="en-US"/>
        </w:rPr>
        <w:t>стопанствата</w:t>
      </w:r>
      <w:r w:rsidR="00FC1106" w:rsidRPr="00305FCB">
        <w:t xml:space="preserve"> </w:t>
      </w:r>
      <w:r w:rsidRPr="00305FCB">
        <w:rPr>
          <w:lang w:val="en-US"/>
        </w:rPr>
        <w:t>със</w:t>
      </w:r>
      <w:r w:rsidR="00FC1106" w:rsidRPr="00305FCB">
        <w:t xml:space="preserve"> </w:t>
      </w:r>
      <w:r w:rsidRPr="00305FCB">
        <w:rPr>
          <w:lang w:val="en-US"/>
        </w:rPr>
        <w:t>специализирани</w:t>
      </w:r>
      <w:r w:rsidR="00FC1106" w:rsidRPr="00305FCB">
        <w:t xml:space="preserve"> </w:t>
      </w:r>
      <w:r w:rsidRPr="00305FCB">
        <w:rPr>
          <w:lang w:val="en-US"/>
        </w:rPr>
        <w:t>басейни</w:t>
      </w:r>
      <w:r w:rsidR="00FC1106" w:rsidRPr="00305FCB">
        <w:t xml:space="preserve"> </w:t>
      </w:r>
      <w:r w:rsidRPr="00305FCB">
        <w:rPr>
          <w:lang w:val="en-US"/>
        </w:rPr>
        <w:t>за</w:t>
      </w:r>
      <w:r w:rsidR="00FC1106" w:rsidRPr="00305FCB">
        <w:t xml:space="preserve"> </w:t>
      </w:r>
      <w:r w:rsidR="00FC1106" w:rsidRPr="00305FCB">
        <w:rPr>
          <w:lang w:val="en-US"/>
        </w:rPr>
        <w:t>аквакултури е 25</w:t>
      </w:r>
      <w:r w:rsidRPr="00305FCB">
        <w:rPr>
          <w:lang w:val="en-US"/>
        </w:rPr>
        <w:t>% от</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активни</w:t>
      </w:r>
      <w:r w:rsidR="00FC1106" w:rsidRPr="00305FCB">
        <w:t xml:space="preserve"> </w:t>
      </w:r>
      <w:r w:rsidRPr="00305FCB">
        <w:rPr>
          <w:lang w:val="en-US"/>
        </w:rPr>
        <w:t>стопанства. Делът</w:t>
      </w:r>
      <w:r w:rsidR="00FC1106" w:rsidRPr="00305FCB">
        <w:t xml:space="preserve"> </w:t>
      </w:r>
      <w:r w:rsidRPr="00305FCB">
        <w:rPr>
          <w:lang w:val="en-US"/>
        </w:rPr>
        <w:t>на</w:t>
      </w:r>
      <w:r w:rsidR="00FC1106" w:rsidRPr="00305FCB">
        <w:t xml:space="preserve"> </w:t>
      </w:r>
      <w:r w:rsidRPr="00305FCB">
        <w:rPr>
          <w:lang w:val="en-US"/>
        </w:rPr>
        <w:t>садковите</w:t>
      </w:r>
      <w:r w:rsidR="00FC1106" w:rsidRPr="00305FCB">
        <w:t xml:space="preserve"> </w:t>
      </w:r>
      <w:r w:rsidRPr="00305FCB">
        <w:rPr>
          <w:lang w:val="en-US"/>
        </w:rPr>
        <w:t>стопанства</w:t>
      </w:r>
      <w:r w:rsidR="00FC1106" w:rsidRPr="00305FCB">
        <w:t xml:space="preserve"> </w:t>
      </w:r>
      <w:r w:rsidRPr="00305FCB">
        <w:rPr>
          <w:lang w:val="en-US"/>
        </w:rPr>
        <w:t>през 2019 г. е 25% (30 бр.) от</w:t>
      </w:r>
      <w:r w:rsidR="00FC1106" w:rsidRPr="00305FCB">
        <w:t xml:space="preserve"> </w:t>
      </w:r>
      <w:r w:rsidRPr="00305FCB">
        <w:rPr>
          <w:lang w:val="en-US"/>
        </w:rPr>
        <w:t>всички</w:t>
      </w:r>
      <w:r w:rsidR="00FC1106" w:rsidRPr="00305FCB">
        <w:t xml:space="preserve"> </w:t>
      </w:r>
      <w:r w:rsidRPr="00305FCB">
        <w:rPr>
          <w:lang w:val="en-US"/>
        </w:rPr>
        <w:t>активни</w:t>
      </w:r>
      <w:r w:rsidR="00FC1106" w:rsidRPr="00305FCB">
        <w:t xml:space="preserve"> </w:t>
      </w:r>
      <w:r w:rsidRPr="00305FCB">
        <w:rPr>
          <w:lang w:val="en-US"/>
        </w:rPr>
        <w:t>за</w:t>
      </w:r>
      <w:r w:rsidR="00FC1106" w:rsidRPr="00305FCB">
        <w:t xml:space="preserve"> </w:t>
      </w:r>
      <w:r w:rsidRPr="00305FCB">
        <w:rPr>
          <w:lang w:val="en-US"/>
        </w:rPr>
        <w:t xml:space="preserve">периода, </w:t>
      </w:r>
      <w:r w:rsidR="00A71D76" w:rsidRPr="00305FCB">
        <w:t>а</w:t>
      </w:r>
      <w:r w:rsidR="00FC1106" w:rsidRPr="00305FCB">
        <w:t xml:space="preserve"> </w:t>
      </w:r>
      <w:r w:rsidR="00BF2274">
        <w:t>използващите</w:t>
      </w:r>
      <w:r w:rsidR="00FC1106" w:rsidRPr="00305FCB">
        <w:t xml:space="preserve"> </w:t>
      </w:r>
      <w:r w:rsidRPr="00305FCB">
        <w:rPr>
          <w:lang w:val="en-US"/>
        </w:rPr>
        <w:t>рециркулационни</w:t>
      </w:r>
      <w:r w:rsidR="00BF2274">
        <w:t xml:space="preserve"> системи</w:t>
      </w:r>
      <w:r w:rsidR="00FC1106" w:rsidRPr="00305FCB">
        <w:t xml:space="preserve"> </w:t>
      </w:r>
      <w:r w:rsidRPr="00305FCB">
        <w:rPr>
          <w:lang w:val="en-US"/>
        </w:rPr>
        <w:t>към</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стопанства е едва 2%. Мидените</w:t>
      </w:r>
      <w:r w:rsidR="00BF2274">
        <w:t xml:space="preserve"> </w:t>
      </w:r>
      <w:r w:rsidRPr="00305FCB">
        <w:rPr>
          <w:lang w:val="en-US"/>
        </w:rPr>
        <w:t>колекторни</w:t>
      </w:r>
      <w:r w:rsidR="00FC1106" w:rsidRPr="00305FCB">
        <w:t xml:space="preserve"> </w:t>
      </w:r>
      <w:r w:rsidRPr="00305FCB">
        <w:rPr>
          <w:lang w:val="en-US"/>
        </w:rPr>
        <w:t>стопанства,  функциониращи</w:t>
      </w:r>
      <w:r w:rsidR="00FC1106" w:rsidRPr="00305FCB">
        <w:t xml:space="preserve"> </w:t>
      </w:r>
      <w:r w:rsidRPr="00305FCB">
        <w:rPr>
          <w:lang w:val="en-US"/>
        </w:rPr>
        <w:t>през 2019 г. са 15 броя</w:t>
      </w:r>
      <w:r w:rsidR="00FC1106" w:rsidRPr="00305FCB">
        <w:t xml:space="preserve"> </w:t>
      </w:r>
      <w:r w:rsidRPr="00305FCB">
        <w:rPr>
          <w:lang w:val="en-US"/>
        </w:rPr>
        <w:t>или 3% от</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активни</w:t>
      </w:r>
      <w:r w:rsidR="00A71D76" w:rsidRPr="00305FCB">
        <w:t xml:space="preserve"> стопанства за аквакултури в страната</w:t>
      </w:r>
      <w:r w:rsidRPr="00305FCB">
        <w:rPr>
          <w:lang w:val="en-US"/>
        </w:rPr>
        <w:t>.</w:t>
      </w:r>
    </w:p>
    <w:p w:rsidR="00BA3007" w:rsidRPr="00305FCB" w:rsidRDefault="00BA3007" w:rsidP="00860164">
      <w:pPr>
        <w:pStyle w:val="captionFIG"/>
      </w:pPr>
      <w:bookmarkStart w:id="205" w:name="_Toc49257660"/>
      <w:bookmarkStart w:id="206" w:name="_Toc41399891"/>
      <w:r w:rsidRPr="00305FCB">
        <w:t xml:space="preserve">Разпределение на активните стопанства през 2019 г. по типове (басейнови, садкови, </w:t>
      </w:r>
      <w:r w:rsidR="004D0D50">
        <w:rPr>
          <w:lang w:val="bg-BG"/>
        </w:rPr>
        <w:t>РАС</w:t>
      </w:r>
      <w:r w:rsidRPr="00305FCB">
        <w:t>, мидени колектори, комбинирани - садки със свободно отглеждане).</w:t>
      </w:r>
      <w:bookmarkEnd w:id="205"/>
      <w:bookmarkEnd w:id="206"/>
    </w:p>
    <w:p w:rsidR="00BA3007" w:rsidRDefault="007018A5" w:rsidP="00BA3007">
      <w:pPr>
        <w:pStyle w:val="sources"/>
      </w:pPr>
      <w:r w:rsidRPr="00305FCB">
        <w:rPr>
          <w:noProof/>
          <w:color w:val="CC0099"/>
          <w:lang w:val="en-US"/>
        </w:rPr>
        <w:drawing>
          <wp:inline distT="0" distB="0" distL="0" distR="0" wp14:anchorId="0AF6F11E" wp14:editId="3E8CB2F0">
            <wp:extent cx="5539740" cy="1329055"/>
            <wp:effectExtent l="0" t="0" r="3810" b="4445"/>
            <wp:docPr id="44" name="Picture 50" descr="T2_FIG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2_FIG_-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39740" cy="1329055"/>
                    </a:xfrm>
                    <a:prstGeom prst="rect">
                      <a:avLst/>
                    </a:prstGeom>
                    <a:noFill/>
                    <a:ln>
                      <a:noFill/>
                    </a:ln>
                  </pic:spPr>
                </pic:pic>
              </a:graphicData>
            </a:graphic>
          </wp:inline>
        </w:drawing>
      </w:r>
    </w:p>
    <w:p w:rsidR="00A61D45" w:rsidRPr="00305FCB" w:rsidRDefault="00A61D45" w:rsidP="00860164">
      <w:pPr>
        <w:pStyle w:val="sources"/>
      </w:pPr>
      <w:r w:rsidRPr="000439D7">
        <w:t>Източник данни: ИАРА</w:t>
      </w:r>
    </w:p>
    <w:p w:rsidR="00A43885" w:rsidRPr="00305FCB" w:rsidRDefault="00A43885" w:rsidP="00A61D45"/>
    <w:p w:rsidR="00A61D45" w:rsidRDefault="00A61D45" w:rsidP="00A61D45">
      <w:r w:rsidRPr="00305FCB">
        <w:rPr>
          <w:lang w:val="en-US"/>
        </w:rPr>
        <w:t>Разпределението</w:t>
      </w:r>
      <w:r w:rsidR="007C1101" w:rsidRPr="00305FCB">
        <w:t xml:space="preserve"> </w:t>
      </w:r>
      <w:r w:rsidRPr="00305FCB">
        <w:rPr>
          <w:lang w:val="en-US"/>
        </w:rPr>
        <w:t>на</w:t>
      </w:r>
      <w:r w:rsidR="007C1101" w:rsidRPr="00305FCB">
        <w:t xml:space="preserve"> </w:t>
      </w:r>
      <w:r w:rsidRPr="00305FCB">
        <w:rPr>
          <w:lang w:val="en-US"/>
        </w:rPr>
        <w:t>отделните</w:t>
      </w:r>
      <w:r w:rsidR="007C1101" w:rsidRPr="00305FCB">
        <w:t xml:space="preserve"> </w:t>
      </w:r>
      <w:r w:rsidRPr="00305FCB">
        <w:rPr>
          <w:lang w:val="en-US"/>
        </w:rPr>
        <w:t>типове</w:t>
      </w:r>
      <w:r w:rsidR="007C1101" w:rsidRPr="00305FCB">
        <w:t xml:space="preserve"> </w:t>
      </w:r>
      <w:r w:rsidRPr="00305FCB">
        <w:rPr>
          <w:lang w:val="en-US"/>
        </w:rPr>
        <w:t>производствени</w:t>
      </w:r>
      <w:r w:rsidR="007C1101" w:rsidRPr="00305FCB">
        <w:t xml:space="preserve"> </w:t>
      </w:r>
      <w:r w:rsidRPr="00305FCB">
        <w:rPr>
          <w:lang w:val="en-US"/>
        </w:rPr>
        <w:t>технологии</w:t>
      </w:r>
      <w:r w:rsidR="007C1101" w:rsidRPr="00305FCB">
        <w:t xml:space="preserve"> </w:t>
      </w:r>
      <w:r w:rsidRPr="00305FCB">
        <w:rPr>
          <w:lang w:val="en-US"/>
        </w:rPr>
        <w:t>на</w:t>
      </w:r>
      <w:r w:rsidR="007C1101" w:rsidRPr="00305FCB">
        <w:t xml:space="preserve"> </w:t>
      </w:r>
      <w:r w:rsidRPr="00305FCB">
        <w:rPr>
          <w:lang w:val="en-US"/>
        </w:rPr>
        <w:t>подсектор</w:t>
      </w:r>
      <w:r w:rsidR="007C1101" w:rsidRPr="00305FCB">
        <w:t xml:space="preserve"> </w:t>
      </w:r>
      <w:r w:rsidRPr="00305FCB">
        <w:rPr>
          <w:lang w:val="en-US"/>
        </w:rPr>
        <w:t>Аквакултури</w:t>
      </w:r>
      <w:r w:rsidR="007C1101" w:rsidRPr="00305FCB">
        <w:t xml:space="preserve"> </w:t>
      </w:r>
      <w:r w:rsidRPr="00305FCB">
        <w:rPr>
          <w:lang w:val="en-US"/>
        </w:rPr>
        <w:t>на</w:t>
      </w:r>
      <w:r w:rsidR="00BF2274">
        <w:t xml:space="preserve"> </w:t>
      </w:r>
      <w:r w:rsidRPr="00305FCB">
        <w:rPr>
          <w:lang w:val="en-US"/>
        </w:rPr>
        <w:t>територията</w:t>
      </w:r>
      <w:r w:rsidR="007C1101" w:rsidRPr="00305FCB">
        <w:t xml:space="preserve"> </w:t>
      </w:r>
      <w:r w:rsidRPr="00305FCB">
        <w:rPr>
          <w:lang w:val="en-US"/>
        </w:rPr>
        <w:t>на</w:t>
      </w:r>
      <w:r w:rsidR="007C1101" w:rsidRPr="00305FCB">
        <w:t xml:space="preserve"> </w:t>
      </w:r>
      <w:r w:rsidRPr="00305FCB">
        <w:rPr>
          <w:lang w:val="en-US"/>
        </w:rPr>
        <w:t>страната е неравномерно и тази</w:t>
      </w:r>
      <w:r w:rsidR="007C1101" w:rsidRPr="00305FCB">
        <w:t xml:space="preserve"> </w:t>
      </w:r>
      <w:r w:rsidRPr="00305FCB">
        <w:rPr>
          <w:lang w:val="en-US"/>
        </w:rPr>
        <w:t>неравномерност</w:t>
      </w:r>
      <w:r w:rsidR="007C1101" w:rsidRPr="00305FCB">
        <w:t xml:space="preserve"> </w:t>
      </w:r>
      <w:r w:rsidRPr="00305FCB">
        <w:rPr>
          <w:lang w:val="en-US"/>
        </w:rPr>
        <w:t>се</w:t>
      </w:r>
      <w:r w:rsidR="007C1101" w:rsidRPr="00305FCB">
        <w:t xml:space="preserve"> </w:t>
      </w:r>
      <w:r w:rsidRPr="00305FCB">
        <w:rPr>
          <w:lang w:val="en-US"/>
        </w:rPr>
        <w:t>определя</w:t>
      </w:r>
      <w:r w:rsidR="007C1101" w:rsidRPr="00305FCB">
        <w:t xml:space="preserve"> </w:t>
      </w:r>
      <w:r w:rsidRPr="00305FCB">
        <w:rPr>
          <w:lang w:val="en-US"/>
        </w:rPr>
        <w:t>главно</w:t>
      </w:r>
      <w:r w:rsidR="007C1101" w:rsidRPr="00305FCB">
        <w:t xml:space="preserve"> </w:t>
      </w:r>
      <w:r w:rsidRPr="00305FCB">
        <w:rPr>
          <w:lang w:val="en-US"/>
        </w:rPr>
        <w:t>от</w:t>
      </w:r>
      <w:r w:rsidR="007C1101" w:rsidRPr="00305FCB">
        <w:t xml:space="preserve"> </w:t>
      </w:r>
      <w:r w:rsidRPr="00305FCB">
        <w:rPr>
          <w:lang w:val="en-US"/>
        </w:rPr>
        <w:t>климатичните и географски</w:t>
      </w:r>
      <w:r w:rsidR="007C1101" w:rsidRPr="00305FCB">
        <w:t xml:space="preserve">те </w:t>
      </w:r>
      <w:r w:rsidRPr="00305FCB">
        <w:rPr>
          <w:lang w:val="en-US"/>
        </w:rPr>
        <w:t>фактори. Лимитиращ</w:t>
      </w:r>
      <w:r w:rsidR="007C1101" w:rsidRPr="00305FCB">
        <w:t xml:space="preserve"> </w:t>
      </w:r>
      <w:r w:rsidR="007C1101" w:rsidRPr="00305FCB">
        <w:rPr>
          <w:lang w:val="en-US"/>
        </w:rPr>
        <w:t>фактор е достъп</w:t>
      </w:r>
      <w:r w:rsidR="007C1101" w:rsidRPr="00305FCB">
        <w:t xml:space="preserve">ът </w:t>
      </w:r>
      <w:r w:rsidRPr="00305FCB">
        <w:rPr>
          <w:lang w:val="en-US"/>
        </w:rPr>
        <w:t>до</w:t>
      </w:r>
      <w:r w:rsidR="007C1101" w:rsidRPr="00305FCB">
        <w:t xml:space="preserve"> </w:t>
      </w:r>
      <w:r w:rsidRPr="00305FCB">
        <w:rPr>
          <w:lang w:val="en-US"/>
        </w:rPr>
        <w:t>подходящ</w:t>
      </w:r>
      <w:r w:rsidR="007C1101" w:rsidRPr="00305FCB">
        <w:t xml:space="preserve"> </w:t>
      </w:r>
      <w:r w:rsidRPr="00305FCB">
        <w:rPr>
          <w:lang w:val="en-US"/>
        </w:rPr>
        <w:t>по</w:t>
      </w:r>
      <w:r w:rsidR="007C1101" w:rsidRPr="00305FCB">
        <w:t xml:space="preserve"> </w:t>
      </w:r>
      <w:r w:rsidRPr="00305FCB">
        <w:rPr>
          <w:lang w:val="en-US"/>
        </w:rPr>
        <w:t>количество и качество</w:t>
      </w:r>
      <w:r w:rsidR="007C1101" w:rsidRPr="00305FCB">
        <w:t xml:space="preserve"> </w:t>
      </w:r>
      <w:r w:rsidRPr="00305FCB">
        <w:rPr>
          <w:lang w:val="en-US"/>
        </w:rPr>
        <w:t>воден</w:t>
      </w:r>
      <w:r w:rsidR="007C1101" w:rsidRPr="00305FCB">
        <w:t xml:space="preserve"> </w:t>
      </w:r>
      <w:r w:rsidRPr="00305FCB">
        <w:rPr>
          <w:lang w:val="en-US"/>
        </w:rPr>
        <w:t>ресурс (</w:t>
      </w:r>
      <w:r w:rsidR="007C1101" w:rsidRPr="00305FCB">
        <w:t>Ф</w:t>
      </w:r>
      <w:r w:rsidR="007C1101" w:rsidRPr="00305FCB">
        <w:rPr>
          <w:lang w:val="en-US"/>
        </w:rPr>
        <w:t xml:space="preserve">иг. </w:t>
      </w:r>
      <w:r w:rsidR="00A94FFB">
        <w:t>41</w:t>
      </w:r>
      <w:r w:rsidRPr="00305FCB">
        <w:rPr>
          <w:lang w:val="en-US"/>
        </w:rPr>
        <w:t>). За 9 области</w:t>
      </w:r>
      <w:r w:rsidR="007C1101" w:rsidRPr="00305FCB">
        <w:t xml:space="preserve"> </w:t>
      </w:r>
      <w:r w:rsidRPr="00305FCB">
        <w:rPr>
          <w:lang w:val="en-US"/>
        </w:rPr>
        <w:t>броя</w:t>
      </w:r>
      <w:r w:rsidR="007C1101" w:rsidRPr="00305FCB">
        <w:t xml:space="preserve">т </w:t>
      </w:r>
      <w:r w:rsidRPr="00305FCB">
        <w:rPr>
          <w:lang w:val="en-US"/>
        </w:rPr>
        <w:t>на</w:t>
      </w:r>
      <w:r w:rsidR="007C1101" w:rsidRPr="00305FCB">
        <w:t xml:space="preserve"> </w:t>
      </w:r>
      <w:r w:rsidRPr="00305FCB">
        <w:rPr>
          <w:lang w:val="en-US"/>
        </w:rPr>
        <w:t>функциониращите</w:t>
      </w:r>
      <w:r w:rsidR="007C1101" w:rsidRPr="00305FCB">
        <w:t xml:space="preserve"> </w:t>
      </w:r>
      <w:r w:rsidRPr="00305FCB">
        <w:rPr>
          <w:lang w:val="en-US"/>
        </w:rPr>
        <w:t>стопанства е под 50</w:t>
      </w:r>
      <w:r w:rsidR="00A71D76" w:rsidRPr="00305FCB">
        <w:t>%</w:t>
      </w:r>
      <w:r w:rsidR="007C1101" w:rsidRPr="00305FCB">
        <w:t xml:space="preserve"> </w:t>
      </w:r>
      <w:r w:rsidRPr="00305FCB">
        <w:rPr>
          <w:lang w:val="en-US"/>
        </w:rPr>
        <w:t>спрямо</w:t>
      </w:r>
      <w:r w:rsidR="007C1101" w:rsidRPr="00305FCB">
        <w:t xml:space="preserve"> </w:t>
      </w:r>
      <w:r w:rsidRPr="00305FCB">
        <w:rPr>
          <w:lang w:val="en-US"/>
        </w:rPr>
        <w:t>регистрираните, като</w:t>
      </w:r>
      <w:r w:rsidR="007C1101" w:rsidRPr="00305FCB">
        <w:t xml:space="preserve"> </w:t>
      </w:r>
      <w:r w:rsidRPr="00305FCB">
        <w:rPr>
          <w:lang w:val="en-US"/>
        </w:rPr>
        <w:t>най-драстична е разликата в областите</w:t>
      </w:r>
      <w:r w:rsidR="007C1101" w:rsidRPr="00305FCB">
        <w:t xml:space="preserve"> </w:t>
      </w:r>
      <w:r w:rsidRPr="00305FCB">
        <w:rPr>
          <w:lang w:val="en-US"/>
        </w:rPr>
        <w:t xml:space="preserve">Варна (9 </w:t>
      </w:r>
      <w:r w:rsidR="00A71D76" w:rsidRPr="00305FCB">
        <w:t xml:space="preserve">активни от </w:t>
      </w:r>
      <w:r w:rsidRPr="00305FCB">
        <w:rPr>
          <w:lang w:val="en-US"/>
        </w:rPr>
        <w:t xml:space="preserve"> 32</w:t>
      </w:r>
      <w:r w:rsidR="007C1101" w:rsidRPr="00305FCB">
        <w:t xml:space="preserve"> </w:t>
      </w:r>
      <w:r w:rsidRPr="00305FCB">
        <w:rPr>
          <w:lang w:val="en-US"/>
        </w:rPr>
        <w:t xml:space="preserve">регистрирани), Ловеч (12 </w:t>
      </w:r>
      <w:r w:rsidR="007C1101" w:rsidRPr="00305FCB">
        <w:t xml:space="preserve">активни </w:t>
      </w:r>
      <w:r w:rsidRPr="00305FCB">
        <w:rPr>
          <w:lang w:val="en-US"/>
        </w:rPr>
        <w:t>от 33</w:t>
      </w:r>
      <w:r w:rsidR="007C1101" w:rsidRPr="00305FCB">
        <w:t xml:space="preserve"> регистрирани</w:t>
      </w:r>
      <w:r w:rsidRPr="00305FCB">
        <w:rPr>
          <w:lang w:val="en-US"/>
        </w:rPr>
        <w:t>), Хасково (17</w:t>
      </w:r>
      <w:r w:rsidR="007C1101" w:rsidRPr="00305FCB">
        <w:t xml:space="preserve"> активни</w:t>
      </w:r>
      <w:r w:rsidRPr="00305FCB">
        <w:rPr>
          <w:lang w:val="en-US"/>
        </w:rPr>
        <w:t xml:space="preserve"> от 50</w:t>
      </w:r>
      <w:r w:rsidR="007C1101" w:rsidRPr="00305FCB">
        <w:t xml:space="preserve"> регистрирани</w:t>
      </w:r>
      <w:r w:rsidRPr="00305FCB">
        <w:rPr>
          <w:lang w:val="en-US"/>
        </w:rPr>
        <w:t xml:space="preserve">), Силистра (4 </w:t>
      </w:r>
      <w:r w:rsidR="007C1101" w:rsidRPr="00305FCB">
        <w:t xml:space="preserve">активни </w:t>
      </w:r>
      <w:r w:rsidRPr="00305FCB">
        <w:rPr>
          <w:lang w:val="en-US"/>
        </w:rPr>
        <w:t>от 16</w:t>
      </w:r>
      <w:r w:rsidR="007C1101" w:rsidRPr="00305FCB">
        <w:t xml:space="preserve"> регистрирани</w:t>
      </w:r>
      <w:r w:rsidRPr="00305FCB">
        <w:rPr>
          <w:lang w:val="en-US"/>
        </w:rPr>
        <w:t>). В област</w:t>
      </w:r>
      <w:r w:rsidR="007C1101" w:rsidRPr="00305FCB">
        <w:t xml:space="preserve"> </w:t>
      </w:r>
      <w:r w:rsidRPr="00305FCB">
        <w:rPr>
          <w:lang w:val="en-US"/>
        </w:rPr>
        <w:t>Перник</w:t>
      </w:r>
      <w:r w:rsidR="007C1101" w:rsidRPr="00305FCB">
        <w:t xml:space="preserve"> </w:t>
      </w:r>
      <w:r w:rsidRPr="00305FCB">
        <w:rPr>
          <w:lang w:val="en-US"/>
        </w:rPr>
        <w:t>не е функционирало</w:t>
      </w:r>
      <w:r w:rsidR="007C1101" w:rsidRPr="00305FCB">
        <w:t xml:space="preserve"> </w:t>
      </w:r>
      <w:r w:rsidRPr="00305FCB">
        <w:rPr>
          <w:lang w:val="en-US"/>
        </w:rPr>
        <w:t>нито</w:t>
      </w:r>
      <w:r w:rsidR="007C1101" w:rsidRPr="00305FCB">
        <w:t xml:space="preserve"> </w:t>
      </w:r>
      <w:r w:rsidRPr="00305FCB">
        <w:rPr>
          <w:lang w:val="en-US"/>
        </w:rPr>
        <w:t>едно</w:t>
      </w:r>
      <w:r w:rsidR="007C1101" w:rsidRPr="00305FCB">
        <w:t xml:space="preserve"> </w:t>
      </w:r>
      <w:r w:rsidRPr="00305FCB">
        <w:rPr>
          <w:lang w:val="en-US"/>
        </w:rPr>
        <w:t>стопанство</w:t>
      </w:r>
      <w:r w:rsidR="007C1101" w:rsidRPr="00305FCB">
        <w:t xml:space="preserve"> </w:t>
      </w:r>
      <w:r w:rsidRPr="00305FCB">
        <w:rPr>
          <w:lang w:val="en-US"/>
        </w:rPr>
        <w:t>през 2019 г.</w:t>
      </w:r>
    </w:p>
    <w:p w:rsidR="00BA3007" w:rsidRPr="00305FCB" w:rsidRDefault="00BA3007" w:rsidP="00860164">
      <w:pPr>
        <w:pStyle w:val="captionFIG"/>
      </w:pPr>
      <w:bookmarkStart w:id="207" w:name="_Toc49257661"/>
      <w:bookmarkStart w:id="208" w:name="_Toc41399892"/>
      <w:r w:rsidRPr="00305FCB">
        <w:t>Дял на активните към общорегистрираните стопанства по области у нас през 2019 г.</w:t>
      </w:r>
      <w:bookmarkEnd w:id="207"/>
      <w:bookmarkEnd w:id="208"/>
    </w:p>
    <w:p w:rsidR="00A61D45" w:rsidRPr="00305FCB" w:rsidRDefault="007018A5" w:rsidP="00A43885">
      <w:pPr>
        <w:spacing w:after="0" w:line="276" w:lineRule="auto"/>
        <w:jc w:val="center"/>
      </w:pPr>
      <w:r w:rsidRPr="00305FCB">
        <w:rPr>
          <w:noProof/>
          <w:color w:val="CC0099"/>
          <w:szCs w:val="24"/>
          <w:lang w:val="en-US"/>
        </w:rPr>
        <w:drawing>
          <wp:inline distT="0" distB="0" distL="0" distR="0" wp14:anchorId="4DBB1210" wp14:editId="1CB0C156">
            <wp:extent cx="4199890" cy="3604260"/>
            <wp:effectExtent l="0" t="0" r="0" b="0"/>
            <wp:docPr id="45" name="Picture 49" descr="T2_FIG_-18_FINALE GRAND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2_FIG_-18_FINALE GRANDE 18-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9890" cy="3604260"/>
                    </a:xfrm>
                    <a:prstGeom prst="rect">
                      <a:avLst/>
                    </a:prstGeom>
                    <a:noFill/>
                    <a:ln>
                      <a:noFill/>
                    </a:ln>
                  </pic:spPr>
                </pic:pic>
              </a:graphicData>
            </a:graphic>
          </wp:inline>
        </w:drawing>
      </w:r>
    </w:p>
    <w:p w:rsidR="00A61D45" w:rsidRPr="00305FCB" w:rsidRDefault="00A61D45" w:rsidP="00BA3007">
      <w:pPr>
        <w:pStyle w:val="sources"/>
      </w:pPr>
      <w:r w:rsidRPr="00305FCB">
        <w:t>Източник данни: ИАРА</w:t>
      </w:r>
    </w:p>
    <w:p w:rsidR="0082460A" w:rsidRDefault="0082460A" w:rsidP="00A61D45"/>
    <w:p w:rsidR="00A61D45" w:rsidRPr="00305FCB" w:rsidRDefault="00A61D45" w:rsidP="00A61D45">
      <w:pPr>
        <w:rPr>
          <w:lang w:val="en-US"/>
        </w:rPr>
      </w:pPr>
      <w:r w:rsidRPr="00305FCB">
        <w:rPr>
          <w:lang w:val="en-US"/>
        </w:rPr>
        <w:t>В областите</w:t>
      </w:r>
      <w:r w:rsidR="00A43885" w:rsidRPr="00305FCB">
        <w:t xml:space="preserve"> </w:t>
      </w:r>
      <w:r w:rsidRPr="00305FCB">
        <w:rPr>
          <w:lang w:val="en-US"/>
        </w:rPr>
        <w:t>със</w:t>
      </w:r>
      <w:r w:rsidR="00A43885" w:rsidRPr="00305FCB">
        <w:t xml:space="preserve"> </w:t>
      </w:r>
      <w:r w:rsidRPr="00305FCB">
        <w:rPr>
          <w:lang w:val="en-US"/>
        </w:rPr>
        <w:t>значителен</w:t>
      </w:r>
      <w:r w:rsidR="00A43885" w:rsidRPr="00305FCB">
        <w:t xml:space="preserve"> </w:t>
      </w:r>
      <w:r w:rsidRPr="00305FCB">
        <w:rPr>
          <w:lang w:val="en-US"/>
        </w:rPr>
        <w:t>брой</w:t>
      </w:r>
      <w:r w:rsidR="00A43885" w:rsidRPr="00305FCB">
        <w:t xml:space="preserve"> </w:t>
      </w:r>
      <w:r w:rsidRPr="00305FCB">
        <w:rPr>
          <w:lang w:val="en-US"/>
        </w:rPr>
        <w:t>язовири, съответно и броя</w:t>
      </w:r>
      <w:r w:rsidR="00A43885" w:rsidRPr="00305FCB">
        <w:t xml:space="preserve">т </w:t>
      </w:r>
      <w:r w:rsidRPr="00305FCB">
        <w:rPr>
          <w:lang w:val="en-US"/>
        </w:rPr>
        <w:t>на</w:t>
      </w:r>
      <w:r w:rsidR="00A43885" w:rsidRPr="00305FCB">
        <w:t xml:space="preserve"> </w:t>
      </w:r>
      <w:r w:rsidRPr="00305FCB">
        <w:rPr>
          <w:lang w:val="en-US"/>
        </w:rPr>
        <w:t>стопанствата</w:t>
      </w:r>
      <w:r w:rsidR="00A43885" w:rsidRPr="00305FCB">
        <w:t xml:space="preserve"> </w:t>
      </w:r>
      <w:r w:rsidRPr="00305FCB">
        <w:rPr>
          <w:lang w:val="en-US"/>
        </w:rPr>
        <w:t>за</w:t>
      </w:r>
      <w:r w:rsidR="00A43885" w:rsidRPr="00305FCB">
        <w:t xml:space="preserve"> </w:t>
      </w:r>
      <w:r w:rsidRPr="00305FCB">
        <w:rPr>
          <w:lang w:val="en-US"/>
        </w:rPr>
        <w:t>садково</w:t>
      </w:r>
      <w:r w:rsidR="00A43885" w:rsidRPr="00305FCB">
        <w:t xml:space="preserve"> </w:t>
      </w:r>
      <w:r w:rsidRPr="00305FCB">
        <w:rPr>
          <w:lang w:val="en-US"/>
        </w:rPr>
        <w:t>отглеждане, както и тези</w:t>
      </w:r>
      <w:r w:rsidR="00A43885" w:rsidRPr="00305FCB">
        <w:t xml:space="preserve"> </w:t>
      </w:r>
      <w:r w:rsidRPr="00305FCB">
        <w:rPr>
          <w:lang w:val="en-US"/>
        </w:rPr>
        <w:t>за</w:t>
      </w:r>
      <w:r w:rsidR="004D7197" w:rsidRPr="00305FCB">
        <w:t xml:space="preserve"> </w:t>
      </w:r>
      <w:r w:rsidRPr="00305FCB">
        <w:rPr>
          <w:lang w:val="en-US"/>
        </w:rPr>
        <w:t>свободното</w:t>
      </w:r>
      <w:r w:rsidR="00A43885" w:rsidRPr="00305FCB">
        <w:t xml:space="preserve"> </w:t>
      </w:r>
      <w:r w:rsidRPr="00305FCB">
        <w:rPr>
          <w:lang w:val="en-US"/>
        </w:rPr>
        <w:t>отглеждане</w:t>
      </w:r>
      <w:r w:rsidR="00A43885" w:rsidRPr="00305FCB">
        <w:t xml:space="preserve"> </w:t>
      </w:r>
      <w:r w:rsidRPr="00305FCB">
        <w:rPr>
          <w:lang w:val="en-US"/>
        </w:rPr>
        <w:t>на</w:t>
      </w:r>
      <w:r w:rsidR="00A43885" w:rsidRPr="00305FCB">
        <w:t xml:space="preserve"> </w:t>
      </w:r>
      <w:r w:rsidRPr="00305FCB">
        <w:rPr>
          <w:lang w:val="en-US"/>
        </w:rPr>
        <w:t>риби е по-висок. Наличието</w:t>
      </w:r>
      <w:r w:rsidR="00CB2141" w:rsidRPr="00305FCB">
        <w:t xml:space="preserve"> </w:t>
      </w:r>
      <w:r w:rsidRPr="00305FCB">
        <w:rPr>
          <w:lang w:val="en-US"/>
        </w:rPr>
        <w:t>на</w:t>
      </w:r>
      <w:r w:rsidR="004D7197" w:rsidRPr="00305FCB">
        <w:t xml:space="preserve"> </w:t>
      </w:r>
      <w:r w:rsidRPr="00305FCB">
        <w:rPr>
          <w:lang w:val="en-US"/>
        </w:rPr>
        <w:t>благоприятни</w:t>
      </w:r>
      <w:r w:rsidR="00CB2141" w:rsidRPr="00305FCB">
        <w:t xml:space="preserve"> </w:t>
      </w:r>
      <w:r w:rsidRPr="00305FCB">
        <w:rPr>
          <w:lang w:val="en-US"/>
        </w:rPr>
        <w:t>климатични и хидрологични</w:t>
      </w:r>
      <w:r w:rsidR="00CB2141" w:rsidRPr="00305FCB">
        <w:t xml:space="preserve"> </w:t>
      </w:r>
      <w:r w:rsidR="00CB2141" w:rsidRPr="00305FCB">
        <w:rPr>
          <w:lang w:val="en-US"/>
        </w:rPr>
        <w:t>условия в яз.</w:t>
      </w:r>
      <w:r w:rsidR="00BF2274">
        <w:t xml:space="preserve"> </w:t>
      </w:r>
      <w:r w:rsidRPr="00305FCB">
        <w:rPr>
          <w:lang w:val="en-US"/>
        </w:rPr>
        <w:t>Кърджали</w:t>
      </w:r>
      <w:r w:rsidR="00CB2141" w:rsidRPr="00305FCB">
        <w:t xml:space="preserve"> </w:t>
      </w:r>
      <w:r w:rsidRPr="00305FCB">
        <w:rPr>
          <w:lang w:val="en-US"/>
        </w:rPr>
        <w:t>предопределя</w:t>
      </w:r>
      <w:r w:rsidR="00CB2141" w:rsidRPr="00305FCB">
        <w:t xml:space="preserve"> </w:t>
      </w:r>
      <w:r w:rsidRPr="00305FCB">
        <w:rPr>
          <w:lang w:val="en-US"/>
        </w:rPr>
        <w:t>изграждането</w:t>
      </w:r>
      <w:r w:rsidR="00CB2141" w:rsidRPr="00305FCB">
        <w:t xml:space="preserve"> </w:t>
      </w:r>
      <w:r w:rsidRPr="00305FCB">
        <w:rPr>
          <w:lang w:val="en-US"/>
        </w:rPr>
        <w:t>на</w:t>
      </w:r>
      <w:r w:rsidR="00CB2141" w:rsidRPr="00305FCB">
        <w:t xml:space="preserve"> </w:t>
      </w:r>
      <w:r w:rsidRPr="00305FCB">
        <w:rPr>
          <w:lang w:val="en-US"/>
        </w:rPr>
        <w:t>значителен</w:t>
      </w:r>
      <w:r w:rsidR="00CB2141" w:rsidRPr="00305FCB">
        <w:t xml:space="preserve"> </w:t>
      </w:r>
      <w:r w:rsidRPr="00305FCB">
        <w:rPr>
          <w:lang w:val="en-US"/>
        </w:rPr>
        <w:t>брой</w:t>
      </w:r>
      <w:r w:rsidR="00CB2141" w:rsidRPr="00305FCB">
        <w:t xml:space="preserve"> </w:t>
      </w:r>
      <w:r w:rsidRPr="00305FCB">
        <w:rPr>
          <w:lang w:val="en-US"/>
        </w:rPr>
        <w:t>различни</w:t>
      </w:r>
      <w:r w:rsidR="00CB2141" w:rsidRPr="00305FCB">
        <w:t xml:space="preserve"> </w:t>
      </w:r>
      <w:r w:rsidRPr="00305FCB">
        <w:rPr>
          <w:lang w:val="en-US"/>
        </w:rPr>
        <w:t>по</w:t>
      </w:r>
      <w:r w:rsidR="00CB2141" w:rsidRPr="00305FCB">
        <w:t xml:space="preserve"> </w:t>
      </w:r>
      <w:r w:rsidRPr="00305FCB">
        <w:rPr>
          <w:lang w:val="en-US"/>
        </w:rPr>
        <w:t>обем</w:t>
      </w:r>
      <w:r w:rsidR="00CB2141" w:rsidRPr="00305FCB">
        <w:t xml:space="preserve"> </w:t>
      </w:r>
      <w:r w:rsidRPr="00305FCB">
        <w:rPr>
          <w:lang w:val="en-US"/>
        </w:rPr>
        <w:t>на</w:t>
      </w:r>
      <w:r w:rsidR="00CB2141" w:rsidRPr="00305FCB">
        <w:t xml:space="preserve"> </w:t>
      </w:r>
      <w:r w:rsidRPr="00305FCB">
        <w:rPr>
          <w:lang w:val="en-US"/>
        </w:rPr>
        <w:t>производство</w:t>
      </w:r>
      <w:r w:rsidR="00CB2141" w:rsidRPr="00305FCB">
        <w:t xml:space="preserve"> </w:t>
      </w:r>
      <w:r w:rsidRPr="00305FCB">
        <w:rPr>
          <w:lang w:val="en-US"/>
        </w:rPr>
        <w:t>садкови</w:t>
      </w:r>
      <w:r w:rsidR="00CB2141" w:rsidRPr="00305FCB">
        <w:t xml:space="preserve"> </w:t>
      </w:r>
      <w:r w:rsidR="00CB2141" w:rsidRPr="00305FCB">
        <w:rPr>
          <w:lang w:val="en-US"/>
        </w:rPr>
        <w:t>стопанства в него. Естествено е</w:t>
      </w:r>
      <w:r w:rsidRPr="00305FCB">
        <w:rPr>
          <w:lang w:val="en-US"/>
        </w:rPr>
        <w:t xml:space="preserve"> съсредоточаването</w:t>
      </w:r>
      <w:r w:rsidR="00CB2141" w:rsidRPr="00305FCB">
        <w:t xml:space="preserve"> </w:t>
      </w:r>
      <w:r w:rsidRPr="00305FCB">
        <w:rPr>
          <w:lang w:val="en-US"/>
        </w:rPr>
        <w:t>на</w:t>
      </w:r>
      <w:r w:rsidR="00CB2141" w:rsidRPr="00305FCB">
        <w:t xml:space="preserve"> </w:t>
      </w:r>
      <w:r w:rsidRPr="00305FCB">
        <w:rPr>
          <w:lang w:val="en-US"/>
        </w:rPr>
        <w:t>соленоводните</w:t>
      </w:r>
      <w:r w:rsidR="00CB2141" w:rsidRPr="00305FCB">
        <w:t xml:space="preserve"> </w:t>
      </w:r>
      <w:r w:rsidRPr="00305FCB">
        <w:rPr>
          <w:lang w:val="en-US"/>
        </w:rPr>
        <w:t>стопанства в крайбрежната</w:t>
      </w:r>
      <w:r w:rsidR="00CB2141" w:rsidRPr="00305FCB">
        <w:t xml:space="preserve"> </w:t>
      </w:r>
      <w:r w:rsidRPr="00305FCB">
        <w:rPr>
          <w:lang w:val="en-US"/>
        </w:rPr>
        <w:t>акватория</w:t>
      </w:r>
      <w:r w:rsidR="00CB2141" w:rsidRPr="00305FCB">
        <w:t xml:space="preserve"> </w:t>
      </w:r>
      <w:r w:rsidRPr="00305FCB">
        <w:rPr>
          <w:lang w:val="en-US"/>
        </w:rPr>
        <w:t>на</w:t>
      </w:r>
      <w:r w:rsidR="00CB2141" w:rsidRPr="00305FCB">
        <w:t xml:space="preserve"> </w:t>
      </w:r>
      <w:r w:rsidRPr="00305FCB">
        <w:rPr>
          <w:lang w:val="en-US"/>
        </w:rPr>
        <w:t>Черно</w:t>
      </w:r>
      <w:r w:rsidR="00CB2141" w:rsidRPr="00305FCB">
        <w:t xml:space="preserve"> </w:t>
      </w:r>
      <w:r w:rsidRPr="00305FCB">
        <w:rPr>
          <w:lang w:val="en-US"/>
        </w:rPr>
        <w:t>море и съответно</w:t>
      </w:r>
      <w:r w:rsidR="004D7197" w:rsidRPr="00305FCB">
        <w:t xml:space="preserve"> в</w:t>
      </w:r>
      <w:r w:rsidR="00CB2141" w:rsidRPr="00305FCB">
        <w:t xml:space="preserve"> </w:t>
      </w:r>
      <w:r w:rsidRPr="00305FCB">
        <w:rPr>
          <w:lang w:val="en-US"/>
        </w:rPr>
        <w:t>областите</w:t>
      </w:r>
      <w:r w:rsidR="00CB2141" w:rsidRPr="00305FCB">
        <w:t xml:space="preserve"> </w:t>
      </w:r>
      <w:r w:rsidRPr="00305FCB">
        <w:rPr>
          <w:lang w:val="en-US"/>
        </w:rPr>
        <w:t>Варна, Бургас и Добрич. Едно</w:t>
      </w:r>
      <w:r w:rsidR="00CB2141" w:rsidRPr="00305FCB">
        <w:t xml:space="preserve"> </w:t>
      </w:r>
      <w:r w:rsidRPr="00305FCB">
        <w:rPr>
          <w:lang w:val="en-US"/>
        </w:rPr>
        <w:t>стопанство</w:t>
      </w:r>
      <w:r w:rsidR="00CB2141" w:rsidRPr="00305FCB">
        <w:t xml:space="preserve"> </w:t>
      </w:r>
      <w:r w:rsidRPr="00305FCB">
        <w:rPr>
          <w:lang w:val="en-US"/>
        </w:rPr>
        <w:t>за</w:t>
      </w:r>
      <w:r w:rsidR="00CB2141" w:rsidRPr="00305FCB">
        <w:t xml:space="preserve"> </w:t>
      </w:r>
      <w:r w:rsidRPr="00305FCB">
        <w:rPr>
          <w:lang w:val="en-US"/>
        </w:rPr>
        <w:t>соленоводни</w:t>
      </w:r>
      <w:r w:rsidR="00CB2141" w:rsidRPr="00305FCB">
        <w:t xml:space="preserve"> </w:t>
      </w:r>
      <w:r w:rsidRPr="00305FCB">
        <w:rPr>
          <w:lang w:val="en-US"/>
        </w:rPr>
        <w:t>скариди</w:t>
      </w:r>
      <w:r w:rsidR="00CB2141" w:rsidRPr="00305FCB">
        <w:t xml:space="preserve"> </w:t>
      </w:r>
      <w:r w:rsidRPr="00305FCB">
        <w:rPr>
          <w:lang w:val="en-US"/>
        </w:rPr>
        <w:t>има</w:t>
      </w:r>
      <w:r w:rsidR="00CB2141" w:rsidRPr="00305FCB">
        <w:t xml:space="preserve"> </w:t>
      </w:r>
      <w:r w:rsidRPr="00305FCB">
        <w:rPr>
          <w:lang w:val="en-US"/>
        </w:rPr>
        <w:t>регистрирано в акваторията</w:t>
      </w:r>
      <w:r w:rsidR="00CB2141" w:rsidRPr="00305FCB">
        <w:t xml:space="preserve"> </w:t>
      </w:r>
      <w:r w:rsidRPr="00305FCB">
        <w:rPr>
          <w:lang w:val="en-US"/>
        </w:rPr>
        <w:t>на</w:t>
      </w:r>
      <w:r w:rsidR="00CB2141" w:rsidRPr="00305FCB">
        <w:t xml:space="preserve"> </w:t>
      </w:r>
      <w:r w:rsidRPr="00305FCB">
        <w:rPr>
          <w:lang w:val="en-US"/>
        </w:rPr>
        <w:t>община</w:t>
      </w:r>
      <w:r w:rsidR="00CB2141" w:rsidRPr="00305FCB">
        <w:t xml:space="preserve"> </w:t>
      </w:r>
      <w:r w:rsidRPr="00305FCB">
        <w:rPr>
          <w:lang w:val="en-US"/>
        </w:rPr>
        <w:t>ВеликоТърново.</w:t>
      </w:r>
    </w:p>
    <w:p w:rsidR="00A61D45" w:rsidRPr="00305FCB" w:rsidRDefault="00A61D45" w:rsidP="00193498">
      <w:pPr>
        <w:pStyle w:val="Caption"/>
      </w:pPr>
      <w:bookmarkStart w:id="209" w:name="_Toc41395016"/>
      <w:bookmarkStart w:id="210" w:name="_Toc41399893"/>
      <w:bookmarkStart w:id="211" w:name="_Toc49263354"/>
      <w:r w:rsidRPr="00305FCB">
        <w:t>Разпределение</w:t>
      </w:r>
      <w:r w:rsidR="00CB2141" w:rsidRPr="00305FCB">
        <w:t xml:space="preserve"> </w:t>
      </w:r>
      <w:r w:rsidRPr="00305FCB">
        <w:t>на</w:t>
      </w:r>
      <w:r w:rsidR="00CB2141" w:rsidRPr="00305FCB">
        <w:t xml:space="preserve"> </w:t>
      </w:r>
      <w:r w:rsidRPr="00305FCB">
        <w:t>различните</w:t>
      </w:r>
      <w:r w:rsidR="00CB2141" w:rsidRPr="00305FCB">
        <w:t xml:space="preserve"> </w:t>
      </w:r>
      <w:r w:rsidRPr="00305FCB">
        <w:t>типове</w:t>
      </w:r>
      <w:r w:rsidR="00CB2141" w:rsidRPr="00305FCB">
        <w:t xml:space="preserve"> </w:t>
      </w:r>
      <w:r w:rsidRPr="00305FCB">
        <w:t>стопанства в България</w:t>
      </w:r>
      <w:r w:rsidR="00CB2141" w:rsidRPr="00305FCB">
        <w:t xml:space="preserve"> </w:t>
      </w:r>
      <w:r w:rsidRPr="00305FCB">
        <w:t>по</w:t>
      </w:r>
      <w:r w:rsidR="00CB2141" w:rsidRPr="00305FCB">
        <w:t xml:space="preserve"> </w:t>
      </w:r>
      <w:r w:rsidRPr="00305FCB">
        <w:t>региони</w:t>
      </w:r>
      <w:r w:rsidR="00CB2141" w:rsidRPr="00305FCB">
        <w:t xml:space="preserve"> </w:t>
      </w:r>
      <w:r w:rsidRPr="00305FCB">
        <w:t>за 2019</w:t>
      </w:r>
      <w:r w:rsidR="00CB2141" w:rsidRPr="00305FCB">
        <w:t xml:space="preserve"> </w:t>
      </w:r>
      <w:r w:rsidRPr="00305FCB">
        <w:t>г.</w:t>
      </w:r>
      <w:bookmarkEnd w:id="209"/>
      <w:bookmarkEnd w:id="210"/>
      <w:bookmarkEnd w:id="211"/>
    </w:p>
    <w:p w:rsidR="00A61D45" w:rsidRPr="00305FCB" w:rsidRDefault="007018A5" w:rsidP="00A61D45">
      <w:pPr>
        <w:spacing w:before="0" w:after="0" w:line="276" w:lineRule="auto"/>
        <w:jc w:val="center"/>
      </w:pPr>
      <w:r w:rsidRPr="00305FCB">
        <w:rPr>
          <w:noProof/>
          <w:color w:val="CC0099"/>
          <w:szCs w:val="24"/>
          <w:lang w:val="en-US"/>
        </w:rPr>
        <w:drawing>
          <wp:inline distT="0" distB="0" distL="0" distR="0" wp14:anchorId="43F5CBB2" wp14:editId="47944222">
            <wp:extent cx="4731385" cy="6198870"/>
            <wp:effectExtent l="0" t="0" r="0" b="0"/>
            <wp:docPr id="46" name="Picture 48" descr="T2_FIG_final grandeei-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2_FIG_final grandeei-18-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1385" cy="6198870"/>
                    </a:xfrm>
                    <a:prstGeom prst="rect">
                      <a:avLst/>
                    </a:prstGeom>
                    <a:noFill/>
                    <a:ln>
                      <a:noFill/>
                    </a:ln>
                  </pic:spPr>
                </pic:pic>
              </a:graphicData>
            </a:graphic>
          </wp:inline>
        </w:drawing>
      </w:r>
    </w:p>
    <w:p w:rsidR="00A61D45" w:rsidRPr="00305FCB" w:rsidRDefault="00A61D45" w:rsidP="00A61D45">
      <w:pPr>
        <w:rPr>
          <w:lang w:val="en-US"/>
        </w:rPr>
      </w:pPr>
    </w:p>
    <w:p w:rsidR="008D36D6" w:rsidRPr="00305FCB" w:rsidRDefault="008D36D6" w:rsidP="00C94DDE">
      <w:pPr>
        <w:pStyle w:val="Heading3"/>
      </w:pPr>
      <w:bookmarkStart w:id="212" w:name="_Toc49264256"/>
      <w:bookmarkStart w:id="213" w:name="_Toc41400077"/>
      <w:r w:rsidRPr="00305FCB">
        <w:t>Дефиниране на малки, средни и големи стопанства</w:t>
      </w:r>
      <w:bookmarkEnd w:id="212"/>
      <w:bookmarkEnd w:id="213"/>
    </w:p>
    <w:p w:rsidR="00546236" w:rsidRPr="00305FCB" w:rsidRDefault="00546236" w:rsidP="00C94DDE">
      <w:pPr>
        <w:pStyle w:val="Heading4"/>
      </w:pPr>
      <w:r w:rsidRPr="00305FCB">
        <w:t>Критерии и дефиниране</w:t>
      </w:r>
    </w:p>
    <w:p w:rsidR="00546236" w:rsidRPr="00305FCB" w:rsidRDefault="00546236" w:rsidP="00546236">
      <w:bookmarkStart w:id="214" w:name="_Hlk44414480"/>
      <w:r w:rsidRPr="00305FCB">
        <w:t xml:space="preserve">За оценка на големината на стопанствата за производството на аквакултури са използвани данни от НСИ за подсектор </w:t>
      </w:r>
      <w:r w:rsidRPr="00305FCB">
        <w:rPr>
          <w:i/>
          <w:iCs/>
        </w:rPr>
        <w:t>03.2 Развъждане и отглеждане на риба и други водни организми</w:t>
      </w:r>
      <w:r w:rsidRPr="00305FCB">
        <w:t xml:space="preserve"> на сектор </w:t>
      </w:r>
      <w:r w:rsidRPr="00305FCB">
        <w:rPr>
          <w:i/>
          <w:iCs/>
        </w:rPr>
        <w:t>03. Рибно стопанство</w:t>
      </w:r>
      <w:r w:rsidRPr="00305FCB">
        <w:t>, съгласно КИД 2008.</w:t>
      </w:r>
    </w:p>
    <w:p w:rsidR="00546236" w:rsidRPr="00305FCB" w:rsidRDefault="00546236" w:rsidP="00546236">
      <w:r w:rsidRPr="00305FCB">
        <w:t>Стопанствата са физическите обекти за производство на аквакултури. Всяко стопанство има собственик - юридическо лице, което за удобство се нарича</w:t>
      </w:r>
      <w:r w:rsidRPr="00305FCB">
        <w:rPr>
          <w:b/>
          <w:bCs/>
        </w:rPr>
        <w:t xml:space="preserve"> предприятие</w:t>
      </w:r>
      <w:r w:rsidRPr="00305FCB">
        <w:t xml:space="preserve">, независимо от неговата форма (ЕТ, ООД, ЕООД, АД и др.), който го и управлява. Едно предприятие  може да бъде собственик </w:t>
      </w:r>
      <w:r w:rsidRPr="00305FCB">
        <w:rPr>
          <w:b/>
          <w:bCs/>
        </w:rPr>
        <w:t>на едно или повече рибни стопанства</w:t>
      </w:r>
      <w:r w:rsidRPr="00305FCB">
        <w:t xml:space="preserve">. Предприятията са икономическите субекти, чрез които можем да оценим икономическите показатели на подсектора. </w:t>
      </w:r>
    </w:p>
    <w:p w:rsidR="00546236" w:rsidRPr="00305FCB" w:rsidRDefault="00546236" w:rsidP="00546236">
      <w:r>
        <w:t xml:space="preserve">От гледна точка на икономическите показатели разглеждаме </w:t>
      </w:r>
      <w:r w:rsidRPr="00305FCB">
        <w:t xml:space="preserve">на малки, средни и големи </w:t>
      </w:r>
      <w:r>
        <w:t>предприятия</w:t>
      </w:r>
      <w:r w:rsidRPr="00305FCB">
        <w:t xml:space="preserve"> </w:t>
      </w:r>
      <w:r>
        <w:t>–</w:t>
      </w:r>
      <w:r w:rsidRPr="00305FCB">
        <w:t xml:space="preserve"> собствени</w:t>
      </w:r>
      <w:r>
        <w:t>ци или управляващи рибовъдни стопанства.</w:t>
      </w:r>
    </w:p>
    <w:p w:rsidR="00546236" w:rsidRPr="00305FCB" w:rsidRDefault="00546236" w:rsidP="00546236">
      <w:r w:rsidRPr="00305FCB">
        <w:rPr>
          <w:b/>
          <w:bCs/>
        </w:rPr>
        <w:t>Според Закона за малките и средни предприятия</w:t>
      </w:r>
      <w:r w:rsidRPr="00305FCB">
        <w:t>, определението е:</w:t>
      </w:r>
    </w:p>
    <w:p w:rsidR="00546236" w:rsidRPr="00305FCB" w:rsidRDefault="00546236" w:rsidP="00546236">
      <w:r w:rsidRPr="00305FCB">
        <w:t xml:space="preserve">„Чл. 3. (Изм. - ДВ, бр. 59 от 2006 г.) (1) Категорията </w:t>
      </w:r>
      <w:r w:rsidRPr="00305FCB">
        <w:rPr>
          <w:b/>
          <w:bCs/>
        </w:rPr>
        <w:t>малки и средни предприятия</w:t>
      </w:r>
      <w:r w:rsidRPr="00305FCB">
        <w:t xml:space="preserve"> включва предприятията, които имат:</w:t>
      </w:r>
    </w:p>
    <w:p w:rsidR="00546236" w:rsidRPr="00305FCB" w:rsidRDefault="00546236" w:rsidP="00546236">
      <w:pPr>
        <w:ind w:left="567"/>
        <w:jc w:val="left"/>
      </w:pPr>
      <w:r w:rsidRPr="00305FCB">
        <w:t>1. средносписъчен брой на персонала, по-малък от 250 души, и</w:t>
      </w:r>
      <w:r w:rsidRPr="00305FCB">
        <w:br/>
        <w:t>2. годишен оборот, който не превишава 97 500 000 лв</w:t>
      </w:r>
      <w:r w:rsidR="004D0D50">
        <w:t>,</w:t>
      </w:r>
      <w:r w:rsidRPr="00305FCB">
        <w:t xml:space="preserve"> и/или стойност на активите, която не превишава 84 000 000 лв.</w:t>
      </w:r>
    </w:p>
    <w:p w:rsidR="00546236" w:rsidRPr="00305FCB" w:rsidRDefault="00546236" w:rsidP="00546236">
      <w:pPr>
        <w:jc w:val="left"/>
      </w:pPr>
      <w:r w:rsidRPr="00305FCB">
        <w:t xml:space="preserve">(2) От предприятията по ал. 1 </w:t>
      </w:r>
      <w:r w:rsidRPr="00305FCB">
        <w:rPr>
          <w:b/>
          <w:bCs/>
        </w:rPr>
        <w:t>малки предприятия</w:t>
      </w:r>
      <w:r w:rsidRPr="00305FCB">
        <w:t xml:space="preserve"> са тези, които имат:</w:t>
      </w:r>
    </w:p>
    <w:p w:rsidR="00546236" w:rsidRPr="00305FCB" w:rsidRDefault="00546236" w:rsidP="00546236">
      <w:pPr>
        <w:ind w:left="567"/>
        <w:jc w:val="left"/>
      </w:pPr>
      <w:r w:rsidRPr="00305FCB">
        <w:t>1. средносписъчен брой на персонала, по-малък от 50 души, и</w:t>
      </w:r>
      <w:r w:rsidRPr="00305FCB">
        <w:br/>
        <w:t>2. годишен оборот, който не превишава 19 500 000 лв, и/или стойност на активите, която не превишава 19 500 000 лв.</w:t>
      </w:r>
    </w:p>
    <w:p w:rsidR="00546236" w:rsidRPr="00305FCB" w:rsidRDefault="00546236" w:rsidP="00546236">
      <w:pPr>
        <w:jc w:val="left"/>
      </w:pPr>
      <w:r w:rsidRPr="00305FCB">
        <w:t xml:space="preserve">(3) От предприятията по ал. 1 </w:t>
      </w:r>
      <w:r w:rsidRPr="00305FCB">
        <w:rPr>
          <w:b/>
          <w:bCs/>
        </w:rPr>
        <w:t>микропредприятия</w:t>
      </w:r>
      <w:r w:rsidRPr="00305FCB">
        <w:t xml:space="preserve"> са тези, които имат:</w:t>
      </w:r>
    </w:p>
    <w:p w:rsidR="00546236" w:rsidRPr="00305FCB" w:rsidRDefault="00546236" w:rsidP="00546236">
      <w:pPr>
        <w:ind w:left="567"/>
        <w:jc w:val="left"/>
      </w:pPr>
      <w:r w:rsidRPr="00305FCB">
        <w:t>1. средносписъчен брой на персонала, по-малък от 10 души, и</w:t>
      </w:r>
      <w:r w:rsidRPr="00305FCB">
        <w:br/>
        <w:t>2. годишен оборот, който не превишава 3 900 000 лв, и/или стойност на активите, която не превишава 3 900 000 лв.“</w:t>
      </w:r>
    </w:p>
    <w:bookmarkEnd w:id="214"/>
    <w:p w:rsidR="00546236" w:rsidRPr="00305FCB" w:rsidRDefault="00546236" w:rsidP="00C94DDE">
      <w:pPr>
        <w:pStyle w:val="Heading4"/>
      </w:pPr>
      <w:r w:rsidRPr="00305FCB">
        <w:t>Разпределение на стопанствата, съгласно дефинирането им по типове и региони</w:t>
      </w:r>
    </w:p>
    <w:p w:rsidR="00546236" w:rsidRPr="00305FCB" w:rsidRDefault="00546236" w:rsidP="00546236">
      <w:bookmarkStart w:id="215" w:name="_Hlk44414749"/>
      <w:r w:rsidRPr="00305FCB">
        <w:t xml:space="preserve">Името на собственика на стопанство (предприятие) е посочен в публичния Регистър на рибовъдните стопанства към 31.12.2019 г. на ИАРА. </w:t>
      </w:r>
      <w:r>
        <w:t>П</w:t>
      </w:r>
      <w:r w:rsidRPr="00305FCB">
        <w:t xml:space="preserve">рез 2019 г. 46 собственика (предприятия) имат повече от едно регистрирано стопанство. За предходни години тази информация не е налична. </w:t>
      </w:r>
    </w:p>
    <w:p w:rsidR="00546236" w:rsidRPr="00305FCB" w:rsidRDefault="00546236" w:rsidP="00546236">
      <w:r w:rsidRPr="00305FCB">
        <w:t>В настоящия анализ са представени статистически данни на НСИ за предприятията, които са декларирали дейност в подсектор 03.2 Развъждане и отглеждане на риба и други водни организми за годините в периода 2009-2018 г.</w:t>
      </w:r>
    </w:p>
    <w:p w:rsidR="00546236" w:rsidRDefault="00546236" w:rsidP="00546236">
      <w:r w:rsidRPr="00305FCB">
        <w:t>Броят на предприятията в сектора за периода 2009-2018 г. е представен на</w:t>
      </w:r>
      <w:bookmarkEnd w:id="215"/>
      <w:r w:rsidRPr="00305FCB">
        <w:t xml:space="preserve"> </w:t>
      </w:r>
      <w:r w:rsidR="00263899">
        <w:t>следващата фигура</w:t>
      </w:r>
      <w:r w:rsidRPr="00305FCB">
        <w:t xml:space="preserve">. </w:t>
      </w:r>
    </w:p>
    <w:p w:rsidR="00BA3007" w:rsidRPr="00305FCB" w:rsidRDefault="00BA3007" w:rsidP="00860164">
      <w:pPr>
        <w:pStyle w:val="captionFIG"/>
      </w:pPr>
      <w:bookmarkStart w:id="216" w:name="_Toc49257662"/>
      <w:bookmarkStart w:id="217" w:name="_Toc41399894"/>
      <w:r w:rsidRPr="00305FCB">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bookmarkEnd w:id="216"/>
      <w:bookmarkEnd w:id="217"/>
    </w:p>
    <w:p w:rsidR="00546236" w:rsidRPr="00305FCB" w:rsidRDefault="00546236" w:rsidP="00546236">
      <w:pPr>
        <w:jc w:val="center"/>
      </w:pPr>
      <w:bookmarkStart w:id="218" w:name="_Hlk44414847"/>
      <w:r w:rsidRPr="00305FCB">
        <w:rPr>
          <w:noProof/>
          <w:lang w:val="en-US"/>
        </w:rPr>
        <w:drawing>
          <wp:inline distT="0" distB="0" distL="0" distR="0" wp14:anchorId="534845FF" wp14:editId="16B2187D">
            <wp:extent cx="5486400" cy="2797462"/>
            <wp:effectExtent l="0" t="0" r="19050" b="22225"/>
            <wp:docPr id="47"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46236" w:rsidRPr="00305FCB" w:rsidRDefault="00546236" w:rsidP="00BA3007">
      <w:pPr>
        <w:pStyle w:val="sources"/>
        <w:rPr>
          <w:noProof/>
        </w:rPr>
      </w:pPr>
      <w:r w:rsidRPr="00305FCB">
        <w:rPr>
          <w:noProof/>
        </w:rPr>
        <w:t>източник: НСИ</w:t>
      </w:r>
    </w:p>
    <w:p w:rsidR="0082460A" w:rsidRDefault="0082460A" w:rsidP="00546236"/>
    <w:p w:rsidR="00546236" w:rsidRPr="00305FCB" w:rsidRDefault="00546236" w:rsidP="00546236">
      <w:r>
        <w:t>За периода 2014</w:t>
      </w:r>
      <w:r w:rsidR="00A94FFB">
        <w:t>-</w:t>
      </w:r>
      <w:r>
        <w:t xml:space="preserve">2018 г. броят на предприятията се променя от 288 до 332, или нарастване с </w:t>
      </w:r>
      <w:r>
        <w:rPr>
          <w:lang w:val="en-US"/>
        </w:rPr>
        <w:t>15</w:t>
      </w:r>
      <w:r w:rsidR="00263899">
        <w:t>.</w:t>
      </w:r>
      <w:r>
        <w:rPr>
          <w:lang w:val="en-US"/>
        </w:rPr>
        <w:t xml:space="preserve">3%. </w:t>
      </w:r>
      <w:r>
        <w:t>Н</w:t>
      </w:r>
      <w:r w:rsidRPr="00305FCB">
        <w:t xml:space="preserve">ай-голям брой </w:t>
      </w:r>
      <w:r>
        <w:t>е</w:t>
      </w:r>
      <w:r w:rsidRPr="00305FCB">
        <w:t xml:space="preserve"> достигна</w:t>
      </w:r>
      <w:r>
        <w:t>т</w:t>
      </w:r>
      <w:r w:rsidRPr="00305FCB">
        <w:t xml:space="preserve"> през 2016 г. - 346.</w:t>
      </w:r>
      <w:r>
        <w:t xml:space="preserve"> </w:t>
      </w:r>
      <w:r w:rsidRPr="00305FCB">
        <w:t xml:space="preserve">Микро предприятията (до 9 заети) нарастват от </w:t>
      </w:r>
      <w:r>
        <w:t>278</w:t>
      </w:r>
      <w:r w:rsidRPr="00305FCB">
        <w:t xml:space="preserve"> през 20</w:t>
      </w:r>
      <w:r>
        <w:t>14</w:t>
      </w:r>
      <w:r w:rsidRPr="00305FCB">
        <w:t xml:space="preserve"> г. до 319 през 2018 г., като най-голям брой са достигнали през 2016 г. - 331. Те са </w:t>
      </w:r>
      <w:r w:rsidRPr="00305FCB">
        <w:rPr>
          <w:b/>
          <w:bCs/>
        </w:rPr>
        <w:t>около и над 95%</w:t>
      </w:r>
      <w:r w:rsidRPr="00305FCB">
        <w:t xml:space="preserve"> от всички предприятия </w:t>
      </w:r>
      <w:r>
        <w:t xml:space="preserve">в подсектора </w:t>
      </w:r>
      <w:r w:rsidRPr="00305FCB">
        <w:t xml:space="preserve">през всички години от периода. Останалите между </w:t>
      </w:r>
      <w:r>
        <w:t>10</w:t>
      </w:r>
      <w:r w:rsidRPr="00305FCB">
        <w:t xml:space="preserve"> и 16 предприятия са малки от 10 до 49 заети, с изключение на едно предприятие, което през 2018 г. е преминало в категорията средни.</w:t>
      </w:r>
    </w:p>
    <w:p w:rsidR="00546236" w:rsidRPr="00C92170" w:rsidRDefault="00546236" w:rsidP="00546236">
      <w:r>
        <w:t>За предходния период 2009</w:t>
      </w:r>
      <w:r w:rsidR="004D0D50">
        <w:t>-</w:t>
      </w:r>
      <w:r>
        <w:t>2013 г. се наблюдава по-бърз ръст на броя на предприятията, като промяната е от 188 през 2009 г. до 271 през 2013 г</w:t>
      </w:r>
      <w:r w:rsidR="004D0D50">
        <w:t>.</w:t>
      </w:r>
      <w:r>
        <w:t xml:space="preserve"> или растеж с 44%. Тенденцията </w:t>
      </w:r>
      <w:r w:rsidRPr="00305FCB">
        <w:rPr>
          <w:b/>
          <w:bCs/>
        </w:rPr>
        <w:t>около и над 95%</w:t>
      </w:r>
      <w:r w:rsidRPr="00305FCB">
        <w:t xml:space="preserve"> от всички предприятия </w:t>
      </w:r>
      <w:r>
        <w:t>в подсектора да са микро до 9 заети е валидна и за този предходен период.</w:t>
      </w:r>
    </w:p>
    <w:p w:rsidR="00546236" w:rsidRPr="00305FCB" w:rsidRDefault="00546236" w:rsidP="00546236">
      <w:r w:rsidRPr="00305FCB">
        <w:t xml:space="preserve">Броят на предприятията в подсектор </w:t>
      </w:r>
      <w:r w:rsidRPr="00305FCB">
        <w:rPr>
          <w:i/>
          <w:iCs/>
        </w:rPr>
        <w:t xml:space="preserve">03.22 Развъждане и отглеждане на риба и други водни организми в сладководни басейни </w:t>
      </w:r>
      <w:r w:rsidRPr="00860164">
        <w:rPr>
          <w:b/>
        </w:rPr>
        <w:t>плавно нараства</w:t>
      </w:r>
      <w:r w:rsidRPr="00305FCB">
        <w:t xml:space="preserve"> от </w:t>
      </w:r>
      <w:r>
        <w:t>263</w:t>
      </w:r>
      <w:r w:rsidRPr="00305FCB">
        <w:t xml:space="preserve"> през 20</w:t>
      </w:r>
      <w:r>
        <w:t>14</w:t>
      </w:r>
      <w:r w:rsidRPr="00305FCB">
        <w:t xml:space="preserve"> г. до 310 през 2018 г., като общият ръст за периода е близо </w:t>
      </w:r>
      <w:r>
        <w:t>17</w:t>
      </w:r>
      <w:r w:rsidR="004D0D50">
        <w:t>.</w:t>
      </w:r>
      <w:r>
        <w:t>9</w:t>
      </w:r>
      <w:r w:rsidRPr="00305FCB">
        <w:t>%. Най-голям брой е достигнат през 2016 г. - 322 бр. В последните 3 години делът на микро предприятията</w:t>
      </w:r>
      <w:r>
        <w:t xml:space="preserve"> </w:t>
      </w:r>
      <w:r w:rsidRPr="00305FCB">
        <w:t xml:space="preserve">се движи </w:t>
      </w:r>
      <w:r w:rsidRPr="00305FCB">
        <w:rPr>
          <w:b/>
          <w:bCs/>
        </w:rPr>
        <w:t xml:space="preserve">около 93% </w:t>
      </w:r>
      <w:r w:rsidRPr="00305FCB">
        <w:t xml:space="preserve">от всички предприятия в подсектор </w:t>
      </w:r>
      <w:r w:rsidRPr="00860164">
        <w:rPr>
          <w:i/>
        </w:rPr>
        <w:t>03.</w:t>
      </w:r>
      <w:r w:rsidRPr="00305FCB">
        <w:rPr>
          <w:i/>
          <w:iCs/>
        </w:rPr>
        <w:t>22 Развъждане и отглеждане на риба и други водни организми в сладководни басейни</w:t>
      </w:r>
      <w:r w:rsidRPr="00305FCB">
        <w:t>, като през останалите години е около и над 90%</w:t>
      </w:r>
      <w:r w:rsidRPr="00305FCB">
        <w:rPr>
          <w:b/>
          <w:bCs/>
        </w:rPr>
        <w:t xml:space="preserve">. </w:t>
      </w:r>
      <w:r w:rsidRPr="00305FCB">
        <w:t xml:space="preserve">Растежът се дължи основно на микро предприятията, които се променят от </w:t>
      </w:r>
      <w:r>
        <w:t>255</w:t>
      </w:r>
      <w:r w:rsidRPr="00305FCB">
        <w:t xml:space="preserve"> през 20</w:t>
      </w:r>
      <w:r>
        <w:t>14</w:t>
      </w:r>
      <w:r w:rsidRPr="00305FCB">
        <w:t xml:space="preserve"> г. до 298 през 2018 г. Между 8 и 13 са малки, а през 2018 г. има и </w:t>
      </w:r>
      <w:r w:rsidRPr="00305FCB">
        <w:rPr>
          <w:b/>
          <w:bCs/>
        </w:rPr>
        <w:t>едно средно предприятие</w:t>
      </w:r>
      <w:r w:rsidRPr="00305FCB">
        <w:t>.</w:t>
      </w:r>
    </w:p>
    <w:p w:rsidR="00546236" w:rsidRPr="00305FCB" w:rsidRDefault="00546236" w:rsidP="00546236">
      <w:r w:rsidRPr="00305FCB">
        <w:t xml:space="preserve">Останалите предприятия от подсектор 03.2 са в подсектор </w:t>
      </w:r>
      <w:r w:rsidRPr="00305FCB">
        <w:rPr>
          <w:i/>
          <w:iCs/>
        </w:rPr>
        <w:t>03.21 Развъждане и отглеждане на риба и други водни организми в солени басейни</w:t>
      </w:r>
      <w:r w:rsidRPr="00305FCB">
        <w:t xml:space="preserve">, като броят им </w:t>
      </w:r>
      <w:r w:rsidRPr="001E2C3B">
        <w:rPr>
          <w:b/>
          <w:bCs/>
        </w:rPr>
        <w:t>остава относително постоянен</w:t>
      </w:r>
      <w:r w:rsidRPr="00305FCB">
        <w:t xml:space="preserve"> от </w:t>
      </w:r>
      <w:r>
        <w:t>2</w:t>
      </w:r>
      <w:r w:rsidRPr="00305FCB">
        <w:t>5 през 20</w:t>
      </w:r>
      <w:r>
        <w:t>14</w:t>
      </w:r>
      <w:r w:rsidRPr="00305FCB">
        <w:t xml:space="preserve"> г. до 22 през 2018 г</w:t>
      </w:r>
      <w:r>
        <w:t>.</w:t>
      </w:r>
      <w:r w:rsidRPr="00305FCB">
        <w:t xml:space="preserve"> Голямата част за всяка от годините (2</w:t>
      </w:r>
      <w:r>
        <w:t>1</w:t>
      </w:r>
      <w:r w:rsidRPr="00305FCB">
        <w:t xml:space="preserve">-23) са микро предприятия, с изключение на </w:t>
      </w:r>
      <w:r w:rsidRPr="00305FCB">
        <w:rPr>
          <w:b/>
          <w:bCs/>
        </w:rPr>
        <w:t>1-2 на година, които са малки</w:t>
      </w:r>
      <w:r w:rsidRPr="00305FCB">
        <w:t>.</w:t>
      </w:r>
    </w:p>
    <w:bookmarkEnd w:id="218"/>
    <w:p w:rsidR="00546236" w:rsidRPr="00305FCB" w:rsidRDefault="00546236" w:rsidP="00C94DDE">
      <w:pPr>
        <w:pStyle w:val="Heading4"/>
      </w:pPr>
      <w:r w:rsidRPr="00305FCB">
        <w:t>Регионално разпределение на стопанствата</w:t>
      </w:r>
    </w:p>
    <w:p w:rsidR="00546236" w:rsidRPr="00305FCB" w:rsidRDefault="00546236" w:rsidP="00546236">
      <w:r w:rsidRPr="00305FCB">
        <w:t xml:space="preserve">Териториалното разпределение на предприятията в подсектора е оценено по данни на НСИ за периода 2014-2018 г. Подсекторът се развива в практически всички области на страната. </w:t>
      </w:r>
      <w:r>
        <w:t xml:space="preserve">Част от предприятията, които управляват рибовъдни стопанства в София област са регистрирани в София. </w:t>
      </w:r>
      <w:r w:rsidRPr="00305FCB">
        <w:t>През 2018 г.:</w:t>
      </w:r>
    </w:p>
    <w:p w:rsidR="00546236" w:rsidRPr="00305FCB" w:rsidRDefault="00546236" w:rsidP="00A72ED5">
      <w:pPr>
        <w:pStyle w:val="ListParagraph"/>
        <w:numPr>
          <w:ilvl w:val="0"/>
          <w:numId w:val="7"/>
        </w:numPr>
      </w:pPr>
      <w:r w:rsidRPr="00305FCB">
        <w:rPr>
          <w:bCs/>
        </w:rPr>
        <w:t>Водещи са</w:t>
      </w:r>
      <w:r w:rsidRPr="00305FCB">
        <w:t xml:space="preserve">: </w:t>
      </w:r>
      <w:r w:rsidRPr="00305FCB">
        <w:rPr>
          <w:bCs/>
        </w:rPr>
        <w:t xml:space="preserve">Пловдив </w:t>
      </w:r>
      <w:r w:rsidRPr="00305FCB">
        <w:t xml:space="preserve">с около 10% от предприятията (35 предприятия), </w:t>
      </w:r>
      <w:r w:rsidRPr="00305FCB">
        <w:rPr>
          <w:bCs/>
          <w:iCs/>
        </w:rPr>
        <w:t xml:space="preserve">Бургас </w:t>
      </w:r>
      <w:r w:rsidRPr="00305FCB">
        <w:t xml:space="preserve">с </w:t>
      </w:r>
      <w:r w:rsidRPr="00305FCB">
        <w:rPr>
          <w:lang w:val="en-US"/>
        </w:rPr>
        <w:t>8%</w:t>
      </w:r>
      <w:r w:rsidRPr="00305FCB">
        <w:t xml:space="preserve"> (27 предприятия</w:t>
      </w:r>
      <w:r w:rsidRPr="00305FCB">
        <w:rPr>
          <w:lang w:val="en-US"/>
        </w:rPr>
        <w:t>)</w:t>
      </w:r>
      <w:r w:rsidRPr="00305FCB">
        <w:t xml:space="preserve">, </w:t>
      </w:r>
      <w:r w:rsidRPr="00305FCB">
        <w:rPr>
          <w:iCs/>
        </w:rPr>
        <w:t>София (област)</w:t>
      </w:r>
      <w:r>
        <w:rPr>
          <w:iCs/>
        </w:rPr>
        <w:t>/</w:t>
      </w:r>
      <w:r w:rsidRPr="00305FCB">
        <w:rPr>
          <w:bCs/>
          <w:iCs/>
        </w:rPr>
        <w:t xml:space="preserve">София (столица) </w:t>
      </w:r>
      <w:r w:rsidRPr="00305FCB">
        <w:t xml:space="preserve">с </w:t>
      </w:r>
      <w:r>
        <w:t>13</w:t>
      </w:r>
      <w:r w:rsidRPr="00305FCB">
        <w:rPr>
          <w:lang w:val="en-US"/>
        </w:rPr>
        <w:t>%</w:t>
      </w:r>
      <w:r w:rsidRPr="00305FCB">
        <w:t xml:space="preserve"> (</w:t>
      </w:r>
      <w:r>
        <w:t>42</w:t>
      </w:r>
      <w:r w:rsidRPr="00305FCB">
        <w:t xml:space="preserve"> предприятия) и </w:t>
      </w:r>
      <w:r w:rsidRPr="00305FCB">
        <w:rPr>
          <w:bCs/>
          <w:iCs/>
        </w:rPr>
        <w:t>Варна</w:t>
      </w:r>
      <w:r w:rsidRPr="00305FCB">
        <w:t xml:space="preserve"> със 7% (24 предприятия).</w:t>
      </w:r>
    </w:p>
    <w:p w:rsidR="00546236" w:rsidRPr="00305FCB" w:rsidRDefault="00546236" w:rsidP="00A72ED5">
      <w:pPr>
        <w:pStyle w:val="ListParagraph"/>
        <w:numPr>
          <w:ilvl w:val="0"/>
          <w:numId w:val="7"/>
        </w:numPr>
      </w:pPr>
      <w:r w:rsidRPr="00305FCB">
        <w:rPr>
          <w:bCs/>
        </w:rPr>
        <w:t>Между 3% и 5%</w:t>
      </w:r>
      <w:r w:rsidRPr="00305FCB">
        <w:t xml:space="preserve"> от предприятията са в областите </w:t>
      </w:r>
      <w:r w:rsidRPr="00305FCB">
        <w:rPr>
          <w:iCs/>
        </w:rPr>
        <w:t>Стара Загора (16), Монтана (15), Сливен (15), Хасково (15), Плевен (14), Велико Търново(14), Пазарджик (13), Шумен (12), Ямбол (12) и Благоевград (11)</w:t>
      </w:r>
      <w:r w:rsidRPr="00305FCB">
        <w:t xml:space="preserve">. </w:t>
      </w:r>
    </w:p>
    <w:p w:rsidR="00546236" w:rsidRPr="00305FCB" w:rsidRDefault="00546236" w:rsidP="00A72ED5">
      <w:pPr>
        <w:pStyle w:val="ListParagraph"/>
        <w:numPr>
          <w:ilvl w:val="0"/>
          <w:numId w:val="7"/>
        </w:numPr>
      </w:pPr>
      <w:r w:rsidRPr="00305FCB">
        <w:t>В останалите области са разположени под 3% от предприятията.</w:t>
      </w:r>
    </w:p>
    <w:p w:rsidR="00546236" w:rsidRPr="00305FCB" w:rsidRDefault="00546236" w:rsidP="00C94DDE">
      <w:pPr>
        <w:pStyle w:val="Heading3"/>
      </w:pPr>
      <w:bookmarkStart w:id="219" w:name="_Toc49264257"/>
      <w:bookmarkStart w:id="220" w:name="_Toc41400078"/>
      <w:r w:rsidRPr="00305FCB">
        <w:t>Икономически показатели на производството на аквакултури</w:t>
      </w:r>
      <w:bookmarkEnd w:id="219"/>
      <w:bookmarkEnd w:id="220"/>
    </w:p>
    <w:p w:rsidR="00546236" w:rsidRPr="00305FCB" w:rsidRDefault="00546236" w:rsidP="00546236">
      <w:bookmarkStart w:id="221" w:name="_Hlk44415076"/>
      <w:r w:rsidRPr="00305FCB">
        <w:t>За оценка на икономическата динамика са използвани показателите: общи годишни приходи в подсектора, годишни приходи на предприятие и изменение на приходите спрямо предходната година.</w:t>
      </w:r>
    </w:p>
    <w:p w:rsidR="00546236" w:rsidRPr="00305FCB" w:rsidRDefault="00546236" w:rsidP="00546236">
      <w:r w:rsidRPr="00305FCB">
        <w:t>За оценка на ефективността са използвани показателите: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546236" w:rsidRPr="00305FCB" w:rsidRDefault="00546236" w:rsidP="00546236">
      <w:r w:rsidRPr="00305FCB">
        <w:t>В допълнение за оценка на ефективността са използвани специфични за сектора показатели като приходи и печалба от производство на килограм продукция.</w:t>
      </w:r>
    </w:p>
    <w:p w:rsidR="00546236" w:rsidRDefault="00546236" w:rsidP="00C94DDE">
      <w:pPr>
        <w:pStyle w:val="Heading4"/>
      </w:pPr>
      <w:r w:rsidRPr="00305FCB">
        <w:t>Икономическа динамика</w:t>
      </w:r>
    </w:p>
    <w:p w:rsidR="00BA3007" w:rsidRPr="00BA3007" w:rsidRDefault="00BA3007" w:rsidP="00860164">
      <w:pPr>
        <w:pStyle w:val="captionFIG"/>
      </w:pPr>
      <w:bookmarkStart w:id="222" w:name="_Toc49257663"/>
      <w:bookmarkStart w:id="223" w:name="_Toc41399895"/>
      <w:r w:rsidRPr="00305FCB">
        <w:t>Общи годишни приходи в подсектор 03.2 Развъждане и отглеждане на риба и други водни организми в милиони левове,</w:t>
      </w:r>
      <w:bookmarkEnd w:id="222"/>
      <w:bookmarkEnd w:id="223"/>
    </w:p>
    <w:p w:rsidR="00546236" w:rsidRPr="00305FCB" w:rsidRDefault="00546236" w:rsidP="00546236">
      <w:pPr>
        <w:keepNext/>
        <w:keepLines/>
        <w:jc w:val="center"/>
        <w:rPr>
          <w:b/>
          <w:bCs/>
        </w:rPr>
      </w:pPr>
      <w:r w:rsidRPr="00305FCB">
        <w:rPr>
          <w:noProof/>
          <w:lang w:val="en-US"/>
        </w:rPr>
        <w:drawing>
          <wp:inline distT="0" distB="0" distL="0" distR="0" wp14:anchorId="35979AA7" wp14:editId="1414C506">
            <wp:extent cx="5237018" cy="2731325"/>
            <wp:effectExtent l="0" t="0" r="20955" b="12065"/>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46236" w:rsidRPr="00305FCB" w:rsidRDefault="00546236" w:rsidP="00BA3007">
      <w:pPr>
        <w:pStyle w:val="sources"/>
        <w:rPr>
          <w:noProof/>
        </w:rPr>
      </w:pPr>
      <w:r w:rsidRPr="00305FCB">
        <w:rPr>
          <w:noProof/>
        </w:rPr>
        <w:t>източник: НСИ</w:t>
      </w:r>
    </w:p>
    <w:p w:rsidR="0082460A" w:rsidRDefault="0082460A" w:rsidP="00546236">
      <w:pPr>
        <w:rPr>
          <w:noProof/>
        </w:rPr>
      </w:pPr>
    </w:p>
    <w:p w:rsidR="00546236" w:rsidRPr="00305FCB" w:rsidRDefault="00546236" w:rsidP="00546236">
      <w:pPr>
        <w:rPr>
          <w:noProof/>
        </w:rPr>
      </w:pPr>
      <w:r w:rsidRPr="00305FCB">
        <w:rPr>
          <w:noProof/>
        </w:rPr>
        <w:t>Динамиката на общите годишни приходи в подсектор 03.2 Развъждане и отглеждане на риба и други водни организми позволява ясно обособяване на тенденция на плавно нарастване на приходите в подсектора</w:t>
      </w:r>
      <w:r>
        <w:rPr>
          <w:noProof/>
        </w:rPr>
        <w:t xml:space="preserve"> за периода 2014-2018 г.</w:t>
      </w:r>
      <w:r w:rsidRPr="00305FCB">
        <w:rPr>
          <w:noProof/>
        </w:rPr>
        <w:t xml:space="preserve">, като в края </w:t>
      </w:r>
      <w:r>
        <w:rPr>
          <w:noProof/>
        </w:rPr>
        <w:t>му</w:t>
      </w:r>
      <w:r w:rsidR="004D0D50">
        <w:rPr>
          <w:noProof/>
        </w:rPr>
        <w:t xml:space="preserve"> </w:t>
      </w:r>
      <w:r w:rsidRPr="00305FCB">
        <w:rPr>
          <w:noProof/>
        </w:rPr>
        <w:t>- 2018 г., те са 64</w:t>
      </w:r>
      <w:r w:rsidR="009B3A0E">
        <w:rPr>
          <w:noProof/>
        </w:rPr>
        <w:t>.</w:t>
      </w:r>
      <w:r w:rsidRPr="00305FCB">
        <w:rPr>
          <w:noProof/>
        </w:rPr>
        <w:t xml:space="preserve">9 мил. лв или </w:t>
      </w:r>
      <w:r>
        <w:rPr>
          <w:noProof/>
        </w:rPr>
        <w:t>2</w:t>
      </w:r>
      <w:r w:rsidR="004D0D50">
        <w:rPr>
          <w:noProof/>
        </w:rPr>
        <w:t>.</w:t>
      </w:r>
      <w:r>
        <w:rPr>
          <w:noProof/>
        </w:rPr>
        <w:t>2</w:t>
      </w:r>
      <w:r w:rsidRPr="00305FCB">
        <w:rPr>
          <w:noProof/>
        </w:rPr>
        <w:t xml:space="preserve"> пъти началните </w:t>
      </w:r>
      <w:r>
        <w:rPr>
          <w:noProof/>
        </w:rPr>
        <w:t>29</w:t>
      </w:r>
      <w:r w:rsidR="004D0D50">
        <w:rPr>
          <w:noProof/>
        </w:rPr>
        <w:t>.</w:t>
      </w:r>
      <w:r>
        <w:rPr>
          <w:noProof/>
        </w:rPr>
        <w:t>2</w:t>
      </w:r>
      <w:r w:rsidRPr="00305FCB">
        <w:rPr>
          <w:noProof/>
        </w:rPr>
        <w:t xml:space="preserve"> мил. лв </w:t>
      </w:r>
      <w:r>
        <w:rPr>
          <w:noProof/>
        </w:rPr>
        <w:t>от</w:t>
      </w:r>
      <w:r w:rsidRPr="00305FCB">
        <w:rPr>
          <w:noProof/>
        </w:rPr>
        <w:t xml:space="preserve"> 20</w:t>
      </w:r>
      <w:r>
        <w:rPr>
          <w:noProof/>
        </w:rPr>
        <w:t>14</w:t>
      </w:r>
      <w:r w:rsidRPr="00305FCB">
        <w:rPr>
          <w:noProof/>
        </w:rPr>
        <w:t xml:space="preserve"> г.</w:t>
      </w:r>
      <w:r>
        <w:rPr>
          <w:noProof/>
        </w:rPr>
        <w:t xml:space="preserve"> Изведената тенденция обхваща и предходния период 2009-2013 г.</w:t>
      </w:r>
    </w:p>
    <w:p w:rsidR="00546236" w:rsidRPr="00305FCB" w:rsidRDefault="00546236" w:rsidP="00546236">
      <w:r w:rsidRPr="00305FCB">
        <w:rPr>
          <w:b/>
          <w:bCs/>
        </w:rPr>
        <w:t>Средният сложен годишен ръст на приходите за периода</w:t>
      </w:r>
      <w:r w:rsidRPr="00305FCB">
        <w:t xml:space="preserve"> е </w:t>
      </w:r>
      <w:r>
        <w:t>22</w:t>
      </w:r>
      <w:r w:rsidR="0019731B">
        <w:t>.</w:t>
      </w:r>
      <w:r>
        <w:t>1% годишно, а за по-дългия период 2009-2018 г.</w:t>
      </w:r>
      <w:r w:rsidR="0019731B">
        <w:t xml:space="preserve"> -</w:t>
      </w:r>
      <w:r>
        <w:t xml:space="preserve"> </w:t>
      </w:r>
      <w:r w:rsidRPr="00305FCB">
        <w:t>15</w:t>
      </w:r>
      <w:r w:rsidR="0019731B">
        <w:t>.</w:t>
      </w:r>
      <w:r w:rsidRPr="00305FCB">
        <w:t>9%, което е индикатор за активно развитие на подсектора.</w:t>
      </w:r>
    </w:p>
    <w:p w:rsidR="00546236" w:rsidRPr="00305FCB" w:rsidRDefault="00546236" w:rsidP="00546236">
      <w:r w:rsidRPr="00305FCB">
        <w:t xml:space="preserve">Делът на подсектор </w:t>
      </w:r>
      <w:r w:rsidRPr="00305FCB">
        <w:rPr>
          <w:noProof/>
        </w:rPr>
        <w:t>03.2 Развъждане и отглеждане на риба и други водни организми</w:t>
      </w:r>
      <w:r w:rsidRPr="00305FCB">
        <w:t xml:space="preserve"> от икономиката на България е оценен чрез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19731B">
        <w:t>.</w:t>
      </w:r>
      <w:r w:rsidRPr="00305FCB">
        <w:t>0</w:t>
      </w:r>
      <w:r>
        <w:t>12</w:t>
      </w:r>
      <w:r w:rsidRPr="00305FCB">
        <w:t>% до 0</w:t>
      </w:r>
      <w:r w:rsidR="0019731B">
        <w:t>.</w:t>
      </w:r>
      <w:r w:rsidRPr="00305FCB">
        <w:t>021% за периода 20</w:t>
      </w:r>
      <w:r>
        <w:t>14</w:t>
      </w:r>
      <w:r w:rsidRPr="00305FCB">
        <w:t>-2018 г.</w:t>
      </w:r>
    </w:p>
    <w:p w:rsidR="00546236" w:rsidRPr="00305FCB" w:rsidRDefault="00546236" w:rsidP="00546236">
      <w:bookmarkStart w:id="224" w:name="_Hlk44415466"/>
      <w:r w:rsidRPr="00305FCB">
        <w:t xml:space="preserve">Както вече </w:t>
      </w:r>
      <w:r>
        <w:t>беше</w:t>
      </w:r>
      <w:r w:rsidRPr="00305FCB">
        <w:t xml:space="preserve"> отбеляза</w:t>
      </w:r>
      <w:r>
        <w:t>но около и</w:t>
      </w:r>
      <w:r w:rsidRPr="00305FCB">
        <w:t xml:space="preserve"> над 9</w:t>
      </w:r>
      <w:r>
        <w:t>5</w:t>
      </w:r>
      <w:r w:rsidRPr="00305FCB">
        <w:t xml:space="preserve">% от всички предприятия в подсектор </w:t>
      </w:r>
      <w:r w:rsidRPr="00305FCB">
        <w:rPr>
          <w:noProof/>
        </w:rPr>
        <w:t>03.2 Развъждане и отглеждане на риба и други водни организми</w:t>
      </w:r>
      <w:r w:rsidRPr="00305FCB">
        <w:t xml:space="preserve"> за всяка от годините през периода са от група „</w:t>
      </w:r>
      <w:r w:rsidRPr="00305FCB">
        <w:rPr>
          <w:b/>
          <w:bCs/>
        </w:rPr>
        <w:t>Микро до 9 заети</w:t>
      </w:r>
      <w:r w:rsidRPr="00305FCB">
        <w:t>“. При сравнение на приходите от дейността на подсектора само с тази група получаваме 4 пъти по-висока значимост, т.е. нарастване от 0</w:t>
      </w:r>
      <w:r w:rsidR="0019731B">
        <w:t>.</w:t>
      </w:r>
      <w:r w:rsidRPr="00305FCB">
        <w:t>0</w:t>
      </w:r>
      <w:r>
        <w:t>48</w:t>
      </w:r>
      <w:r w:rsidRPr="00305FCB">
        <w:t>% до 0</w:t>
      </w:r>
      <w:r w:rsidR="0019731B">
        <w:t>.</w:t>
      </w:r>
      <w:r w:rsidRPr="00305FCB">
        <w:t>083%.</w:t>
      </w:r>
    </w:p>
    <w:bookmarkEnd w:id="221"/>
    <w:p w:rsidR="00546236" w:rsidRPr="00305FCB" w:rsidRDefault="00546236" w:rsidP="00546236">
      <w:r w:rsidRPr="00305FCB">
        <w:t>Териториално подсекторът генерира приходи в практически всички области на страната. През 2018 г.:</w:t>
      </w:r>
    </w:p>
    <w:p w:rsidR="00546236" w:rsidRPr="00305FCB" w:rsidRDefault="00546236" w:rsidP="00860164">
      <w:pPr>
        <w:pStyle w:val="List"/>
      </w:pPr>
      <w:r w:rsidRPr="00305FCB">
        <w:t>Водещи с над 15% дял от приходите са област Монтана (11</w:t>
      </w:r>
      <w:r w:rsidR="0019731B">
        <w:t>.</w:t>
      </w:r>
      <w:r w:rsidRPr="00305FCB">
        <w:t>6 мил лв) и област Пловдив (10</w:t>
      </w:r>
      <w:r w:rsidR="0019731B">
        <w:t>.</w:t>
      </w:r>
      <w:r w:rsidRPr="00305FCB">
        <w:t xml:space="preserve">6 мил.лв). </w:t>
      </w:r>
    </w:p>
    <w:p w:rsidR="00546236" w:rsidRPr="00305FCB" w:rsidRDefault="00546236" w:rsidP="00860164">
      <w:pPr>
        <w:pStyle w:val="List"/>
      </w:pPr>
      <w:r w:rsidRPr="00305FCB">
        <w:t>Между 5% и 10% от приходите имат областите Пазарджик (5</w:t>
      </w:r>
      <w:r w:rsidR="0019731B">
        <w:t>.</w:t>
      </w:r>
      <w:r w:rsidRPr="00305FCB">
        <w:t>8 мил. лв), Стара Загора (4</w:t>
      </w:r>
      <w:r w:rsidR="0019731B">
        <w:t>.</w:t>
      </w:r>
      <w:r w:rsidRPr="00305FCB">
        <w:t>4 мил.лв), София (област)</w:t>
      </w:r>
      <w:r>
        <w:t>/</w:t>
      </w:r>
      <w:r w:rsidRPr="00305FCB">
        <w:t>София (</w:t>
      </w:r>
      <w:r>
        <w:t>6</w:t>
      </w:r>
      <w:r w:rsidR="0019731B">
        <w:t>.</w:t>
      </w:r>
      <w:r>
        <w:t>8</w:t>
      </w:r>
      <w:r w:rsidRPr="00305FCB">
        <w:t xml:space="preserve"> мил. лв), Смолян (3</w:t>
      </w:r>
      <w:r w:rsidR="0019731B">
        <w:t>.</w:t>
      </w:r>
      <w:r w:rsidRPr="00305FCB">
        <w:t>6 мил. лв) и Бургас (3,2 мил. лв).</w:t>
      </w:r>
    </w:p>
    <w:p w:rsidR="00546236" w:rsidRPr="00305FCB" w:rsidRDefault="00546236" w:rsidP="00860164">
      <w:pPr>
        <w:pStyle w:val="List"/>
      </w:pPr>
      <w:r w:rsidRPr="00305FCB">
        <w:t xml:space="preserve">В топ 10 са още: Добрич (3 мил. лв) и Варна (2 мил. лв) с между 3% и 5% от приходите и разходите от дейността. </w:t>
      </w:r>
    </w:p>
    <w:p w:rsidR="00546236" w:rsidRDefault="00546236" w:rsidP="00546236">
      <w:r w:rsidRPr="00305FCB">
        <w:t>Общо десетте водещи области формират 75-80% от приходите и разходите за дейността.</w:t>
      </w:r>
    </w:p>
    <w:p w:rsidR="00BA3007" w:rsidRPr="00305FCB" w:rsidRDefault="00BA3007" w:rsidP="00860164">
      <w:pPr>
        <w:pStyle w:val="captionFIG"/>
      </w:pPr>
      <w:bookmarkStart w:id="225" w:name="_Toc49257664"/>
      <w:bookmarkStart w:id="226" w:name="_Toc41399896"/>
      <w:r w:rsidRPr="00305FCB">
        <w:t>Средни годишни приходи на предприятие в подсектор 03.2 Развъждане и отглеждане на риба и други водни организми в хиляди левове,</w:t>
      </w:r>
      <w:bookmarkEnd w:id="225"/>
      <w:bookmarkEnd w:id="226"/>
    </w:p>
    <w:bookmarkEnd w:id="224"/>
    <w:p w:rsidR="00546236" w:rsidRPr="00305FCB" w:rsidRDefault="00546236" w:rsidP="00546236">
      <w:pPr>
        <w:jc w:val="center"/>
        <w:rPr>
          <w:noProof/>
        </w:rPr>
      </w:pPr>
      <w:r w:rsidRPr="00305FCB">
        <w:rPr>
          <w:noProof/>
          <w:lang w:val="en-US"/>
        </w:rPr>
        <w:drawing>
          <wp:inline distT="0" distB="0" distL="0" distR="0" wp14:anchorId="468883B7" wp14:editId="7E31EA47">
            <wp:extent cx="5450774" cy="2682515"/>
            <wp:effectExtent l="0" t="0" r="17145" b="22860"/>
            <wp:docPr id="49" name="Chart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46236" w:rsidRPr="00305FCB" w:rsidRDefault="00546236" w:rsidP="00BA3007">
      <w:pPr>
        <w:pStyle w:val="sources"/>
        <w:rPr>
          <w:noProof/>
        </w:rPr>
      </w:pPr>
      <w:r w:rsidRPr="00305FCB">
        <w:rPr>
          <w:noProof/>
        </w:rPr>
        <w:t>източник: НСИ</w:t>
      </w:r>
    </w:p>
    <w:p w:rsidR="00546236" w:rsidRPr="00305FCB" w:rsidRDefault="00546236" w:rsidP="00546236">
      <w:pPr>
        <w:rPr>
          <w:noProof/>
        </w:rPr>
      </w:pPr>
      <w:bookmarkStart w:id="227" w:name="_Hlk44415552"/>
      <w:r w:rsidRPr="00305FCB">
        <w:t xml:space="preserve">Средните годишни приходи на предприятие повтарят динамиката на общите приходи в подсектора. Сравненията отново са групата микро </w:t>
      </w:r>
      <w:r w:rsidRPr="00305FCB">
        <w:rPr>
          <w:noProof/>
        </w:rPr>
        <w:t>до 9 заети, тъй като тя съставя над 90% от предприятията в подсектор 03.2.</w:t>
      </w:r>
    </w:p>
    <w:p w:rsidR="00546236" w:rsidRPr="00305FCB" w:rsidRDefault="00546236" w:rsidP="00546236">
      <w:r w:rsidRPr="00305FCB">
        <w:rPr>
          <w:noProof/>
        </w:rPr>
        <w:t xml:space="preserve">Приходите на предприятие плавно догонват средните в групата </w:t>
      </w:r>
      <w:r w:rsidRPr="00305FCB">
        <w:t xml:space="preserve">микро </w:t>
      </w:r>
      <w:r w:rsidRPr="00305FCB">
        <w:rPr>
          <w:noProof/>
        </w:rPr>
        <w:t xml:space="preserve">до 9 заети в страната: От </w:t>
      </w:r>
      <w:r>
        <w:rPr>
          <w:noProof/>
        </w:rPr>
        <w:t>101</w:t>
      </w:r>
      <w:r w:rsidR="0019731B">
        <w:rPr>
          <w:noProof/>
        </w:rPr>
        <w:t>.</w:t>
      </w:r>
      <w:r>
        <w:rPr>
          <w:noProof/>
        </w:rPr>
        <w:t>4</w:t>
      </w:r>
      <w:r w:rsidRPr="00305FCB">
        <w:rPr>
          <w:noProof/>
        </w:rPr>
        <w:t xml:space="preserve"> хил. лв през 2</w:t>
      </w:r>
      <w:r>
        <w:rPr>
          <w:noProof/>
        </w:rPr>
        <w:t>014</w:t>
      </w:r>
      <w:r w:rsidRPr="00305FCB">
        <w:rPr>
          <w:noProof/>
        </w:rPr>
        <w:t xml:space="preserve"> г. или </w:t>
      </w:r>
      <w:r w:rsidRPr="00305FCB">
        <w:t>5</w:t>
      </w:r>
      <w:r>
        <w:t>9</w:t>
      </w:r>
      <w:r w:rsidRPr="00305FCB">
        <w:t>% от 1</w:t>
      </w:r>
      <w:r>
        <w:t>71</w:t>
      </w:r>
      <w:r w:rsidRPr="00305FCB">
        <w:t xml:space="preserve"> хил. лв средно за микро предприятията в страната</w:t>
      </w:r>
      <w:r w:rsidRPr="00305FCB">
        <w:rPr>
          <w:noProof/>
        </w:rPr>
        <w:t xml:space="preserve"> до 195,5 хил. лв през 2018 г. или 96% от 203 хил. лв </w:t>
      </w:r>
      <w:r w:rsidRPr="00305FCB">
        <w:t>средно за микро предприятията.</w:t>
      </w:r>
    </w:p>
    <w:p w:rsidR="00546236" w:rsidRPr="00305FCB" w:rsidRDefault="00546236" w:rsidP="00546236">
      <w:r w:rsidRPr="00305FCB">
        <w:t>Индикаторът показва устойчиво развитие на подсектора като цяло.</w:t>
      </w:r>
    </w:p>
    <w:p w:rsidR="00546236" w:rsidRPr="00305FCB" w:rsidRDefault="00546236" w:rsidP="00546236">
      <w:r w:rsidRPr="00305FCB">
        <w:t xml:space="preserve">Наблюдават се значими различия между областите в страната. </w:t>
      </w:r>
    </w:p>
    <w:p w:rsidR="00546236" w:rsidRPr="00305FCB" w:rsidRDefault="00546236" w:rsidP="00860164">
      <w:pPr>
        <w:pStyle w:val="List"/>
      </w:pPr>
      <w:r w:rsidRPr="00305FCB">
        <w:t xml:space="preserve">Най-високи средногодишни приходи на предприятие има в област Монтана, като през 2018 г. те достигат до около 900 хил. лв. </w:t>
      </w:r>
    </w:p>
    <w:p w:rsidR="00546236" w:rsidRPr="00305FCB" w:rsidRDefault="00546236" w:rsidP="00860164">
      <w:pPr>
        <w:pStyle w:val="List"/>
      </w:pPr>
      <w:r w:rsidRPr="00305FCB">
        <w:t>В следваща група са областите Добрич, Пазарджик, Пловдив, Кюстендил и Стара Загора, подредени в низходящ ред на индикатора, където стойностите му през 2018 г. варират от 265 до 481 хил. лв.</w:t>
      </w:r>
    </w:p>
    <w:p w:rsidR="00546236" w:rsidRPr="00305FCB" w:rsidRDefault="00546236" w:rsidP="00860164">
      <w:pPr>
        <w:pStyle w:val="List"/>
      </w:pPr>
      <w:r w:rsidRPr="00305FCB">
        <w:t>В третата група са областите София (област)/София, Ямбол и Шумен, където средногодишните приходи на предприятие през 2018 г. варират от 100 до 159 хил. лв.</w:t>
      </w:r>
    </w:p>
    <w:p w:rsidR="00546236" w:rsidRPr="00305FCB" w:rsidRDefault="00546236" w:rsidP="00860164">
      <w:pPr>
        <w:pStyle w:val="List"/>
      </w:pPr>
      <w:r w:rsidRPr="00305FCB">
        <w:t>В останалите области на страната стойностите на индикатора са под 100 хил. лв.</w:t>
      </w:r>
    </w:p>
    <w:p w:rsidR="00546236" w:rsidRPr="00305FCB" w:rsidRDefault="00546236" w:rsidP="00546236">
      <w:r w:rsidRPr="00305FCB">
        <w:t>НСИ не предоставя данни за области Видин, Ловеч, Смолян и Плевен поради изисквания за конфиденциалност и не можем да представим обоснован извод за нивото на индикатора.</w:t>
      </w:r>
    </w:p>
    <w:p w:rsidR="00546236" w:rsidRPr="00305FCB" w:rsidRDefault="00546236" w:rsidP="00546236">
      <w:r w:rsidRPr="00305FCB">
        <w:t>Най-вероятна причина за неравномерното развитие на средните годишни приходи на предприятие е влиянието на големи за подсектора предприятия, т.е. предприятия, които се соближават до категорията средни.</w:t>
      </w:r>
    </w:p>
    <w:bookmarkEnd w:id="227"/>
    <w:p w:rsidR="00546236" w:rsidRPr="00305FCB" w:rsidRDefault="00546236" w:rsidP="00546236">
      <w:r w:rsidRPr="00305FCB">
        <w:rPr>
          <w:b/>
          <w:bCs/>
        </w:rPr>
        <w:t>Казус област Монтана</w:t>
      </w:r>
      <w:r w:rsidRPr="00305FCB">
        <w:t>: В областта действа бързо развиващо се предприятие, Фиш инвест ООД, което оперира три рибовъдни стопанства. За периода 2014-2018 г. то е увеличило над 5 пъти приходите от дейността (от 2 253 хил. лв до 11 319 хил. лв), генерира печалба в размер на 15-20% от годишния обем на приходите и е увеличило заетите лица от малко под 20 през 2014 г. до около 50 през 2018 г. (и около 60 през 2019 г.).</w:t>
      </w:r>
    </w:p>
    <w:p w:rsidR="00546236" w:rsidRPr="00305FCB" w:rsidRDefault="00546236" w:rsidP="00546236">
      <w:pPr>
        <w:rPr>
          <w:iCs/>
        </w:rPr>
      </w:pPr>
      <w:bookmarkStart w:id="228" w:name="_Hlk39745487"/>
      <w:r w:rsidRPr="00305FCB">
        <w:rPr>
          <w:iCs/>
        </w:rPr>
        <w:t>Предприятието съчетава производство от аквакултури и преработка и е неясно до колко коректно са разделени икономическите му показатели в двата сектора.</w:t>
      </w:r>
    </w:p>
    <w:bookmarkEnd w:id="228"/>
    <w:p w:rsidR="00546236" w:rsidRPr="00305FCB" w:rsidRDefault="00546236" w:rsidP="00546236">
      <w:r w:rsidRPr="00305FCB">
        <w:rPr>
          <w:b/>
          <w:bCs/>
        </w:rPr>
        <w:t>Казус област Добрич</w:t>
      </w:r>
      <w:r w:rsidRPr="00305FCB">
        <w:t>: В областта действа устойчиво развиващо се предприятие, Дълбока ООД, което оперира три или четири рибовъдни стопанства. За периода 2014-2018 г. то плавно увеличава приходите от дейността (от 1 358 хил. лв до 2 103 хил. лв), генерира печалба в размер на 10-16% от годишния обем на приходите и заетите лица са около 50 през целия период.</w:t>
      </w:r>
    </w:p>
    <w:p w:rsidR="00546236" w:rsidRPr="00305FCB" w:rsidRDefault="00546236" w:rsidP="00546236">
      <w:r w:rsidRPr="00305FCB">
        <w:t>Разглеждани са и двата подсектора: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за да се провери за наличие и на други разлики.</w:t>
      </w:r>
    </w:p>
    <w:p w:rsidR="00BA3007" w:rsidRDefault="00BA3007" w:rsidP="00BA3007">
      <w:pPr>
        <w:pStyle w:val="captionFIG"/>
      </w:pPr>
      <w:bookmarkStart w:id="229" w:name="_Toc49257665"/>
      <w:bookmarkStart w:id="230" w:name="_Toc41399897"/>
      <w:bookmarkStart w:id="231" w:name="_Hlk44415721"/>
      <w:r w:rsidRPr="00305FCB">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229"/>
    </w:p>
    <w:p w:rsidR="00546236" w:rsidRPr="00305FCB" w:rsidRDefault="00546236" w:rsidP="00546236">
      <w:pPr>
        <w:jc w:val="center"/>
      </w:pPr>
      <w:r>
        <w:rPr>
          <w:noProof/>
          <w:lang w:val="en-US"/>
        </w:rPr>
        <w:drawing>
          <wp:inline distT="0" distB="0" distL="0" distR="0" wp14:anchorId="3F39B127" wp14:editId="234DF186">
            <wp:extent cx="5332021" cy="3170712"/>
            <wp:effectExtent l="0" t="0" r="21590" b="10795"/>
            <wp:docPr id="13" name="Chart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57898-BB01-491D-9927-F6FA02074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46236" w:rsidRPr="00305FCB" w:rsidRDefault="00546236" w:rsidP="00BA3007">
      <w:pPr>
        <w:pStyle w:val="sources"/>
        <w:rPr>
          <w:noProof/>
        </w:rPr>
      </w:pPr>
      <w:r w:rsidRPr="00305FCB">
        <w:rPr>
          <w:noProof/>
        </w:rPr>
        <w:t>източник: НСИ</w:t>
      </w:r>
      <w:bookmarkEnd w:id="230"/>
    </w:p>
    <w:p w:rsidR="0082460A" w:rsidRDefault="0082460A" w:rsidP="00860164"/>
    <w:p w:rsidR="00546236" w:rsidRPr="00305FCB" w:rsidRDefault="00546236" w:rsidP="00546236">
      <w:r w:rsidRPr="00305FCB">
        <w:t>Средните годишни приходи на предприятие в подсектори 03.21 и 03.22 открояват различни тенденции на растеж на приходите на предприятие.</w:t>
      </w:r>
    </w:p>
    <w:p w:rsidR="00546236" w:rsidRPr="00305FCB" w:rsidRDefault="00546236" w:rsidP="00860164">
      <w:pPr>
        <w:pStyle w:val="List"/>
      </w:pPr>
      <w:r w:rsidRPr="00305FCB">
        <w:t xml:space="preserve">Подсектор </w:t>
      </w:r>
      <w:r w:rsidRPr="00860164">
        <w:rPr>
          <w:i/>
        </w:rPr>
        <w:t>03.22 Развъждане и отглеждане на риба и други водни организми в сладководни басейни</w:t>
      </w:r>
      <w:r w:rsidRPr="00305FCB">
        <w:t xml:space="preserve"> като цяло повтаря плавното развитие на общия подсектор </w:t>
      </w:r>
      <w:r>
        <w:t>Аквакултури</w:t>
      </w:r>
      <w:r w:rsidRPr="00305FCB">
        <w:t>.</w:t>
      </w:r>
      <w:r>
        <w:t xml:space="preserve"> Средните годишни приходи на предприятие нарастват от 88</w:t>
      </w:r>
      <w:r w:rsidR="0019731B">
        <w:t>.</w:t>
      </w:r>
      <w:r>
        <w:t>3 хил. лв през 2014 г. до 195</w:t>
      </w:r>
      <w:r w:rsidR="0019731B">
        <w:t>.</w:t>
      </w:r>
      <w:r>
        <w:t>1 хил. лв през 2018 г.</w:t>
      </w:r>
    </w:p>
    <w:p w:rsidR="00546236" w:rsidRDefault="00546236" w:rsidP="00860164">
      <w:pPr>
        <w:pStyle w:val="List"/>
      </w:pPr>
      <w:r w:rsidRPr="00305FCB">
        <w:t xml:space="preserve">Подсектор </w:t>
      </w:r>
      <w:r w:rsidRPr="00860164">
        <w:rPr>
          <w:i/>
        </w:rPr>
        <w:t>03.21 Развъждане и отглеждане на риба и други водни организми в солени басейни</w:t>
      </w:r>
      <w:r w:rsidRPr="00305FCB">
        <w:t xml:space="preserve"> се развива </w:t>
      </w:r>
      <w:r>
        <w:t>неравномерно</w:t>
      </w:r>
      <w:r w:rsidRPr="00305FCB">
        <w:t>.</w:t>
      </w:r>
      <w:r>
        <w:t xml:space="preserve"> Години с по-високи средни годишни приходи на предприятие за периода са 2014, 2016 г. и 2017 г. Години с по-ниски приходи са 2015 г. и 2018 г.</w:t>
      </w:r>
      <w:bookmarkEnd w:id="231"/>
    </w:p>
    <w:p w:rsidR="00546236" w:rsidRDefault="00546236" w:rsidP="00860164">
      <w:pPr>
        <w:spacing w:before="0" w:after="160"/>
      </w:pPr>
      <w:r>
        <w:t>През 2018 г. стойността на приходи в двете направления на подсектора се изравняват.</w:t>
      </w:r>
    </w:p>
    <w:p w:rsidR="00546236" w:rsidRDefault="00546236" w:rsidP="00546236">
      <w:r w:rsidRPr="00305FCB">
        <w:t xml:space="preserve">Регистрираните приходи на подсектор </w:t>
      </w:r>
      <w:r w:rsidRPr="00860164">
        <w:rPr>
          <w:i/>
        </w:rPr>
        <w:t>03.21</w:t>
      </w:r>
      <w:r w:rsidRPr="004E29DB">
        <w:rPr>
          <w:i/>
          <w:iCs/>
        </w:rPr>
        <w:t xml:space="preserve"> Развъждане и отглеждане на риба и други водни организми в солени басейни</w:t>
      </w:r>
      <w:r w:rsidRPr="00305FCB">
        <w:t xml:space="preserve"> е индикатор за целево подпомагане със средства по оперативните програми в рамките на няколко покани в двата планови периода.</w:t>
      </w:r>
    </w:p>
    <w:p w:rsidR="00BA3007" w:rsidRPr="00305FCB" w:rsidRDefault="00BA3007" w:rsidP="00546236">
      <w:bookmarkStart w:id="232" w:name="_Toc41399898"/>
    </w:p>
    <w:p w:rsidR="00546236" w:rsidRPr="00305FCB" w:rsidRDefault="00546236" w:rsidP="00546236">
      <w:pPr>
        <w:jc w:val="center"/>
      </w:pPr>
    </w:p>
    <w:p w:rsidR="0082460A" w:rsidRPr="00860164" w:rsidRDefault="00546236" w:rsidP="00860164">
      <w:pPr>
        <w:pStyle w:val="captionFIG"/>
        <w:rPr>
          <w:lang w:val="bg-BG"/>
        </w:rPr>
      </w:pPr>
      <w:bookmarkStart w:id="233" w:name="_Toc49257666"/>
      <w:r w:rsidRPr="00305FCB">
        <w:t>Дял (%) на изменение на приходите за година в подсектор 03.2 Развъждане и отглеждане на риба и други водни орган</w:t>
      </w:r>
      <w:r w:rsidR="0082460A">
        <w:t>изми спрямо предходната година</w:t>
      </w:r>
      <w:bookmarkEnd w:id="233"/>
      <w:bookmarkEnd w:id="232"/>
    </w:p>
    <w:p w:rsidR="0082460A" w:rsidRPr="0082460A" w:rsidRDefault="0082460A" w:rsidP="004339D3">
      <w:pPr>
        <w:pStyle w:val="graph"/>
        <w:rPr>
          <w:lang w:eastAsia="en-US"/>
        </w:rPr>
      </w:pPr>
      <w:r w:rsidRPr="00305FCB">
        <w:rPr>
          <w:lang w:val="en-US" w:eastAsia="en-US"/>
        </w:rPr>
        <w:drawing>
          <wp:inline distT="0" distB="0" distL="0" distR="0" wp14:anchorId="6AEA6224" wp14:editId="3CC3ED4C">
            <wp:extent cx="5391397" cy="3063834"/>
            <wp:effectExtent l="0" t="0" r="19050" b="22860"/>
            <wp:docPr id="51" name="Chart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bookmarkStart w:id="234" w:name="_Hlk44415872"/>
    </w:p>
    <w:p w:rsidR="00546236" w:rsidRPr="00305FCB" w:rsidRDefault="00546236" w:rsidP="00546236">
      <w:r w:rsidRPr="00305FCB">
        <w:t>Растежът на приходите спрямо предходната година също отразява вече коментираната възможна роля на подпомагане чрез оперативните програми.</w:t>
      </w:r>
      <w:r>
        <w:t xml:space="preserve"> Във всяка от годините на периода 2014-2018 г. имаме растеж на приходите с между 8% и 33%.</w:t>
      </w:r>
    </w:p>
    <w:bookmarkEnd w:id="234"/>
    <w:p w:rsidR="00546236" w:rsidRDefault="00546236" w:rsidP="00C94DDE">
      <w:pPr>
        <w:pStyle w:val="Heading4"/>
      </w:pPr>
      <w:r w:rsidRPr="00305FCB">
        <w:t>Ефективност</w:t>
      </w:r>
    </w:p>
    <w:p w:rsidR="0082460A" w:rsidRPr="0082460A" w:rsidRDefault="0082460A" w:rsidP="00860164">
      <w:pPr>
        <w:pStyle w:val="captionFIG"/>
      </w:pPr>
      <w:bookmarkStart w:id="235" w:name="_Toc41399899"/>
      <w:bookmarkStart w:id="236" w:name="_Toc49257667"/>
      <w:r w:rsidRPr="00305FCB">
        <w:t>Нетна печалба за година в подсектор 03.2 Развъждане и отглеждане на риба и други водни организми в милиони левове</w:t>
      </w:r>
      <w:bookmarkEnd w:id="235"/>
      <w:r w:rsidR="00BB04A9">
        <w:t xml:space="preserve">. </w:t>
      </w:r>
      <w:r w:rsidR="00BB04A9" w:rsidRPr="00F23072">
        <w:rPr>
          <w:lang w:val="bg-BG"/>
        </w:rPr>
        <w:t>Стойностите в рамка съответстват на загуба през годината</w:t>
      </w:r>
      <w:r w:rsidR="00BB04A9">
        <w:t>.</w:t>
      </w:r>
      <w:bookmarkEnd w:id="236"/>
    </w:p>
    <w:p w:rsidR="00546236" w:rsidRPr="00305FCB" w:rsidRDefault="00546236" w:rsidP="00546236">
      <w:pPr>
        <w:jc w:val="center"/>
        <w:rPr>
          <w:b/>
          <w:bCs/>
        </w:rPr>
      </w:pPr>
      <w:r w:rsidRPr="00305FCB">
        <w:rPr>
          <w:noProof/>
          <w:lang w:val="en-US"/>
        </w:rPr>
        <w:drawing>
          <wp:inline distT="0" distB="0" distL="0" distR="0" wp14:anchorId="4484B13C" wp14:editId="31901820">
            <wp:extent cx="5320145" cy="3170712"/>
            <wp:effectExtent l="0" t="0" r="13970" b="10795"/>
            <wp:docPr id="52" name="Chart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46236" w:rsidRPr="00305FCB" w:rsidRDefault="00546236" w:rsidP="0082460A">
      <w:pPr>
        <w:pStyle w:val="sources"/>
        <w:rPr>
          <w:noProof/>
        </w:rPr>
      </w:pPr>
      <w:r w:rsidRPr="00305FCB">
        <w:rPr>
          <w:noProof/>
        </w:rPr>
        <w:t>източник: НСИ</w:t>
      </w:r>
    </w:p>
    <w:p w:rsidR="00546236" w:rsidRPr="00860164" w:rsidRDefault="00546236" w:rsidP="00546236">
      <w:bookmarkStart w:id="237" w:name="_Hlk44415918"/>
      <w:r>
        <w:t xml:space="preserve">В три от годините на периода 2014-2018 г. подсекторът е на загуба. По-значима печалба е регистрирана през 2018 г. От друга страна през през първите четири години на предходния период 2009-2013 г. подсекторът е отбелязъл растеж на печалбата. </w:t>
      </w:r>
      <w:r w:rsidRPr="00305FCB">
        <w:t>Наличието на сериозни разлики</w:t>
      </w:r>
      <w:r>
        <w:t xml:space="preserve"> между двата периода</w:t>
      </w:r>
      <w:r w:rsidRPr="00305FCB">
        <w:t xml:space="preserve">, както и </w:t>
      </w:r>
      <w:r>
        <w:t xml:space="preserve">общо </w:t>
      </w:r>
      <w:r w:rsidRPr="00305FCB">
        <w:t xml:space="preserve">4 години на загуба, позволяват да се заключи, че ефективността в сектора силно се влияе от външни фактори. </w:t>
      </w:r>
      <w:r>
        <w:t>Възможно обяснение на тенденцията за настоящия период са дългосрочни последици от финансовата криза през 2008-2010 г., водещи до потискане на цените и възможностите за реализиране на печалба.</w:t>
      </w:r>
    </w:p>
    <w:p w:rsidR="00546236" w:rsidRDefault="00546236" w:rsidP="00546236">
      <w:bookmarkStart w:id="238" w:name="_Toc41399900"/>
      <w:r w:rsidRPr="00305FCB">
        <w:t xml:space="preserve">За да се добие представа, какви </w:t>
      </w:r>
      <w:r>
        <w:t>други</w:t>
      </w:r>
      <w:r w:rsidRPr="00305FCB">
        <w:t xml:space="preserve"> фактори</w:t>
      </w:r>
      <w:r>
        <w:t xml:space="preserve"> могат да влияят</w:t>
      </w:r>
      <w:r w:rsidRPr="00305FCB">
        <w:t xml:space="preserve"> са разгледани средните показатели на предприятие.</w:t>
      </w:r>
    </w:p>
    <w:p w:rsidR="0082460A" w:rsidRPr="00305FCB" w:rsidRDefault="0082460A" w:rsidP="00860164">
      <w:pPr>
        <w:pStyle w:val="captionFIG"/>
        <w:rPr>
          <w:bCs/>
        </w:rPr>
      </w:pPr>
      <w:bookmarkStart w:id="239" w:name="_Toc49257668"/>
      <w:r w:rsidRPr="00305FCB">
        <w:t>Средна печалба на предприятие за година в подсектор 03.2 Развъждане и отглеждане на риба и други водни организми в хиляди левове</w:t>
      </w:r>
      <w:bookmarkEnd w:id="238"/>
      <w:r w:rsidR="00BB04A9">
        <w:t xml:space="preserve">. </w:t>
      </w:r>
      <w:r w:rsidR="00BB04A9" w:rsidRPr="00F23072">
        <w:rPr>
          <w:lang w:val="bg-BG"/>
        </w:rPr>
        <w:t>Стойностите в рамка съответстват на загуба през годината</w:t>
      </w:r>
      <w:r w:rsidR="00BB04A9">
        <w:t>.</w:t>
      </w:r>
      <w:bookmarkEnd w:id="239"/>
    </w:p>
    <w:bookmarkEnd w:id="237"/>
    <w:p w:rsidR="00546236" w:rsidRPr="00305FCB" w:rsidRDefault="00546236" w:rsidP="00546236">
      <w:pPr>
        <w:jc w:val="center"/>
      </w:pPr>
      <w:r w:rsidRPr="00305FCB">
        <w:rPr>
          <w:noProof/>
          <w:lang w:val="en-US"/>
        </w:rPr>
        <w:drawing>
          <wp:inline distT="0" distB="0" distL="0" distR="0" wp14:anchorId="1A2DF913" wp14:editId="70B90DE3">
            <wp:extent cx="5415148" cy="2992582"/>
            <wp:effectExtent l="0" t="0" r="14605" b="17780"/>
            <wp:docPr id="53" name="Chart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pPr>
        <w:rPr>
          <w:noProof/>
        </w:rPr>
      </w:pPr>
      <w:bookmarkStart w:id="240" w:name="_Hlk44416040"/>
    </w:p>
    <w:p w:rsidR="00546236" w:rsidRPr="00305FCB" w:rsidRDefault="00546236" w:rsidP="00546236">
      <w:pPr>
        <w:rPr>
          <w:noProof/>
        </w:rPr>
      </w:pPr>
      <w:r w:rsidRPr="00305FCB">
        <w:rPr>
          <w:noProof/>
        </w:rPr>
        <w:t xml:space="preserve">Динамиката на средната печалба на предприятие повтаря динамиката на общата печалба в подсектора и не откроява причини за </w:t>
      </w:r>
      <w:r>
        <w:rPr>
          <w:noProof/>
        </w:rPr>
        <w:t>годините на</w:t>
      </w:r>
      <w:r w:rsidRPr="00305FCB">
        <w:rPr>
          <w:noProof/>
        </w:rPr>
        <w:t xml:space="preserve"> загуб</w:t>
      </w:r>
      <w:r>
        <w:rPr>
          <w:noProof/>
        </w:rPr>
        <w:t>а</w:t>
      </w:r>
      <w:r w:rsidRPr="00305FCB">
        <w:rPr>
          <w:noProof/>
        </w:rPr>
        <w:t xml:space="preserve"> през </w:t>
      </w:r>
      <w:r>
        <w:rPr>
          <w:noProof/>
        </w:rPr>
        <w:t xml:space="preserve">периода </w:t>
      </w:r>
      <w:r w:rsidRPr="00305FCB">
        <w:rPr>
          <w:noProof/>
        </w:rPr>
        <w:t>201</w:t>
      </w:r>
      <w:r>
        <w:rPr>
          <w:noProof/>
        </w:rPr>
        <w:t>4</w:t>
      </w:r>
      <w:r w:rsidRPr="00305FCB">
        <w:rPr>
          <w:noProof/>
        </w:rPr>
        <w:t>-201</w:t>
      </w:r>
      <w:r>
        <w:rPr>
          <w:noProof/>
        </w:rPr>
        <w:t>8</w:t>
      </w:r>
      <w:r w:rsidRPr="00305FCB">
        <w:rPr>
          <w:noProof/>
        </w:rPr>
        <w:t xml:space="preserve"> г.</w:t>
      </w:r>
    </w:p>
    <w:bookmarkEnd w:id="240"/>
    <w:p w:rsidR="00546236" w:rsidRDefault="00546236" w:rsidP="00546236">
      <w:pPr>
        <w:rPr>
          <w:noProof/>
        </w:rPr>
      </w:pPr>
      <w:r w:rsidRPr="00305FCB">
        <w:rPr>
          <w:noProof/>
        </w:rPr>
        <w:t xml:space="preserve">За да се анализират причините за значителните разлики в двата периода е разглеждана средната печалба на предприятие в </w:t>
      </w:r>
      <w:bookmarkStart w:id="241" w:name="_Hlk44416064"/>
      <w:r w:rsidRPr="00305FCB">
        <w:rPr>
          <w:noProof/>
        </w:rPr>
        <w:t xml:space="preserve">подсектори </w:t>
      </w:r>
      <w:r>
        <w:rPr>
          <w:noProof/>
        </w:rPr>
        <w:t>соленоводни и сладководни аквакултури</w:t>
      </w:r>
      <w:r w:rsidRPr="00305FCB">
        <w:rPr>
          <w:noProof/>
        </w:rPr>
        <w:t>.</w:t>
      </w:r>
      <w:bookmarkEnd w:id="241"/>
    </w:p>
    <w:p w:rsidR="009C5DB8" w:rsidRDefault="009C5DB8" w:rsidP="00546236">
      <w:pPr>
        <w:rPr>
          <w:noProof/>
        </w:rPr>
      </w:pPr>
      <w:bookmarkStart w:id="242" w:name="_Toc41399901"/>
    </w:p>
    <w:p w:rsidR="009C5DB8" w:rsidRDefault="009C5DB8" w:rsidP="00546236">
      <w:pPr>
        <w:rPr>
          <w:noProof/>
        </w:rPr>
      </w:pPr>
    </w:p>
    <w:p w:rsidR="009C5DB8" w:rsidRDefault="009C5DB8" w:rsidP="00546236">
      <w:pPr>
        <w:rPr>
          <w:noProof/>
        </w:rPr>
      </w:pPr>
    </w:p>
    <w:p w:rsidR="009C5DB8" w:rsidRDefault="009C5DB8" w:rsidP="00546236">
      <w:pPr>
        <w:rPr>
          <w:noProof/>
        </w:rPr>
      </w:pPr>
    </w:p>
    <w:p w:rsidR="009C5DB8" w:rsidRDefault="009C5DB8" w:rsidP="00546236">
      <w:pPr>
        <w:rPr>
          <w:noProof/>
        </w:rPr>
      </w:pPr>
    </w:p>
    <w:p w:rsidR="0082460A" w:rsidRPr="00305FCB" w:rsidRDefault="0082460A" w:rsidP="00860164">
      <w:pPr>
        <w:pStyle w:val="captionFIG"/>
      </w:pPr>
      <w:bookmarkStart w:id="243" w:name="_Toc49257669"/>
      <w:r w:rsidRPr="00305FCB">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242"/>
      <w:r w:rsidR="00BB04A9">
        <w:t xml:space="preserve">. </w:t>
      </w:r>
      <w:r w:rsidR="00BB04A9" w:rsidRPr="00F23072">
        <w:rPr>
          <w:lang w:val="bg-BG"/>
        </w:rPr>
        <w:t>Стойностите в рамка съответстват на загуба през годината</w:t>
      </w:r>
      <w:bookmarkEnd w:id="243"/>
    </w:p>
    <w:p w:rsidR="00546236" w:rsidRPr="00305FCB" w:rsidRDefault="00546236" w:rsidP="00546236">
      <w:pPr>
        <w:jc w:val="center"/>
      </w:pPr>
      <w:r w:rsidRPr="00305FCB">
        <w:rPr>
          <w:noProof/>
          <w:lang w:val="en-US"/>
        </w:rPr>
        <w:drawing>
          <wp:inline distT="0" distB="0" distL="0" distR="0" wp14:anchorId="689C3C3A" wp14:editId="4CBF5E67">
            <wp:extent cx="5367646" cy="3859481"/>
            <wp:effectExtent l="0" t="0" r="5080" b="8255"/>
            <wp:docPr id="54" name="Chart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p w:rsidR="00546236" w:rsidRPr="00305FCB" w:rsidRDefault="00546236" w:rsidP="00546236">
      <w:r w:rsidRPr="00305FCB">
        <w:t>Данните открояват две много различни тенденции.</w:t>
      </w:r>
    </w:p>
    <w:p w:rsidR="00546236" w:rsidRPr="00305FCB" w:rsidRDefault="00546236" w:rsidP="00546236">
      <w:r w:rsidRPr="00305FCB">
        <w:t>Подсектор</w:t>
      </w:r>
      <w:r>
        <w:t xml:space="preserve">ът на соленоводните аквакултури (производство на черна морска мида) </w:t>
      </w:r>
      <w:r w:rsidRPr="00305FCB">
        <w:t xml:space="preserve">е на </w:t>
      </w:r>
      <w:r>
        <w:t xml:space="preserve">съществена </w:t>
      </w:r>
      <w:r w:rsidRPr="00305FCB">
        <w:t xml:space="preserve">загуба в </w:t>
      </w:r>
      <w:r>
        <w:t>три</w:t>
      </w:r>
      <w:r w:rsidRPr="00305FCB">
        <w:t xml:space="preserve"> от </w:t>
      </w:r>
      <w:r>
        <w:t>петте</w:t>
      </w:r>
      <w:r w:rsidRPr="00305FCB">
        <w:t xml:space="preserve"> години </w:t>
      </w:r>
      <w:r>
        <w:t>на</w:t>
      </w:r>
      <w:r w:rsidRPr="00305FCB">
        <w:t xml:space="preserve"> периода</w:t>
      </w:r>
      <w:r>
        <w:t xml:space="preserve"> 2014-2018 г. (и в 4 от 5-те на предходния период)</w:t>
      </w:r>
      <w:r w:rsidRPr="00305FCB">
        <w:t>, като особено отчетливи са те в годините, в които са правени сериозни инвестиции с помощта на двете оперативни програми. През 2015 г. средните загуби на предприятие достигат 55 хил. лв, а делът на загубите спрямо приходите достига 33%. В същото време приходите в подсектора на предприятие са значителни, както се вижда от Фиг.</w:t>
      </w:r>
      <w:r w:rsidR="00553098">
        <w:t>49</w:t>
      </w:r>
      <w:r w:rsidRPr="00305FCB">
        <w:t xml:space="preserve">. Това е индикация, че </w:t>
      </w:r>
      <w:r w:rsidRPr="00305FCB">
        <w:rPr>
          <w:b/>
        </w:rPr>
        <w:t>в подсектор 03.21 Развъждане и отглеждане на риба и други водни организми в солени басейни е вложен значителен външен ресурс с ниска или отрицателна възвращаемост</w:t>
      </w:r>
      <w:r w:rsidRPr="00305FCB">
        <w:t xml:space="preserve">. Все пак в края на периода </w:t>
      </w:r>
      <w:r>
        <w:t xml:space="preserve">(2016 г. и 2018 г.) </w:t>
      </w:r>
      <w:r w:rsidRPr="00305FCB">
        <w:t>се забелязва</w:t>
      </w:r>
      <w:r>
        <w:t xml:space="preserve"> възможно</w:t>
      </w:r>
      <w:r w:rsidRPr="00305FCB">
        <w:t xml:space="preserve"> начало на тенденция за връщане към положителни икономически показатели в подсектора.</w:t>
      </w:r>
    </w:p>
    <w:p w:rsidR="00546236" w:rsidRPr="00305FCB" w:rsidRDefault="00546236" w:rsidP="00546236">
      <w:r w:rsidRPr="00305FCB">
        <w:t>Подсектор</w:t>
      </w:r>
      <w:r>
        <w:t xml:space="preserve">ът на сладководната аквакултура </w:t>
      </w:r>
      <w:r w:rsidRPr="00305FCB">
        <w:t xml:space="preserve">е на печалба в </w:t>
      </w:r>
      <w:r>
        <w:t>три</w:t>
      </w:r>
      <w:r w:rsidRPr="00305FCB">
        <w:t xml:space="preserve"> от </w:t>
      </w:r>
      <w:r>
        <w:t>петте</w:t>
      </w:r>
      <w:r w:rsidRPr="00305FCB">
        <w:t xml:space="preserve"> години </w:t>
      </w:r>
      <w:r>
        <w:t>н</w:t>
      </w:r>
      <w:r w:rsidRPr="00305FCB">
        <w:t>а периода</w:t>
      </w:r>
      <w:r>
        <w:t xml:space="preserve"> 2014-2018 г. (и във всички години на предходния период)</w:t>
      </w:r>
      <w:r w:rsidRPr="00305FCB">
        <w:t>.</w:t>
      </w:r>
      <w:r w:rsidR="00A94FFB">
        <w:t xml:space="preserve"> </w:t>
      </w:r>
      <w:r w:rsidRPr="00305FCB">
        <w:t>През 2018 г. е постигнато по-високо ниво на печалба от 7</w:t>
      </w:r>
      <w:r w:rsidR="0019731B">
        <w:t>.</w:t>
      </w:r>
      <w:r w:rsidRPr="00305FCB">
        <w:t>5 мил. лв.</w:t>
      </w:r>
    </w:p>
    <w:p w:rsidR="0082460A" w:rsidRDefault="0082460A" w:rsidP="00860164">
      <w:pPr>
        <w:pStyle w:val="captionFIG"/>
      </w:pPr>
      <w:bookmarkStart w:id="244" w:name="_Toc49257670"/>
      <w:bookmarkStart w:id="245" w:name="_Toc41399902"/>
      <w:r w:rsidRPr="00305FCB">
        <w:t>Дял (%) на нетната печалба за година от приходите в подсектор 03.2 Развъждане и отглеждане на риба и други водни организми,</w:t>
      </w:r>
      <w:bookmarkEnd w:id="244"/>
      <w:bookmarkEnd w:id="245"/>
    </w:p>
    <w:p w:rsidR="00546236" w:rsidRPr="00305FCB" w:rsidRDefault="00546236" w:rsidP="00546236">
      <w:pPr>
        <w:rPr>
          <w:noProof/>
        </w:rPr>
      </w:pPr>
      <w:r w:rsidRPr="00305FCB">
        <w:rPr>
          <w:noProof/>
          <w:lang w:val="en-US"/>
        </w:rPr>
        <w:drawing>
          <wp:inline distT="0" distB="0" distL="0" distR="0" wp14:anchorId="29AA4A6E" wp14:editId="04F622D3">
            <wp:extent cx="5583320" cy="2707574"/>
            <wp:effectExtent l="0" t="0" r="17780" b="17145"/>
            <wp:docPr id="55" name="Chart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46236" w:rsidRPr="00305FCB" w:rsidRDefault="00546236" w:rsidP="0082460A">
      <w:pPr>
        <w:pStyle w:val="sources"/>
      </w:pPr>
      <w:r w:rsidRPr="00305FCB">
        <w:t>източник: НСИ</w:t>
      </w:r>
    </w:p>
    <w:p w:rsidR="0082460A" w:rsidRDefault="0082460A" w:rsidP="00546236">
      <w:pPr>
        <w:rPr>
          <w:b/>
          <w:bCs/>
        </w:rPr>
      </w:pPr>
    </w:p>
    <w:p w:rsidR="00546236" w:rsidRDefault="00546236" w:rsidP="00546236">
      <w:r w:rsidRPr="00305FCB">
        <w:rPr>
          <w:b/>
          <w:bCs/>
        </w:rPr>
        <w:t>Медианата на дела на средната печалба</w:t>
      </w:r>
      <w:r w:rsidRPr="00305FCB">
        <w:t xml:space="preserve"> е </w:t>
      </w:r>
      <w:r>
        <w:t>-1</w:t>
      </w:r>
      <w:r w:rsidR="0019731B">
        <w:t>.</w:t>
      </w:r>
      <w:r>
        <w:t>8</w:t>
      </w:r>
      <w:r w:rsidRPr="00305FCB">
        <w:t xml:space="preserve">%, т.е. в </w:t>
      </w:r>
      <w:r>
        <w:t>3</w:t>
      </w:r>
      <w:r w:rsidRPr="00305FCB">
        <w:t xml:space="preserve"> от </w:t>
      </w:r>
      <w:r>
        <w:t>5</w:t>
      </w:r>
      <w:r w:rsidRPr="00305FCB">
        <w:t xml:space="preserve">-те години </w:t>
      </w:r>
      <w:r w:rsidRPr="003551E2">
        <w:rPr>
          <w:b/>
          <w:bCs/>
        </w:rPr>
        <w:t>загубата</w:t>
      </w:r>
      <w:r>
        <w:t xml:space="preserve"> в подсектора е била</w:t>
      </w:r>
      <w:r w:rsidRPr="00305FCB">
        <w:t xml:space="preserve"> по-висока от </w:t>
      </w:r>
      <w:r>
        <w:t>1</w:t>
      </w:r>
      <w:r w:rsidR="0019731B">
        <w:t>.</w:t>
      </w:r>
      <w:r>
        <w:t>8</w:t>
      </w:r>
      <w:r w:rsidRPr="00305FCB">
        <w:t>%</w:t>
      </w:r>
      <w:r>
        <w:t xml:space="preserve"> от приходите</w:t>
      </w:r>
      <w:r w:rsidRPr="00305FCB">
        <w:t>.</w:t>
      </w:r>
    </w:p>
    <w:p w:rsidR="0082460A" w:rsidRPr="00305FCB" w:rsidRDefault="0082460A" w:rsidP="00860164">
      <w:pPr>
        <w:pStyle w:val="captionFIG"/>
      </w:pPr>
      <w:bookmarkStart w:id="246" w:name="_Toc41399903"/>
      <w:bookmarkStart w:id="247" w:name="_Toc49257671"/>
      <w:r w:rsidRPr="00305FCB">
        <w:t>Приходи и печалба на килограм продукция в подсектор 03.2 Развъждане и отглеждане на риба и други водни организми в левове (източник: НСИ) и средни приходи на килограм (ЕОППРА</w:t>
      </w:r>
      <w:bookmarkEnd w:id="246"/>
      <w:r w:rsidRPr="00305FCB">
        <w:t>)</w:t>
      </w:r>
      <w:r w:rsidR="00BB04A9">
        <w:t xml:space="preserve">. </w:t>
      </w:r>
      <w:r w:rsidR="00BB04A9" w:rsidRPr="00F23072">
        <w:rPr>
          <w:lang w:val="bg-BG"/>
        </w:rPr>
        <w:t>Стойностите в рамка съответстват на загуба през годината</w:t>
      </w:r>
      <w:r w:rsidR="00BB04A9">
        <w:t>.</w:t>
      </w:r>
      <w:bookmarkEnd w:id="247"/>
    </w:p>
    <w:p w:rsidR="00546236" w:rsidRPr="00305FCB" w:rsidRDefault="00546236" w:rsidP="00546236">
      <w:pPr>
        <w:jc w:val="center"/>
      </w:pPr>
      <w:r>
        <w:rPr>
          <w:noProof/>
          <w:lang w:val="en-US"/>
        </w:rPr>
        <w:drawing>
          <wp:inline distT="0" distB="0" distL="0" distR="0" wp14:anchorId="4913C1E7" wp14:editId="1602A89E">
            <wp:extent cx="5206123" cy="2933206"/>
            <wp:effectExtent l="0" t="0" r="13970" b="19685"/>
            <wp:docPr id="15" name="Chart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A2FD81-AF54-40E6-AE4B-BD5F9A11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2460A" w:rsidRDefault="0082460A" w:rsidP="00546236"/>
    <w:p w:rsidR="00546236" w:rsidRPr="00305FCB" w:rsidRDefault="00546236" w:rsidP="00546236">
      <w:r w:rsidRPr="00305FCB">
        <w:t>Специфични за подсектора индикатори са приходите и печалбата от килограм аквакултури.</w:t>
      </w:r>
    </w:p>
    <w:p w:rsidR="00546236" w:rsidRDefault="00546236" w:rsidP="00546236">
      <w:bookmarkStart w:id="248" w:name="_Hlk44416365"/>
      <w:r>
        <w:t>В периода 2014-2018 г. се наблюдава плавно нарастване на приходите от кг аквакултури от 2</w:t>
      </w:r>
      <w:r w:rsidR="0019731B">
        <w:t>.</w:t>
      </w:r>
      <w:r>
        <w:t>61 лв за к</w:t>
      </w:r>
      <w:r w:rsidR="0019731B">
        <w:rPr>
          <w:lang w:val="en-US"/>
        </w:rPr>
        <w:t>g</w:t>
      </w:r>
      <w:r>
        <w:t xml:space="preserve"> през 2014 г. до 3</w:t>
      </w:r>
      <w:r w:rsidR="0019731B">
        <w:t>.</w:t>
      </w:r>
      <w:r>
        <w:t>97 лв за к</w:t>
      </w:r>
      <w:r w:rsidR="0019731B">
        <w:rPr>
          <w:lang w:val="en-US"/>
        </w:rPr>
        <w:t>g</w:t>
      </w:r>
      <w:r>
        <w:t xml:space="preserve"> през 2018 г. Сравнение с предходния период 2009-2013 г. показва, че подобно на нивото през 2018 г. е било постихнато още през 2012 г.</w:t>
      </w:r>
      <w:r w:rsidR="0019731B">
        <w:t>,</w:t>
      </w:r>
      <w:r>
        <w:t xml:space="preserve"> като след това е имало значителен спад. Възможно е това да е дългосрочен ефект от финансовата криза от 2008-2010 г., водещ до потискане на цените на продукцията от аквакултура в настоящия период.</w:t>
      </w:r>
    </w:p>
    <w:p w:rsidR="00546236" w:rsidRDefault="00546236" w:rsidP="00546236">
      <w:r w:rsidRPr="00305FCB">
        <w:t>От друга страна печалбата от килограм аквакултури остава минимална през целия период</w:t>
      </w:r>
      <w:r>
        <w:t xml:space="preserve"> 2014-2018 г., а в три от годините са регистрирани загуби средно между 27 и 6 ст. </w:t>
      </w:r>
      <w:r w:rsidR="0019731B">
        <w:t>н</w:t>
      </w:r>
      <w:r>
        <w:t>а к</w:t>
      </w:r>
      <w:r w:rsidR="0019731B">
        <w:t>илограм</w:t>
      </w:r>
      <w:r w:rsidRPr="00305FCB">
        <w:t xml:space="preserve">. С други думи </w:t>
      </w:r>
      <w:r w:rsidRPr="00305FCB">
        <w:rPr>
          <w:b/>
          <w:bCs/>
        </w:rPr>
        <w:t>растежът на приходите в подсектора се дължи основно на увеличаването на обемите</w:t>
      </w:r>
      <w:r w:rsidRPr="00305FCB">
        <w:t xml:space="preserve"> произвеждани аквакултури </w:t>
      </w:r>
      <w:r w:rsidRPr="00305FCB">
        <w:rPr>
          <w:b/>
        </w:rPr>
        <w:t>и в минимална степен на повишение на продажните цени</w:t>
      </w:r>
      <w:r w:rsidRPr="00305FCB">
        <w:t>.</w:t>
      </w:r>
    </w:p>
    <w:p w:rsidR="0082460A" w:rsidRPr="00305FCB" w:rsidRDefault="0082460A" w:rsidP="0082460A">
      <w:pPr>
        <w:pStyle w:val="captionFIG"/>
      </w:pPr>
      <w:bookmarkStart w:id="249" w:name="_Toc49257672"/>
      <w:bookmarkStart w:id="250" w:name="_Toc41399904"/>
      <w:r w:rsidRPr="00305FCB">
        <w:t>Годишни приходи на заето лице в подсектор 03.2 Развъждане и отглеждане на риба и други водни организми в хиляди левове,</w:t>
      </w:r>
      <w:bookmarkEnd w:id="249"/>
    </w:p>
    <w:bookmarkEnd w:id="248"/>
    <w:p w:rsidR="00546236" w:rsidRPr="00305FCB" w:rsidRDefault="00546236" w:rsidP="00546236">
      <w:pPr>
        <w:jc w:val="center"/>
      </w:pPr>
      <w:r w:rsidRPr="00305FCB">
        <w:rPr>
          <w:noProof/>
          <w:lang w:val="en-US"/>
        </w:rPr>
        <w:drawing>
          <wp:inline distT="0" distB="0" distL="0" distR="0" wp14:anchorId="6656B945" wp14:editId="280E7FAF">
            <wp:extent cx="5441817" cy="2208810"/>
            <wp:effectExtent l="0" t="0" r="26035" b="20320"/>
            <wp:docPr id="57" name="Chart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46236" w:rsidRPr="00305FCB" w:rsidRDefault="00546236" w:rsidP="0082460A">
      <w:pPr>
        <w:pStyle w:val="sources"/>
      </w:pPr>
      <w:r w:rsidRPr="00305FCB">
        <w:rPr>
          <w:noProof/>
        </w:rPr>
        <w:t>източник: НСИ</w:t>
      </w:r>
      <w:bookmarkEnd w:id="250"/>
    </w:p>
    <w:p w:rsidR="0082460A" w:rsidRDefault="0082460A" w:rsidP="00860164">
      <w:bookmarkStart w:id="251" w:name="_Hlk44416465"/>
    </w:p>
    <w:p w:rsidR="00546236" w:rsidRPr="00305FCB" w:rsidRDefault="00546236" w:rsidP="00546236">
      <w:r w:rsidRPr="00305FCB">
        <w:t xml:space="preserve">Годишните приходи на заето лице в подсектор 03.2 Развъждане и отглеждане на риба и други водни организми показват тенденция на плавно нарастване на индикатора за целия период, т.е. за повишаване на производителността на труда. </w:t>
      </w:r>
    </w:p>
    <w:p w:rsidR="00546236" w:rsidRPr="00305FCB" w:rsidRDefault="00546236" w:rsidP="00546236">
      <w:r w:rsidRPr="00305FCB">
        <w:t>Приходите остават по-ниски от средните за групата микро предприятия в страната като цяло, но е налице догонване. През 20</w:t>
      </w:r>
      <w:r>
        <w:t>14</w:t>
      </w:r>
      <w:r w:rsidRPr="00305FCB">
        <w:t xml:space="preserve"> г. приходите в подсектора са били </w:t>
      </w:r>
      <w:r>
        <w:t>44</w:t>
      </w:r>
      <w:r w:rsidR="0019731B">
        <w:t>.</w:t>
      </w:r>
      <w:r>
        <w:t>1</w:t>
      </w:r>
      <w:r w:rsidRPr="00305FCB">
        <w:t xml:space="preserve"> хил. лв или </w:t>
      </w:r>
      <w:r>
        <w:t>46</w:t>
      </w:r>
      <w:r w:rsidR="0019731B">
        <w:t>.</w:t>
      </w:r>
      <w:r>
        <w:t>5</w:t>
      </w:r>
      <w:r w:rsidRPr="00305FCB">
        <w:t>% от средните за групата микропредприятия в страната, а през 2018 г. са достигнали 74</w:t>
      </w:r>
      <w:r w:rsidR="0019731B">
        <w:t>.</w:t>
      </w:r>
      <w:r w:rsidRPr="00305FCB">
        <w:t xml:space="preserve">9 хил. лв или 66% от средните за групата микропредприятия в страната. </w:t>
      </w:r>
    </w:p>
    <w:p w:rsidR="00546236" w:rsidRPr="00305FCB" w:rsidRDefault="00546236" w:rsidP="00546236">
      <w:r w:rsidRPr="00305FCB">
        <w:t xml:space="preserve">През </w:t>
      </w:r>
      <w:r>
        <w:t>4</w:t>
      </w:r>
      <w:r w:rsidRPr="00305FCB">
        <w:t xml:space="preserve"> от </w:t>
      </w:r>
      <w:r>
        <w:t>5</w:t>
      </w:r>
      <w:r w:rsidRPr="00305FCB">
        <w:t xml:space="preserve">-те години на периода </w:t>
      </w:r>
      <w:r>
        <w:t xml:space="preserve">2014-2018 г. </w:t>
      </w:r>
      <w:r w:rsidRPr="00305FCB">
        <w:t>приходите на заето лице в 03.22 Развъждане и отглеждане на риба и други водни организми в сладководни басейни са по-високи от тези в 03.21 Развъждане и отглеждане на риба и други водни организми в солени басейни, т.е. производителността на труда при сладководните аквакултури е по-висока.</w:t>
      </w:r>
    </w:p>
    <w:p w:rsidR="0082460A" w:rsidRDefault="0082460A" w:rsidP="0082460A">
      <w:pPr>
        <w:pStyle w:val="captionFIG"/>
      </w:pPr>
      <w:bookmarkStart w:id="252" w:name="_Toc49257673"/>
      <w:bookmarkStart w:id="253" w:name="_Toc41399905"/>
      <w:bookmarkEnd w:id="251"/>
      <w:r w:rsidRPr="00305FCB">
        <w:t>ДМА на заето лице в подсектор 03.2 Развъждане и отглеждане на риба и други водни организми в хиляди левове,</w:t>
      </w:r>
      <w:bookmarkEnd w:id="252"/>
    </w:p>
    <w:p w:rsidR="00546236" w:rsidRPr="00305FCB" w:rsidRDefault="00546236" w:rsidP="00546236">
      <w:pPr>
        <w:jc w:val="center"/>
      </w:pPr>
      <w:r w:rsidRPr="00305FCB">
        <w:rPr>
          <w:noProof/>
          <w:lang w:val="en-US"/>
        </w:rPr>
        <w:drawing>
          <wp:inline distT="0" distB="0" distL="0" distR="0" wp14:anchorId="2AD63EE2" wp14:editId="78374009">
            <wp:extent cx="5403273" cy="2542716"/>
            <wp:effectExtent l="0" t="0" r="26035" b="10160"/>
            <wp:docPr id="58" name="Chart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46236" w:rsidRPr="00305FCB" w:rsidRDefault="00546236" w:rsidP="00860164">
      <w:pPr>
        <w:pStyle w:val="sources"/>
      </w:pPr>
      <w:r w:rsidRPr="00305FCB">
        <w:rPr>
          <w:noProof/>
        </w:rPr>
        <w:t>източник: НСИ</w:t>
      </w:r>
      <w:bookmarkEnd w:id="253"/>
    </w:p>
    <w:p w:rsidR="0082460A" w:rsidRDefault="0082460A" w:rsidP="00546236">
      <w:bookmarkStart w:id="254" w:name="_Hlk44416601"/>
    </w:p>
    <w:p w:rsidR="00546236" w:rsidRPr="00305FCB" w:rsidRDefault="00546236" w:rsidP="00546236">
      <w:r w:rsidRPr="00305FCB">
        <w:t>Динамиката на индикатора ДМА на заето лице в подсектора се дължи на няколко фактора.</w:t>
      </w:r>
    </w:p>
    <w:p w:rsidR="00546236" w:rsidRPr="00305FCB" w:rsidRDefault="00546236" w:rsidP="00A72ED5">
      <w:pPr>
        <w:pStyle w:val="ListParagraph"/>
        <w:numPr>
          <w:ilvl w:val="0"/>
          <w:numId w:val="10"/>
        </w:numPr>
        <w:spacing w:before="0" w:after="160"/>
      </w:pPr>
      <w:r w:rsidRPr="00305FCB">
        <w:t>За периода 201</w:t>
      </w:r>
      <w:r>
        <w:t>4</w:t>
      </w:r>
      <w:r w:rsidRPr="00305FCB">
        <w:t xml:space="preserve">-2018 г. </w:t>
      </w:r>
      <w:r>
        <w:t xml:space="preserve">нарастването на </w:t>
      </w:r>
      <w:r w:rsidRPr="00305FCB">
        <w:t>броя на заетите лица в подсектора (</w:t>
      </w:r>
      <w:r>
        <w:t>662</w:t>
      </w:r>
      <w:r w:rsidRPr="00305FCB">
        <w:t>-</w:t>
      </w:r>
      <w:r>
        <w:t>866</w:t>
      </w:r>
      <w:r w:rsidRPr="00305FCB">
        <w:t>)</w:t>
      </w:r>
      <w:r>
        <w:t xml:space="preserve"> е като цяло сходно с нарастването на </w:t>
      </w:r>
      <w:r w:rsidRPr="00305FCB">
        <w:t xml:space="preserve">ДМА </w:t>
      </w:r>
      <w:r>
        <w:t>(от 63</w:t>
      </w:r>
      <w:r w:rsidR="0019731B">
        <w:t>.</w:t>
      </w:r>
      <w:r>
        <w:t>7 мил. лв до 86 мил. лв)</w:t>
      </w:r>
      <w:r w:rsidRPr="00305FCB">
        <w:t>.</w:t>
      </w:r>
      <w:r>
        <w:t xml:space="preserve"> </w:t>
      </w:r>
    </w:p>
    <w:p w:rsidR="00546236" w:rsidRPr="00305FCB" w:rsidRDefault="00546236" w:rsidP="00A72ED5">
      <w:pPr>
        <w:pStyle w:val="ListParagraph"/>
        <w:numPr>
          <w:ilvl w:val="0"/>
          <w:numId w:val="10"/>
        </w:numPr>
        <w:spacing w:before="0" w:after="160"/>
      </w:pPr>
      <w:r w:rsidRPr="00305FCB">
        <w:t xml:space="preserve">За </w:t>
      </w:r>
      <w:r>
        <w:t xml:space="preserve">предходния </w:t>
      </w:r>
      <w:r w:rsidRPr="00305FCB">
        <w:t>период 2009-201</w:t>
      </w:r>
      <w:r>
        <w:t>3</w:t>
      </w:r>
      <w:r w:rsidRPr="00305FCB">
        <w:t xml:space="preserve"> г. темпове </w:t>
      </w:r>
      <w:r>
        <w:t>на</w:t>
      </w:r>
      <w:r w:rsidRPr="00305FCB">
        <w:t xml:space="preserve"> увеличава</w:t>
      </w:r>
      <w:r>
        <w:t>не на</w:t>
      </w:r>
      <w:r w:rsidRPr="00305FCB">
        <w:t xml:space="preserve"> ДМА</w:t>
      </w:r>
      <w:r>
        <w:t xml:space="preserve"> са по-високи от темповете на увеличаване на броя на заетите лица</w:t>
      </w:r>
      <w:r w:rsidRPr="00305FCB">
        <w:t>, вероятно в резултат на изпълнени мерки по оперативните програми</w:t>
      </w:r>
      <w:r>
        <w:t>.</w:t>
      </w:r>
    </w:p>
    <w:p w:rsidR="00546236" w:rsidRPr="00305FCB" w:rsidRDefault="00546236" w:rsidP="00A72ED5">
      <w:pPr>
        <w:pStyle w:val="ListParagraph"/>
        <w:numPr>
          <w:ilvl w:val="0"/>
          <w:numId w:val="10"/>
        </w:numPr>
        <w:spacing w:before="0" w:after="160"/>
      </w:pPr>
      <w:r w:rsidRPr="00305FCB">
        <w:t xml:space="preserve">Най-голяма промяна в ДМА в подсектор </w:t>
      </w:r>
      <w:r>
        <w:t>на соленоводната аквакултура</w:t>
      </w:r>
      <w:r w:rsidRPr="00305FCB">
        <w:t xml:space="preserve"> е регистрирана през 2013 г. - нарастване от 8 928 хил. лв на 14 697 хил. лв. При подсектор</w:t>
      </w:r>
      <w:r>
        <w:t xml:space="preserve">а на сладководната аквакултура </w:t>
      </w:r>
      <w:r w:rsidRPr="00305FCB">
        <w:t>най-голямата промяна е регистрирана през 2015 г. - от 51 684 хил. лв до 77 056 хил. лв.</w:t>
      </w:r>
    </w:p>
    <w:p w:rsidR="00546236" w:rsidRPr="00305FCB" w:rsidRDefault="00546236" w:rsidP="00546236">
      <w:r w:rsidRPr="00305FCB">
        <w:t xml:space="preserve">С други думи, динамиката на ДМА на заето лице отразява двустепенно развитие на подсектора, първо чрез придобиване на ДМА и след това с увеличаване на броя на заетите лица. В комбинация с данните за приходи от заето лице може да се заключи, че </w:t>
      </w:r>
      <w:r w:rsidRPr="00305FCB">
        <w:rPr>
          <w:b/>
        </w:rPr>
        <w:t>в края на периода добавеният капацитет чрез придобити ДМА се използва по-ефективно, от колкото в неговото начало</w:t>
      </w:r>
      <w:r w:rsidRPr="00305FCB">
        <w:t>.</w:t>
      </w:r>
    </w:p>
    <w:bookmarkEnd w:id="254"/>
    <w:p w:rsidR="00546236" w:rsidRPr="00305FCB" w:rsidRDefault="00546236" w:rsidP="00C94DDE">
      <w:pPr>
        <w:pStyle w:val="Heading4"/>
      </w:pPr>
      <w:r w:rsidRPr="00305FCB">
        <w:t>Динамика на предприятията в подсектора</w:t>
      </w:r>
    </w:p>
    <w:p w:rsidR="00546236" w:rsidRPr="00305FCB" w:rsidRDefault="00546236" w:rsidP="00546236">
      <w:bookmarkStart w:id="255" w:name="_Hlk44416690"/>
      <w:r w:rsidRPr="00305FCB">
        <w:t xml:space="preserve">Индикатор за активността на бизнеса в сектора е броят на </w:t>
      </w:r>
      <w:r w:rsidRPr="00305FCB">
        <w:rPr>
          <w:b/>
          <w:bCs/>
        </w:rPr>
        <w:t>регистрирани</w:t>
      </w:r>
      <w:r w:rsidRPr="00305FCB">
        <w:t xml:space="preserve"> стопанства в Регистъра на рибовъдните стопанства на ИАРА за периода 2014-2019 г. </w:t>
      </w:r>
      <w:r w:rsidR="009C5DB8">
        <w:t xml:space="preserve">Регистрираните </w:t>
      </w:r>
      <w:r>
        <w:t>стопанства се увеличават от 338 през 2014 г. до 661 през 2018 г. и 745 през 2019 г</w:t>
      </w:r>
      <w:r w:rsidR="0019731B">
        <w:t xml:space="preserve">. </w:t>
      </w:r>
      <w:r w:rsidRPr="00305FCB">
        <w:t>През 2019 г. в регистъра е въведена информация за юридически лица - предприятия, стопанисващи рибовъдните стопанства.</w:t>
      </w:r>
    </w:p>
    <w:p w:rsidR="00546236" w:rsidRPr="00305FCB" w:rsidRDefault="00546236" w:rsidP="00546236">
      <w:r w:rsidRPr="00305FCB">
        <w:t xml:space="preserve">Идентифицирани са </w:t>
      </w:r>
      <w:r>
        <w:rPr>
          <w:lang w:val="en-US"/>
        </w:rPr>
        <w:t>720</w:t>
      </w:r>
      <w:r w:rsidRPr="00305FCB">
        <w:t xml:space="preserve"> стопански субекти (предприятия) в регистъра за </w:t>
      </w:r>
      <w:r>
        <w:rPr>
          <w:lang w:val="en-US"/>
        </w:rPr>
        <w:t>2019,</w:t>
      </w:r>
      <w:r>
        <w:t xml:space="preserve"> които имат регистрация на едно или повече стопанства</w:t>
      </w:r>
      <w:r w:rsidRPr="00305FCB">
        <w:t>.</w:t>
      </w:r>
      <w:r>
        <w:t xml:space="preserve"> 46 от тях (6%) има регистрация на повече от едно стопанство.</w:t>
      </w:r>
    </w:p>
    <w:p w:rsidR="00546236" w:rsidRPr="00305FCB" w:rsidRDefault="00546236" w:rsidP="00546236">
      <w:pPr>
        <w:rPr>
          <w:lang w:val="en-US"/>
        </w:rPr>
      </w:pPr>
      <w:r w:rsidRPr="00305FCB">
        <w:t xml:space="preserve">Предприятията с поне едно регистрирано стопанство </w:t>
      </w:r>
      <w:r>
        <w:t>за 2019 г.</w:t>
      </w:r>
      <w:r w:rsidRPr="00305FCB">
        <w:t xml:space="preserve"> са </w:t>
      </w:r>
      <w:r>
        <w:t>над</w:t>
      </w:r>
      <w:r w:rsidRPr="00305FCB">
        <w:t xml:space="preserve"> два пъти повече, от тези отчели дейност, което показва, че значим брой стопански субекти обмислят възможностите за развиване на дейност в подсектор </w:t>
      </w:r>
      <w:r w:rsidRPr="00305FCB">
        <w:rPr>
          <w:i/>
          <w:iCs/>
        </w:rPr>
        <w:t>03.2 Развъждане и отглеждане на риба и други водни организми</w:t>
      </w:r>
      <w:r w:rsidRPr="00305FCB">
        <w:t>.</w:t>
      </w:r>
    </w:p>
    <w:bookmarkEnd w:id="255"/>
    <w:p w:rsidR="00D71440" w:rsidRPr="00D71440" w:rsidRDefault="00D71440" w:rsidP="00D71440">
      <w:pPr>
        <w:pStyle w:val="Heading4"/>
      </w:pPr>
      <w:r w:rsidRPr="00D71440">
        <w:t>Обобщение</w:t>
      </w:r>
    </w:p>
    <w:p w:rsidR="00D71440" w:rsidRPr="00F23072" w:rsidRDefault="00D71440" w:rsidP="00D71440">
      <w:pPr>
        <w:pStyle w:val="Style2"/>
        <w:spacing w:after="0"/>
        <w:ind w:left="284" w:hanging="284"/>
      </w:pPr>
      <w:r w:rsidRPr="00F23072">
        <w:t>Броят на предприятията нараства от 288 до 331 за периода 2014-2018 г</w:t>
      </w:r>
      <w:r w:rsidR="0019731B">
        <w:t>.</w:t>
      </w:r>
      <w:r w:rsidRPr="00F23072">
        <w:t>, или общо с 15.3%. Микро предприятията са около и над 95% от всички предприятия в подсектора през всички години от периода.</w:t>
      </w:r>
    </w:p>
    <w:p w:rsidR="00D71440" w:rsidRPr="00F23072" w:rsidRDefault="00D71440" w:rsidP="00D71440">
      <w:pPr>
        <w:pStyle w:val="Style2"/>
        <w:spacing w:after="0"/>
        <w:ind w:left="284" w:hanging="284"/>
      </w:pPr>
      <w:r w:rsidRPr="00F23072">
        <w:t xml:space="preserve">Общите годишни приходи показват тенденция на значително нарастване като за 2018 г. те са 64.9 мил. лв или 2.2 пъти началните 29.2 мил. лв от 2014 г. Водещи са области Монтана и Пловдив с дял от приходите над 15% всяка област през 2018 г. </w:t>
      </w:r>
    </w:p>
    <w:p w:rsidR="00D71440" w:rsidRPr="00F23072" w:rsidRDefault="00D71440" w:rsidP="00D71440">
      <w:pPr>
        <w:pStyle w:val="Style2"/>
        <w:spacing w:after="0"/>
        <w:ind w:left="284" w:hanging="284"/>
      </w:pPr>
      <w:r w:rsidRPr="00F23072">
        <w:t>Средните годишни приходи на предприятие при сладководните аквакултури повтарят плавното нарастване на приходите на подсектор Аквакултури, докато при отглеждането на черна морска мида приходите се развиват неравномерно. През 2018 г. средните годишни приходи на предприятие достигат 195 хил. лв.</w:t>
      </w:r>
    </w:p>
    <w:p w:rsidR="00D71440" w:rsidRPr="00F23072" w:rsidRDefault="00D71440" w:rsidP="00D71440">
      <w:pPr>
        <w:pStyle w:val="Style2"/>
        <w:spacing w:after="0"/>
        <w:ind w:left="284" w:hanging="284"/>
      </w:pPr>
      <w:r w:rsidRPr="00F23072">
        <w:t>Подсекторът на соленоводните аквакултури е на съществена загуба в три от петте години на периода 2014-2018 г. Подсекторът на сладководната аквакултура е на печалба в три от петте години на периода. В края на периода (2018 г.) се забелязва възможно начало на тенденция за връщане към формиране на печалба.</w:t>
      </w:r>
    </w:p>
    <w:p w:rsidR="00D71440" w:rsidRPr="00F23072" w:rsidRDefault="00D71440" w:rsidP="00D71440">
      <w:pPr>
        <w:pStyle w:val="Style2"/>
        <w:spacing w:after="0"/>
        <w:ind w:left="284" w:hanging="284"/>
      </w:pPr>
      <w:r w:rsidRPr="00F23072">
        <w:t>Ниското ниво на средна печалба на предприетие общо за подсектор Аквакултури до известна степен се дължи на загубите, реализирани в морските аквакултури.</w:t>
      </w:r>
    </w:p>
    <w:p w:rsidR="00D71440" w:rsidRPr="00F23072" w:rsidRDefault="00D71440" w:rsidP="00D71440">
      <w:pPr>
        <w:pStyle w:val="Style2"/>
        <w:spacing w:after="0"/>
        <w:ind w:left="284" w:hanging="284"/>
      </w:pPr>
      <w:r w:rsidRPr="00F23072">
        <w:t>Приходите от килограм продукция от аквакултури нарастват плавно от 2.61 лв/кg през 2014 г. до 3.97 лв/кg през 2018 г. Печалбата от килограм аквакултури остава минимална през целия период. Растежът на приходите в подсектора се дължи основно на увеличаването на обемите произвеждани аквакултури и в по-малка степен на повишение на продажните цени.</w:t>
      </w:r>
    </w:p>
    <w:p w:rsidR="00D71440" w:rsidRPr="00F23072" w:rsidRDefault="00D71440" w:rsidP="00D71440">
      <w:pPr>
        <w:pStyle w:val="Style2"/>
        <w:spacing w:after="0"/>
        <w:ind w:left="284" w:hanging="284"/>
      </w:pPr>
      <w:r w:rsidRPr="00F23072">
        <w:t>Годишните приходи на заето лице в подсектор Аквакултури показват тенденция на плавно нарастване от 44.1 хил. лв за 2014 г. до 74.9 хил. лв през 2018 г., което е косвен индикатор за повишаване на производителността на труда. Те са по-високи в сладководната аквакултура, където има и по-висока производителност на труда.</w:t>
      </w:r>
    </w:p>
    <w:p w:rsidR="00D71440" w:rsidRPr="00F23072" w:rsidRDefault="00D71440" w:rsidP="00D71440">
      <w:pPr>
        <w:pStyle w:val="Style2"/>
        <w:spacing w:after="0"/>
        <w:ind w:left="284" w:hanging="284"/>
      </w:pPr>
      <w:r w:rsidRPr="00F23072">
        <w:t xml:space="preserve"> За периода 2014-2018 г. нарастването на броя на заетите лица в подсектора (662-866)  като цяло е със същите темпове, като нарастването на ДМА (от 63.7 мил. лв до 86 мил. лв).</w:t>
      </w:r>
    </w:p>
    <w:p w:rsidR="00A6736D" w:rsidRPr="00305FCB" w:rsidRDefault="00A6736D" w:rsidP="00C2419F">
      <w:pPr>
        <w:pStyle w:val="Heading3"/>
        <w:jc w:val="both"/>
      </w:pPr>
      <w:bookmarkStart w:id="256" w:name="_Toc49264258"/>
      <w:bookmarkStart w:id="257" w:name="_Toc41400079"/>
      <w:r w:rsidRPr="00305FCB">
        <w:t>Равнище на използваните технологии и интензивност на производството на аквакултури - тенденции</w:t>
      </w:r>
      <w:bookmarkEnd w:id="256"/>
      <w:bookmarkEnd w:id="257"/>
    </w:p>
    <w:p w:rsidR="004052D8" w:rsidRPr="00305FCB" w:rsidRDefault="004052D8" w:rsidP="00C444CD">
      <w:r w:rsidRPr="00305FCB">
        <w:t>За около</w:t>
      </w:r>
      <w:r w:rsidR="00C444CD" w:rsidRPr="00305FCB">
        <w:t xml:space="preserve"> </w:t>
      </w:r>
      <w:r w:rsidR="00A15F45" w:rsidRPr="00305FCB">
        <w:t>15</w:t>
      </w:r>
      <w:r w:rsidR="00A15F45">
        <w:t xml:space="preserve"> </w:t>
      </w:r>
      <w:r w:rsidR="00A15F45" w:rsidRPr="00305FCB">
        <w:t>отглеждани</w:t>
      </w:r>
      <w:r w:rsidR="003A1901" w:rsidRPr="00305FCB">
        <w:t xml:space="preserve"> вида</w:t>
      </w:r>
      <w:r w:rsidR="00A15F45">
        <w:t xml:space="preserve"> в страната </w:t>
      </w:r>
      <w:r w:rsidRPr="00305FCB">
        <w:t>може да се приложи</w:t>
      </w:r>
      <w:r w:rsidR="00C444CD" w:rsidRPr="00305FCB">
        <w:t xml:space="preserve"> затворен цикъл на отглеждане</w:t>
      </w:r>
      <w:r w:rsidR="003A1901" w:rsidRPr="00305FCB">
        <w:t>,</w:t>
      </w:r>
      <w:r w:rsidR="001921EA" w:rsidRPr="00305FCB">
        <w:t xml:space="preserve"> т</w:t>
      </w:r>
      <w:r w:rsidR="003A1901" w:rsidRPr="00305FCB">
        <w:t>.</w:t>
      </w:r>
      <w:r w:rsidR="00C444CD" w:rsidRPr="00305FCB">
        <w:t xml:space="preserve">е. от култивирани (или диви) родители в резултат от размножаване в условията на </w:t>
      </w:r>
      <w:r w:rsidR="007D6F6F">
        <w:t>стопанството</w:t>
      </w:r>
      <w:r w:rsidR="007D6F6F" w:rsidRPr="00305FCB">
        <w:t xml:space="preserve"> </w:t>
      </w:r>
      <w:r w:rsidR="00C444CD" w:rsidRPr="00305FCB">
        <w:t xml:space="preserve">(контролирано при естествени </w:t>
      </w:r>
      <w:r w:rsidR="0019731B">
        <w:t xml:space="preserve">или изкуствени </w:t>
      </w:r>
      <w:r w:rsidR="00C444CD" w:rsidRPr="00305FCB">
        <w:t>условия) се получава потомство</w:t>
      </w:r>
      <w:r w:rsidR="003A1901" w:rsidRPr="00305FCB">
        <w:t>,</w:t>
      </w:r>
      <w:r w:rsidR="00C444CD" w:rsidRPr="00305FCB">
        <w:t xml:space="preserve"> което се използва за отглеждане. Изкуствено</w:t>
      </w:r>
      <w:r w:rsidR="003A1901" w:rsidRPr="00305FCB">
        <w:t>то</w:t>
      </w:r>
      <w:r w:rsidR="00C444CD" w:rsidRPr="00305FCB">
        <w:t xml:space="preserve"> размножаване се осъществява при повечето от м</w:t>
      </w:r>
      <w:r w:rsidR="003A1901" w:rsidRPr="00305FCB">
        <w:t>асово отглежданите видове риби - шаран, толстолоб (бял и пъстър), амур (бял и</w:t>
      </w:r>
      <w:r w:rsidR="00C444CD" w:rsidRPr="00305FCB">
        <w:t xml:space="preserve"> черен), речна (балканска) пъстърва, дъгова пъстърва, европейски сом, канален сом, щука, лин</w:t>
      </w:r>
      <w:r w:rsidR="003A1901" w:rsidRPr="00305FCB">
        <w:t xml:space="preserve"> и др</w:t>
      </w:r>
      <w:r w:rsidR="00C444CD" w:rsidRPr="00305FCB">
        <w:t xml:space="preserve">. Използват се и биотехнологии за размножаване и отглеждане на </w:t>
      </w:r>
      <w:r w:rsidR="003A1901" w:rsidRPr="00305FCB">
        <w:t xml:space="preserve">езерен рак, както и за микроводорасли от видовете спирулина и </w:t>
      </w:r>
      <w:r w:rsidR="00C444CD" w:rsidRPr="00305FCB">
        <w:t xml:space="preserve">хлорела. </w:t>
      </w:r>
    </w:p>
    <w:p w:rsidR="009C5DB8" w:rsidRDefault="00C444CD" w:rsidP="00C444CD">
      <w:r w:rsidRPr="00305FCB">
        <w:t>При  останалите видове се п</w:t>
      </w:r>
      <w:r w:rsidR="004052D8" w:rsidRPr="00305FCB">
        <w:t>рактикуват основно два подхода -</w:t>
      </w:r>
      <w:r w:rsidRPr="00305FCB">
        <w:t xml:space="preserve"> внос на зарибителен материал (главно хайвер и по-рядко личинки) и използване на ресурси от природата. Към първата група спадат основно чужди за местната фауна видове, като африкански сом, ба</w:t>
      </w:r>
      <w:r w:rsidR="003A1901" w:rsidRPr="00305FCB">
        <w:t>рамунди, различни видове сьомга</w:t>
      </w:r>
      <w:r w:rsidRPr="00305FCB">
        <w:t xml:space="preserve"> и други</w:t>
      </w:r>
      <w:r w:rsidR="003A1901" w:rsidRPr="00305FCB">
        <w:t>,</w:t>
      </w:r>
      <w:r w:rsidRPr="00305FCB">
        <w:t xml:space="preserve"> за които не се прилага биотехнология за изкуственото им  размножаване у нас.  Към втората спадат видове, </w:t>
      </w:r>
      <w:r w:rsidR="003A1901" w:rsidRPr="00305FCB">
        <w:t>които се срещат у нас в природата</w:t>
      </w:r>
      <w:r w:rsidRPr="00305FCB">
        <w:t>, като речен кефал, уклей, мряна, бяла риба</w:t>
      </w:r>
      <w:r w:rsidR="003A1901" w:rsidRPr="00305FCB">
        <w:t xml:space="preserve"> и др.</w:t>
      </w:r>
      <w:r w:rsidRPr="00305FCB">
        <w:t xml:space="preserve">, но за тези видове или няма разработени биотехнологии за изкуствено размножаване или прилагането им е икономически необосновано, което прави производство </w:t>
      </w:r>
      <w:r w:rsidR="00A653C5">
        <w:t xml:space="preserve">им </w:t>
      </w:r>
      <w:r w:rsidRPr="00305FCB">
        <w:t>неустойчиво</w:t>
      </w:r>
      <w:r w:rsidR="00C359AE">
        <w:t>, а</w:t>
      </w:r>
      <w:r w:rsidRPr="00305FCB">
        <w:t xml:space="preserve"> култивиране</w:t>
      </w:r>
      <w:r w:rsidR="00C359AE">
        <w:t>то им</w:t>
      </w:r>
      <w:r w:rsidRPr="00305FCB">
        <w:t xml:space="preserve"> </w:t>
      </w:r>
      <w:r w:rsidR="00F07664">
        <w:t xml:space="preserve">изцяло </w:t>
      </w:r>
      <w:r w:rsidR="00C359AE">
        <w:t>зависимо от</w:t>
      </w:r>
      <w:r w:rsidR="00FB1A8C">
        <w:t xml:space="preserve"> естествено</w:t>
      </w:r>
      <w:r w:rsidR="00A653C5">
        <w:t>то им</w:t>
      </w:r>
      <w:r w:rsidR="00FB1A8C">
        <w:t xml:space="preserve"> размножаване</w:t>
      </w:r>
      <w:r w:rsidRPr="00305FCB">
        <w:t>.</w:t>
      </w:r>
    </w:p>
    <w:p w:rsidR="004052D8" w:rsidRPr="00305FCB" w:rsidRDefault="00C444CD" w:rsidP="00C444CD">
      <w:r w:rsidRPr="00305FCB">
        <w:t xml:space="preserve">Към настоящия момент стопанствата с капацитет на производство в категория екстензивно и полуинтензивно доминират като брой. Този тип аквакултури се прилага в малките </w:t>
      </w:r>
      <w:r w:rsidR="00C359AE">
        <w:t xml:space="preserve">и средни </w:t>
      </w:r>
      <w:r w:rsidRPr="00305FCB">
        <w:t>язовири</w:t>
      </w:r>
      <w:r w:rsidR="003A1901" w:rsidRPr="00305FCB">
        <w:t>,</w:t>
      </w:r>
      <w:r w:rsidRPr="00305FCB">
        <w:t xml:space="preserve"> използвани за свободно отглеждане на риба. Това са над 60% от </w:t>
      </w:r>
      <w:r w:rsidR="00C359AE">
        <w:t xml:space="preserve">рибните </w:t>
      </w:r>
      <w:r w:rsidRPr="00305FCB">
        <w:t>стопанства у нас. Подаваната на рибите храна</w:t>
      </w:r>
      <w:r w:rsidR="003A1901" w:rsidRPr="00305FCB">
        <w:t xml:space="preserve"> </w:t>
      </w:r>
      <w:r w:rsidR="004052D8" w:rsidRPr="00305FCB">
        <w:t xml:space="preserve">са </w:t>
      </w:r>
      <w:r w:rsidR="003A1901" w:rsidRPr="00305FCB">
        <w:t>основно зърнени фуражи</w:t>
      </w:r>
      <w:r w:rsidRPr="00305FCB">
        <w:t xml:space="preserve">, </w:t>
      </w:r>
      <w:r w:rsidR="003A1901" w:rsidRPr="00305FCB">
        <w:t xml:space="preserve">но </w:t>
      </w:r>
      <w:r w:rsidR="00F07664">
        <w:t xml:space="preserve">има случаи на използване </w:t>
      </w:r>
      <w:r w:rsidR="003A1901" w:rsidRPr="00305FCB">
        <w:t xml:space="preserve">и </w:t>
      </w:r>
      <w:r w:rsidR="00F07664">
        <w:t xml:space="preserve">на </w:t>
      </w:r>
      <w:r w:rsidR="003A1901" w:rsidRPr="00305FCB">
        <w:t>отпад</w:t>
      </w:r>
      <w:r w:rsidRPr="00305FCB">
        <w:t>н</w:t>
      </w:r>
      <w:r w:rsidR="003A1901" w:rsidRPr="00305FCB">
        <w:t>и</w:t>
      </w:r>
      <w:r w:rsidRPr="00305FCB">
        <w:t xml:space="preserve"> продукт</w:t>
      </w:r>
      <w:r w:rsidR="003A1901" w:rsidRPr="00305FCB">
        <w:t>и</w:t>
      </w:r>
      <w:r w:rsidRPr="00305FCB">
        <w:t xml:space="preserve"> от хранително-вкусовата и преработвателна промишлености. </w:t>
      </w:r>
      <w:r w:rsidR="00EC50B5">
        <w:t>Добивите от</w:t>
      </w:r>
      <w:r w:rsidRPr="00305FCB">
        <w:t xml:space="preserve"> този тип аквакултур</w:t>
      </w:r>
      <w:r w:rsidR="00FB1A8C">
        <w:t>и</w:t>
      </w:r>
      <w:r w:rsidRPr="00305FCB">
        <w:t xml:space="preserve"> обикновено се движи </w:t>
      </w:r>
      <w:r w:rsidR="00EC50B5">
        <w:t xml:space="preserve">около </w:t>
      </w:r>
      <w:r w:rsidR="00143E69">
        <w:t>30-</w:t>
      </w:r>
      <w:r w:rsidR="00EC50B5">
        <w:t>7</w:t>
      </w:r>
      <w:r w:rsidR="00143E69">
        <w:t>0</w:t>
      </w:r>
      <w:r w:rsidR="00143E69" w:rsidRPr="00143E69">
        <w:t xml:space="preserve"> </w:t>
      </w:r>
      <w:r w:rsidR="00143E69" w:rsidRPr="00305FCB">
        <w:t>к</w:t>
      </w:r>
      <w:r w:rsidR="00143E69" w:rsidRPr="00305FCB">
        <w:rPr>
          <w:lang w:val="en-US"/>
        </w:rPr>
        <w:t>g</w:t>
      </w:r>
      <w:r w:rsidR="00143E69" w:rsidRPr="00305FCB">
        <w:t>/</w:t>
      </w:r>
      <w:r w:rsidR="00143E69" w:rsidRPr="00305FCB">
        <w:rPr>
          <w:lang w:val="en-US"/>
        </w:rPr>
        <w:t>d</w:t>
      </w:r>
      <w:r w:rsidR="00143E69" w:rsidRPr="00305FCB">
        <w:t>ка</w:t>
      </w:r>
      <w:r w:rsidR="00EC50B5">
        <w:t xml:space="preserve"> при екстензивните и</w:t>
      </w:r>
      <w:r w:rsidR="00143E69">
        <w:t xml:space="preserve"> </w:t>
      </w:r>
      <w:r w:rsidR="003A1901" w:rsidRPr="00305FCB">
        <w:t>1</w:t>
      </w:r>
      <w:r w:rsidR="00EC50B5">
        <w:t>2</w:t>
      </w:r>
      <w:r w:rsidR="003A1901" w:rsidRPr="00305FCB">
        <w:t>0-</w:t>
      </w:r>
      <w:r w:rsidR="00EC50B5">
        <w:t>18</w:t>
      </w:r>
      <w:r w:rsidR="003A1901" w:rsidRPr="00305FCB">
        <w:t>0 к</w:t>
      </w:r>
      <w:r w:rsidR="003A1901" w:rsidRPr="00305FCB">
        <w:rPr>
          <w:lang w:val="en-US"/>
        </w:rPr>
        <w:t>g</w:t>
      </w:r>
      <w:r w:rsidR="003A1901" w:rsidRPr="00305FCB">
        <w:t>/</w:t>
      </w:r>
      <w:r w:rsidR="003A1901" w:rsidRPr="00305FCB">
        <w:rPr>
          <w:lang w:val="en-US"/>
        </w:rPr>
        <w:t>d</w:t>
      </w:r>
      <w:r w:rsidRPr="00305FCB">
        <w:t>ка</w:t>
      </w:r>
      <w:r w:rsidR="00EC50B5">
        <w:t xml:space="preserve"> при полуинтензивните</w:t>
      </w:r>
      <w:r w:rsidR="0098595B">
        <w:t xml:space="preserve"> стопанства</w:t>
      </w:r>
      <w:r w:rsidRPr="00305FCB">
        <w:t xml:space="preserve">. </w:t>
      </w:r>
    </w:p>
    <w:p w:rsidR="003A1901" w:rsidRPr="00305FCB" w:rsidRDefault="003A1901" w:rsidP="00C444CD">
      <w:r w:rsidRPr="00305FCB">
        <w:t xml:space="preserve">През 2019 г. </w:t>
      </w:r>
      <w:r w:rsidR="00C444CD" w:rsidRPr="00305FCB">
        <w:t>25% от всички активн</w:t>
      </w:r>
      <w:r w:rsidRPr="00305FCB">
        <w:t>и стопанства у нас са басейнови стопанства</w:t>
      </w:r>
      <w:r w:rsidR="00C444CD" w:rsidRPr="00305FCB">
        <w:t>. Те имат по-високи възможности за интензификация на производството в сравнение с предходните, но в голяма степен нивото на интензификация зависи от количеството и качеството на водата, която ползва стопанството</w:t>
      </w:r>
      <w:r w:rsidR="00CA6A25" w:rsidRPr="00305FCB">
        <w:t>, а тези показатели са неустойчиви.</w:t>
      </w:r>
      <w:r w:rsidR="00C444CD" w:rsidRPr="00305FCB">
        <w:t xml:space="preserve"> В редица случаи</w:t>
      </w:r>
      <w:r w:rsidR="00FB1A8C">
        <w:t xml:space="preserve"> през последните няколко години</w:t>
      </w:r>
      <w:r w:rsidR="00C444CD" w:rsidRPr="00305FCB">
        <w:t>, най-вече в стопанствата</w:t>
      </w:r>
      <w:r w:rsidR="00FB1A8C">
        <w:t>,</w:t>
      </w:r>
      <w:r w:rsidR="00C444CD" w:rsidRPr="00305FCB">
        <w:t xml:space="preserve"> отглеждащи пъстървови риби</w:t>
      </w:r>
      <w:r w:rsidR="00CA6A25" w:rsidRPr="00305FCB">
        <w:t>,</w:t>
      </w:r>
      <w:r w:rsidR="00C444CD" w:rsidRPr="00305FCB">
        <w:t xml:space="preserve"> се използват устройства за подаване на допълнителни количества въздух или кислород във водата</w:t>
      </w:r>
      <w:r w:rsidR="00CA6A25" w:rsidRPr="00305FCB">
        <w:t>,</w:t>
      </w:r>
      <w:r w:rsidR="00C444CD" w:rsidRPr="00305FCB">
        <w:t xml:space="preserve"> което увеличава капацитета на басейните и респективно интензивността на производство</w:t>
      </w:r>
      <w:r w:rsidR="00F07664">
        <w:t>то</w:t>
      </w:r>
      <w:r w:rsidR="00C444CD" w:rsidRPr="00305FCB">
        <w:t>. В пъстървовите стопанства с оптимално водоснабдяване</w:t>
      </w:r>
      <w:r w:rsidRPr="00305FCB">
        <w:t>,</w:t>
      </w:r>
      <w:r w:rsidR="00C444CD" w:rsidRPr="00305FCB">
        <w:t xml:space="preserve"> интензивността е висока и </w:t>
      </w:r>
      <w:r w:rsidRPr="00305FCB">
        <w:t>продуктивността достига 35-60 к</w:t>
      </w:r>
      <w:r w:rsidRPr="00305FCB">
        <w:rPr>
          <w:lang w:val="en-US"/>
        </w:rPr>
        <w:t>g</w:t>
      </w:r>
      <w:r w:rsidRPr="00305FCB">
        <w:t>/</w:t>
      </w:r>
      <w:r w:rsidRPr="00305FCB">
        <w:rPr>
          <w:lang w:val="en-US"/>
        </w:rPr>
        <w:t>m</w:t>
      </w:r>
      <w:r w:rsidR="00C444CD" w:rsidRPr="00305FCB">
        <w:rPr>
          <w:vertAlign w:val="superscript"/>
        </w:rPr>
        <w:t>3</w:t>
      </w:r>
      <w:r w:rsidR="00C444CD" w:rsidRPr="00305FCB">
        <w:t xml:space="preserve">. Шарановите басейнови стопанства могат да достигнат </w:t>
      </w:r>
      <w:r w:rsidR="00CA6A25" w:rsidRPr="00305FCB">
        <w:t xml:space="preserve">продуктивност от </w:t>
      </w:r>
      <w:r w:rsidRPr="00305FCB">
        <w:t>250-300 к</w:t>
      </w:r>
      <w:r w:rsidRPr="00305FCB">
        <w:rPr>
          <w:lang w:val="en-US"/>
        </w:rPr>
        <w:t>g</w:t>
      </w:r>
      <w:r w:rsidRPr="00305FCB">
        <w:t>/</w:t>
      </w:r>
      <w:r w:rsidRPr="00305FCB">
        <w:rPr>
          <w:lang w:val="en-US"/>
        </w:rPr>
        <w:t>d</w:t>
      </w:r>
      <w:r w:rsidR="00C444CD" w:rsidRPr="00305FCB">
        <w:t xml:space="preserve">ка при използване на </w:t>
      </w:r>
      <w:r w:rsidRPr="00305FCB">
        <w:t xml:space="preserve">гранулирани и екструдирани </w:t>
      </w:r>
      <w:r w:rsidR="0020408C" w:rsidRPr="00305FCB">
        <w:t>фуражи и допълнителна аерация на водата</w:t>
      </w:r>
      <w:r w:rsidR="008A7F1B" w:rsidRPr="00305FCB">
        <w:t xml:space="preserve">. </w:t>
      </w:r>
    </w:p>
    <w:p w:rsidR="00435F6F" w:rsidRPr="00305FCB" w:rsidRDefault="00C444CD" w:rsidP="00C444CD">
      <w:r w:rsidRPr="00305FCB">
        <w:t>Садковите стопанства са 7% от общия брой активни стопанства през 2019</w:t>
      </w:r>
      <w:r w:rsidR="003A1901" w:rsidRPr="00305FCB">
        <w:t xml:space="preserve"> </w:t>
      </w:r>
      <w:r w:rsidRPr="00305FCB">
        <w:t>г. При тях</w:t>
      </w:r>
      <w:r w:rsidR="00F07664">
        <w:t>,</w:t>
      </w:r>
      <w:r w:rsidRPr="00305FCB">
        <w:t xml:space="preserve"> също в зависимост от отглеждания вид риби</w:t>
      </w:r>
      <w:r w:rsidR="00F07664">
        <w:t>,</w:t>
      </w:r>
      <w:r w:rsidRPr="00305FCB">
        <w:t xml:space="preserve"> добивите варират от </w:t>
      </w:r>
      <w:r w:rsidR="003A1901" w:rsidRPr="00305FCB">
        <w:t xml:space="preserve">20 до 80 и повече килограма от </w:t>
      </w:r>
      <w:r w:rsidR="003A1901" w:rsidRPr="00305FCB">
        <w:rPr>
          <w:lang w:val="en-US"/>
        </w:rPr>
        <w:t>m</w:t>
      </w:r>
      <w:r w:rsidRPr="00305FCB">
        <w:rPr>
          <w:vertAlign w:val="superscript"/>
        </w:rPr>
        <w:t>3</w:t>
      </w:r>
      <w:r w:rsidRPr="00305FCB">
        <w:t xml:space="preserve"> вода. Тези стопанства също </w:t>
      </w:r>
      <w:r w:rsidR="00CA6A25" w:rsidRPr="00305FCB">
        <w:t xml:space="preserve">притежават </w:t>
      </w:r>
      <w:r w:rsidRPr="00305FCB">
        <w:t xml:space="preserve">технологичен капацитет за интензивно производство. С най-висок капацитет за интензивно и дори „супер интензивно“ производство </w:t>
      </w:r>
      <w:r w:rsidR="00AA1787">
        <w:t>са</w:t>
      </w:r>
      <w:r w:rsidRPr="00305FCB">
        <w:t xml:space="preserve"> стопанствата</w:t>
      </w:r>
      <w:r w:rsidR="003A1901" w:rsidRPr="00305FCB">
        <w:t>,</w:t>
      </w:r>
      <w:r w:rsidRPr="00305FCB">
        <w:t xml:space="preserve"> базирани на</w:t>
      </w:r>
      <w:r w:rsidR="003A1901" w:rsidRPr="00305FCB">
        <w:t xml:space="preserve"> </w:t>
      </w:r>
      <w:r w:rsidR="00CA6A25" w:rsidRPr="00305FCB">
        <w:t>рециркулационна технология с водопречестване и контролирани параметри на средата</w:t>
      </w:r>
      <w:r w:rsidR="003A1901" w:rsidRPr="00305FCB">
        <w:t>,</w:t>
      </w:r>
      <w:r w:rsidR="001921EA" w:rsidRPr="00305FCB">
        <w:t xml:space="preserve"> т</w:t>
      </w:r>
      <w:r w:rsidR="003A1901" w:rsidRPr="00305FCB">
        <w:t>.</w:t>
      </w:r>
      <w:r w:rsidR="00CA6A25" w:rsidRPr="00305FCB">
        <w:t>е</w:t>
      </w:r>
      <w:r w:rsidR="003A1901" w:rsidRPr="00305FCB">
        <w:t xml:space="preserve">. </w:t>
      </w:r>
      <w:r w:rsidR="0098595B">
        <w:t>РАС</w:t>
      </w:r>
      <w:r w:rsidRPr="00305FCB">
        <w:t>. Производството на аквакултури в интензивни и супер интензивни технологии са по-устойчиви и вероятно по-конкурентноспособни в сравнение с екстензивните, основно поради възможностите да се упражнява по-добър контрол върху производствения процес, да се намалят загубите от бракониерство, рибоядни</w:t>
      </w:r>
      <w:r w:rsidR="003A1901" w:rsidRPr="00305FCB">
        <w:t xml:space="preserve"> </w:t>
      </w:r>
      <w:r w:rsidRPr="00305FCB">
        <w:t>птици и бозайници, и ка</w:t>
      </w:r>
      <w:r w:rsidR="003A1901" w:rsidRPr="00305FCB">
        <w:t>к</w:t>
      </w:r>
      <w:r w:rsidRPr="00305FCB">
        <w:t xml:space="preserve">то и възможността да се </w:t>
      </w:r>
      <w:r w:rsidR="00435F6F" w:rsidRPr="00305FCB">
        <w:t xml:space="preserve">получава продукция целогодишно, но производствените разходи в тези стопанства са </w:t>
      </w:r>
      <w:r w:rsidR="001C4FBB">
        <w:t>по-</w:t>
      </w:r>
      <w:r w:rsidR="00435F6F" w:rsidRPr="00305FCB">
        <w:t>високи и те не са масова форма на производство</w:t>
      </w:r>
      <w:r w:rsidR="0098595B">
        <w:t xml:space="preserve"> в страната</w:t>
      </w:r>
      <w:r w:rsidR="001C4FBB">
        <w:t>.</w:t>
      </w:r>
    </w:p>
    <w:p w:rsidR="009B165A" w:rsidRPr="00305FCB" w:rsidRDefault="00C444CD" w:rsidP="00C444CD">
      <w:r w:rsidRPr="00305FCB">
        <w:t xml:space="preserve">В повечето </w:t>
      </w:r>
      <w:r w:rsidR="002759F1" w:rsidRPr="00305FCB">
        <w:t xml:space="preserve">по-малки </w:t>
      </w:r>
      <w:r w:rsidRPr="00305FCB">
        <w:t xml:space="preserve">стопанства </w:t>
      </w:r>
      <w:r w:rsidR="002759F1" w:rsidRPr="00305FCB">
        <w:t xml:space="preserve">у нас </w:t>
      </w:r>
      <w:r w:rsidRPr="00305FCB">
        <w:t>липсва механизация на основни</w:t>
      </w:r>
      <w:r w:rsidR="003A1901" w:rsidRPr="00305FCB">
        <w:t>те</w:t>
      </w:r>
      <w:r w:rsidRPr="00305FCB">
        <w:t xml:space="preserve"> работни процеси</w:t>
      </w:r>
      <w:r w:rsidR="002759F1" w:rsidRPr="00305FCB">
        <w:t>,</w:t>
      </w:r>
      <w:r w:rsidRPr="00305FCB">
        <w:t xml:space="preserve"> като хранене на рибите, сортиране, специализирана охрана на обектите (видеонаблюдение) и други. Липсата на механизация се компенсира с по-голям брой заети в производството</w:t>
      </w:r>
      <w:r w:rsidR="002759F1" w:rsidRPr="00305FCB">
        <w:t>.</w:t>
      </w:r>
    </w:p>
    <w:p w:rsidR="008D36D6" w:rsidRPr="00305FCB" w:rsidRDefault="008D36D6" w:rsidP="00860164">
      <w:pPr>
        <w:pStyle w:val="Heading3"/>
        <w:jc w:val="both"/>
      </w:pPr>
      <w:bookmarkStart w:id="258" w:name="_Toc49264259"/>
      <w:bookmarkStart w:id="259" w:name="_Toc41400080"/>
      <w:r w:rsidRPr="00305FCB">
        <w:t>Еклогични аспекти на производството на аквакултури</w:t>
      </w:r>
      <w:bookmarkEnd w:id="258"/>
      <w:bookmarkEnd w:id="259"/>
    </w:p>
    <w:p w:rsidR="007A44AA" w:rsidRPr="00305FCB" w:rsidRDefault="007A44AA" w:rsidP="007A44AA">
      <w:r w:rsidRPr="00305FCB">
        <w:t xml:space="preserve">Днес аквакултурите са значима част от хранително-вкусовата промишленост, като допринасят в немалка степен за формиране на брутния вътрешен продукт на много страни по света. Движещи сили за развитието на отрасъла са, от една страна, нарастващата необходимост от източници на протеин за нуждите на увеличаващото се </w:t>
      </w:r>
      <w:r w:rsidR="00510209" w:rsidRPr="00305FCB">
        <w:t>население на Земята</w:t>
      </w:r>
      <w:r w:rsidR="00263899">
        <w:t>,</w:t>
      </w:r>
      <w:r w:rsidR="00510209" w:rsidRPr="00305FCB">
        <w:t xml:space="preserve"> </w:t>
      </w:r>
      <w:r w:rsidR="00263899">
        <w:t>а</w:t>
      </w:r>
      <w:r w:rsidR="00510209" w:rsidRPr="00305FCB">
        <w:t xml:space="preserve"> от друга</w:t>
      </w:r>
      <w:r w:rsidRPr="00305FCB">
        <w:t xml:space="preserve"> изчерпването на възможностите за постигане на по-</w:t>
      </w:r>
      <w:r w:rsidR="00F07664">
        <w:t>големи количества</w:t>
      </w:r>
      <w:r w:rsidRPr="00305FCB">
        <w:t xml:space="preserve"> от океански улов на риба, мекотели и ракообразни, поради драматичното намаляване на дивите популации на повечето от </w:t>
      </w:r>
      <w:r w:rsidR="002759F1" w:rsidRPr="00305FCB">
        <w:t xml:space="preserve">стопански </w:t>
      </w:r>
      <w:r w:rsidRPr="00305FCB">
        <w:t>експлоатираните видове</w:t>
      </w:r>
      <w:r w:rsidR="00F07664">
        <w:t xml:space="preserve"> хидробионти</w:t>
      </w:r>
      <w:r w:rsidRPr="00305FCB">
        <w:t xml:space="preserve">. </w:t>
      </w:r>
    </w:p>
    <w:p w:rsidR="00F07664" w:rsidRDefault="007A44AA" w:rsidP="007A44AA">
      <w:r w:rsidRPr="00305FCB">
        <w:t xml:space="preserve">За съжаление, както често се случва, решението на един проблем поражда друг. Бурното развитие на аквакултурите в края на 19 век донякъде задоволява търсенето на риба, но е съпроводено с появата на „странични ефекти“, като </w:t>
      </w:r>
      <w:r w:rsidR="0098595B">
        <w:t>биогенно натоварване</w:t>
      </w:r>
      <w:r w:rsidRPr="00305FCB">
        <w:t xml:space="preserve"> на водите, пренос и разпространение на болестотворни агенти, намаляване на биоразнообразието, промени и разрушаване на местообитания, преулов на </w:t>
      </w:r>
      <w:r w:rsidR="001C4FBB">
        <w:t>риба и други водни организми</w:t>
      </w:r>
      <w:r w:rsidR="001C4FBB" w:rsidRPr="00305FCB">
        <w:t xml:space="preserve"> </w:t>
      </w:r>
      <w:r w:rsidRPr="00305FCB">
        <w:t>за производство на рибено брашно и масло</w:t>
      </w:r>
      <w:r w:rsidR="00F07664">
        <w:t xml:space="preserve"> за производство на фуражи и др</w:t>
      </w:r>
      <w:r w:rsidRPr="00305FCB">
        <w:t xml:space="preserve">. </w:t>
      </w:r>
    </w:p>
    <w:p w:rsidR="007A44AA" w:rsidRPr="00305FCB" w:rsidRDefault="007A44AA" w:rsidP="007A44AA">
      <w:r w:rsidRPr="00305FCB">
        <w:t>Влиянието на аквакултури</w:t>
      </w:r>
      <w:r w:rsidR="00510209" w:rsidRPr="00305FCB">
        <w:t>те може да е директно (</w:t>
      </w:r>
      <w:r w:rsidR="0098595B">
        <w:t>биогенно натоварване</w:t>
      </w:r>
      <w:r w:rsidRPr="00305FCB">
        <w:t xml:space="preserve"> на вода и седименти, разпространение на п</w:t>
      </w:r>
      <w:r w:rsidR="00510209" w:rsidRPr="00305FCB">
        <w:t>атогени и др.) и индиректно (</w:t>
      </w:r>
      <w:r w:rsidRPr="00305FCB">
        <w:t>намаляване на биоразнообразието, прекомерен улов на „фуражни“ риби за производство на рибено брашно и масло</w:t>
      </w:r>
      <w:r w:rsidR="00510209" w:rsidRPr="00305FCB">
        <w:t xml:space="preserve"> и др.</w:t>
      </w:r>
      <w:r w:rsidRPr="00305FCB">
        <w:t xml:space="preserve">). Една от особеностите на въздействието на аквакултурите върху околната среда е, че то задълго може да остане скрито за окото на неспециалиста, а когато първите сигнали за проблем станат очевидни, обикновено процесите са напреднали, а последствията са трудно обратими. </w:t>
      </w:r>
    </w:p>
    <w:p w:rsidR="007A44AA" w:rsidRPr="00305FCB" w:rsidRDefault="007A44AA" w:rsidP="007A44AA">
      <w:r w:rsidRPr="00305FCB">
        <w:t>Често ефект</w:t>
      </w:r>
      <w:r w:rsidR="0098595B">
        <w:t>ът</w:t>
      </w:r>
      <w:r w:rsidRPr="00305FCB">
        <w:t xml:space="preserve"> от аквакултурите </w:t>
      </w:r>
      <w:r w:rsidR="0098595B">
        <w:t xml:space="preserve">върху водните тела </w:t>
      </w:r>
      <w:r w:rsidRPr="00305FCB">
        <w:t xml:space="preserve">се асоциира с големите ферми с интензивно производство. </w:t>
      </w:r>
      <w:r w:rsidR="0098595B">
        <w:t>П</w:t>
      </w:r>
      <w:r w:rsidR="00510209" w:rsidRPr="00305FCB">
        <w:t>ри екстензивни и полуинтензивни</w:t>
      </w:r>
      <w:r w:rsidRPr="00305FCB">
        <w:t xml:space="preserve"> производства влиянието е минимално</w:t>
      </w:r>
      <w:r w:rsidR="0098595B">
        <w:t>, като в повечето случаи се отчита даже подобряване на качеството на водата</w:t>
      </w:r>
      <w:r w:rsidR="005A0AF7">
        <w:t>,</w:t>
      </w:r>
      <w:r w:rsidR="0098595B">
        <w:t xml:space="preserve"> вследствие на усвояването на биогени от страна на висшата водна растителност и утаителните процеси</w:t>
      </w:r>
      <w:r w:rsidR="00F07664">
        <w:t>, протичащи</w:t>
      </w:r>
      <w:r w:rsidR="0098595B">
        <w:t xml:space="preserve"> в басейните</w:t>
      </w:r>
      <w:r w:rsidRPr="00305FCB">
        <w:t>. Минимално въздействие върху екосистемите</w:t>
      </w:r>
      <w:r w:rsidR="005A0AF7">
        <w:t xml:space="preserve"> при </w:t>
      </w:r>
      <w:r w:rsidRPr="00305FCB">
        <w:t xml:space="preserve">интензивни форми на </w:t>
      </w:r>
      <w:r w:rsidR="005A0AF7">
        <w:t>отглеждане</w:t>
      </w:r>
      <w:r w:rsidR="00E70C0C">
        <w:t>,</w:t>
      </w:r>
      <w:r w:rsidR="005A0AF7">
        <w:t xml:space="preserve"> напр. при </w:t>
      </w:r>
      <w:r w:rsidRPr="00305FCB">
        <w:t>пъстървовъдство</w:t>
      </w:r>
      <w:r w:rsidR="005A0AF7">
        <w:t>то</w:t>
      </w:r>
      <w:r w:rsidRPr="00305FCB">
        <w:t xml:space="preserve">, може да се постигне </w:t>
      </w:r>
      <w:r w:rsidR="005A0AF7">
        <w:t>чрез</w:t>
      </w:r>
      <w:r w:rsidR="001C4FBB">
        <w:t xml:space="preserve"> системи с оборотно водоснабдяване</w:t>
      </w:r>
      <w:r w:rsidR="00533622" w:rsidRPr="00305FCB">
        <w:t xml:space="preserve"> </w:t>
      </w:r>
      <w:r w:rsidR="005A0AF7">
        <w:t xml:space="preserve">и пречистване на водата, т.е. РАС </w:t>
      </w:r>
      <w:r w:rsidR="00C83C0C" w:rsidRPr="00305FCB">
        <w:t>на открито</w:t>
      </w:r>
      <w:r w:rsidR="003560CE" w:rsidRPr="00305FCB">
        <w:t>, разработени и широко прилагани в Дания</w:t>
      </w:r>
      <w:r w:rsidRPr="00305FCB">
        <w:t xml:space="preserve">. При тях </w:t>
      </w:r>
      <w:r w:rsidR="00202D9E">
        <w:t xml:space="preserve">за </w:t>
      </w:r>
      <w:r w:rsidRPr="00305FCB">
        <w:t xml:space="preserve">пречистването на </w:t>
      </w:r>
      <w:r w:rsidR="00202D9E">
        <w:t>отработените</w:t>
      </w:r>
      <w:r w:rsidR="00202D9E" w:rsidRPr="00305FCB">
        <w:t xml:space="preserve"> </w:t>
      </w:r>
      <w:r w:rsidRPr="00305FCB">
        <w:t xml:space="preserve">води </w:t>
      </w:r>
      <w:r w:rsidR="00202D9E">
        <w:t>се използват изградени съоръжения за механично и биологично пречистване на водата или се използват интензивно-екстензивни системи, където част от басейните се използват като биологично стъпало за пречистване на водата</w:t>
      </w:r>
      <w:r w:rsidRPr="00305FCB">
        <w:t>, а самото водопотребление е далеч по-ниско в сравнение с класичките типове производства</w:t>
      </w:r>
      <w:r w:rsidR="00202D9E">
        <w:t>.</w:t>
      </w:r>
    </w:p>
    <w:p w:rsidR="007A44AA" w:rsidRPr="00305FCB" w:rsidRDefault="007A44AA" w:rsidP="007A44AA">
      <w:r w:rsidRPr="00305FCB">
        <w:t xml:space="preserve">Основен източник на </w:t>
      </w:r>
      <w:r w:rsidR="005A0AF7">
        <w:t>биогенно</w:t>
      </w:r>
      <w:r w:rsidRPr="00305FCB">
        <w:t xml:space="preserve"> </w:t>
      </w:r>
      <w:r w:rsidR="005A0AF7">
        <w:t>натоварване</w:t>
      </w:r>
      <w:r w:rsidRPr="00305FCB">
        <w:t xml:space="preserve"> </w:t>
      </w:r>
      <w:r w:rsidR="005A0AF7">
        <w:t xml:space="preserve">от </w:t>
      </w:r>
      <w:r w:rsidR="00F07664">
        <w:t xml:space="preserve">интензивното </w:t>
      </w:r>
      <w:r w:rsidR="005A0AF7">
        <w:t xml:space="preserve">производство </w:t>
      </w:r>
      <w:r w:rsidRPr="00305FCB">
        <w:t>са съдържащите се във фуражите елементи азот (N) и фосфор (P). Те попадат във водата директно от фуража, неусвоен от рибите</w:t>
      </w:r>
      <w:r w:rsidR="00E70C0C">
        <w:t xml:space="preserve"> или</w:t>
      </w:r>
      <w:r w:rsidRPr="00305FCB">
        <w:t xml:space="preserve"> с метаболитните продукти, отделени като екскременти и урина. Количества им нарастват при небалансирани по количество и качество диети (прехранване, грешки в размера и вида на фуража, неправилно подаване на храната</w:t>
      </w:r>
      <w:r w:rsidR="00202D9E">
        <w:t>, погрешна схема на хранене и др.</w:t>
      </w:r>
      <w:r w:rsidRPr="00305FCB">
        <w:t xml:space="preserve">). </w:t>
      </w:r>
      <w:r w:rsidR="00BE5E32">
        <w:t>С</w:t>
      </w:r>
      <w:r w:rsidRPr="00305FCB">
        <w:t xml:space="preserve"> нарастване на количеството </w:t>
      </w:r>
      <w:r w:rsidR="00BE5E32">
        <w:t xml:space="preserve">на биогенни елементи </w:t>
      </w:r>
      <w:r w:rsidR="0044094D">
        <w:t xml:space="preserve">във водата, особено в периодите на активно хранене на рибата, съществува опастност от </w:t>
      </w:r>
      <w:r w:rsidR="00F07664">
        <w:t>евтрофикация на водоемите</w:t>
      </w:r>
      <w:r w:rsidR="0044094D">
        <w:t>.</w:t>
      </w:r>
      <w:r w:rsidRPr="00305FCB">
        <w:t xml:space="preserve"> </w:t>
      </w:r>
      <w:r w:rsidR="0044094D">
        <w:t xml:space="preserve">В тази връзка, </w:t>
      </w:r>
      <w:r w:rsidR="00E70C0C">
        <w:t xml:space="preserve">за да се </w:t>
      </w:r>
      <w:r w:rsidR="00F07664">
        <w:t>намали максимално влиянието както на садковото, така и на интензивното басейново отглеждане на риба</w:t>
      </w:r>
      <w:r w:rsidR="00263899">
        <w:t xml:space="preserve"> като цяло</w:t>
      </w:r>
      <w:r w:rsidR="00F07664">
        <w:t xml:space="preserve">, </w:t>
      </w:r>
      <w:r w:rsidR="0044094D">
        <w:t xml:space="preserve">от особено значение е определянето на пределнодопустимото количество риба, което може да се отглежда в садки, без </w:t>
      </w:r>
      <w:r w:rsidR="00BF4ADB">
        <w:t>то да</w:t>
      </w:r>
      <w:r w:rsidR="0044094D">
        <w:t xml:space="preserve"> променя екологичното състояние/потенциал на</w:t>
      </w:r>
      <w:r w:rsidR="00BF4ADB">
        <w:t xml:space="preserve"> </w:t>
      </w:r>
      <w:r w:rsidR="0044094D">
        <w:t>водното тяло</w:t>
      </w:r>
      <w:r w:rsidR="00F07664">
        <w:t xml:space="preserve"> и въвеждане на механично и биологично пречистване на водата</w:t>
      </w:r>
      <w:r w:rsidR="00165B41">
        <w:t xml:space="preserve"> след пъстървовите ферми</w:t>
      </w:r>
      <w:r w:rsidR="0044094D">
        <w:t>.</w:t>
      </w:r>
    </w:p>
    <w:p w:rsidR="007A44AA" w:rsidRPr="00305FCB" w:rsidRDefault="007A44AA" w:rsidP="007A44AA">
      <w:r w:rsidRPr="00305FCB">
        <w:t>Като възмож</w:t>
      </w:r>
      <w:r w:rsidR="00BF4ADB">
        <w:t>ен изход за намаляване</w:t>
      </w:r>
      <w:r w:rsidRPr="00305FCB">
        <w:t xml:space="preserve"> на </w:t>
      </w:r>
      <w:r w:rsidR="00BF4ADB">
        <w:t>отделяните от рибните стопанства биогени</w:t>
      </w:r>
      <w:r w:rsidRPr="00305FCB">
        <w:t xml:space="preserve"> се разглежда и комбинираното отглеждане на риба и зеленчуци</w:t>
      </w:r>
      <w:r w:rsidR="00BF4ADB">
        <w:t xml:space="preserve"> и билки</w:t>
      </w:r>
      <w:r w:rsidRPr="00305FCB">
        <w:t>. Прилагането на този тип производствена форма нараства и добива все по</w:t>
      </w:r>
      <w:r w:rsidR="005F79C5">
        <w:t>-голяма</w:t>
      </w:r>
      <w:r w:rsidRPr="00305FCB">
        <w:t xml:space="preserve"> популярност</w:t>
      </w:r>
      <w:r w:rsidR="005F79C5">
        <w:t xml:space="preserve"> по света, но до настоящият момент не </w:t>
      </w:r>
      <w:r w:rsidR="00BF4ADB">
        <w:t>с</w:t>
      </w:r>
      <w:r w:rsidR="005F79C5">
        <w:t>е прилага в страната ни</w:t>
      </w:r>
      <w:r w:rsidRPr="00305FCB">
        <w:t xml:space="preserve">. Това на практика е нов начин за интегриране на две форми на </w:t>
      </w:r>
      <w:r w:rsidR="005F79C5">
        <w:t xml:space="preserve">производство на храни в единна </w:t>
      </w:r>
      <w:r w:rsidR="00BF4ADB">
        <w:t xml:space="preserve">производствена </w:t>
      </w:r>
      <w:r w:rsidR="005F79C5">
        <w:t>система</w:t>
      </w:r>
      <w:r w:rsidRPr="00305FCB">
        <w:t>.</w:t>
      </w:r>
    </w:p>
    <w:p w:rsidR="007A44AA" w:rsidRPr="00305FCB" w:rsidRDefault="007A44AA" w:rsidP="007A44AA">
      <w:r w:rsidRPr="00305FCB">
        <w:t xml:space="preserve">За </w:t>
      </w:r>
      <w:r w:rsidR="003560CE" w:rsidRPr="00305FCB">
        <w:t>да се осигури висока оцеляемост</w:t>
      </w:r>
      <w:r w:rsidRPr="00305FCB">
        <w:t xml:space="preserve"> в рибовъдните стопанства се налага рибите да бъдат профилактирани за различни болестотворни организми. Ето защо използването на различни антисептици, дезинфектанти, антибиотици и др. е обичайна практика</w:t>
      </w:r>
      <w:r w:rsidR="00C56549">
        <w:t>, като в стопанствата се прилагат само допустими според европейското законодателство лекарствени препарати</w:t>
      </w:r>
      <w:r w:rsidRPr="00305FCB">
        <w:t>. Ефектът върху околната среда от попадането на тези химични съединения зависи от времето, количеството, концентрацията, типа на субстанциите</w:t>
      </w:r>
      <w:r w:rsidR="005D478F">
        <w:t xml:space="preserve"> и др</w:t>
      </w:r>
      <w:r w:rsidRPr="00305FCB">
        <w:t xml:space="preserve">. </w:t>
      </w:r>
    </w:p>
    <w:p w:rsidR="007A44AA" w:rsidRPr="00305FCB" w:rsidRDefault="007A44AA" w:rsidP="007A44AA">
      <w:r w:rsidRPr="00305FCB">
        <w:t>Друг проблем, възникнал</w:t>
      </w:r>
      <w:r w:rsidR="00C56549">
        <w:t xml:space="preserve"> с разивтието на аквакултурата</w:t>
      </w:r>
      <w:r w:rsidRPr="00305FCB">
        <w:t>, е разпростран</w:t>
      </w:r>
      <w:r w:rsidR="00F0767D">
        <w:t>ението</w:t>
      </w:r>
      <w:r w:rsidRPr="00305FCB">
        <w:t xml:space="preserve"> на патогенни организми. Този процес се осъществява сравнително лесно предвид средата и начина, по който се отглеждат рибите. Отвореният дизайн на много от </w:t>
      </w:r>
      <w:r w:rsidR="005F79C5">
        <w:t xml:space="preserve">стопанствата за </w:t>
      </w:r>
      <w:r w:rsidRPr="00305FCB">
        <w:t>аквакултур</w:t>
      </w:r>
      <w:r w:rsidR="005F79C5">
        <w:t>и</w:t>
      </w:r>
      <w:r w:rsidRPr="00305FCB">
        <w:t xml:space="preserve"> позволява преминаването на патогени от култивираните риби към околната среда. Търговията и транспортирането на култивирани риби </w:t>
      </w:r>
      <w:r w:rsidR="00C56549">
        <w:t xml:space="preserve">също може да бъде </w:t>
      </w:r>
      <w:r w:rsidRPr="00305FCB">
        <w:t>причина за масово разпространение на някои патогени</w:t>
      </w:r>
      <w:r w:rsidR="00C56549">
        <w:t>, в случай че не са спазени метеринарно-медицинските изисквания</w:t>
      </w:r>
      <w:r w:rsidRPr="00305FCB">
        <w:t xml:space="preserve">. </w:t>
      </w:r>
      <w:r w:rsidR="00F0767D">
        <w:t xml:space="preserve">В този случай може да се стигне </w:t>
      </w:r>
      <w:r w:rsidRPr="00305FCB">
        <w:t>до намаляването или дори до изчезването на даден вид или на негова локална популация в природата. Вносът на хайвер, зарибителен материал и дори на замразена риба с произход от различни региони на света крие</w:t>
      </w:r>
      <w:r w:rsidR="00F0767D">
        <w:t xml:space="preserve"> също</w:t>
      </w:r>
      <w:r w:rsidRPr="00305FCB">
        <w:t xml:space="preserve"> опасност от разпространение на екзотични заболявания със сериозни последствия</w:t>
      </w:r>
      <w:r w:rsidR="00F0767D">
        <w:t xml:space="preserve"> както за култувираните риби, така и за естествените популации</w:t>
      </w:r>
      <w:r w:rsidRPr="00305FCB">
        <w:t xml:space="preserve">. </w:t>
      </w:r>
    </w:p>
    <w:p w:rsidR="007A44AA" w:rsidRPr="00305FCB" w:rsidRDefault="007A44AA" w:rsidP="007A44AA">
      <w:r w:rsidRPr="00305FCB">
        <w:t>Българското законодателство предвижда строг контрол върху вноса, транспорта и търговията с живи хидробионти</w:t>
      </w:r>
      <w:r w:rsidR="005D6BFC">
        <w:t xml:space="preserve">, но </w:t>
      </w:r>
      <w:r w:rsidR="007F6300">
        <w:t>от</w:t>
      </w:r>
      <w:r w:rsidR="00FE048E">
        <w:t xml:space="preserve"> </w:t>
      </w:r>
      <w:r w:rsidR="005D6BFC">
        <w:t xml:space="preserve">прилагането му на практика </w:t>
      </w:r>
      <w:r w:rsidR="00FE048E">
        <w:t>все още има какво да се очаква</w:t>
      </w:r>
      <w:r w:rsidRPr="00305FCB">
        <w:t xml:space="preserve">. </w:t>
      </w:r>
    </w:p>
    <w:p w:rsidR="00FE048E" w:rsidRDefault="007A44AA" w:rsidP="007A44AA">
      <w:r w:rsidRPr="00305FCB">
        <w:t xml:space="preserve">Развитието на аквакултурите в голяма степен се базира </w:t>
      </w:r>
      <w:r w:rsidR="00FE048E">
        <w:t xml:space="preserve">и </w:t>
      </w:r>
      <w:r w:rsidRPr="00305FCB">
        <w:t xml:space="preserve">на включването на нови видове </w:t>
      </w:r>
      <w:r w:rsidR="005D6BFC">
        <w:t>риба и други водни организми</w:t>
      </w:r>
      <w:r w:rsidR="005D6BFC" w:rsidRPr="00305FCB">
        <w:t xml:space="preserve"> </w:t>
      </w:r>
      <w:r w:rsidR="005D6BFC">
        <w:t>за</w:t>
      </w:r>
      <w:r w:rsidR="005D6BFC" w:rsidRPr="00305FCB">
        <w:t xml:space="preserve"> </w:t>
      </w:r>
      <w:r w:rsidR="005D478F">
        <w:t xml:space="preserve">култивиране, </w:t>
      </w:r>
      <w:r w:rsidR="00FE048E">
        <w:t xml:space="preserve">които </w:t>
      </w:r>
      <w:r w:rsidRPr="00305FCB">
        <w:t>стават обект на отглеждане извън естествения им ареал</w:t>
      </w:r>
      <w:r w:rsidR="00FE048E">
        <w:t xml:space="preserve"> на обитание</w:t>
      </w:r>
      <w:r w:rsidRPr="00305FCB">
        <w:t xml:space="preserve">. Най-важните към момента в света обекти на аквакултурата са видове именно с такава </w:t>
      </w:r>
      <w:r w:rsidR="005D6BFC">
        <w:t>предопределеност</w:t>
      </w:r>
      <w:r w:rsidRPr="00305FCB">
        <w:t>. Северно американския</w:t>
      </w:r>
      <w:r w:rsidR="00FE048E">
        <w:t>т</w:t>
      </w:r>
      <w:r w:rsidRPr="00305FCB">
        <w:t xml:space="preserve"> вид дъговата пъстърва е пренесена и разпространен от Северна Америка в Европа, Южна Америка, Нова Зеландия</w:t>
      </w:r>
      <w:r w:rsidR="00FE048E">
        <w:t xml:space="preserve"> и </w:t>
      </w:r>
      <w:r w:rsidRPr="00305FCB">
        <w:t xml:space="preserve">Африка още в началото на миналия век. </w:t>
      </w:r>
      <w:r w:rsidR="004A49E6">
        <w:t xml:space="preserve">Това се </w:t>
      </w:r>
      <w:r w:rsidR="00FE048E">
        <w:t xml:space="preserve">е </w:t>
      </w:r>
      <w:r w:rsidR="004A49E6">
        <w:t>случило и с</w:t>
      </w:r>
      <w:r w:rsidRPr="00305FCB">
        <w:t xml:space="preserve"> видовете </w:t>
      </w:r>
      <w:r w:rsidR="00FE048E">
        <w:t xml:space="preserve">бял и пъстър </w:t>
      </w:r>
      <w:r w:rsidRPr="00305FCB">
        <w:t>толстолоб</w:t>
      </w:r>
      <w:r w:rsidR="00FE048E">
        <w:t>, бял и черен</w:t>
      </w:r>
      <w:r w:rsidRPr="00305FCB">
        <w:t xml:space="preserve"> амур, пренесени от Азия към Европа и Северна Америка. Някои от тези видове </w:t>
      </w:r>
      <w:r w:rsidR="00510209" w:rsidRPr="00305FCB">
        <w:t xml:space="preserve">са </w:t>
      </w:r>
      <w:r w:rsidRPr="00305FCB">
        <w:t xml:space="preserve">се аклиматизирали към местните условия и </w:t>
      </w:r>
      <w:r w:rsidR="00510209" w:rsidRPr="00305FCB">
        <w:t xml:space="preserve">са </w:t>
      </w:r>
      <w:r w:rsidRPr="00305FCB">
        <w:t xml:space="preserve">станали </w:t>
      </w:r>
      <w:r w:rsidR="00FE048E">
        <w:t xml:space="preserve">съществен </w:t>
      </w:r>
      <w:r w:rsidRPr="00305FCB">
        <w:t xml:space="preserve">фактор в местните екосистеми. </w:t>
      </w:r>
    </w:p>
    <w:p w:rsidR="007A44AA" w:rsidRPr="00305FCB" w:rsidRDefault="007A44AA" w:rsidP="007A44AA">
      <w:r w:rsidRPr="00305FCB">
        <w:t>Понастоящем, в световен мащаб е признато, че чуждите видове представляват заплаха както за морските, така и за сладководни</w:t>
      </w:r>
      <w:r w:rsidR="00982273">
        <w:t>те</w:t>
      </w:r>
      <w:r w:rsidRPr="00305FCB">
        <w:t xml:space="preserve"> екосистеми. Кризата в морския риболов и глобализацията на пазара водят до увеличаване на подпомаганото от човека разпространение на</w:t>
      </w:r>
      <w:r w:rsidR="00FE048E">
        <w:t xml:space="preserve"> хидробионти</w:t>
      </w:r>
      <w:r w:rsidRPr="00305FCB">
        <w:t>. Чуждите видове могат да причинят следните екологични въздействия:</w:t>
      </w:r>
    </w:p>
    <w:p w:rsidR="007A44AA" w:rsidRPr="00305FCB" w:rsidRDefault="00510209" w:rsidP="007A44AA">
      <w:pPr>
        <w:pStyle w:val="Style2"/>
      </w:pPr>
      <w:r w:rsidRPr="00305FCB">
        <w:t>х</w:t>
      </w:r>
      <w:r w:rsidR="007A44AA" w:rsidRPr="00305FCB">
        <w:t>ищничество: хищни</w:t>
      </w:r>
      <w:r w:rsidR="0032400D">
        <w:t>ческа преса върху местни видове</w:t>
      </w:r>
    </w:p>
    <w:p w:rsidR="007A44AA" w:rsidRPr="00305FCB" w:rsidRDefault="00510209" w:rsidP="007A44AA">
      <w:pPr>
        <w:pStyle w:val="Style2"/>
      </w:pPr>
      <w:r w:rsidRPr="00305FCB">
        <w:t>х</w:t>
      </w:r>
      <w:r w:rsidR="007A44AA" w:rsidRPr="00305FCB">
        <w:t>ибридизация: нарушаване на локалните генетични адаптации и загуба на генетичн</w:t>
      </w:r>
      <w:r w:rsidR="0032400D">
        <w:t>ата цялост на местните видове</w:t>
      </w:r>
    </w:p>
    <w:p w:rsidR="007A44AA" w:rsidRPr="00305FCB" w:rsidRDefault="00510209" w:rsidP="007A44AA">
      <w:pPr>
        <w:pStyle w:val="Style2"/>
      </w:pPr>
      <w:r w:rsidRPr="00305FCB">
        <w:t>п</w:t>
      </w:r>
      <w:r w:rsidR="007A44AA" w:rsidRPr="00305FCB">
        <w:t>ромяна на местообитанието: промяна на физико-химичн</w:t>
      </w:r>
      <w:r w:rsidR="0032400D">
        <w:t>ите свойства на местообитанията</w:t>
      </w:r>
    </w:p>
    <w:p w:rsidR="007A44AA" w:rsidRPr="00305FCB" w:rsidRDefault="00510209" w:rsidP="007A44AA">
      <w:pPr>
        <w:pStyle w:val="Style2"/>
      </w:pPr>
      <w:r w:rsidRPr="00305FCB">
        <w:t>п</w:t>
      </w:r>
      <w:r w:rsidR="007A44AA" w:rsidRPr="00305FCB">
        <w:t>ромени в хранителните вериги: новия</w:t>
      </w:r>
      <w:r w:rsidR="00982273">
        <w:t>т</w:t>
      </w:r>
      <w:r w:rsidR="007A44AA" w:rsidRPr="00305FCB">
        <w:t xml:space="preserve"> вид става плячка  за местни видове</w:t>
      </w:r>
      <w:r w:rsidR="004A49E6">
        <w:t xml:space="preserve"> или обратното </w:t>
      </w:r>
      <w:r w:rsidR="005D478F">
        <w:t>-</w:t>
      </w:r>
      <w:r w:rsidR="004A49E6">
        <w:t xml:space="preserve"> местни видове стават плячка за инвазивните</w:t>
      </w:r>
    </w:p>
    <w:p w:rsidR="007A44AA" w:rsidRPr="00305FCB" w:rsidRDefault="00510209" w:rsidP="007A44AA">
      <w:pPr>
        <w:pStyle w:val="Style2"/>
      </w:pPr>
      <w:r w:rsidRPr="00305FCB">
        <w:t>к</w:t>
      </w:r>
      <w:r w:rsidR="007A44AA" w:rsidRPr="00305FCB">
        <w:t xml:space="preserve">онкуренция: за храна или </w:t>
      </w:r>
      <w:r w:rsidR="0032400D">
        <w:t>за пространство с местни видове</w:t>
      </w:r>
    </w:p>
    <w:p w:rsidR="007A44AA" w:rsidRPr="00305FCB" w:rsidRDefault="00510209" w:rsidP="007A44AA">
      <w:pPr>
        <w:pStyle w:val="Style2"/>
      </w:pPr>
      <w:r w:rsidRPr="00305FCB">
        <w:t>с</w:t>
      </w:r>
      <w:r w:rsidR="007A44AA" w:rsidRPr="00305FCB">
        <w:t>труктурни промени в съобществата: новите видове, превръщайки се в доминиращ вид, причиняват количествени про</w:t>
      </w:r>
      <w:r w:rsidR="0032400D">
        <w:t>мени в структурата на общността.</w:t>
      </w:r>
    </w:p>
    <w:p w:rsidR="008D36D6" w:rsidRPr="00305FCB" w:rsidRDefault="007A44AA" w:rsidP="007A44AA">
      <w:r w:rsidRPr="00305FCB">
        <w:t>Изграждането на аквакултурни стопанства с „индустриален вид“</w:t>
      </w:r>
      <w:r w:rsidR="007F6300">
        <w:t xml:space="preserve"> може да доведе</w:t>
      </w:r>
      <w:r w:rsidRPr="00305FCB">
        <w:t xml:space="preserve"> до промяна на изгледа на естествения ландшафт. В случаите, когато трябва да се строят и изграждат съоръжения в места с културно-историческо, природно или друго национално или местно значение, следва да бъде извършвана оценка върху визуалното въздействие на стопанствата върху ландшафта. Трябва да се направят съответните предписания за цялостния дизайн на стопанството, разположението му, избора на материали, екстериорното оформление и др. </w:t>
      </w:r>
    </w:p>
    <w:p w:rsidR="009B165A" w:rsidRPr="00305FCB" w:rsidRDefault="009B165A" w:rsidP="00C2419F">
      <w:pPr>
        <w:pStyle w:val="Heading3"/>
        <w:jc w:val="both"/>
      </w:pPr>
      <w:bookmarkStart w:id="260" w:name="_Toc49264260"/>
      <w:bookmarkStart w:id="261" w:name="_Toc41400081"/>
      <w:r w:rsidRPr="00305FCB">
        <w:t>Взаимовръзки между отглеждането и развъждането на риба и мероприятия свързани с опазване и възстановяване на околната среда и в частност на биологичното разнообразие</w:t>
      </w:r>
      <w:bookmarkEnd w:id="260"/>
      <w:bookmarkEnd w:id="261"/>
    </w:p>
    <w:p w:rsidR="007A44AA" w:rsidRPr="00305FCB" w:rsidRDefault="007A44AA" w:rsidP="007A44AA">
      <w:r w:rsidRPr="00305FCB">
        <w:t xml:space="preserve">В редица страни култивирането на риби и други </w:t>
      </w:r>
      <w:r w:rsidR="004A49E6">
        <w:t>водни организми</w:t>
      </w:r>
      <w:r w:rsidR="004A49E6" w:rsidRPr="00305FCB">
        <w:t xml:space="preserve"> </w:t>
      </w:r>
      <w:r w:rsidRPr="00305FCB">
        <w:t>дава шанс на местното население да намери трудова реализация и същевременно да спре унищожаването на естественото биоразнообразие. За целите на подкрепа и възстановяване на популациите на редки и застрашени видове риби в светове</w:t>
      </w:r>
      <w:r w:rsidR="0049788B" w:rsidRPr="00305FCB">
        <w:t xml:space="preserve">н мащаб се </w:t>
      </w:r>
      <w:r w:rsidR="006A2985">
        <w:t xml:space="preserve">е </w:t>
      </w:r>
      <w:r w:rsidR="0049788B" w:rsidRPr="00305FCB">
        <w:t>утвърди</w:t>
      </w:r>
      <w:r w:rsidR="006A2985">
        <w:t>ла</w:t>
      </w:r>
      <w:r w:rsidR="0049788B" w:rsidRPr="00305FCB">
        <w:t xml:space="preserve"> практиката за изкуственото размножаване </w:t>
      </w:r>
      <w:r w:rsidRPr="00305FCB">
        <w:t>на тези видове и връщането им в природата</w:t>
      </w:r>
      <w:r w:rsidR="0049788B" w:rsidRPr="00305FCB">
        <w:t xml:space="preserve"> след достигането на определен размер</w:t>
      </w:r>
      <w:r w:rsidRPr="00305FCB">
        <w:t xml:space="preserve">. Същевременно при някои от силно намалели популации стопански ценни видове риби, експлоатацията на дивите популации </w:t>
      </w:r>
      <w:r w:rsidR="006A2985">
        <w:t>е</w:t>
      </w:r>
      <w:r w:rsidRPr="00305FCB">
        <w:t xml:space="preserve"> пренасочена изцяло към отглеждане в условия на аквакултура, като изземването от природата се преустановява напълно (есетрови</w:t>
      </w:r>
      <w:r w:rsidR="001A5361" w:rsidRPr="00305FCB">
        <w:t xml:space="preserve"> риби</w:t>
      </w:r>
      <w:r w:rsidRPr="00305FCB">
        <w:t>, пъстървови и др</w:t>
      </w:r>
      <w:r w:rsidR="006A2985">
        <w:t>.</w:t>
      </w:r>
      <w:r w:rsidR="001A5361" w:rsidRPr="00305FCB">
        <w:t xml:space="preserve"> риби</w:t>
      </w:r>
      <w:r w:rsidRPr="00305FCB">
        <w:t xml:space="preserve">). В известна степен пример за такъв подход е култивирането на есетрови риби у нас. До преди около </w:t>
      </w:r>
      <w:r w:rsidR="00AD027F">
        <w:t>15</w:t>
      </w:r>
      <w:r w:rsidRPr="00305FCB">
        <w:t xml:space="preserve"> г</w:t>
      </w:r>
      <w:r w:rsidR="00333BD6" w:rsidRPr="00305FCB">
        <w:t>одини</w:t>
      </w:r>
      <w:r w:rsidRPr="00305FCB">
        <w:t xml:space="preserve"> добивът на черен хайвер и месо от тези застрашени в световен мащаб видове бе разрешен както в р. Дунав, така и в Черно море. С установяването на драстично намаляла численост на повечето от тези видове, а дори и на изчезването на някои от тях, тези практики са преустановени</w:t>
      </w:r>
      <w:r w:rsidR="002759F1" w:rsidRPr="00305FCB">
        <w:t xml:space="preserve">. </w:t>
      </w:r>
      <w:r w:rsidR="005D478F">
        <w:t>Днес отгледаните в</w:t>
      </w:r>
      <w:r w:rsidRPr="00305FCB">
        <w:t xml:space="preserve"> </w:t>
      </w:r>
      <w:r w:rsidR="00AD027F">
        <w:t>рибовъдни стопанства</w:t>
      </w:r>
      <w:r w:rsidR="00AD027F" w:rsidRPr="00305FCB">
        <w:t xml:space="preserve"> </w:t>
      </w:r>
      <w:r w:rsidRPr="00305FCB">
        <w:t>есетр</w:t>
      </w:r>
      <w:r w:rsidR="00AD027F">
        <w:t>ови риби</w:t>
      </w:r>
      <w:r w:rsidRPr="00305FCB">
        <w:t xml:space="preserve"> покриват дефицита на местния и международни</w:t>
      </w:r>
      <w:r w:rsidR="002759F1" w:rsidRPr="00305FCB">
        <w:t>я</w:t>
      </w:r>
      <w:r w:rsidRPr="00305FCB">
        <w:t xml:space="preserve"> пазар, възникнал при забраната на улова на диви риби. Част от произведените по изкуствен</w:t>
      </w:r>
      <w:r w:rsidR="001A5361" w:rsidRPr="00305FCB">
        <w:t xml:space="preserve"> път в риболюпилни риби</w:t>
      </w:r>
      <w:r w:rsidRPr="00305FCB">
        <w:t xml:space="preserve"> се използват </w:t>
      </w:r>
      <w:r w:rsidR="001A5361" w:rsidRPr="00305FCB">
        <w:t>и за зарибяване на р. Дунав,</w:t>
      </w:r>
      <w:r w:rsidRPr="00305FCB">
        <w:t xml:space="preserve"> </w:t>
      </w:r>
      <w:r w:rsidR="002759F1" w:rsidRPr="00305FCB">
        <w:t xml:space="preserve">като </w:t>
      </w:r>
      <w:r w:rsidR="001A5361" w:rsidRPr="00305FCB">
        <w:t>по този начин се подпомога</w:t>
      </w:r>
      <w:r w:rsidRPr="00305FCB">
        <w:t xml:space="preserve"> възстановяването на дивите попула</w:t>
      </w:r>
      <w:r w:rsidR="001A5361" w:rsidRPr="00305FCB">
        <w:t>ции. Така у нас за периода 2013-</w:t>
      </w:r>
      <w:r w:rsidRPr="00305FCB">
        <w:t xml:space="preserve"> 2</w:t>
      </w:r>
      <w:r w:rsidR="001A5361" w:rsidRPr="00305FCB">
        <w:t>019</w:t>
      </w:r>
      <w:r w:rsidR="002F00A3" w:rsidRPr="00305FCB">
        <w:t xml:space="preserve"> </w:t>
      </w:r>
      <w:r w:rsidR="001A5361" w:rsidRPr="00305FCB">
        <w:t>г. в река Дунав са пуснати</w:t>
      </w:r>
      <w:r w:rsidRPr="00305FCB">
        <w:t xml:space="preserve"> над 100 000 </w:t>
      </w:r>
      <w:r w:rsidR="001A5361" w:rsidRPr="00305FCB">
        <w:t xml:space="preserve">бр. </w:t>
      </w:r>
      <w:r w:rsidRPr="00305FCB">
        <w:t xml:space="preserve">есетрови рибки от видовете чига и пъструга. Дейностите са в изпълнение на проект на оперативна програма „Околна среда 2007-2013 г.”, съфинансирана от Европейския фонд за регионално развитие и от Кохезионния фонд на Европейския съюз „Прилагане на дейности от Националния план за действие за есетровите риби с цел подобряване състоянието и опазване на есетрите в България”. Над 20 000 </w:t>
      </w:r>
      <w:r w:rsidR="001A5361" w:rsidRPr="00305FCB">
        <w:t xml:space="preserve">бр. </w:t>
      </w:r>
      <w:r w:rsidRPr="00305FCB">
        <w:t>тримесечни рибки от критично застрашени</w:t>
      </w:r>
      <w:r w:rsidR="001A5361" w:rsidRPr="00305FCB">
        <w:t>я вид руска есетра са пуснати</w:t>
      </w:r>
      <w:r w:rsidRPr="00305FCB">
        <w:t xml:space="preserve"> само през 2019 г. край гр. Белене</w:t>
      </w:r>
      <w:r w:rsidR="001A5361" w:rsidRPr="00305FCB">
        <w:t>,</w:t>
      </w:r>
      <w:r w:rsidRPr="00305FCB">
        <w:t xml:space="preserve"> съвместно от представители на Международната</w:t>
      </w:r>
      <w:r w:rsidR="001A5361" w:rsidRPr="00305FCB">
        <w:t xml:space="preserve"> природозащитна организация WWF, като дейността се е контролирала от</w:t>
      </w:r>
      <w:r w:rsidRPr="00305FCB">
        <w:t xml:space="preserve">  инспектори</w:t>
      </w:r>
      <w:r w:rsidR="001A5361" w:rsidRPr="00305FCB">
        <w:t xml:space="preserve"> от отдел “Рибарство и контрол - Централен Дунав”, </w:t>
      </w:r>
      <w:r w:rsidRPr="00305FCB">
        <w:t>област Плевен към Изпълнителна агенция по рибарство и аквакултури. Руската есетра е сред последните четири есетрови вида, които все още се срещат в Дунав. Международният съюз за защита на природата класифицира есетрите като най-застрашената група от видове в света.  Затова в продължение на много години WWF България работи за опазването на техните естествени местообитания. През 2014</w:t>
      </w:r>
      <w:r w:rsidR="001A5361" w:rsidRPr="00305FCB">
        <w:t xml:space="preserve"> г.</w:t>
      </w:r>
      <w:r w:rsidRPr="00305FCB">
        <w:t xml:space="preserve"> и 2015 г. WWF България извърши зарибяване на Дунав, като пусна в басейна на реката 51 000 </w:t>
      </w:r>
      <w:r w:rsidR="00115295">
        <w:t xml:space="preserve">бр. </w:t>
      </w:r>
      <w:r w:rsidRPr="00305FCB">
        <w:t xml:space="preserve">есетрови риби от вида чига. Всички рибки са произведени и отгледани в рибовъдни стопанства у нас, като за родителски индивиди са използвани риби с дунавски произход. </w:t>
      </w:r>
    </w:p>
    <w:p w:rsidR="007A44AA" w:rsidRPr="00305FCB" w:rsidRDefault="007A44AA" w:rsidP="007A44AA">
      <w:r w:rsidRPr="00305FCB">
        <w:t xml:space="preserve">При редица застрашени видове пъстървови </w:t>
      </w:r>
      <w:r w:rsidR="002F00A3" w:rsidRPr="00305FCB">
        <w:t xml:space="preserve">риби </w:t>
      </w:r>
      <w:r w:rsidRPr="00305FCB">
        <w:t xml:space="preserve">се прилага сходен подход, при който </w:t>
      </w:r>
      <w:r w:rsidR="00AD027F">
        <w:t>отглеждането</w:t>
      </w:r>
      <w:r w:rsidR="00AD027F" w:rsidRPr="00305FCB">
        <w:t xml:space="preserve"> </w:t>
      </w:r>
      <w:r w:rsidRPr="00305FCB">
        <w:t xml:space="preserve">на рибки в </w:t>
      </w:r>
      <w:r w:rsidR="00AD027F">
        <w:t>рибовъдни стопанства</w:t>
      </w:r>
      <w:r w:rsidR="00AD027F" w:rsidRPr="00305FCB">
        <w:t xml:space="preserve"> </w:t>
      </w:r>
      <w:r w:rsidRPr="00305FCB">
        <w:t>играе съществена роля. За поддържането на запасите на речната (балканска) пъстърва (</w:t>
      </w:r>
      <w:r w:rsidRPr="00305FCB">
        <w:rPr>
          <w:i/>
        </w:rPr>
        <w:t>Salmo</w:t>
      </w:r>
      <w:r w:rsidR="002F00A3" w:rsidRPr="00305FCB">
        <w:rPr>
          <w:i/>
        </w:rPr>
        <w:t xml:space="preserve"> </w:t>
      </w:r>
      <w:r w:rsidRPr="00305FCB">
        <w:rPr>
          <w:i/>
        </w:rPr>
        <w:t>trutta</w:t>
      </w:r>
      <w:r w:rsidRPr="00305FCB">
        <w:t>)  в редица реки и езера у нас се разчита почти изцяло на зарибяване с риби</w:t>
      </w:r>
      <w:r w:rsidR="00B678C4">
        <w:t>,</w:t>
      </w:r>
      <w:r w:rsidRPr="00305FCB">
        <w:t xml:space="preserve"> получени в рибовъдни стопанства. Всички тези дейности представляват част от методическия арсенал на така наречената консервационна аквакултура. С осъществяването ѝ обикновено се цели предотвратяването на изчезването на малочислените популации или повишаване на числеността им за целите на любителския риболов,</w:t>
      </w:r>
      <w:r w:rsidR="001921EA" w:rsidRPr="00305FCB">
        <w:t xml:space="preserve"> т</w:t>
      </w:r>
      <w:r w:rsidR="002F00A3" w:rsidRPr="00305FCB">
        <w:t>.</w:t>
      </w:r>
      <w:r w:rsidRPr="00305FCB">
        <w:t xml:space="preserve">е. постигане на социално-екологични цели. Често зарибявания се извършват като смекчаваща мярка в езера и реки, където зоните за размножаване са недостъпни поради миграционните бариери или </w:t>
      </w:r>
      <w:r w:rsidR="00B678C4">
        <w:t xml:space="preserve">са </w:t>
      </w:r>
      <w:r w:rsidRPr="00305FCB">
        <w:t xml:space="preserve">унищожени. Когато даденият вид е напълно изчезнал от съответен воден басейн, възстановяването му се извършва чрез реинтродукция. Консервационните аквакултури са формулирали строги правила за осъществяване на процедурите по избор на индивиди за маточното стадо, самото размножаване, отглеждането на </w:t>
      </w:r>
      <w:r w:rsidR="002F00A3" w:rsidRPr="00305FCB">
        <w:t>личинките и малките рибки</w:t>
      </w:r>
      <w:r w:rsidRPr="00305FCB">
        <w:t>, начините на въвеждане на индивидите в природата. Те често се различават значително от процедурите, които се прилагат при традиционната аквакултура. Това се налага поради факта, че основна цел на консервационните аквакултури е да се избегне рискът от компрометиране на генетичната цялост на популацията-реципиент.</w:t>
      </w:r>
    </w:p>
    <w:p w:rsidR="007A44AA" w:rsidRPr="00305FCB" w:rsidRDefault="007A44AA" w:rsidP="007A44AA">
      <w:r w:rsidRPr="00305FCB">
        <w:t>Подобни практики в направление консервационна аквакултура могат да се развият и приложат по отношение на редица други видове у нас, чийто популации са в една или друга степен на застрашеност. Такива са видовете европейска змиорка (</w:t>
      </w:r>
      <w:r w:rsidRPr="00305FCB">
        <w:rPr>
          <w:i/>
        </w:rPr>
        <w:t>Anguil</w:t>
      </w:r>
      <w:r w:rsidR="00295A38" w:rsidRPr="00305FCB">
        <w:rPr>
          <w:i/>
          <w:lang w:val="en-US"/>
        </w:rPr>
        <w:t>l</w:t>
      </w:r>
      <w:r w:rsidRPr="00305FCB">
        <w:rPr>
          <w:i/>
        </w:rPr>
        <w:t>a anguil</w:t>
      </w:r>
      <w:r w:rsidR="00295A38" w:rsidRPr="00305FCB">
        <w:rPr>
          <w:i/>
          <w:lang w:val="en-US"/>
        </w:rPr>
        <w:t>l</w:t>
      </w:r>
      <w:r w:rsidRPr="00305FCB">
        <w:rPr>
          <w:i/>
        </w:rPr>
        <w:t>a</w:t>
      </w:r>
      <w:r w:rsidRPr="00305FCB">
        <w:t>), калкан (</w:t>
      </w:r>
      <w:r w:rsidRPr="00305FCB">
        <w:rPr>
          <w:i/>
        </w:rPr>
        <w:t>Scophthalmus</w:t>
      </w:r>
      <w:r w:rsidR="002F00A3" w:rsidRPr="00305FCB">
        <w:rPr>
          <w:i/>
        </w:rPr>
        <w:t xml:space="preserve"> </w:t>
      </w:r>
      <w:r w:rsidRPr="00305FCB">
        <w:rPr>
          <w:i/>
        </w:rPr>
        <w:t>maximus</w:t>
      </w:r>
      <w:r w:rsidRPr="00305FCB">
        <w:t>), налим (</w:t>
      </w:r>
      <w:r w:rsidRPr="00305FCB">
        <w:rPr>
          <w:i/>
        </w:rPr>
        <w:t>Lota</w:t>
      </w:r>
      <w:r w:rsidR="002F00A3" w:rsidRPr="00305FCB">
        <w:rPr>
          <w:i/>
        </w:rPr>
        <w:t xml:space="preserve"> </w:t>
      </w:r>
      <w:r w:rsidRPr="00305FCB">
        <w:rPr>
          <w:i/>
        </w:rPr>
        <w:t>lota</w:t>
      </w:r>
      <w:r w:rsidRPr="00305FCB">
        <w:t>), речен рак (</w:t>
      </w:r>
      <w:r w:rsidRPr="00305FCB">
        <w:rPr>
          <w:i/>
        </w:rPr>
        <w:t>Astacus</w:t>
      </w:r>
      <w:r w:rsidR="002F00A3" w:rsidRPr="00305FCB">
        <w:rPr>
          <w:i/>
        </w:rPr>
        <w:t xml:space="preserve"> </w:t>
      </w:r>
      <w:r w:rsidRPr="00305FCB">
        <w:rPr>
          <w:i/>
        </w:rPr>
        <w:t>astacus</w:t>
      </w:r>
      <w:r w:rsidRPr="00305FCB">
        <w:t>)</w:t>
      </w:r>
      <w:r w:rsidR="00560966">
        <w:rPr>
          <w:lang w:val="en-US"/>
        </w:rPr>
        <w:t xml:space="preserve">, </w:t>
      </w:r>
      <w:r w:rsidR="00560966">
        <w:t xml:space="preserve">речна пъстърва </w:t>
      </w:r>
      <w:r w:rsidR="00560966">
        <w:rPr>
          <w:lang w:val="en-US"/>
        </w:rPr>
        <w:t>(</w:t>
      </w:r>
      <w:r w:rsidR="00560966" w:rsidRPr="005D478F">
        <w:rPr>
          <w:i/>
          <w:lang w:val="en-US"/>
        </w:rPr>
        <w:t xml:space="preserve">Salmo trutta </w:t>
      </w:r>
      <w:r w:rsidR="00560966">
        <w:rPr>
          <w:lang w:val="en-US"/>
        </w:rPr>
        <w:t>)</w:t>
      </w:r>
      <w:r w:rsidR="00B678C4">
        <w:t xml:space="preserve"> и др</w:t>
      </w:r>
      <w:r w:rsidRPr="00305FCB">
        <w:t>. Не само стопански значеми видове могат да бъдат обект на консервационната аквакултура. Такива могат да са и редица видове като главоча (</w:t>
      </w:r>
      <w:r w:rsidRPr="00305FCB">
        <w:rPr>
          <w:i/>
        </w:rPr>
        <w:t>Cottus</w:t>
      </w:r>
      <w:r w:rsidR="002F00A3" w:rsidRPr="00305FCB">
        <w:rPr>
          <w:i/>
        </w:rPr>
        <w:t xml:space="preserve"> </w:t>
      </w:r>
      <w:r w:rsidRPr="00305FCB">
        <w:rPr>
          <w:i/>
        </w:rPr>
        <w:t>gobio</w:t>
      </w:r>
      <w:r w:rsidRPr="00305FCB">
        <w:t>), черната (балканската) мряна (</w:t>
      </w:r>
      <w:r w:rsidRPr="00305FCB">
        <w:rPr>
          <w:i/>
        </w:rPr>
        <w:t>Barbus</w:t>
      </w:r>
      <w:r w:rsidR="002F00A3" w:rsidRPr="00305FCB">
        <w:rPr>
          <w:i/>
        </w:rPr>
        <w:t xml:space="preserve"> </w:t>
      </w:r>
      <w:r w:rsidRPr="00305FCB">
        <w:rPr>
          <w:i/>
        </w:rPr>
        <w:t>petenyi</w:t>
      </w:r>
      <w:r w:rsidRPr="00305FCB">
        <w:t>), бряната (</w:t>
      </w:r>
      <w:r w:rsidRPr="00305FCB">
        <w:rPr>
          <w:i/>
        </w:rPr>
        <w:t>Chalcalburnus</w:t>
      </w:r>
      <w:r w:rsidR="002F00A3" w:rsidRPr="00305FCB">
        <w:rPr>
          <w:i/>
        </w:rPr>
        <w:t xml:space="preserve"> </w:t>
      </w:r>
      <w:r w:rsidRPr="00305FCB">
        <w:rPr>
          <w:i/>
        </w:rPr>
        <w:t>chalcoides</w:t>
      </w:r>
      <w:r w:rsidRPr="00305FCB">
        <w:t>), скобар</w:t>
      </w:r>
      <w:r w:rsidR="00B678C4">
        <w:t>а</w:t>
      </w:r>
      <w:r w:rsidRPr="00305FCB">
        <w:t xml:space="preserve"> (</w:t>
      </w:r>
      <w:r w:rsidRPr="00305FCB">
        <w:rPr>
          <w:i/>
        </w:rPr>
        <w:t>Chondrostoma</w:t>
      </w:r>
      <w:r w:rsidR="002F00A3" w:rsidRPr="00305FCB">
        <w:rPr>
          <w:i/>
        </w:rPr>
        <w:t xml:space="preserve"> </w:t>
      </w:r>
      <w:r w:rsidRPr="00305FCB">
        <w:rPr>
          <w:i/>
        </w:rPr>
        <w:t>nasus</w:t>
      </w:r>
      <w:r w:rsidRPr="00305FCB">
        <w:t xml:space="preserve">) и др. Честите инциденти на </w:t>
      </w:r>
      <w:r w:rsidR="00560966">
        <w:t xml:space="preserve">залпово </w:t>
      </w:r>
      <w:r w:rsidRPr="00305FCB">
        <w:t>замърсяване на реките и други водни басейни</w:t>
      </w:r>
      <w:r w:rsidR="00295A38" w:rsidRPr="00305FCB">
        <w:t xml:space="preserve"> у нас</w:t>
      </w:r>
      <w:r w:rsidRPr="00305FCB">
        <w:t xml:space="preserve"> са съпроводени обичайно с масова смъртност на риби. И тъй като в </w:t>
      </w:r>
      <w:r w:rsidR="00295A38" w:rsidRPr="00305FCB">
        <w:t xml:space="preserve">много </w:t>
      </w:r>
      <w:r w:rsidRPr="00305FCB">
        <w:t>случа</w:t>
      </w:r>
      <w:r w:rsidR="00295A38" w:rsidRPr="00305FCB">
        <w:t>и</w:t>
      </w:r>
      <w:r w:rsidR="002F00A3" w:rsidRPr="00305FCB">
        <w:t xml:space="preserve"> </w:t>
      </w:r>
      <w:r w:rsidRPr="00305FCB">
        <w:t>обезрибяването е пълно</w:t>
      </w:r>
      <w:r w:rsidR="00295A38" w:rsidRPr="00305FCB">
        <w:t>, а</w:t>
      </w:r>
      <w:r w:rsidRPr="00305FCB">
        <w:t xml:space="preserve"> възстановяването на речната ихтиофауна </w:t>
      </w:r>
      <w:r w:rsidR="00295A38" w:rsidRPr="00305FCB">
        <w:t xml:space="preserve">по естествен път </w:t>
      </w:r>
      <w:r w:rsidRPr="00305FCB">
        <w:t xml:space="preserve">може да стане </w:t>
      </w:r>
      <w:r w:rsidR="00295A38" w:rsidRPr="00305FCB">
        <w:t xml:space="preserve">много </w:t>
      </w:r>
      <w:r w:rsidRPr="00305FCB">
        <w:t xml:space="preserve">бавно, то тук </w:t>
      </w:r>
      <w:r w:rsidR="00295A38" w:rsidRPr="00305FCB">
        <w:t xml:space="preserve">именно </w:t>
      </w:r>
      <w:r w:rsidRPr="00305FCB">
        <w:t xml:space="preserve">е подходящо да се извърши зарибяване с </w:t>
      </w:r>
      <w:r w:rsidR="00295A38" w:rsidRPr="00305FCB">
        <w:t xml:space="preserve">местни видове </w:t>
      </w:r>
      <w:r w:rsidRPr="00305FCB">
        <w:t>риби</w:t>
      </w:r>
      <w:r w:rsidR="002F00A3" w:rsidRPr="00305FCB">
        <w:t>,</w:t>
      </w:r>
      <w:r w:rsidRPr="00305FCB">
        <w:t xml:space="preserve"> </w:t>
      </w:r>
      <w:r w:rsidR="00295A38" w:rsidRPr="00305FCB">
        <w:t xml:space="preserve">получени </w:t>
      </w:r>
      <w:r w:rsidRPr="00305FCB">
        <w:t xml:space="preserve">в </w:t>
      </w:r>
      <w:r w:rsidR="002F00A3" w:rsidRPr="00305FCB">
        <w:t xml:space="preserve">аквакултурни </w:t>
      </w:r>
      <w:r w:rsidRPr="00305FCB">
        <w:t xml:space="preserve">стопанства. За целта е необходимо да съществуват както условия, така и финансови ресурси за стопанствата, които ще бъдат ангажирани в тази дейност. </w:t>
      </w:r>
    </w:p>
    <w:p w:rsidR="002F00A3" w:rsidRPr="00305FCB" w:rsidRDefault="007A44AA" w:rsidP="001F36CD">
      <w:r w:rsidRPr="00305FCB">
        <w:t>Необходимо е също така развитието на консервационните аквакултури и дейностите по зарибяване да бъдат подчинени на научните изисквания и световни стандарти. Хаотичните и любителски действия, въпреки добрите си намерения, предизвикват по-скоро вреда</w:t>
      </w:r>
      <w:r w:rsidR="00B678C4">
        <w:t>,</w:t>
      </w:r>
      <w:r w:rsidRPr="00305FCB">
        <w:t xml:space="preserve"> отколкото полза. Съществува необходимост за възстановяване на практиката в България за разработване на план (програма) за възстановяване и устойчиво поддържане на рибн</w:t>
      </w:r>
      <w:r w:rsidR="00B678C4">
        <w:t>ите съобщества</w:t>
      </w:r>
      <w:r w:rsidRPr="00305FCB">
        <w:t xml:space="preserve"> </w:t>
      </w:r>
      <w:r w:rsidR="00B678C4">
        <w:t>във</w:t>
      </w:r>
      <w:r w:rsidRPr="00305FCB">
        <w:t xml:space="preserve"> вътрешните ни вод</w:t>
      </w:r>
      <w:r w:rsidR="00B678C4">
        <w:t>оеми</w:t>
      </w:r>
      <w:r w:rsidRPr="00305FCB">
        <w:t xml:space="preserve">. В този план/програма </w:t>
      </w:r>
      <w:r w:rsidR="00B678C4">
        <w:t>трябва да</w:t>
      </w:r>
      <w:r w:rsidRPr="00305FCB">
        <w:t xml:space="preserve"> </w:t>
      </w:r>
      <w:r w:rsidR="002F00A3" w:rsidRPr="00305FCB">
        <w:t xml:space="preserve">се </w:t>
      </w:r>
      <w:r w:rsidRPr="00305FCB">
        <w:t xml:space="preserve">отразява текущото състояние на </w:t>
      </w:r>
      <w:r w:rsidR="00B678C4">
        <w:t>ихтиофауната</w:t>
      </w:r>
      <w:r w:rsidRPr="00305FCB">
        <w:t xml:space="preserve"> и </w:t>
      </w:r>
      <w:r w:rsidR="00B678C4">
        <w:t>да се</w:t>
      </w:r>
      <w:r w:rsidRPr="00305FCB">
        <w:t xml:space="preserve"> посочва риболовния режим за период от три или повече години, както и мерките за възстановяване, които трябва да се вземат в съответните участъци от реките, язовирите</w:t>
      </w:r>
      <w:r w:rsidR="00B678C4">
        <w:t xml:space="preserve"> и</w:t>
      </w:r>
      <w:r w:rsidRPr="00305FCB">
        <w:t xml:space="preserve"> езерата. Желаещите да зарибяват, организации или отделни физически лица, ще трябва да се съобразят с въведените в Плана изисквания към местата, времето, видовия състав, количеството, предварителните проучвания и начина на въвеждане на рибите във водните </w:t>
      </w:r>
      <w:r w:rsidR="00B678C4">
        <w:t>тела</w:t>
      </w:r>
      <w:r w:rsidRPr="00305FCB">
        <w:t>.</w:t>
      </w:r>
      <w:r w:rsidR="00560966">
        <w:t xml:space="preserve"> Програмата не трябва да се ограничава само до зарибяване, а да се използва целият набор от подходящи и специфични рибностопански мероприятия (поставяне на гнезда за хвърляне на хайвер, възстановявене на про</w:t>
      </w:r>
      <w:r w:rsidR="00A34E21">
        <w:t xml:space="preserve">ходимостта на речни корита и </w:t>
      </w:r>
      <w:r w:rsidR="00B678C4">
        <w:t>др.</w:t>
      </w:r>
      <w:r w:rsidR="00560966">
        <w:t xml:space="preserve">) за възстановяване на </w:t>
      </w:r>
      <w:r w:rsidR="00B678C4">
        <w:t xml:space="preserve">естествените </w:t>
      </w:r>
      <w:r w:rsidR="00560966">
        <w:t>популации.</w:t>
      </w:r>
    </w:p>
    <w:p w:rsidR="001F36CD" w:rsidRPr="00305FCB" w:rsidRDefault="002F00A3" w:rsidP="001F36CD">
      <w:r w:rsidRPr="00305FCB">
        <w:t>Намиращите се в</w:t>
      </w:r>
      <w:r w:rsidR="001F36CD" w:rsidRPr="00305FCB">
        <w:t xml:space="preserve"> подготовка:</w:t>
      </w:r>
    </w:p>
    <w:p w:rsidR="001F36CD" w:rsidRPr="00305FCB" w:rsidRDefault="001F36CD" w:rsidP="001F36CD">
      <w:pPr>
        <w:pStyle w:val="Style2"/>
      </w:pPr>
      <w:r w:rsidRPr="00305FCB">
        <w:t>Наредба за Биосигурност в акваку</w:t>
      </w:r>
      <w:r w:rsidR="002F00A3" w:rsidRPr="00305FCB">
        <w:t>л</w:t>
      </w:r>
      <w:r w:rsidRPr="00305FCB">
        <w:t>турите</w:t>
      </w:r>
      <w:r w:rsidR="00B57E27" w:rsidRPr="00305FCB">
        <w:t xml:space="preserve"> и</w:t>
      </w:r>
    </w:p>
    <w:p w:rsidR="002F00A3" w:rsidRPr="00305FCB" w:rsidRDefault="001F36CD" w:rsidP="002F00A3">
      <w:pPr>
        <w:pStyle w:val="Style2"/>
      </w:pPr>
      <w:r w:rsidRPr="00305FCB">
        <w:t>Наредба за рибните проходи</w:t>
      </w:r>
      <w:r w:rsidR="002F00A3" w:rsidRPr="00305FCB">
        <w:t>,</w:t>
      </w:r>
    </w:p>
    <w:p w:rsidR="001F36CD" w:rsidRPr="00305FCB" w:rsidRDefault="002F00A3">
      <w:pPr>
        <w:pStyle w:val="Style2"/>
        <w:numPr>
          <w:ilvl w:val="0"/>
          <w:numId w:val="0"/>
        </w:numPr>
      </w:pPr>
      <w:r w:rsidRPr="00305FCB">
        <w:t xml:space="preserve">ще допринесат също </w:t>
      </w:r>
      <w:r w:rsidR="00B57E27" w:rsidRPr="00305FCB">
        <w:t xml:space="preserve">така </w:t>
      </w:r>
      <w:r w:rsidRPr="00305FCB">
        <w:t xml:space="preserve">за опазване и възстановяване на рибните популации </w:t>
      </w:r>
      <w:r w:rsidR="00B57E27" w:rsidRPr="00305FCB">
        <w:t>в естествените водоеми</w:t>
      </w:r>
      <w:r w:rsidR="00814F6C">
        <w:t xml:space="preserve">. </w:t>
      </w:r>
      <w:r w:rsidR="00B57E27" w:rsidRPr="00305FCB">
        <w:t xml:space="preserve"> </w:t>
      </w:r>
    </w:p>
    <w:p w:rsidR="00067B73" w:rsidRPr="00305FCB" w:rsidRDefault="00067B73" w:rsidP="008A7ADC">
      <w:pPr>
        <w:pStyle w:val="Heading2"/>
      </w:pPr>
      <w:bookmarkStart w:id="262" w:name="_Toc49264261"/>
      <w:bookmarkStart w:id="263" w:name="_Toc41400082"/>
      <w:r w:rsidRPr="00305FCB">
        <w:t>Преработка на риба и други водни организми</w:t>
      </w:r>
      <w:bookmarkEnd w:id="262"/>
      <w:bookmarkEnd w:id="263"/>
    </w:p>
    <w:p w:rsidR="00AE5802" w:rsidRPr="00305FCB" w:rsidRDefault="00AE5802" w:rsidP="00AE5802">
      <w:r w:rsidRPr="00305FCB">
        <w:t>За оценка на показателите на преработената продукция са използвани данни от НСИ за подсектор</w:t>
      </w:r>
      <w:r w:rsidRPr="00305FCB">
        <w:rPr>
          <w:i/>
          <w:iCs/>
        </w:rPr>
        <w:t>10.20 Преработка и консервиране на риба и други водни животни, без готови ястия</w:t>
      </w:r>
      <w:r w:rsidRPr="00305FCB">
        <w:t xml:space="preserve"> по КИД-2008. </w:t>
      </w:r>
      <w:r w:rsidRPr="00305FCB">
        <w:rPr>
          <w:b/>
          <w:bCs/>
        </w:rPr>
        <w:t>Той включва</w:t>
      </w:r>
      <w:r w:rsidRPr="00305FCB">
        <w:t>:</w:t>
      </w:r>
    </w:p>
    <w:p w:rsidR="00AE5802" w:rsidRPr="00305FCB" w:rsidRDefault="00AE5802" w:rsidP="00AE5802">
      <w:pPr>
        <w:pStyle w:val="Style2"/>
      </w:pPr>
      <w:r w:rsidRPr="00305FCB">
        <w:rPr>
          <w:b/>
          <w:bCs/>
        </w:rPr>
        <w:t>Преработка и консервиране</w:t>
      </w:r>
      <w:r w:rsidRPr="00305FCB">
        <w:t xml:space="preserve"> на риба, ракообразни и мекотели: охлаждане, замразяване, изсушаване, опушване, осоляване, поставяне в саламура и др.</w:t>
      </w:r>
    </w:p>
    <w:p w:rsidR="00AE5802" w:rsidRPr="00305FCB" w:rsidRDefault="00AE5802" w:rsidP="00AE5802">
      <w:pPr>
        <w:pStyle w:val="Style2"/>
      </w:pPr>
      <w:r w:rsidRPr="00305FCB">
        <w:rPr>
          <w:b/>
          <w:bCs/>
        </w:rPr>
        <w:t>Производство на продукти</w:t>
      </w:r>
      <w:r w:rsidRPr="00305FCB">
        <w:t xml:space="preserve"> от риба, ракообразни и мекотели: филета, хайвер, черен дроб и др.</w:t>
      </w:r>
    </w:p>
    <w:p w:rsidR="00AE5802" w:rsidRPr="00305FCB" w:rsidRDefault="00AE5802" w:rsidP="00AE5802">
      <w:pPr>
        <w:pStyle w:val="Style2"/>
      </w:pPr>
      <w:r w:rsidRPr="00305FCB">
        <w:rPr>
          <w:b/>
          <w:bCs/>
        </w:rPr>
        <w:t>Производство на брашно</w:t>
      </w:r>
      <w:r w:rsidRPr="00305FCB">
        <w:t xml:space="preserve"> от риба </w:t>
      </w:r>
      <w:r w:rsidRPr="00305FCB">
        <w:rPr>
          <w:b/>
          <w:bCs/>
        </w:rPr>
        <w:t>за консумация от човека</w:t>
      </w:r>
      <w:r w:rsidRPr="00305FCB">
        <w:t xml:space="preserve"> или за храна за животни</w:t>
      </w:r>
    </w:p>
    <w:p w:rsidR="00AE5802" w:rsidRPr="00305FCB" w:rsidRDefault="00AE5802" w:rsidP="00AE5802">
      <w:pPr>
        <w:pStyle w:val="Style2"/>
      </w:pPr>
      <w:r w:rsidRPr="00305FCB">
        <w:rPr>
          <w:b/>
          <w:bCs/>
        </w:rPr>
        <w:t xml:space="preserve">Производство на брашно, прахове и агломерати </w:t>
      </w:r>
      <w:r w:rsidRPr="00305FCB">
        <w:t xml:space="preserve">под формата на гранули от риба от и други водни животни, </w:t>
      </w:r>
      <w:r w:rsidRPr="00305FCB">
        <w:rPr>
          <w:b/>
          <w:bCs/>
        </w:rPr>
        <w:t>негодни за консумация от човека</w:t>
      </w:r>
    </w:p>
    <w:p w:rsidR="00AE5802" w:rsidRPr="00305FCB" w:rsidRDefault="00AE5802" w:rsidP="00AE5802">
      <w:pPr>
        <w:pStyle w:val="Style2"/>
      </w:pPr>
      <w:r w:rsidRPr="00305FCB">
        <w:rPr>
          <w:b/>
          <w:bCs/>
        </w:rPr>
        <w:t>Дейност на кораби-заводи</w:t>
      </w:r>
      <w:r w:rsidRPr="00305FCB">
        <w:t xml:space="preserve">, специализирани </w:t>
      </w:r>
      <w:r w:rsidRPr="00305FCB">
        <w:rPr>
          <w:b/>
          <w:bCs/>
        </w:rPr>
        <w:t>само в преработка и консервиране на риба</w:t>
      </w:r>
    </w:p>
    <w:p w:rsidR="00AE5802" w:rsidRPr="00305FCB" w:rsidRDefault="00AE5802" w:rsidP="00AE5802">
      <w:pPr>
        <w:pStyle w:val="Style2"/>
      </w:pPr>
      <w:r w:rsidRPr="00305FCB">
        <w:rPr>
          <w:b/>
          <w:bCs/>
        </w:rPr>
        <w:t>Преработка на морска трева и други водорасли</w:t>
      </w:r>
      <w:r w:rsidRPr="00305FCB">
        <w:t>.</w:t>
      </w:r>
    </w:p>
    <w:p w:rsidR="00AE5802" w:rsidRPr="00305FCB" w:rsidRDefault="00AE5802" w:rsidP="00AE5802">
      <w:r w:rsidRPr="00305FCB">
        <w:t xml:space="preserve">В подсектора </w:t>
      </w:r>
      <w:r w:rsidRPr="00305FCB">
        <w:rPr>
          <w:b/>
          <w:bCs/>
        </w:rPr>
        <w:t>не се включва производството на готови ястия</w:t>
      </w:r>
      <w:r w:rsidRPr="00305FCB">
        <w:t xml:space="preserve"> (10.85 в КИД-2008), тъй като в него не са разделени ястията от месо, риба, вегетарианските ястия и др. Готово ястие е такова, което съдържа най-малко две основни съставки (с изключение на подправки и сосове). С други думи основните консервирани продукти са част от 10.20 по КИД-2008. Приходите от дейността на целия подсектор 10.85 не надхвърлят 65%-70% от приходите на подсектор 10.20 в последните години (2016-2018 г.).</w:t>
      </w:r>
    </w:p>
    <w:p w:rsidR="00AE5802" w:rsidRPr="00305FCB" w:rsidRDefault="00AE5802" w:rsidP="00AE5802">
      <w:r w:rsidRPr="00305FCB">
        <w:t xml:space="preserve">Допълнителен източник на информация е </w:t>
      </w:r>
      <w:bookmarkStart w:id="264" w:name="_Hlk39596776"/>
      <w:r w:rsidRPr="00305FCB">
        <w:t xml:space="preserve">справка на </w:t>
      </w:r>
      <w:r w:rsidRPr="00305FCB">
        <w:rPr>
          <w:b/>
          <w:bCs/>
        </w:rPr>
        <w:t>БАБХ „Пазарни данни за видове риба и други морски организми, преработени от индустрията за периода 2019-2019 г.“.</w:t>
      </w:r>
      <w:bookmarkEnd w:id="264"/>
      <w:r w:rsidRPr="00305FCB">
        <w:rPr>
          <w:b/>
          <w:bCs/>
        </w:rPr>
        <w:t xml:space="preserve"> </w:t>
      </w:r>
      <w:r w:rsidRPr="00305FCB">
        <w:t>Наборът данни има няколко слабости, които правят изводите от него с по-ниска степен на надеждност:</w:t>
      </w:r>
    </w:p>
    <w:p w:rsidR="00AE5802" w:rsidRPr="00305FCB" w:rsidRDefault="00AE5802" w:rsidP="00860164">
      <w:pPr>
        <w:pStyle w:val="List"/>
      </w:pPr>
      <w:r w:rsidRPr="00305FCB">
        <w:t xml:space="preserve">мерните единици в справката са посочени като тона. Проверявайки сумарните данни в справката за </w:t>
      </w:r>
      <w:r w:rsidRPr="00305FCB">
        <w:rPr>
          <w:b/>
          <w:bCs/>
        </w:rPr>
        <w:t>обеми на собствената продукция в преработката в тона</w:t>
      </w:r>
      <w:r w:rsidRPr="00305FCB">
        <w:t xml:space="preserve"> получаваме над 4 милиона тона, или близо 20 пъти по-голямо от сумарното производство от улов и аквакултури за периода. </w:t>
      </w:r>
      <w:r w:rsidRPr="00305FCB">
        <w:rPr>
          <w:b/>
          <w:bCs/>
        </w:rPr>
        <w:t>Вероятно разликите се дължат на данни в килограми за някои предприятия и тонове за други.</w:t>
      </w:r>
      <w:r w:rsidRPr="00305FCB">
        <w:rPr>
          <w:b/>
          <w:bCs/>
          <w:color w:val="FF0000"/>
        </w:rPr>
        <w:t xml:space="preserve"> </w:t>
      </w:r>
      <w:r w:rsidRPr="00305FCB">
        <w:t>Извършена е корекция от експерти в екипа, но това намалява надеждността на данните.</w:t>
      </w:r>
    </w:p>
    <w:p w:rsidR="00AE5802" w:rsidRPr="00305FCB" w:rsidRDefault="00AE5802" w:rsidP="00860164">
      <w:pPr>
        <w:pStyle w:val="List"/>
      </w:pPr>
      <w:r w:rsidRPr="00305FCB">
        <w:t xml:space="preserve">показателите в справката са: </w:t>
      </w:r>
      <w:r w:rsidRPr="00305FCB">
        <w:rPr>
          <w:i/>
          <w:iCs/>
        </w:rPr>
        <w:t>обеми на преработваната риба по видове, обеми на собствената продукция в преработката, обеми на преработката „на ишлеме“ и обеми на преработката, с произход от внос</w:t>
      </w:r>
      <w:r w:rsidRPr="00305FCB">
        <w:t xml:space="preserve">. </w:t>
      </w:r>
      <w:r w:rsidRPr="00305FCB">
        <w:rPr>
          <w:b/>
          <w:bCs/>
        </w:rPr>
        <w:t>За множество предприятия обемите на преработвана риба по видове не са равни (или по-големи) от сумата на собствената продукция + продукцията от внос, което показва непълнота в данните</w:t>
      </w:r>
      <w:r w:rsidRPr="00305FCB">
        <w:t>. Извършена е корекция от експерти в екипа, но това намалява надеждността на данните.</w:t>
      </w:r>
    </w:p>
    <w:p w:rsidR="00AE5802" w:rsidRPr="00305FCB" w:rsidRDefault="00AE5802" w:rsidP="00C94DDE">
      <w:pPr>
        <w:pStyle w:val="Heading3"/>
      </w:pPr>
      <w:bookmarkStart w:id="265" w:name="_Toc49264262"/>
      <w:bookmarkStart w:id="266" w:name="_Toc41400083"/>
      <w:r w:rsidRPr="00305FCB">
        <w:t>Състояние на преработвателния сектор</w:t>
      </w:r>
      <w:bookmarkEnd w:id="265"/>
      <w:bookmarkEnd w:id="266"/>
    </w:p>
    <w:p w:rsidR="00AE5802" w:rsidRPr="00305FCB" w:rsidRDefault="00AE5802" w:rsidP="00C94DDE">
      <w:pPr>
        <w:pStyle w:val="Heading4"/>
      </w:pPr>
      <w:r w:rsidRPr="00305FCB">
        <w:t>Брой и видове преработвателни предприятия</w:t>
      </w:r>
    </w:p>
    <w:p w:rsidR="00AE5802" w:rsidRDefault="00AE5802" w:rsidP="00AE5802">
      <w:r w:rsidRPr="00305FCB">
        <w:t xml:space="preserve">Общият брой предприятия в сектора се мени между </w:t>
      </w:r>
      <w:r>
        <w:t>41</w:t>
      </w:r>
      <w:r w:rsidRPr="00305FCB">
        <w:t xml:space="preserve"> и 51 за периода от 20</w:t>
      </w:r>
      <w:r>
        <w:t>14</w:t>
      </w:r>
      <w:r w:rsidRPr="00305FCB">
        <w:t> г. до 2018 г., като през последната година той е 41. Средните предприятия са най-устойчиви, броят им е между 1</w:t>
      </w:r>
      <w:r>
        <w:t>4</w:t>
      </w:r>
      <w:r w:rsidRPr="00305FCB">
        <w:t xml:space="preserve"> и 1</w:t>
      </w:r>
      <w:r>
        <w:t>9</w:t>
      </w:r>
      <w:r w:rsidRPr="00305FCB">
        <w:t>, а делът им от всички - средно 29%. Отношението и бройката на малки и микро предприятия в сектора се мени по-динамично, но през повечето години микро предприятията са малко повече от малките предприятия.</w:t>
      </w:r>
    </w:p>
    <w:p w:rsidR="00AE5802" w:rsidRDefault="00AE5802" w:rsidP="00AE5802">
      <w:bookmarkStart w:id="267" w:name="_Toc41399909"/>
      <w:r>
        <w:t>През предходния период 2009</w:t>
      </w:r>
      <w:r w:rsidR="00F418B1">
        <w:t>-</w:t>
      </w:r>
      <w:r>
        <w:t>2013 г. броят на предприятията е бил между 34 и 41, с други думи има малко нарастване на предприятията в подсектора през настоящия период.</w:t>
      </w:r>
    </w:p>
    <w:p w:rsidR="00FB1844" w:rsidRPr="00305FCB" w:rsidRDefault="00FB1844" w:rsidP="00FB1844">
      <w:pPr>
        <w:pStyle w:val="captionFIG"/>
      </w:pPr>
      <w:bookmarkStart w:id="268" w:name="_Toc49257674"/>
      <w:r w:rsidRPr="00305FCB">
        <w:t>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bookmarkEnd w:id="268"/>
    </w:p>
    <w:p w:rsidR="00AE5802" w:rsidRPr="00305FCB" w:rsidRDefault="00AE5802" w:rsidP="00AE5802">
      <w:pPr>
        <w:jc w:val="center"/>
      </w:pPr>
      <w:r w:rsidRPr="00305FCB">
        <w:rPr>
          <w:noProof/>
          <w:lang w:val="en-US"/>
        </w:rPr>
        <w:drawing>
          <wp:inline distT="0" distB="0" distL="0" distR="0" wp14:anchorId="0ADF45EC" wp14:editId="328A30F9">
            <wp:extent cx="5248893" cy="3550722"/>
            <wp:effectExtent l="0" t="0" r="9525" b="12065"/>
            <wp:docPr id="6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E5802" w:rsidRPr="00305FCB" w:rsidRDefault="00AE5802" w:rsidP="00FB1844">
      <w:pPr>
        <w:pStyle w:val="sources"/>
      </w:pPr>
      <w:r w:rsidRPr="00305FCB">
        <w:t>Източник: НСИ</w:t>
      </w:r>
      <w:bookmarkEnd w:id="267"/>
    </w:p>
    <w:p w:rsidR="00FB1844" w:rsidRDefault="00FB1844" w:rsidP="00860164"/>
    <w:p w:rsidR="00AE5802" w:rsidRPr="00305FCB" w:rsidRDefault="00AE5802" w:rsidP="00AE5802">
      <w:r w:rsidRPr="00305FCB">
        <w:t>Справката на БАБХ „Пазарни данни за видове риба и други морски организми, преработени от индустрията за периода 2010-2019 г.“ посочва 47 предприятия.</w:t>
      </w:r>
    </w:p>
    <w:p w:rsidR="00AE5802" w:rsidRPr="00305FCB" w:rsidRDefault="00AE5802" w:rsidP="00C94DDE">
      <w:pPr>
        <w:pStyle w:val="Heading4"/>
      </w:pPr>
      <w:r w:rsidRPr="00305FCB">
        <w:t>Териториално разпределение на преработвателните предприятия</w:t>
      </w:r>
    </w:p>
    <w:p w:rsidR="00AE5802" w:rsidRPr="00305FCB" w:rsidRDefault="00AE5802" w:rsidP="00AE5802">
      <w:r w:rsidRPr="00305FCB">
        <w:t xml:space="preserve">Най-много предприятия в сектора има в областите </w:t>
      </w:r>
      <w:r w:rsidRPr="00305FCB">
        <w:rPr>
          <w:b/>
          <w:bCs/>
        </w:rPr>
        <w:t>Бургас и Варна</w:t>
      </w:r>
      <w:r w:rsidRPr="00305FCB">
        <w:t>. Според данните от НСИ за периода 2014-2018 г. в област Бургас те са между 10 и 13. Според справката на БАБХ те са 8.</w:t>
      </w:r>
    </w:p>
    <w:p w:rsidR="00AE5802" w:rsidRDefault="00AE5802" w:rsidP="00AE5802">
      <w:r w:rsidRPr="00305FCB">
        <w:t>В област Варна предприятията са между 6 и 9 по данни на НСИ. Според справката на БАБХ са 7.</w:t>
      </w:r>
    </w:p>
    <w:p w:rsidR="00FB1844" w:rsidRPr="00305FCB" w:rsidRDefault="00FB1844" w:rsidP="00193498">
      <w:pPr>
        <w:pStyle w:val="Caption"/>
      </w:pPr>
      <w:bookmarkStart w:id="269" w:name="_Toc49263355"/>
      <w:r w:rsidRPr="00305FCB">
        <w:t>Брой предприятия в подсектор 10.20 Преработка и консервиране на риба и други водни животни, без готови ястия по области,</w:t>
      </w:r>
      <w:bookmarkEnd w:id="269"/>
    </w:p>
    <w:tbl>
      <w:tblPr>
        <w:tblStyle w:val="MediumGrid1-Accent1"/>
        <w:tblW w:w="5000" w:type="pct"/>
        <w:tblLayout w:type="fixed"/>
        <w:tblLook w:val="04A0" w:firstRow="1" w:lastRow="0" w:firstColumn="1" w:lastColumn="0" w:noHBand="0" w:noVBand="1"/>
      </w:tblPr>
      <w:tblGrid>
        <w:gridCol w:w="1500"/>
        <w:gridCol w:w="1501"/>
        <w:gridCol w:w="1500"/>
        <w:gridCol w:w="1501"/>
        <w:gridCol w:w="1500"/>
        <w:gridCol w:w="1501"/>
      </w:tblGrid>
      <w:tr w:rsidR="000439D7" w:rsidRPr="00FB1844" w:rsidTr="00FB184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tcPr>
          <w:p w:rsidR="00AE5802" w:rsidRPr="000439D7" w:rsidRDefault="00AE5802" w:rsidP="00860164">
            <w:pPr>
              <w:spacing w:before="0" w:after="0" w:line="240" w:lineRule="auto"/>
            </w:pPr>
            <w:r w:rsidRPr="000439D7">
              <w:t>Област</w:t>
            </w:r>
          </w:p>
        </w:tc>
        <w:tc>
          <w:tcPr>
            <w:tcW w:w="1038" w:type="dxa"/>
            <w:noWrap/>
          </w:tcPr>
          <w:p w:rsidR="00AE5802" w:rsidRPr="000439D7" w:rsidRDefault="00AE5802"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2014</w:t>
            </w:r>
          </w:p>
        </w:tc>
        <w:tc>
          <w:tcPr>
            <w:tcW w:w="1037" w:type="dxa"/>
            <w:noWrap/>
          </w:tcPr>
          <w:p w:rsidR="00AE5802" w:rsidRPr="000439D7" w:rsidRDefault="00AE5802"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2015</w:t>
            </w:r>
          </w:p>
        </w:tc>
        <w:tc>
          <w:tcPr>
            <w:tcW w:w="1038" w:type="dxa"/>
            <w:noWrap/>
          </w:tcPr>
          <w:p w:rsidR="00AE5802" w:rsidRPr="000439D7" w:rsidRDefault="00AE5802"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2016</w:t>
            </w:r>
          </w:p>
        </w:tc>
        <w:tc>
          <w:tcPr>
            <w:tcW w:w="1037" w:type="dxa"/>
            <w:noWrap/>
          </w:tcPr>
          <w:p w:rsidR="00AE5802" w:rsidRPr="000439D7" w:rsidRDefault="00AE5802"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2017</w:t>
            </w:r>
          </w:p>
        </w:tc>
        <w:tc>
          <w:tcPr>
            <w:tcW w:w="1038" w:type="dxa"/>
            <w:noWrap/>
          </w:tcPr>
          <w:p w:rsidR="00AE5802" w:rsidRPr="000439D7" w:rsidRDefault="00AE5802"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2018</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860164">
            <w:pPr>
              <w:spacing w:before="0" w:after="0" w:line="240" w:lineRule="auto"/>
            </w:pPr>
            <w:r w:rsidRPr="00FB1844">
              <w:t>Бургас</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12</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12</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13</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10</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10</w:t>
            </w:r>
          </w:p>
        </w:tc>
      </w:tr>
      <w:tr w:rsidR="000439D7" w:rsidRPr="00FB1844" w:rsidTr="00FB1844">
        <w:trPr>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860164">
            <w:pPr>
              <w:spacing w:before="0" w:after="0" w:line="240" w:lineRule="auto"/>
            </w:pPr>
            <w:r w:rsidRPr="00FB1844">
              <w:t>Варна</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7"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9</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7"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6</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860164">
            <w:pPr>
              <w:spacing w:before="0" w:after="0" w:line="240" w:lineRule="auto"/>
            </w:pPr>
            <w:r w:rsidRPr="00FB1844">
              <w:t>Пловдив</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r>
      <w:tr w:rsidR="000439D7" w:rsidRPr="00FB1844" w:rsidTr="00FB1844">
        <w:trPr>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860164">
            <w:pPr>
              <w:spacing w:before="0" w:after="0" w:line="240" w:lineRule="auto"/>
            </w:pPr>
            <w:r w:rsidRPr="00FB1844">
              <w:t>Сливен</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7"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7"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8" w:type="dxa"/>
            <w:noWrap/>
            <w:hideMark/>
          </w:tcPr>
          <w:p w:rsidR="00AE5802" w:rsidRPr="00FB1844" w:rsidRDefault="00AE5802"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860164">
            <w:pPr>
              <w:spacing w:before="0" w:after="0" w:line="240" w:lineRule="auto"/>
            </w:pPr>
            <w:r w:rsidRPr="00FB1844">
              <w:t>София (столица)</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7"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8" w:type="dxa"/>
            <w:noWrap/>
            <w:hideMark/>
          </w:tcPr>
          <w:p w:rsidR="00AE5802" w:rsidRPr="00FB1844" w:rsidRDefault="00AE5802"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r>
    </w:tbl>
    <w:p w:rsidR="00AE5802" w:rsidRPr="00305FCB" w:rsidRDefault="00AE5802" w:rsidP="00FB1844">
      <w:pPr>
        <w:pStyle w:val="sources"/>
      </w:pPr>
      <w:bookmarkStart w:id="270" w:name="_Toc41395033"/>
      <w:bookmarkStart w:id="271" w:name="_Toc41399910"/>
      <w:r w:rsidRPr="00305FCB">
        <w:t>Източник: НСИ</w:t>
      </w:r>
      <w:bookmarkEnd w:id="270"/>
      <w:bookmarkEnd w:id="271"/>
    </w:p>
    <w:p w:rsidR="00AE5802" w:rsidRPr="00305FCB" w:rsidRDefault="00AE5802" w:rsidP="00AE5802"/>
    <w:p w:rsidR="00AE5802" w:rsidRPr="00305FCB" w:rsidRDefault="00AE5802" w:rsidP="00AE5802">
      <w:r w:rsidRPr="00305FCB">
        <w:t>Данните за всички останали области са конфиденциални в справката на НСИ, но това са водещите пет области по брой предприятия.</w:t>
      </w:r>
    </w:p>
    <w:p w:rsidR="00AE5802" w:rsidRPr="00305FCB" w:rsidRDefault="00AE5802" w:rsidP="00AE5802">
      <w:r w:rsidRPr="00305FCB">
        <w:t>В справката на БАБХ броят за област Пловдив съвпада, в София-столица и София област има по 3 бр., а в Сливен 2 бр.</w:t>
      </w:r>
    </w:p>
    <w:p w:rsidR="00AE5802" w:rsidRPr="00305FCB" w:rsidRDefault="00AE5802" w:rsidP="00AE5802">
      <w:r w:rsidRPr="00305FCB">
        <w:t>Справката на БАБХ посочва области Добрич, Пазарджик и Смолян с по 3 предприятия, области Благоевград и Монтана с по 2 и Велико Търново, Ловеч, Плевен, Силистра и Шумен с по едно.</w:t>
      </w:r>
    </w:p>
    <w:p w:rsidR="00AE5802" w:rsidRPr="00305FCB" w:rsidRDefault="00AE5802" w:rsidP="00AE5802">
      <w:r w:rsidRPr="00305FCB">
        <w:t>На територията на област Видин, Враца, Габрово, Кърджали, Кюстендил, Перник, Разград, Стара Загора, Търговище, Хасково и Ямбол не са регистрирани предприятия за преработка на риба.</w:t>
      </w:r>
    </w:p>
    <w:p w:rsidR="00AE5802" w:rsidRPr="00305FCB" w:rsidRDefault="00AE5802" w:rsidP="00C94DDE">
      <w:pPr>
        <w:pStyle w:val="Heading4"/>
      </w:pPr>
      <w:r w:rsidRPr="00305FCB">
        <w:t>Преработвани видове и основни типове продукция</w:t>
      </w:r>
    </w:p>
    <w:p w:rsidR="00AE5802" w:rsidRPr="00305FCB" w:rsidRDefault="00AE5802" w:rsidP="00AE5802">
      <w:r w:rsidRPr="00305FCB">
        <w:t>Обемът на произвежданата и реализирана продукция е изследвана чрез данните за промишленото производство от НСИ за периода 2009-2017 г. Данни за 2018 г. и 2019 г. все още не са обработени от НСИ.</w:t>
      </w:r>
    </w:p>
    <w:p w:rsidR="00AE5802" w:rsidRDefault="00AE5802" w:rsidP="00AE5802">
      <w:r w:rsidRPr="00305FCB">
        <w:t>Посочените данни са публични и обхващат между 60% и 80% от целия обем на преработена продукция с медиана 75% за периода 2009-2017 г., т.е. данните представят около 75% от обема на произведената продукция. Останалите се конфиденциални поради малък брой производители в продуктови групи: черен дроб, хайвер и семенна течност от риба, пресни, охладени, замразени; друго месо от риба (дори смляно), замразено; филета от риба, сушени, осолени или в саламура, но непушени.</w:t>
      </w:r>
    </w:p>
    <w:p w:rsidR="00FB1844" w:rsidRPr="00305FCB" w:rsidRDefault="00FB1844" w:rsidP="00860164">
      <w:pPr>
        <w:pStyle w:val="captionFIG"/>
        <w:keepLines/>
      </w:pPr>
      <w:bookmarkStart w:id="272" w:name="_Toc49257675"/>
      <w:bookmarkStart w:id="273" w:name="_Toc41399911"/>
      <w:r w:rsidRPr="00305FCB">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bookmarkEnd w:id="272"/>
      <w:bookmarkEnd w:id="273"/>
    </w:p>
    <w:p w:rsidR="00AE5802" w:rsidRPr="00305FCB" w:rsidRDefault="00AE5802" w:rsidP="00FB1844">
      <w:pPr>
        <w:keepNext/>
        <w:keepLines/>
        <w:jc w:val="center"/>
      </w:pPr>
      <w:r>
        <w:rPr>
          <w:noProof/>
          <w:lang w:val="en-US"/>
        </w:rPr>
        <w:drawing>
          <wp:inline distT="0" distB="0" distL="0" distR="0" wp14:anchorId="01D5CEC1" wp14:editId="0269724C">
            <wp:extent cx="5400040" cy="3527425"/>
            <wp:effectExtent l="0" t="0" r="10160" b="15875"/>
            <wp:docPr id="17" name="Chart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8405D5-A885-4969-A8BF-D22518834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5802" w:rsidRPr="00305FCB" w:rsidRDefault="00AE5802" w:rsidP="00FB1844">
      <w:pPr>
        <w:pStyle w:val="sources"/>
        <w:keepNext/>
        <w:keepLines/>
      </w:pPr>
      <w:r w:rsidRPr="00305FCB">
        <w:t>Източник: НСИ</w:t>
      </w:r>
    </w:p>
    <w:p w:rsidR="00C53B2E" w:rsidRDefault="00C53B2E" w:rsidP="00AE5802"/>
    <w:p w:rsidR="00AE5802" w:rsidRDefault="00AE5802" w:rsidP="00AE5802">
      <w:r w:rsidRPr="00305FCB">
        <w:t xml:space="preserve">Обемът на произведената продукция в подсектор </w:t>
      </w:r>
      <w:r w:rsidRPr="00305FCB">
        <w:rPr>
          <w:i/>
          <w:iCs/>
        </w:rPr>
        <w:t>Преработка и консервиране на риба и други водни животни, без готови ястия</w:t>
      </w:r>
      <w:r w:rsidRPr="00305FCB">
        <w:t xml:space="preserve"> се е повишил от 1</w:t>
      </w:r>
      <w:r>
        <w:rPr>
          <w:lang w:val="en-US"/>
        </w:rPr>
        <w:t>1</w:t>
      </w:r>
      <w:r w:rsidRPr="00305FCB">
        <w:t> </w:t>
      </w:r>
      <w:r>
        <w:rPr>
          <w:lang w:val="en-US"/>
        </w:rPr>
        <w:t>596</w:t>
      </w:r>
      <w:r w:rsidRPr="00305FCB">
        <w:t xml:space="preserve"> </w:t>
      </w:r>
      <w:r w:rsidRPr="00305FCB">
        <w:rPr>
          <w:lang w:val="en-US"/>
        </w:rPr>
        <w:t>t</w:t>
      </w:r>
      <w:r w:rsidRPr="00305FCB">
        <w:t xml:space="preserve"> през 20</w:t>
      </w:r>
      <w:r>
        <w:rPr>
          <w:lang w:val="en-US"/>
        </w:rPr>
        <w:t>14</w:t>
      </w:r>
      <w:r w:rsidRPr="00305FCB">
        <w:t xml:space="preserve"> г. до 16 447 </w:t>
      </w:r>
      <w:r w:rsidRPr="00305FCB">
        <w:rPr>
          <w:lang w:val="en-US"/>
        </w:rPr>
        <w:t>t</w:t>
      </w:r>
      <w:r w:rsidRPr="00305FCB">
        <w:t xml:space="preserve"> през 2017 г.</w:t>
      </w:r>
      <w:r>
        <w:rPr>
          <w:lang w:val="en-US"/>
        </w:rPr>
        <w:t xml:space="preserve">, </w:t>
      </w:r>
      <w:r>
        <w:t>а през</w:t>
      </w:r>
      <w:r>
        <w:rPr>
          <w:lang w:val="en-US"/>
        </w:rPr>
        <w:t xml:space="preserve"> 2018 </w:t>
      </w:r>
      <w:r>
        <w:t>г</w:t>
      </w:r>
      <w:r>
        <w:rPr>
          <w:lang w:val="en-US"/>
        </w:rPr>
        <w:t xml:space="preserve">. </w:t>
      </w:r>
      <w:r>
        <w:t>Е 14 602 т.</w:t>
      </w:r>
      <w:r w:rsidRPr="00860164">
        <w:rPr>
          <w:lang w:val="en-US"/>
        </w:rPr>
        <w:t xml:space="preserve"> </w:t>
      </w:r>
      <w:r w:rsidRPr="00305FCB">
        <w:t>или с с 50% за периода 2009</w:t>
      </w:r>
      <w:r w:rsidRPr="00305FCB">
        <w:rPr>
          <w:lang w:val="en-US"/>
        </w:rPr>
        <w:t>-</w:t>
      </w:r>
      <w:r w:rsidRPr="00305FCB">
        <w:t>2017 г., а на продадената продукция от 10 </w:t>
      </w:r>
      <w:r>
        <w:t>429</w:t>
      </w:r>
      <w:r w:rsidRPr="00305FCB">
        <w:t xml:space="preserve"> </w:t>
      </w:r>
      <w:r w:rsidRPr="00305FCB">
        <w:rPr>
          <w:lang w:val="en-US"/>
        </w:rPr>
        <w:t>t</w:t>
      </w:r>
      <w:r w:rsidRPr="00305FCB">
        <w:t xml:space="preserve"> </w:t>
      </w:r>
      <w:r>
        <w:t xml:space="preserve">през 2014 г. </w:t>
      </w:r>
      <w:r w:rsidRPr="00305FCB">
        <w:t xml:space="preserve">до 14 621 </w:t>
      </w:r>
      <w:r w:rsidRPr="00305FCB">
        <w:rPr>
          <w:lang w:val="en-US"/>
        </w:rPr>
        <w:t>t</w:t>
      </w:r>
      <w:r w:rsidRPr="00305FCB">
        <w:t xml:space="preserve"> </w:t>
      </w:r>
      <w:r>
        <w:t>през 2017 г. и 13 355 през 2018 г</w:t>
      </w:r>
      <w:r w:rsidRPr="00305FCB">
        <w:t>.</w:t>
      </w:r>
      <w:r>
        <w:t xml:space="preserve"> Сравнено с предходния петходишен период 2009-2013 наблюдаваме с средно 2</w:t>
      </w:r>
      <w:r>
        <w:rPr>
          <w:lang w:val="en-US"/>
        </w:rPr>
        <w:t>4</w:t>
      </w:r>
      <w:r>
        <w:t>% повече произведена продукция и с 19% повече продадена продукция.</w:t>
      </w:r>
      <w:r w:rsidRPr="00305FCB">
        <w:t xml:space="preserve"> </w:t>
      </w:r>
    </w:p>
    <w:p w:rsidR="00AE5802" w:rsidRPr="00305FCB" w:rsidRDefault="00AE5802" w:rsidP="00AE5802">
      <w:r w:rsidRPr="00305FCB">
        <w:t xml:space="preserve">В същото време обемът на производството на готови рибни ястия е </w:t>
      </w:r>
      <w:r>
        <w:t xml:space="preserve">се запазва на постоянни нива между 386 </w:t>
      </w:r>
      <w:r w:rsidR="00F418B1">
        <w:rPr>
          <w:lang w:val="en-US"/>
        </w:rPr>
        <w:t>t</w:t>
      </w:r>
      <w:r>
        <w:t xml:space="preserve"> и 422 </w:t>
      </w:r>
      <w:r w:rsidR="00F418B1">
        <w:rPr>
          <w:lang w:val="en-US"/>
        </w:rPr>
        <w:t>t</w:t>
      </w:r>
      <w:r>
        <w:t xml:space="preserve"> за периода 2014-2018 г., като само през последната година има повишение до 887 </w:t>
      </w:r>
      <w:r w:rsidR="00F418B1">
        <w:rPr>
          <w:lang w:val="en-US"/>
        </w:rPr>
        <w:t>t</w:t>
      </w:r>
      <w:r w:rsidRPr="00305FCB">
        <w:t>.</w:t>
      </w:r>
      <w:r>
        <w:t xml:space="preserve"> При продажбите на </w:t>
      </w:r>
      <w:r w:rsidRPr="00305FCB">
        <w:t>готови рибни ястия</w:t>
      </w:r>
      <w:r>
        <w:t xml:space="preserve"> стойностите са практически идентични.</w:t>
      </w:r>
    </w:p>
    <w:p w:rsidR="00AE5802" w:rsidRPr="00305FCB" w:rsidRDefault="00AE5802" w:rsidP="00AE5802">
      <w:pPr>
        <w:rPr>
          <w:b/>
          <w:bCs/>
        </w:rPr>
      </w:pPr>
      <w:r w:rsidRPr="00305FCB">
        <w:rPr>
          <w:b/>
          <w:bCs/>
        </w:rPr>
        <w:t>Основни продуктови групи</w:t>
      </w:r>
    </w:p>
    <w:p w:rsidR="00AE5802" w:rsidRPr="00305FCB" w:rsidRDefault="00AE5802" w:rsidP="00AE5802">
      <w:pPr>
        <w:rPr>
          <w:i/>
          <w:iCs/>
        </w:rPr>
      </w:pPr>
      <w:r w:rsidRPr="00305FCB">
        <w:t xml:space="preserve">Четири продуктови групи доминират в произведената продукция в сектор </w:t>
      </w:r>
      <w:r w:rsidRPr="00305FCB">
        <w:rPr>
          <w:i/>
          <w:iCs/>
        </w:rPr>
        <w:t xml:space="preserve">Преработка и консервиране на риба и други водни животни, без готови ястия: </w:t>
      </w:r>
    </w:p>
    <w:p w:rsidR="00AE5802" w:rsidRPr="00305FCB" w:rsidRDefault="00AE5802" w:rsidP="00534124">
      <w:pPr>
        <w:pStyle w:val="List"/>
      </w:pPr>
      <w:r w:rsidRPr="00305FCB">
        <w:t>ракообразни, мекотели, други водни безгръбначни и водорасли, преработени или консервирани по друг начин</w:t>
      </w:r>
    </w:p>
    <w:p w:rsidR="00AE5802" w:rsidRPr="00305FCB" w:rsidRDefault="00AE5802" w:rsidP="00534124">
      <w:pPr>
        <w:pStyle w:val="List"/>
      </w:pPr>
      <w:r w:rsidRPr="00305FCB">
        <w:t>риба, преработена или консервирана по друг начин, без готови рибни ястия</w:t>
      </w:r>
    </w:p>
    <w:p w:rsidR="00AE5802" w:rsidRPr="00305FCB" w:rsidRDefault="00AE5802" w:rsidP="00534124">
      <w:pPr>
        <w:pStyle w:val="List"/>
      </w:pPr>
      <w:r w:rsidRPr="00305FCB">
        <w:t>риба, замразена</w:t>
      </w:r>
    </w:p>
    <w:p w:rsidR="00AE5802" w:rsidRPr="00305FCB" w:rsidRDefault="00AE5802" w:rsidP="00534124">
      <w:pPr>
        <w:pStyle w:val="List"/>
      </w:pPr>
      <w:r w:rsidRPr="00305FCB">
        <w:t>други водни безгръбначни и водорасли, замразени, сушени, осолени или в саламура.</w:t>
      </w:r>
    </w:p>
    <w:p w:rsidR="00AE5802" w:rsidRPr="00305FCB" w:rsidRDefault="00AE5802" w:rsidP="00AE5802">
      <w:r w:rsidRPr="00305FCB">
        <w:t>Има значителни изменения в разпределение между тези четири продуктови групи за периода 2009-201</w:t>
      </w:r>
      <w:r>
        <w:rPr>
          <w:lang w:val="en-US"/>
        </w:rPr>
        <w:t>8</w:t>
      </w:r>
      <w:r w:rsidRPr="00305FCB">
        <w:t xml:space="preserve"> г. Данните са представени по стойност, обем на производството и обем на продажбите. Данните за 2019 г. все още не са обработени от НСИ. </w:t>
      </w:r>
    </w:p>
    <w:p w:rsidR="00FB1844" w:rsidRPr="00FB1844" w:rsidRDefault="00AE5802" w:rsidP="00534124">
      <w:pPr>
        <w:pStyle w:val="captionFIG"/>
      </w:pPr>
      <w:bookmarkStart w:id="274" w:name="_Toc49257676"/>
      <w:bookmarkStart w:id="275" w:name="_Toc41399912"/>
      <w:r w:rsidRPr="00305FCB">
        <w:t>Стойност на продажбите в четирите най-големи продуктови групи в подсектор 10.20 Преработка и консервиране на риба и други водни животни, без готови ястия в милиони левове,</w:t>
      </w:r>
      <w:bookmarkEnd w:id="274"/>
      <w:r w:rsidRPr="00305FCB">
        <w:t xml:space="preserve"> </w:t>
      </w:r>
      <w:bookmarkEnd w:id="275"/>
    </w:p>
    <w:p w:rsidR="00FB1844" w:rsidRPr="00FB1844" w:rsidRDefault="00FB1844" w:rsidP="00FB1844">
      <w:bookmarkStart w:id="276" w:name="_Toc41399913"/>
      <w:r>
        <w:rPr>
          <w:noProof/>
          <w:lang w:val="en-US"/>
        </w:rPr>
        <w:drawing>
          <wp:inline distT="0" distB="0" distL="0" distR="0" wp14:anchorId="55096B4C" wp14:editId="656616FA">
            <wp:extent cx="5628903" cy="5118265"/>
            <wp:effectExtent l="0" t="0" r="10160" b="2540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970802-94D0-493C-88C0-DD0FD02E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5802" w:rsidRPr="00305FCB" w:rsidRDefault="00AE5802" w:rsidP="00FB1844">
      <w:pPr>
        <w:pStyle w:val="sources"/>
      </w:pPr>
      <w:r w:rsidRPr="00305FCB">
        <w:t>Източник: НСИ</w:t>
      </w:r>
    </w:p>
    <w:p w:rsidR="00AE5802" w:rsidRPr="00305FCB" w:rsidRDefault="00AE5802" w:rsidP="00AE5802">
      <w:pPr>
        <w:jc w:val="center"/>
      </w:pPr>
    </w:p>
    <w:p w:rsidR="00FB1844" w:rsidRPr="00534124" w:rsidRDefault="00AE5802" w:rsidP="00534124">
      <w:pPr>
        <w:pStyle w:val="captionFIG"/>
        <w:rPr>
          <w:lang w:val="bg-BG"/>
        </w:rPr>
      </w:pPr>
      <w:bookmarkStart w:id="277" w:name="_Toc49257677"/>
      <w:r w:rsidRPr="00305FCB">
        <w:t>Обем на произведената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bookmarkEnd w:id="277"/>
      <w:r w:rsidRPr="00305FCB">
        <w:t xml:space="preserve"> </w:t>
      </w:r>
      <w:bookmarkEnd w:id="276"/>
    </w:p>
    <w:p w:rsidR="00FB1844" w:rsidRPr="00FB1844" w:rsidRDefault="00FB1844" w:rsidP="004339D3">
      <w:pPr>
        <w:pStyle w:val="graph"/>
        <w:rPr>
          <w:lang w:eastAsia="en-US"/>
        </w:rPr>
      </w:pPr>
      <w:bookmarkStart w:id="278" w:name="_Toc41399914"/>
      <w:r>
        <w:rPr>
          <w:lang w:val="en-US" w:eastAsia="en-US"/>
        </w:rPr>
        <w:drawing>
          <wp:inline distT="0" distB="0" distL="0" distR="0" wp14:anchorId="7D6BC30A" wp14:editId="2A2663A6">
            <wp:extent cx="5474525" cy="3598224"/>
            <wp:effectExtent l="0" t="0" r="12065" b="21590"/>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0F953F-C326-428B-8FB2-05102ED5F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E5802" w:rsidRDefault="00AE5802" w:rsidP="00FB1844">
      <w:pPr>
        <w:pStyle w:val="sources"/>
      </w:pPr>
      <w:r w:rsidRPr="00305FCB">
        <w:t>Източник: НСИ</w:t>
      </w:r>
    </w:p>
    <w:p w:rsidR="00FB1844" w:rsidRPr="00FB1844" w:rsidRDefault="00FB1844" w:rsidP="00860164">
      <w:pPr>
        <w:pStyle w:val="captionFIG"/>
        <w:keepLines/>
      </w:pPr>
      <w:bookmarkStart w:id="279" w:name="_Toc49257678"/>
      <w:r w:rsidRPr="00305FCB">
        <w:t>Обем на продадената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bookmarkEnd w:id="279"/>
      <w:bookmarkEnd w:id="278"/>
    </w:p>
    <w:p w:rsidR="00AE5802" w:rsidRPr="00305FCB" w:rsidRDefault="00AE5802" w:rsidP="00FB1844">
      <w:pPr>
        <w:keepNext/>
        <w:keepLines/>
        <w:jc w:val="center"/>
      </w:pPr>
      <w:r>
        <w:rPr>
          <w:noProof/>
          <w:lang w:val="en-US"/>
        </w:rPr>
        <w:drawing>
          <wp:inline distT="0" distB="0" distL="0" distR="0" wp14:anchorId="1DC9AB74" wp14:editId="5CC333F1">
            <wp:extent cx="5403273" cy="3800104"/>
            <wp:effectExtent l="0" t="0" r="26035" b="10160"/>
            <wp:docPr id="21" name="Chart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85EDC-8FEF-415D-9865-4BB88B66A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E5802" w:rsidRDefault="00AE5802" w:rsidP="00FB1844">
      <w:pPr>
        <w:pStyle w:val="sources"/>
      </w:pPr>
      <w:r w:rsidRPr="00305FCB">
        <w:t>Източник: НСИ</w:t>
      </w:r>
    </w:p>
    <w:p w:rsidR="00AE5802" w:rsidRPr="00305FCB" w:rsidRDefault="00AE5802" w:rsidP="00AE5802">
      <w:r w:rsidRPr="00305FCB">
        <w:t>Няколко тенденции са характерни за периода 20</w:t>
      </w:r>
      <w:r>
        <w:rPr>
          <w:lang w:val="en-US"/>
        </w:rPr>
        <w:t>14</w:t>
      </w:r>
      <w:r w:rsidRPr="00305FCB">
        <w:t>-201</w:t>
      </w:r>
      <w:r>
        <w:rPr>
          <w:lang w:val="en-US"/>
        </w:rPr>
        <w:t>8</w:t>
      </w:r>
      <w:r w:rsidRPr="00305FCB">
        <w:t> г.:</w:t>
      </w:r>
    </w:p>
    <w:p w:rsidR="00AE5802" w:rsidRPr="00305FCB" w:rsidRDefault="00AE5802" w:rsidP="00534124">
      <w:pPr>
        <w:pStyle w:val="List"/>
      </w:pPr>
      <w:r w:rsidRPr="00534124">
        <w:rPr>
          <w:b/>
        </w:rPr>
        <w:t>значително се повишават</w:t>
      </w:r>
      <w:r w:rsidRPr="00305FCB">
        <w:t xml:space="preserve"> обемът на произведената продукция (от </w:t>
      </w:r>
      <w:r>
        <w:rPr>
          <w:lang w:val="en-US"/>
        </w:rPr>
        <w:t>2 082</w:t>
      </w:r>
      <w:r w:rsidRPr="00305FCB">
        <w:t xml:space="preserve"> </w:t>
      </w:r>
      <w:r w:rsidRPr="00305FCB">
        <w:rPr>
          <w:lang w:val="en-US"/>
        </w:rPr>
        <w:t>t</w:t>
      </w:r>
      <w:r w:rsidRPr="00305FCB">
        <w:t xml:space="preserve"> през 20</w:t>
      </w:r>
      <w:r>
        <w:rPr>
          <w:lang w:val="en-US"/>
        </w:rPr>
        <w:t>14</w:t>
      </w:r>
      <w:r w:rsidRPr="00305FCB">
        <w:t xml:space="preserve"> до 3</w:t>
      </w:r>
      <w:r>
        <w:rPr>
          <w:lang w:val="en-US"/>
        </w:rPr>
        <w:t> </w:t>
      </w:r>
      <w:r w:rsidRPr="00305FCB">
        <w:t>2</w:t>
      </w:r>
      <w:r>
        <w:rPr>
          <w:lang w:val="en-US"/>
        </w:rPr>
        <w:t>52</w:t>
      </w:r>
      <w:r w:rsidRPr="00305FCB">
        <w:t xml:space="preserve"> </w:t>
      </w:r>
      <w:r w:rsidRPr="00305FCB">
        <w:rPr>
          <w:lang w:val="en-US"/>
        </w:rPr>
        <w:t>t</w:t>
      </w:r>
      <w:r w:rsidRPr="00305FCB">
        <w:t xml:space="preserve"> през 201</w:t>
      </w:r>
      <w:r>
        <w:rPr>
          <w:lang w:val="en-US"/>
        </w:rPr>
        <w:t>8</w:t>
      </w:r>
      <w:r w:rsidRPr="00305FCB">
        <w:t xml:space="preserve"> г.) и обемът на продажбите (от </w:t>
      </w:r>
      <w:r>
        <w:rPr>
          <w:lang w:val="en-US"/>
        </w:rPr>
        <w:t>1 069</w:t>
      </w:r>
      <w:r w:rsidRPr="00305FCB">
        <w:t xml:space="preserve"> </w:t>
      </w:r>
      <w:r w:rsidRPr="00305FCB">
        <w:rPr>
          <w:lang w:val="en-US"/>
        </w:rPr>
        <w:t>t</w:t>
      </w:r>
      <w:r w:rsidRPr="00305FCB">
        <w:t xml:space="preserve"> през 20</w:t>
      </w:r>
      <w:r>
        <w:rPr>
          <w:lang w:val="en-US"/>
        </w:rPr>
        <w:t>14</w:t>
      </w:r>
      <w:r w:rsidRPr="00305FCB">
        <w:t xml:space="preserve"> г. до 2</w:t>
      </w:r>
      <w:r>
        <w:rPr>
          <w:lang w:val="en-US"/>
        </w:rPr>
        <w:t> </w:t>
      </w:r>
      <w:r w:rsidRPr="00305FCB">
        <w:t>2</w:t>
      </w:r>
      <w:r>
        <w:rPr>
          <w:lang w:val="en-US"/>
        </w:rPr>
        <w:t>24</w:t>
      </w:r>
      <w:r w:rsidRPr="00305FCB">
        <w:t xml:space="preserve"> </w:t>
      </w:r>
      <w:r w:rsidRPr="00305FCB">
        <w:rPr>
          <w:lang w:val="en-US"/>
        </w:rPr>
        <w:t>t</w:t>
      </w:r>
      <w:r w:rsidRPr="00305FCB">
        <w:t xml:space="preserve"> през 201</w:t>
      </w:r>
      <w:r>
        <w:rPr>
          <w:lang w:val="en-US"/>
        </w:rPr>
        <w:t>8</w:t>
      </w:r>
      <w:r w:rsidRPr="00305FCB">
        <w:t xml:space="preserve"> г.) и най-вече стойността на продажбите (от </w:t>
      </w:r>
      <w:r>
        <w:rPr>
          <w:lang w:val="en-US"/>
        </w:rPr>
        <w:t>12</w:t>
      </w:r>
      <w:r w:rsidR="00F418B1">
        <w:t>.</w:t>
      </w:r>
      <w:r>
        <w:rPr>
          <w:lang w:val="en-US"/>
        </w:rPr>
        <w:t>2</w:t>
      </w:r>
      <w:r w:rsidRPr="00305FCB">
        <w:t xml:space="preserve"> мил. лв през 2009 </w:t>
      </w:r>
      <w:r w:rsidR="00F418B1">
        <w:t xml:space="preserve">г. </w:t>
      </w:r>
      <w:r w:rsidRPr="00305FCB">
        <w:t xml:space="preserve">до </w:t>
      </w:r>
      <w:r>
        <w:rPr>
          <w:lang w:val="en-US"/>
        </w:rPr>
        <w:t>39</w:t>
      </w:r>
      <w:r w:rsidR="00F418B1">
        <w:t>.</w:t>
      </w:r>
      <w:r>
        <w:rPr>
          <w:lang w:val="en-US"/>
        </w:rPr>
        <w:t>9</w:t>
      </w:r>
      <w:r w:rsidRPr="00305FCB">
        <w:t xml:space="preserve"> мил. лв през 201</w:t>
      </w:r>
      <w:r>
        <w:rPr>
          <w:lang w:val="en-US"/>
        </w:rPr>
        <w:t>8</w:t>
      </w:r>
      <w:r w:rsidRPr="00305FCB">
        <w:t xml:space="preserve"> г.) на </w:t>
      </w:r>
      <w:r w:rsidRPr="00534124">
        <w:rPr>
          <w:b/>
          <w:i/>
        </w:rPr>
        <w:t>ракообразни, мекотели, други водни безгръбначни и водорасли, преработени или консервирани по друг начин</w:t>
      </w:r>
      <w:r w:rsidRPr="00305FCB">
        <w:t xml:space="preserve">. </w:t>
      </w:r>
      <w:r>
        <w:t xml:space="preserve">Още по-значима е тенденцията ако направим сравнение с предходния петгодишен период 2009-2013 г. </w:t>
      </w:r>
      <w:r w:rsidRPr="00305FCB">
        <w:t>Като дял от общата стойност на продукцията в подсектора повишението е от 9</w:t>
      </w:r>
      <w:r w:rsidR="00F418B1">
        <w:t>.</w:t>
      </w:r>
      <w:r w:rsidRPr="00305FCB">
        <w:t>5% през 2009 г. до 2</w:t>
      </w:r>
      <w:r>
        <w:t>9</w:t>
      </w:r>
      <w:r w:rsidRPr="00305FCB">
        <w:t>% през 201</w:t>
      </w:r>
      <w:r>
        <w:t>8</w:t>
      </w:r>
      <w:r w:rsidRPr="00305FCB">
        <w:t xml:space="preserve"> г., от което следва, че </w:t>
      </w:r>
      <w:r w:rsidRPr="00305FCB">
        <w:rPr>
          <w:b/>
          <w:bCs/>
        </w:rPr>
        <w:t>тази продуктова група има най-високи цени и/или добавена стойност в края на периода</w:t>
      </w:r>
      <w:r w:rsidRPr="00305FCB">
        <w:t>.</w:t>
      </w:r>
    </w:p>
    <w:p w:rsidR="00AE5802" w:rsidRPr="00305FCB" w:rsidRDefault="00AE5802" w:rsidP="00534124">
      <w:pPr>
        <w:pStyle w:val="List"/>
      </w:pPr>
      <w:r w:rsidRPr="00534124">
        <w:rPr>
          <w:b/>
        </w:rPr>
        <w:t>повишават се</w:t>
      </w:r>
      <w:r w:rsidRPr="00305FCB">
        <w:t xml:space="preserve"> обемът на произведената продукция (от 3 </w:t>
      </w:r>
      <w:r>
        <w:t>833</w:t>
      </w:r>
      <w:r w:rsidRPr="00305FCB">
        <w:t xml:space="preserve"> </w:t>
      </w:r>
      <w:r w:rsidRPr="00305FCB">
        <w:rPr>
          <w:lang w:val="en-US"/>
        </w:rPr>
        <w:t>t</w:t>
      </w:r>
      <w:r w:rsidRPr="00305FCB">
        <w:t xml:space="preserve"> през 20</w:t>
      </w:r>
      <w:r>
        <w:t>14</w:t>
      </w:r>
      <w:r w:rsidRPr="00305FCB">
        <w:t xml:space="preserve"> г. до 7 404 </w:t>
      </w:r>
      <w:r w:rsidRPr="00305FCB">
        <w:rPr>
          <w:lang w:val="en-US"/>
        </w:rPr>
        <w:t>t</w:t>
      </w:r>
      <w:r w:rsidRPr="00305FCB">
        <w:t xml:space="preserve"> през 2017 г.</w:t>
      </w:r>
      <w:r w:rsidRPr="00305FCB">
        <w:rPr>
          <w:lang w:val="en-US"/>
        </w:rPr>
        <w:t xml:space="preserve"> </w:t>
      </w:r>
      <w:r>
        <w:t>и 5405 през 2018 г.</w:t>
      </w:r>
      <w:r w:rsidRPr="00305FCB">
        <w:t xml:space="preserve">) и обемът на продажбите (от 3 </w:t>
      </w:r>
      <w:r>
        <w:t>808</w:t>
      </w:r>
      <w:r w:rsidRPr="00305FCB">
        <w:t xml:space="preserve"> </w:t>
      </w:r>
      <w:r w:rsidRPr="00305FCB">
        <w:rPr>
          <w:lang w:val="en-US"/>
        </w:rPr>
        <w:t>t</w:t>
      </w:r>
      <w:r w:rsidRPr="00305FCB">
        <w:t xml:space="preserve"> през 20</w:t>
      </w:r>
      <w:r>
        <w:t>14</w:t>
      </w:r>
      <w:r w:rsidRPr="00305FCB">
        <w:t xml:space="preserve"> г. до 7 275 </w:t>
      </w:r>
      <w:r w:rsidRPr="00305FCB">
        <w:rPr>
          <w:lang w:val="en-US"/>
        </w:rPr>
        <w:t>t</w:t>
      </w:r>
      <w:r w:rsidRPr="00305FCB">
        <w:t xml:space="preserve"> през 2017 г.</w:t>
      </w:r>
      <w:r w:rsidR="00F418B1">
        <w:t xml:space="preserve"> </w:t>
      </w:r>
      <w:r>
        <w:t>и 5</w:t>
      </w:r>
      <w:r w:rsidR="00F418B1">
        <w:t xml:space="preserve"> </w:t>
      </w:r>
      <w:r>
        <w:t xml:space="preserve">360 </w:t>
      </w:r>
      <w:r w:rsidR="00F418B1">
        <w:rPr>
          <w:lang w:val="en-US"/>
        </w:rPr>
        <w:t>t</w:t>
      </w:r>
      <w:r w:rsidR="00F418B1">
        <w:t xml:space="preserve"> </w:t>
      </w:r>
      <w:r>
        <w:t>през 2018 г.</w:t>
      </w:r>
      <w:r w:rsidRPr="00305FCB">
        <w:t xml:space="preserve">) на </w:t>
      </w:r>
      <w:r w:rsidRPr="00305FCB">
        <w:rPr>
          <w:i/>
          <w:iCs/>
        </w:rPr>
        <w:t>риба, преработена или консервирана по друг начин, без готови рибни ястия</w:t>
      </w:r>
      <w:r w:rsidRPr="00305FCB">
        <w:t xml:space="preserve">. Общата стойност на продадената продукция също значително се увеличава (от </w:t>
      </w:r>
      <w:r>
        <w:t>23</w:t>
      </w:r>
      <w:r w:rsidR="00F418B1">
        <w:t>.</w:t>
      </w:r>
      <w:r>
        <w:t>4</w:t>
      </w:r>
      <w:r w:rsidRPr="00305FCB">
        <w:t xml:space="preserve"> мил. лв през 20</w:t>
      </w:r>
      <w:r>
        <w:t>14</w:t>
      </w:r>
      <w:r w:rsidRPr="00305FCB">
        <w:t xml:space="preserve"> г. до 3</w:t>
      </w:r>
      <w:r>
        <w:t>6</w:t>
      </w:r>
      <w:r w:rsidR="00F418B1">
        <w:t>.</w:t>
      </w:r>
      <w:r>
        <w:t>6</w:t>
      </w:r>
      <w:r w:rsidRPr="00305FCB">
        <w:t xml:space="preserve"> мил. лв през 201</w:t>
      </w:r>
      <w:r>
        <w:t>8</w:t>
      </w:r>
      <w:r w:rsidRPr="00305FCB">
        <w:t xml:space="preserve"> г.). Като дял от общата стойност на продукцията в подсектора нивото се запазва относително постоянно и варира от 2</w:t>
      </w:r>
      <w:r>
        <w:rPr>
          <w:lang w:val="en-US"/>
        </w:rPr>
        <w:t>6</w:t>
      </w:r>
      <w:r w:rsidR="00F418B1">
        <w:t>.</w:t>
      </w:r>
      <w:r>
        <w:rPr>
          <w:lang w:val="en-US"/>
        </w:rPr>
        <w:t>2</w:t>
      </w:r>
      <w:r w:rsidRPr="00305FCB">
        <w:t>% през 20</w:t>
      </w:r>
      <w:r>
        <w:rPr>
          <w:lang w:val="en-US"/>
        </w:rPr>
        <w:t>14</w:t>
      </w:r>
      <w:r w:rsidRPr="00305FCB">
        <w:t xml:space="preserve"> г. до 2</w:t>
      </w:r>
      <w:r>
        <w:rPr>
          <w:lang w:val="en-US"/>
        </w:rPr>
        <w:t>6</w:t>
      </w:r>
      <w:r w:rsidR="00F418B1">
        <w:t>.</w:t>
      </w:r>
      <w:r>
        <w:rPr>
          <w:lang w:val="en-US"/>
        </w:rPr>
        <w:t>7</w:t>
      </w:r>
      <w:r w:rsidRPr="00305FCB">
        <w:t>% през 201</w:t>
      </w:r>
      <w:r>
        <w:rPr>
          <w:lang w:val="en-US"/>
        </w:rPr>
        <w:t>8</w:t>
      </w:r>
      <w:r w:rsidRPr="00305FCB">
        <w:t xml:space="preserve"> г.</w:t>
      </w:r>
    </w:p>
    <w:p w:rsidR="00AE5802" w:rsidRPr="00305FCB" w:rsidRDefault="00AE5802" w:rsidP="00534124">
      <w:pPr>
        <w:pStyle w:val="List"/>
      </w:pPr>
      <w:r w:rsidRPr="00AB65B0">
        <w:rPr>
          <w:b/>
          <w:bCs/>
        </w:rPr>
        <w:t>неравномерно</w:t>
      </w:r>
      <w:r>
        <w:t xml:space="preserve"> се променя</w:t>
      </w:r>
      <w:r w:rsidRPr="00305FCB">
        <w:t xml:space="preserve"> обемът на произведената продукция (от 3 </w:t>
      </w:r>
      <w:r>
        <w:rPr>
          <w:lang w:val="en-US"/>
        </w:rPr>
        <w:t>159</w:t>
      </w:r>
      <w:r w:rsidRPr="00305FCB">
        <w:t xml:space="preserve"> </w:t>
      </w:r>
      <w:r w:rsidRPr="00305FCB">
        <w:rPr>
          <w:lang w:val="en-US"/>
        </w:rPr>
        <w:t>t</w:t>
      </w:r>
      <w:r w:rsidRPr="00305FCB">
        <w:t xml:space="preserve"> през 20</w:t>
      </w:r>
      <w:r>
        <w:rPr>
          <w:lang w:val="en-US"/>
        </w:rPr>
        <w:t>14</w:t>
      </w:r>
      <w:r w:rsidRPr="00305FCB">
        <w:t xml:space="preserve"> г. до </w:t>
      </w:r>
      <w:r>
        <w:t>3</w:t>
      </w:r>
      <w:r w:rsidRPr="00305FCB">
        <w:rPr>
          <w:lang w:val="en-US"/>
        </w:rPr>
        <w:t xml:space="preserve"> </w:t>
      </w:r>
      <w:r w:rsidRPr="00305FCB">
        <w:t>9</w:t>
      </w:r>
      <w:r>
        <w:t>73</w:t>
      </w:r>
      <w:r w:rsidRPr="00305FCB">
        <w:t xml:space="preserve"> </w:t>
      </w:r>
      <w:r w:rsidRPr="00305FCB">
        <w:rPr>
          <w:lang w:val="en-US"/>
        </w:rPr>
        <w:t>t</w:t>
      </w:r>
      <w:r w:rsidRPr="00305FCB">
        <w:t xml:space="preserve"> през 201</w:t>
      </w:r>
      <w:r>
        <w:t>8</w:t>
      </w:r>
      <w:r w:rsidRPr="00305FCB">
        <w:t xml:space="preserve"> г.)</w:t>
      </w:r>
      <w:r>
        <w:t>,</w:t>
      </w:r>
      <w:r w:rsidRPr="00305FCB">
        <w:t xml:space="preserve"> обемът на продадената продукция (от 3</w:t>
      </w:r>
      <w:r>
        <w:t>381</w:t>
      </w:r>
      <w:r w:rsidRPr="00305FCB">
        <w:t xml:space="preserve"> </w:t>
      </w:r>
      <w:r w:rsidRPr="00305FCB">
        <w:rPr>
          <w:lang w:val="en-US"/>
        </w:rPr>
        <w:t>t</w:t>
      </w:r>
      <w:r w:rsidRPr="00305FCB">
        <w:t xml:space="preserve"> през 20</w:t>
      </w:r>
      <w:r>
        <w:t>14</w:t>
      </w:r>
      <w:r w:rsidRPr="00305FCB">
        <w:t xml:space="preserve"> г. до </w:t>
      </w:r>
      <w:r>
        <w:t>3</w:t>
      </w:r>
      <w:r w:rsidR="00F418B1">
        <w:t xml:space="preserve"> </w:t>
      </w:r>
      <w:r>
        <w:t>898</w:t>
      </w:r>
      <w:r w:rsidRPr="00305FCB">
        <w:t xml:space="preserve"> </w:t>
      </w:r>
      <w:r w:rsidRPr="00305FCB">
        <w:rPr>
          <w:lang w:val="en-US"/>
        </w:rPr>
        <w:t>t</w:t>
      </w:r>
      <w:r w:rsidRPr="00305FCB">
        <w:t xml:space="preserve"> през 201</w:t>
      </w:r>
      <w:r>
        <w:t>8</w:t>
      </w:r>
      <w:r w:rsidRPr="00305FCB">
        <w:t xml:space="preserve"> г.) на </w:t>
      </w:r>
      <w:r w:rsidRPr="00305FCB">
        <w:rPr>
          <w:i/>
          <w:iCs/>
        </w:rPr>
        <w:t>риба, замразена</w:t>
      </w:r>
      <w:r>
        <w:t>, както и</w:t>
      </w:r>
      <w:r w:rsidRPr="00305FCB">
        <w:t xml:space="preserve"> </w:t>
      </w:r>
      <w:r>
        <w:t>о</w:t>
      </w:r>
      <w:r w:rsidRPr="00305FCB">
        <w:t>бщата стойност на продажбите (от 11</w:t>
      </w:r>
      <w:r w:rsidR="00F418B1">
        <w:t>.</w:t>
      </w:r>
      <w:r>
        <w:t>3</w:t>
      </w:r>
      <w:r w:rsidRPr="00305FCB">
        <w:t xml:space="preserve"> мил. лв през 20</w:t>
      </w:r>
      <w:r>
        <w:t>14</w:t>
      </w:r>
      <w:r w:rsidRPr="00305FCB">
        <w:t xml:space="preserve"> г. на 1</w:t>
      </w:r>
      <w:r>
        <w:t>3</w:t>
      </w:r>
      <w:r w:rsidR="00F418B1">
        <w:t>.</w:t>
      </w:r>
      <w:r>
        <w:t>6</w:t>
      </w:r>
      <w:r w:rsidRPr="00305FCB">
        <w:t xml:space="preserve"> мил. лв през 201</w:t>
      </w:r>
      <w:r>
        <w:t>8</w:t>
      </w:r>
      <w:r w:rsidRPr="00305FCB">
        <w:t xml:space="preserve"> г.), но </w:t>
      </w:r>
      <w:r w:rsidRPr="00305FCB">
        <w:rPr>
          <w:b/>
          <w:bCs/>
        </w:rPr>
        <w:t xml:space="preserve">делът ѝ от общата стойност на продукцията в подсектора намалява значително от </w:t>
      </w:r>
      <w:r>
        <w:rPr>
          <w:b/>
          <w:bCs/>
        </w:rPr>
        <w:t>12</w:t>
      </w:r>
      <w:r w:rsidR="007C0617">
        <w:rPr>
          <w:b/>
          <w:bCs/>
        </w:rPr>
        <w:t>.</w:t>
      </w:r>
      <w:r>
        <w:rPr>
          <w:b/>
          <w:bCs/>
        </w:rPr>
        <w:t>6</w:t>
      </w:r>
      <w:r w:rsidRPr="00305FCB">
        <w:rPr>
          <w:b/>
          <w:bCs/>
        </w:rPr>
        <w:t>% през 20</w:t>
      </w:r>
      <w:r>
        <w:rPr>
          <w:b/>
          <w:bCs/>
        </w:rPr>
        <w:t>14</w:t>
      </w:r>
      <w:r w:rsidRPr="00305FCB">
        <w:rPr>
          <w:b/>
          <w:bCs/>
        </w:rPr>
        <w:t xml:space="preserve"> г. до </w:t>
      </w:r>
      <w:r>
        <w:rPr>
          <w:b/>
          <w:bCs/>
        </w:rPr>
        <w:t>9</w:t>
      </w:r>
      <w:r w:rsidR="007C0617">
        <w:rPr>
          <w:b/>
          <w:bCs/>
        </w:rPr>
        <w:t>.</w:t>
      </w:r>
      <w:r>
        <w:rPr>
          <w:b/>
          <w:bCs/>
        </w:rPr>
        <w:t>9</w:t>
      </w:r>
      <w:r w:rsidRPr="00305FCB">
        <w:rPr>
          <w:b/>
          <w:bCs/>
        </w:rPr>
        <w:t>% през 201</w:t>
      </w:r>
      <w:r>
        <w:rPr>
          <w:b/>
          <w:bCs/>
        </w:rPr>
        <w:t>8</w:t>
      </w:r>
      <w:r w:rsidRPr="00305FCB">
        <w:rPr>
          <w:b/>
          <w:bCs/>
        </w:rPr>
        <w:t>г.</w:t>
      </w:r>
      <w:r>
        <w:rPr>
          <w:b/>
          <w:bCs/>
        </w:rPr>
        <w:t xml:space="preserve"> </w:t>
      </w:r>
      <w:r w:rsidRPr="00AB65B0">
        <w:t>Две от годините в периода</w:t>
      </w:r>
      <w:r w:rsidR="007C0617">
        <w:t xml:space="preserve"> -</w:t>
      </w:r>
      <w:r w:rsidRPr="00AB65B0">
        <w:t xml:space="preserve"> 2016 г. и 2017 г.</w:t>
      </w:r>
      <w:r w:rsidR="007C0617">
        <w:t>,</w:t>
      </w:r>
      <w:r w:rsidRPr="00AB65B0">
        <w:t xml:space="preserve"> </w:t>
      </w:r>
      <w:r w:rsidR="007C0617">
        <w:t>с</w:t>
      </w:r>
      <w:r w:rsidRPr="00AB65B0">
        <w:t>а значително по-слаби.</w:t>
      </w:r>
    </w:p>
    <w:p w:rsidR="00AE5802" w:rsidRPr="00305FCB" w:rsidRDefault="00AE5802" w:rsidP="00AE5802">
      <w:pPr>
        <w:rPr>
          <w:b/>
          <w:bCs/>
        </w:rPr>
      </w:pPr>
      <w:r w:rsidRPr="00305FCB">
        <w:rPr>
          <w:b/>
          <w:bCs/>
        </w:rPr>
        <w:t>Основни преработвани видове</w:t>
      </w:r>
    </w:p>
    <w:p w:rsidR="00AE5802" w:rsidRPr="00305FCB" w:rsidRDefault="00AE5802" w:rsidP="00AE5802">
      <w:r w:rsidRPr="00305FCB">
        <w:t>Основните преработвани видове са извлечени от справка на БАБХ „Пазарни данни за видове риба и други морски организми, преработени от индустрията за периода 2010-2019 г.“. Данните са обобщени за целия период и не позволяват извеждане на тенденции.</w:t>
      </w:r>
    </w:p>
    <w:p w:rsidR="00AE5802" w:rsidRPr="00305FCB" w:rsidRDefault="00AE5802" w:rsidP="00AE5802">
      <w:r w:rsidRPr="00305FCB">
        <w:t xml:space="preserve">Извършена е съпоставка с данните на ИАРА за улов и производство от аквакултури за периода, както и данните за внос и износ от </w:t>
      </w:r>
      <w:r w:rsidRPr="00305FCB">
        <w:rPr>
          <w:lang w:val="en-GB"/>
        </w:rPr>
        <w:t>ЕОППРА</w:t>
      </w:r>
      <w:r w:rsidRPr="00305FCB">
        <w:t>.</w:t>
      </w:r>
      <w:r w:rsidRPr="00305FCB">
        <w:rPr>
          <w:lang w:val="en-US"/>
        </w:rPr>
        <w:t xml:space="preserve"> </w:t>
      </w:r>
      <w:r w:rsidRPr="00305FCB">
        <w:rPr>
          <w:b/>
          <w:bCs/>
        </w:rPr>
        <w:t>Съпоставката показва необходимост от адаптиране на данните на БАБХ</w:t>
      </w:r>
      <w:r w:rsidRPr="00305FCB">
        <w:t>.</w:t>
      </w:r>
    </w:p>
    <w:p w:rsidR="00AE5802" w:rsidRPr="00305FCB" w:rsidRDefault="00AE5802" w:rsidP="00AE5802">
      <w:r w:rsidRPr="00305FCB">
        <w:rPr>
          <w:b/>
          <w:bCs/>
        </w:rPr>
        <w:t>Скумрия</w:t>
      </w:r>
      <w:r w:rsidRPr="00305FCB">
        <w:t>: Втори най-висок обем според справката на БАБХ за периода 2010</w:t>
      </w:r>
      <w:r w:rsidRPr="00305FCB">
        <w:rPr>
          <w:lang w:val="en-US"/>
        </w:rPr>
        <w:t>-</w:t>
      </w:r>
      <w:r w:rsidRPr="00305FCB">
        <w:t xml:space="preserve"> 2019 г. има видът скумрия - над 30 000 </w:t>
      </w:r>
      <w:r w:rsidRPr="00305FCB">
        <w:rPr>
          <w:lang w:val="en-US"/>
        </w:rPr>
        <w:t>t</w:t>
      </w:r>
      <w:r w:rsidRPr="00305FCB">
        <w:t xml:space="preserve"> или близо 25% от преработената продукция по видове.</w:t>
      </w:r>
    </w:p>
    <w:p w:rsidR="00AE5802" w:rsidRPr="00305FCB" w:rsidRDefault="00AE5802" w:rsidP="00AE5802">
      <w:r w:rsidRPr="00305FCB">
        <w:t xml:space="preserve">Данните от </w:t>
      </w:r>
      <w:r w:rsidRPr="00305FCB">
        <w:rPr>
          <w:lang w:val="en-GB"/>
        </w:rPr>
        <w:t xml:space="preserve">ЕОППРА </w:t>
      </w:r>
      <w:r w:rsidRPr="00305FCB">
        <w:t>за периода 2010</w:t>
      </w:r>
      <w:r w:rsidRPr="00305FCB">
        <w:rPr>
          <w:lang w:val="en-US"/>
        </w:rPr>
        <w:t>-</w:t>
      </w:r>
      <w:r w:rsidRPr="00305FCB">
        <w:t>2019 г. показват внос</w:t>
      </w:r>
      <w:r w:rsidRPr="00305FCB">
        <w:rPr>
          <w:lang w:val="en-US"/>
        </w:rPr>
        <w:t xml:space="preserve"> </w:t>
      </w:r>
      <w:r w:rsidRPr="00305FCB">
        <w:t xml:space="preserve">от близо 117 000 </w:t>
      </w:r>
      <w:r w:rsidRPr="00305FCB">
        <w:rPr>
          <w:lang w:val="en-US"/>
        </w:rPr>
        <w:t xml:space="preserve">t </w:t>
      </w:r>
      <w:r w:rsidRPr="00305FCB">
        <w:t xml:space="preserve">(като суровина за преработващата промишленост и за директна продажба) и износ от 13 000 </w:t>
      </w:r>
      <w:r w:rsidRPr="00305FCB">
        <w:rPr>
          <w:lang w:val="en-US"/>
        </w:rPr>
        <w:t xml:space="preserve">t </w:t>
      </w:r>
      <w:r w:rsidRPr="00305FCB">
        <w:t xml:space="preserve">(7 400 </w:t>
      </w:r>
      <w:r w:rsidRPr="00305FCB">
        <w:rPr>
          <w:lang w:val="en-US"/>
        </w:rPr>
        <w:t>t</w:t>
      </w:r>
      <w:r w:rsidRPr="00305FCB">
        <w:t xml:space="preserve"> ре</w:t>
      </w:r>
      <w:r w:rsidRPr="00305FCB">
        <w:rPr>
          <w:lang w:val="en-US"/>
        </w:rPr>
        <w:t>-</w:t>
      </w:r>
      <w:r w:rsidRPr="00305FCB">
        <w:t>експорт на замразена и 5 247 t експорт на преработена) за периода 2010</w:t>
      </w:r>
      <w:r w:rsidRPr="00305FCB">
        <w:rPr>
          <w:lang w:val="en-US"/>
        </w:rPr>
        <w:t>-</w:t>
      </w:r>
      <w:r w:rsidRPr="00305FCB">
        <w:t>2019 г., които са индикатор, че преработената продукция е по-голяма или за средна консумация от 1</w:t>
      </w:r>
      <w:r w:rsidR="00A5015F">
        <w:t>.</w:t>
      </w:r>
      <w:r w:rsidRPr="00305FCB">
        <w:t xml:space="preserve">2 </w:t>
      </w:r>
      <w:r w:rsidRPr="00305FCB">
        <w:rPr>
          <w:lang w:val="en-US"/>
        </w:rPr>
        <w:t>kg</w:t>
      </w:r>
      <w:r w:rsidRPr="00305FCB">
        <w:t xml:space="preserve"> на човек на година от директни продажби.</w:t>
      </w:r>
    </w:p>
    <w:p w:rsidR="00AE5802" w:rsidRPr="00305FCB" w:rsidRDefault="00AE5802" w:rsidP="00AE5802">
      <w:r w:rsidRPr="00305FCB">
        <w:rPr>
          <w:b/>
          <w:bCs/>
        </w:rPr>
        <w:t>Цаца</w:t>
      </w:r>
      <w:r w:rsidRPr="00305FCB">
        <w:t xml:space="preserve">: Най-висок обем според справката на БАБХ за периода 2010-2019 г. има видът цаца - близо 34 000 </w:t>
      </w:r>
      <w:r w:rsidRPr="00305FCB">
        <w:rPr>
          <w:lang w:val="en-US"/>
        </w:rPr>
        <w:t xml:space="preserve">t </w:t>
      </w:r>
      <w:r w:rsidRPr="00305FCB">
        <w:t>или над 27% от преработената продукция по видове. При една четвърт от обемите видът е в една графа заедно със сафрида, т.е. необходимо е да отчетем известно намаление.</w:t>
      </w:r>
    </w:p>
    <w:p w:rsidR="00AE5802" w:rsidRPr="00305FCB" w:rsidRDefault="00AE5802" w:rsidP="00AE5802">
      <w:r w:rsidRPr="00305FCB">
        <w:t xml:space="preserve">Данните от ИАРА за периода 2010-2019 г. показват собствен улов от 33 400 </w:t>
      </w:r>
      <w:r w:rsidRPr="00305FCB">
        <w:rPr>
          <w:lang w:val="en-US"/>
        </w:rPr>
        <w:t>t</w:t>
      </w:r>
      <w:r w:rsidRPr="00305FCB">
        <w:t xml:space="preserve"> за периода, което е индикатор, че преработената продукция съответства на собствения улов. </w:t>
      </w:r>
    </w:p>
    <w:p w:rsidR="00AE5802" w:rsidRPr="00305FCB" w:rsidRDefault="00AE5802" w:rsidP="00AE5802">
      <w:r w:rsidRPr="00305FCB">
        <w:t xml:space="preserve">В допълнение данните от </w:t>
      </w:r>
      <w:r w:rsidRPr="00305FCB">
        <w:rPr>
          <w:lang w:val="en-GB"/>
        </w:rPr>
        <w:t xml:space="preserve">ЕОППРА </w:t>
      </w:r>
      <w:r w:rsidRPr="00305FCB">
        <w:t>за периода 2010</w:t>
      </w:r>
      <w:r w:rsidRPr="00305FCB">
        <w:rPr>
          <w:lang w:val="en-US"/>
        </w:rPr>
        <w:t>-</w:t>
      </w:r>
      <w:r w:rsidRPr="00305FCB">
        <w:t xml:space="preserve">2019 г. показват внос на над 7 000 </w:t>
      </w:r>
      <w:r w:rsidRPr="00305FCB">
        <w:rPr>
          <w:lang w:val="en-US"/>
        </w:rPr>
        <w:t>t</w:t>
      </w:r>
      <w:r w:rsidRPr="00305FCB">
        <w:t xml:space="preserve"> цаца. Необходимо е в допълнение да отчетем още един вид продукти, докладвани отделно в данните на БАБХ, макар че той е синоним на цаца.</w:t>
      </w:r>
    </w:p>
    <w:p w:rsidR="00AE5802" w:rsidRPr="00305FCB" w:rsidRDefault="00AE5802" w:rsidP="00534124">
      <w:pPr>
        <w:pStyle w:val="List"/>
      </w:pPr>
      <w:r w:rsidRPr="00305FCB">
        <w:rPr>
          <w:b/>
          <w:bCs/>
        </w:rPr>
        <w:t>Аншоа</w:t>
      </w:r>
      <w:r w:rsidRPr="00305FCB">
        <w:t xml:space="preserve"> – над 2 300 </w:t>
      </w:r>
      <w:r w:rsidR="007C0617">
        <w:rPr>
          <w:lang w:val="en-US"/>
        </w:rPr>
        <w:t>t</w:t>
      </w:r>
      <w:r w:rsidRPr="00305FCB">
        <w:t xml:space="preserve"> с произход внос, които стойности са много близки до отчетените от </w:t>
      </w:r>
      <w:r w:rsidRPr="00305FCB">
        <w:rPr>
          <w:lang w:val="en-GB"/>
        </w:rPr>
        <w:t>ЕОППРА</w:t>
      </w:r>
      <w:r w:rsidRPr="00305FCB">
        <w:t>.</w:t>
      </w:r>
    </w:p>
    <w:p w:rsidR="00AE5802" w:rsidRPr="00305FCB" w:rsidRDefault="00AE5802" w:rsidP="00534124">
      <w:pPr>
        <w:pStyle w:val="List"/>
      </w:pPr>
      <w:r w:rsidRPr="00305FCB">
        <w:rPr>
          <w:b/>
          <w:bCs/>
        </w:rPr>
        <w:t>Копърка и шпроти</w:t>
      </w:r>
      <w:r w:rsidRPr="00305FCB">
        <w:t xml:space="preserve"> - близо 3 000 </w:t>
      </w:r>
      <w:r w:rsidRPr="00305FCB">
        <w:rPr>
          <w:lang w:val="en-US"/>
        </w:rPr>
        <w:t>t</w:t>
      </w:r>
      <w:r w:rsidRPr="00305FCB">
        <w:t xml:space="preserve"> с произход внос.</w:t>
      </w:r>
    </w:p>
    <w:p w:rsidR="00AE5802" w:rsidRPr="00305FCB" w:rsidRDefault="00AE5802" w:rsidP="00AE5802">
      <w:r w:rsidRPr="00305FCB">
        <w:rPr>
          <w:b/>
          <w:bCs/>
        </w:rPr>
        <w:t>Пъстърва</w:t>
      </w:r>
      <w:r w:rsidRPr="00305FCB">
        <w:t xml:space="preserve">: Трети най-висок обем според справката на БАБХ за периода 2010-2019 г. има вид пъстърва (дъгова) - над 16 000 </w:t>
      </w:r>
      <w:r w:rsidRPr="00305FCB">
        <w:rPr>
          <w:lang w:val="en-US"/>
        </w:rPr>
        <w:t>t</w:t>
      </w:r>
      <w:r w:rsidRPr="00305FCB">
        <w:t xml:space="preserve"> или близо </w:t>
      </w:r>
      <w:r w:rsidRPr="00305FCB">
        <w:rPr>
          <w:lang w:val="en-US"/>
        </w:rPr>
        <w:t>13</w:t>
      </w:r>
      <w:r w:rsidRPr="00305FCB">
        <w:t>% от преработената продукция по видове.</w:t>
      </w:r>
      <w:r w:rsidRPr="00305FCB">
        <w:rPr>
          <w:lang w:val="en-US"/>
        </w:rPr>
        <w:t xml:space="preserve"> </w:t>
      </w:r>
      <w:r w:rsidRPr="00305FCB">
        <w:t xml:space="preserve">В допълнение е преработен и малък обем (150 </w:t>
      </w:r>
      <w:r w:rsidRPr="00305FCB">
        <w:rPr>
          <w:lang w:val="en-US"/>
        </w:rPr>
        <w:t>t</w:t>
      </w:r>
      <w:r w:rsidRPr="00305FCB">
        <w:t>) едра (т.н. сьомгова) пъстърва.</w:t>
      </w:r>
    </w:p>
    <w:p w:rsidR="00AE5802" w:rsidRPr="00305FCB" w:rsidRDefault="00AE5802" w:rsidP="00AE5802">
      <w:r w:rsidRPr="00305FCB">
        <w:t xml:space="preserve">Данните от ИАРА за периода 2010-2018 г. показват над 31 000 </w:t>
      </w:r>
      <w:r w:rsidRPr="00305FCB">
        <w:rPr>
          <w:lang w:val="en-US"/>
        </w:rPr>
        <w:t xml:space="preserve">t </w:t>
      </w:r>
      <w:r w:rsidRPr="00305FCB">
        <w:t xml:space="preserve">производство общо от аквакултури (като суровина за преработващата промишленост и за директна продажба), а данните от </w:t>
      </w:r>
      <w:r w:rsidRPr="00305FCB">
        <w:rPr>
          <w:lang w:val="en-GB"/>
        </w:rPr>
        <w:t xml:space="preserve">ЕОППРА </w:t>
      </w:r>
      <w:r w:rsidRPr="00305FCB">
        <w:t>за периода 2010</w:t>
      </w:r>
      <w:r w:rsidRPr="00305FCB">
        <w:rPr>
          <w:lang w:val="en-US"/>
        </w:rPr>
        <w:t>-</w:t>
      </w:r>
      <w:r w:rsidRPr="00305FCB">
        <w:t xml:space="preserve">2019 г. </w:t>
      </w:r>
      <w:r w:rsidRPr="00305FCB">
        <w:rPr>
          <w:lang w:val="en-US"/>
        </w:rPr>
        <w:t>-</w:t>
      </w:r>
      <w:r w:rsidRPr="00305FCB">
        <w:t xml:space="preserve"> около 9 000 </w:t>
      </w:r>
      <w:r w:rsidRPr="00305FCB">
        <w:rPr>
          <w:lang w:val="en-US"/>
        </w:rPr>
        <w:t>t</w:t>
      </w:r>
      <w:r w:rsidRPr="00305FCB">
        <w:t xml:space="preserve"> внос (освновно прясна) и 7 000 </w:t>
      </w:r>
      <w:r w:rsidRPr="00305FCB">
        <w:rPr>
          <w:lang w:val="en-US"/>
        </w:rPr>
        <w:t>t</w:t>
      </w:r>
      <w:r w:rsidRPr="00305FCB">
        <w:t xml:space="preserve"> износ</w:t>
      </w:r>
      <w:r w:rsidRPr="00305FCB">
        <w:rPr>
          <w:lang w:val="en-US"/>
        </w:rPr>
        <w:t xml:space="preserve"> </w:t>
      </w:r>
      <w:r w:rsidRPr="00305FCB">
        <w:t>(основно прясна) общо, което е индикатор, че преработената продукция може да бъде значително по-голяма или, че видът се предлага без преработка.</w:t>
      </w:r>
    </w:p>
    <w:p w:rsidR="00AE5802" w:rsidRPr="00305FCB" w:rsidRDefault="00AE5802" w:rsidP="00AE5802">
      <w:pPr>
        <w:rPr>
          <w:lang w:val="en-US"/>
        </w:rPr>
      </w:pPr>
      <w:r w:rsidRPr="00305FCB">
        <w:rPr>
          <w:b/>
          <w:bCs/>
        </w:rPr>
        <w:t>Сьомга</w:t>
      </w:r>
      <w:r w:rsidRPr="00305FCB">
        <w:t xml:space="preserve">: Четвърти най-висок обем според справката на БАБХ за периода 2010-2019 г.има видът сьомга - над 6 000 </w:t>
      </w:r>
      <w:r w:rsidRPr="00305FCB">
        <w:rPr>
          <w:lang w:val="en-US"/>
        </w:rPr>
        <w:t>t</w:t>
      </w:r>
      <w:r w:rsidRPr="00305FCB">
        <w:t xml:space="preserve"> или над 5% от преработената продукция по видове.</w:t>
      </w:r>
    </w:p>
    <w:p w:rsidR="00AE5802" w:rsidRPr="00305FCB" w:rsidRDefault="00AE5802" w:rsidP="00AE5802">
      <w:r w:rsidRPr="00305FCB">
        <w:t xml:space="preserve">Данните от </w:t>
      </w:r>
      <w:r w:rsidRPr="00305FCB">
        <w:rPr>
          <w:lang w:val="en-GB"/>
        </w:rPr>
        <w:t xml:space="preserve">ЕОППРА </w:t>
      </w:r>
      <w:r w:rsidRPr="00305FCB">
        <w:t>за периода 2010</w:t>
      </w:r>
      <w:r w:rsidRPr="00305FCB">
        <w:rPr>
          <w:lang w:val="en-US"/>
        </w:rPr>
        <w:t>-</w:t>
      </w:r>
      <w:r w:rsidRPr="00305FCB">
        <w:t xml:space="preserve">2019 г. показват внос от над 13 000 </w:t>
      </w:r>
      <w:r w:rsidRPr="00305FCB">
        <w:rPr>
          <w:lang w:val="en-US"/>
        </w:rPr>
        <w:t xml:space="preserve">t </w:t>
      </w:r>
      <w:r w:rsidRPr="00305FCB">
        <w:t xml:space="preserve">(като суровина за преработващата промишленост и за директна продажба) и износ от близо 3 600 </w:t>
      </w:r>
      <w:r w:rsidRPr="00305FCB">
        <w:rPr>
          <w:lang w:val="en-US"/>
        </w:rPr>
        <w:t>t</w:t>
      </w:r>
      <w:r w:rsidRPr="00305FCB">
        <w:t xml:space="preserve">. За 2019 г. експортът е 844 </w:t>
      </w:r>
      <w:r w:rsidRPr="00305FCB">
        <w:rPr>
          <w:lang w:val="en-US"/>
        </w:rPr>
        <w:t>t</w:t>
      </w:r>
      <w:r w:rsidRPr="00305FCB">
        <w:t xml:space="preserve"> и включва осолени, пушени, замразени пресни продукти.</w:t>
      </w:r>
    </w:p>
    <w:p w:rsidR="00AE5802" w:rsidRPr="00305FCB" w:rsidRDefault="00AE5802" w:rsidP="00AE5802">
      <w:r w:rsidRPr="00305FCB">
        <w:rPr>
          <w:b/>
          <w:bCs/>
        </w:rPr>
        <w:t>Други морски видове от внос: хек</w:t>
      </w:r>
      <w:r w:rsidRPr="00305FCB">
        <w:t xml:space="preserve"> </w:t>
      </w:r>
      <w:r w:rsidRPr="00305FCB">
        <w:rPr>
          <w:lang w:val="en-US"/>
        </w:rPr>
        <w:t>-</w:t>
      </w:r>
      <w:r w:rsidRPr="00305FCB">
        <w:t xml:space="preserve"> над 5100 </w:t>
      </w:r>
      <w:r w:rsidRPr="00305FCB">
        <w:rPr>
          <w:lang w:val="en-US"/>
        </w:rPr>
        <w:t>t</w:t>
      </w:r>
      <w:r w:rsidRPr="00305FCB">
        <w:t xml:space="preserve">, </w:t>
      </w:r>
      <w:r w:rsidRPr="00305FCB">
        <w:rPr>
          <w:b/>
          <w:bCs/>
        </w:rPr>
        <w:t>херинга</w:t>
      </w:r>
      <w:r w:rsidRPr="00305FCB">
        <w:t xml:space="preserve"> </w:t>
      </w:r>
      <w:r w:rsidRPr="00305FCB">
        <w:rPr>
          <w:lang w:val="en-US"/>
        </w:rPr>
        <w:t>-</w:t>
      </w:r>
      <w:r w:rsidRPr="00305FCB">
        <w:t xml:space="preserve"> над 3 600 </w:t>
      </w:r>
      <w:r w:rsidRPr="00305FCB">
        <w:rPr>
          <w:lang w:val="en-US"/>
        </w:rPr>
        <w:t>t</w:t>
      </w:r>
      <w:r w:rsidRPr="00305FCB">
        <w:t xml:space="preserve"> според справката на БАБХ за периода 2010</w:t>
      </w:r>
      <w:r w:rsidRPr="00305FCB">
        <w:rPr>
          <w:lang w:val="en-US"/>
        </w:rPr>
        <w:t>-</w:t>
      </w:r>
      <w:r w:rsidRPr="00305FCB">
        <w:t xml:space="preserve">2019 г. Данните от </w:t>
      </w:r>
      <w:r w:rsidRPr="00305FCB">
        <w:rPr>
          <w:lang w:val="en-GB"/>
        </w:rPr>
        <w:t>ЕОППРА</w:t>
      </w:r>
      <w:r w:rsidRPr="00305FCB">
        <w:t xml:space="preserve"> показват внос съответно от близо 12 000 </w:t>
      </w:r>
      <w:r w:rsidRPr="00305FCB">
        <w:rPr>
          <w:lang w:val="en-US"/>
        </w:rPr>
        <w:t>t</w:t>
      </w:r>
      <w:r w:rsidRPr="00305FCB">
        <w:t xml:space="preserve"> и 19 000 </w:t>
      </w:r>
      <w:r w:rsidRPr="00305FCB">
        <w:rPr>
          <w:lang w:val="en-US"/>
        </w:rPr>
        <w:t>t</w:t>
      </w:r>
      <w:r w:rsidRPr="00305FCB">
        <w:t xml:space="preserve"> за периода 2010-2019 г. като суровина за преработващата промишленост и за директна продажба. Експортът за периода 2010</w:t>
      </w:r>
      <w:r w:rsidRPr="00305FCB">
        <w:rPr>
          <w:lang w:val="en-US"/>
        </w:rPr>
        <w:t>-</w:t>
      </w:r>
      <w:r w:rsidRPr="00305FCB">
        <w:t>2019 г.</w:t>
      </w:r>
      <w:r w:rsidRPr="00305FCB">
        <w:rPr>
          <w:lang w:val="en-US"/>
        </w:rPr>
        <w:t xml:space="preserve"> </w:t>
      </w:r>
      <w:r w:rsidRPr="00305FCB">
        <w:t xml:space="preserve">включва 662 </w:t>
      </w:r>
      <w:r w:rsidRPr="00305FCB">
        <w:rPr>
          <w:lang w:val="en-US"/>
        </w:rPr>
        <w:t>t</w:t>
      </w:r>
      <w:r w:rsidRPr="00305FCB">
        <w:t xml:space="preserve"> консервиран хек и 360 </w:t>
      </w:r>
      <w:r w:rsidRPr="00305FCB">
        <w:rPr>
          <w:lang w:val="en-US"/>
        </w:rPr>
        <w:t>t</w:t>
      </w:r>
      <w:r w:rsidRPr="00305FCB">
        <w:t xml:space="preserve"> консервирана херинга.</w:t>
      </w:r>
    </w:p>
    <w:p w:rsidR="00AE5802" w:rsidRPr="00305FCB" w:rsidRDefault="00AE5802" w:rsidP="00AE5802">
      <w:r w:rsidRPr="00305FCB">
        <w:rPr>
          <w:b/>
          <w:bCs/>
        </w:rPr>
        <w:t>Шаранови и сомови</w:t>
      </w:r>
      <w:r w:rsidRPr="00305FCB">
        <w:rPr>
          <w:b/>
          <w:bCs/>
          <w:lang w:val="en-US"/>
        </w:rPr>
        <w:t xml:space="preserve"> </w:t>
      </w:r>
      <w:r w:rsidRPr="00305FCB">
        <w:rPr>
          <w:b/>
          <w:bCs/>
        </w:rPr>
        <w:t>риби</w:t>
      </w:r>
      <w:r w:rsidRPr="00305FCB">
        <w:t xml:space="preserve">: Въпреки големите обеми на производство от аквакултури (над 50 хил. </w:t>
      </w:r>
      <w:r w:rsidRPr="00305FCB">
        <w:rPr>
          <w:lang w:val="en-US"/>
        </w:rPr>
        <w:t>t</w:t>
      </w:r>
      <w:r w:rsidRPr="00305FCB">
        <w:t xml:space="preserve"> според данните на ИАРА за периода 2010</w:t>
      </w:r>
      <w:r w:rsidRPr="00305FCB">
        <w:rPr>
          <w:lang w:val="en-US"/>
        </w:rPr>
        <w:t>-</w:t>
      </w:r>
      <w:r w:rsidRPr="00305FCB">
        <w:t>2018 г.), справката на БАБХ за периода 2010</w:t>
      </w:r>
      <w:r w:rsidRPr="00305FCB">
        <w:rPr>
          <w:lang w:val="en-US"/>
        </w:rPr>
        <w:t>-</w:t>
      </w:r>
      <w:r w:rsidRPr="00305FCB">
        <w:t xml:space="preserve">2019 г. показва общи обеми на преработена продукция от около 5 000 </w:t>
      </w:r>
      <w:r w:rsidRPr="00305FCB">
        <w:rPr>
          <w:lang w:val="en-US"/>
        </w:rPr>
        <w:t>t</w:t>
      </w:r>
      <w:r w:rsidRPr="00305FCB">
        <w:t xml:space="preserve"> за шаранови и 1 800 </w:t>
      </w:r>
      <w:r w:rsidRPr="00305FCB">
        <w:rPr>
          <w:lang w:val="en-US"/>
        </w:rPr>
        <w:t>t</w:t>
      </w:r>
      <w:r w:rsidRPr="00305FCB">
        <w:t xml:space="preserve"> за сомови</w:t>
      </w:r>
      <w:r w:rsidRPr="00305FCB">
        <w:rPr>
          <w:lang w:val="en-US"/>
        </w:rPr>
        <w:t xml:space="preserve"> </w:t>
      </w:r>
      <w:r w:rsidRPr="00305FCB">
        <w:t>риби. Това е индикация, че видовете се предлагат пресни/охладени без преработка или че данните на БАБХ са непълни.</w:t>
      </w:r>
    </w:p>
    <w:p w:rsidR="00AE5802" w:rsidRPr="00305FCB" w:rsidRDefault="00AE5802" w:rsidP="00AE5802">
      <w:r w:rsidRPr="00305FCB">
        <w:rPr>
          <w:b/>
          <w:bCs/>
        </w:rPr>
        <w:t>Рапана</w:t>
      </w:r>
      <w:r w:rsidRPr="00305FCB">
        <w:t xml:space="preserve">: Според справката на БАБХ за периода 2010-2019 г. за вида рапана преработената продукция е </w:t>
      </w:r>
      <w:r w:rsidRPr="00305FCB">
        <w:rPr>
          <w:b/>
          <w:bCs/>
        </w:rPr>
        <w:t>2 159</w:t>
      </w:r>
      <w:r w:rsidRPr="00305FCB">
        <w:t xml:space="preserve"> </w:t>
      </w:r>
      <w:r w:rsidRPr="00305FCB">
        <w:rPr>
          <w:lang w:val="en-US"/>
        </w:rPr>
        <w:t>t</w:t>
      </w:r>
      <w:r w:rsidRPr="00305FCB">
        <w:t>.</w:t>
      </w:r>
    </w:p>
    <w:p w:rsidR="00AE5802" w:rsidRPr="00305FCB" w:rsidRDefault="00AE5802" w:rsidP="00AE5802">
      <w:r w:rsidRPr="00305FCB">
        <w:t>В същото време данните на ИАРА за периода 2010</w:t>
      </w:r>
      <w:r w:rsidRPr="00305FCB">
        <w:rPr>
          <w:lang w:val="en-US"/>
        </w:rPr>
        <w:t>-</w:t>
      </w:r>
      <w:r w:rsidRPr="00305FCB">
        <w:t xml:space="preserve">2018 г. са за улов от над 40 000 </w:t>
      </w:r>
      <w:r w:rsidRPr="00305FCB">
        <w:rPr>
          <w:lang w:val="en-US"/>
        </w:rPr>
        <w:t>t</w:t>
      </w:r>
      <w:r w:rsidRPr="00305FCB">
        <w:t xml:space="preserve">, а от </w:t>
      </w:r>
      <w:r w:rsidRPr="00305FCB">
        <w:rPr>
          <w:lang w:val="en-GB"/>
        </w:rPr>
        <w:t xml:space="preserve">ЕОППРА </w:t>
      </w:r>
      <w:r w:rsidRPr="00305FCB">
        <w:t>за периода 2010</w:t>
      </w:r>
      <w:r w:rsidRPr="00305FCB">
        <w:rPr>
          <w:lang w:val="en-US"/>
        </w:rPr>
        <w:t>-</w:t>
      </w:r>
      <w:r w:rsidRPr="00305FCB">
        <w:t xml:space="preserve">2019 г. за внос от близо 12 000 </w:t>
      </w:r>
      <w:r w:rsidRPr="00305FCB">
        <w:rPr>
          <w:lang w:val="en-US"/>
        </w:rPr>
        <w:t xml:space="preserve">t </w:t>
      </w:r>
      <w:r w:rsidRPr="00305FCB">
        <w:t xml:space="preserve">и </w:t>
      </w:r>
      <w:r w:rsidRPr="00305FCB">
        <w:rPr>
          <w:b/>
          <w:bCs/>
        </w:rPr>
        <w:t>износ от над 13 000</w:t>
      </w:r>
      <w:r w:rsidRPr="00305FCB">
        <w:t xml:space="preserve"> </w:t>
      </w:r>
      <w:r w:rsidRPr="00305FCB">
        <w:rPr>
          <w:lang w:val="en-US"/>
        </w:rPr>
        <w:t>t</w:t>
      </w:r>
      <w:r w:rsidRPr="00305FCB">
        <w:t xml:space="preserve"> в група „мекотели и водни безгръбначни, други“, като над 7 000 </w:t>
      </w:r>
      <w:r w:rsidRPr="00305FCB">
        <w:rPr>
          <w:lang w:val="en-US"/>
        </w:rPr>
        <w:t>t</w:t>
      </w:r>
      <w:r w:rsidRPr="00305FCB">
        <w:t xml:space="preserve"> износ на консервирана продукция. Цените за улов/първа продажба и внос са около 1-2 лв/</w:t>
      </w:r>
      <w:r w:rsidRPr="00305FCB">
        <w:rPr>
          <w:lang w:val="en-US"/>
        </w:rPr>
        <w:t>kg</w:t>
      </w:r>
      <w:r w:rsidRPr="00305FCB">
        <w:t xml:space="preserve">, а цените при износ през 2018 </w:t>
      </w:r>
      <w:r w:rsidR="007C0617">
        <w:t xml:space="preserve">г. </w:t>
      </w:r>
      <w:r w:rsidRPr="00305FCB">
        <w:t>и 2019 г. достигат 13-15 лв/kg, което е ясна индикация, че се изнася преработена в България продукция.</w:t>
      </w:r>
    </w:p>
    <w:p w:rsidR="00AE5802" w:rsidRPr="00305FCB" w:rsidRDefault="00AE5802" w:rsidP="00AE5802">
      <w:r w:rsidRPr="00305FCB">
        <w:rPr>
          <w:b/>
          <w:bCs/>
        </w:rPr>
        <w:t>Тон</w:t>
      </w:r>
      <w:r w:rsidRPr="00305FCB">
        <w:t>: Според справката на БАБХ за периода 2010</w:t>
      </w:r>
      <w:r w:rsidRPr="00305FCB">
        <w:rPr>
          <w:lang w:val="en-US"/>
        </w:rPr>
        <w:t>-</w:t>
      </w:r>
      <w:r w:rsidRPr="00305FCB">
        <w:t xml:space="preserve">2019 г. за вида тон преработената продукция е </w:t>
      </w:r>
      <w:r w:rsidRPr="00305FCB">
        <w:rPr>
          <w:b/>
          <w:bCs/>
        </w:rPr>
        <w:t>1 743</w:t>
      </w:r>
      <w:r w:rsidRPr="00305FCB">
        <w:t xml:space="preserve"> </w:t>
      </w:r>
      <w:r w:rsidRPr="00305FCB">
        <w:rPr>
          <w:lang w:val="en-US"/>
        </w:rPr>
        <w:t>t</w:t>
      </w:r>
      <w:r w:rsidRPr="00305FCB">
        <w:t>.</w:t>
      </w:r>
    </w:p>
    <w:p w:rsidR="00AE5802" w:rsidRPr="00305FCB" w:rsidRDefault="00AE5802" w:rsidP="00AE5802">
      <w:r w:rsidRPr="00305FCB">
        <w:t xml:space="preserve">В същото време данните на </w:t>
      </w:r>
      <w:r w:rsidRPr="00305FCB">
        <w:rPr>
          <w:lang w:val="en-GB"/>
        </w:rPr>
        <w:t>ЕОППРА</w:t>
      </w:r>
      <w:r w:rsidRPr="00305FCB">
        <w:t xml:space="preserve"> за периода 2010</w:t>
      </w:r>
      <w:r w:rsidRPr="00305FCB">
        <w:rPr>
          <w:lang w:val="en-US"/>
        </w:rPr>
        <w:t>-</w:t>
      </w:r>
      <w:r w:rsidRPr="00305FCB">
        <w:t xml:space="preserve">2019 г. са за внос от близо 13 600 </w:t>
      </w:r>
      <w:r w:rsidRPr="00305FCB">
        <w:rPr>
          <w:lang w:val="en-US"/>
        </w:rPr>
        <w:t>t</w:t>
      </w:r>
      <w:r w:rsidRPr="00305FCB">
        <w:t xml:space="preserve"> и </w:t>
      </w:r>
      <w:r w:rsidRPr="00305FCB">
        <w:rPr>
          <w:b/>
          <w:bCs/>
        </w:rPr>
        <w:t>износ от над 3 170</w:t>
      </w:r>
      <w:r w:rsidRPr="00305FCB">
        <w:t xml:space="preserve"> </w:t>
      </w:r>
      <w:r w:rsidRPr="00305FCB">
        <w:rPr>
          <w:lang w:val="en-US"/>
        </w:rPr>
        <w:t>t</w:t>
      </w:r>
      <w:r w:rsidRPr="00305FCB">
        <w:t xml:space="preserve">, от които над 2 650 </w:t>
      </w:r>
      <w:r w:rsidRPr="00305FCB">
        <w:rPr>
          <w:lang w:val="en-US"/>
        </w:rPr>
        <w:t>t</w:t>
      </w:r>
      <w:r w:rsidRPr="00305FCB">
        <w:t xml:space="preserve"> износ на консервирана продукция, което е ясна индикация, че обемите на преработена продукция са по-високи.</w:t>
      </w:r>
    </w:p>
    <w:p w:rsidR="00AE5802" w:rsidRPr="00305FCB" w:rsidRDefault="00AE5802" w:rsidP="00AE5802">
      <w:r w:rsidRPr="00305FCB">
        <w:rPr>
          <w:b/>
          <w:bCs/>
        </w:rPr>
        <w:t>Скариди</w:t>
      </w:r>
      <w:r w:rsidRPr="00305FCB">
        <w:t>: Според справката на БАБХ за периода 2010</w:t>
      </w:r>
      <w:r w:rsidRPr="00305FCB">
        <w:rPr>
          <w:lang w:val="en-US"/>
        </w:rPr>
        <w:t>-</w:t>
      </w:r>
      <w:r w:rsidRPr="00305FCB">
        <w:t xml:space="preserve">2019 г. за вида скариди преработената продукция е около </w:t>
      </w:r>
      <w:r w:rsidRPr="00305FCB">
        <w:rPr>
          <w:b/>
          <w:bCs/>
        </w:rPr>
        <w:t>960</w:t>
      </w:r>
      <w:r w:rsidRPr="00305FCB">
        <w:t xml:space="preserve"> </w:t>
      </w:r>
      <w:r w:rsidRPr="00305FCB">
        <w:rPr>
          <w:lang w:val="en-US"/>
        </w:rPr>
        <w:t>t</w:t>
      </w:r>
      <w:r w:rsidRPr="00305FCB">
        <w:t>.</w:t>
      </w:r>
    </w:p>
    <w:p w:rsidR="00AE5802" w:rsidRPr="00305FCB" w:rsidRDefault="00AE5802" w:rsidP="00AE5802">
      <w:r w:rsidRPr="00305FCB">
        <w:t xml:space="preserve">В същото време данните на </w:t>
      </w:r>
      <w:r w:rsidRPr="00305FCB">
        <w:rPr>
          <w:lang w:val="en-GB"/>
        </w:rPr>
        <w:t xml:space="preserve">ЕОППРА </w:t>
      </w:r>
      <w:r w:rsidRPr="00305FCB">
        <w:t>за периода 2010</w:t>
      </w:r>
      <w:r w:rsidRPr="00305FCB">
        <w:rPr>
          <w:lang w:val="en-US"/>
        </w:rPr>
        <w:t>-</w:t>
      </w:r>
      <w:r w:rsidRPr="00305FCB">
        <w:t xml:space="preserve">2019 г. са за внос от над 23 000 </w:t>
      </w:r>
      <w:r w:rsidRPr="00305FCB">
        <w:rPr>
          <w:lang w:val="en-US"/>
        </w:rPr>
        <w:t>t</w:t>
      </w:r>
      <w:r w:rsidRPr="00305FCB">
        <w:t xml:space="preserve"> и </w:t>
      </w:r>
      <w:r w:rsidRPr="00305FCB">
        <w:rPr>
          <w:b/>
          <w:bCs/>
        </w:rPr>
        <w:t>износ от над 14 400</w:t>
      </w:r>
      <w:r w:rsidRPr="00305FCB">
        <w:t xml:space="preserve"> </w:t>
      </w:r>
      <w:r w:rsidRPr="00305FCB">
        <w:rPr>
          <w:lang w:val="en-US"/>
        </w:rPr>
        <w:t>t</w:t>
      </w:r>
      <w:r w:rsidRPr="00305FCB">
        <w:t xml:space="preserve">, от които над 13 000 </w:t>
      </w:r>
      <w:r w:rsidRPr="00305FCB">
        <w:rPr>
          <w:lang w:val="en-US"/>
        </w:rPr>
        <w:t>t</w:t>
      </w:r>
      <w:r w:rsidRPr="00305FCB">
        <w:t xml:space="preserve"> са консервирана продукция. Средната цена за внос през последните години е около 13-14 лв/</w:t>
      </w:r>
      <w:r w:rsidRPr="00305FCB">
        <w:rPr>
          <w:lang w:val="en-US"/>
        </w:rPr>
        <w:t>kg</w:t>
      </w:r>
      <w:r w:rsidRPr="00305FCB">
        <w:t>, а за износ надхвърля 20 лв/</w:t>
      </w:r>
      <w:r w:rsidRPr="00305FCB">
        <w:rPr>
          <w:lang w:val="en-US"/>
        </w:rPr>
        <w:t>kg</w:t>
      </w:r>
      <w:r w:rsidRPr="00305FCB">
        <w:t>, което е ясна индикация за създаване на добавена стойност и значително по-високи обеми на преработена продукция.</w:t>
      </w:r>
    </w:p>
    <w:p w:rsidR="00AE5802" w:rsidRPr="00305FCB" w:rsidRDefault="00AE5802" w:rsidP="00AE5802">
      <w:r w:rsidRPr="00305FCB">
        <w:rPr>
          <w:b/>
          <w:bCs/>
        </w:rPr>
        <w:t>Препоръка</w:t>
      </w:r>
      <w:r w:rsidRPr="00305FCB">
        <w:t xml:space="preserve">: Необходимо е за в бъдеще да бъде постигнато съответствие между данните на БАБХ за преработена продукция по видове и данните на ИАРА за производство и ЕОППРА за внос и износ по видове и продукти за да се правят надеждни анализи на преработвателната индустрия в подсектора. </w:t>
      </w:r>
    </w:p>
    <w:p w:rsidR="00AE5802" w:rsidRPr="00305FCB" w:rsidRDefault="00AE5802" w:rsidP="00534124">
      <w:pPr>
        <w:pStyle w:val="Heading3"/>
        <w:jc w:val="both"/>
      </w:pPr>
      <w:bookmarkStart w:id="280" w:name="_Toc49264263"/>
      <w:bookmarkStart w:id="281" w:name="_Toc41400084"/>
      <w:r w:rsidRPr="00305FCB">
        <w:t>Икономически показатели на преработвателният сектор - тенденции</w:t>
      </w:r>
      <w:bookmarkEnd w:id="280"/>
      <w:bookmarkEnd w:id="281"/>
    </w:p>
    <w:p w:rsidR="00AE5802" w:rsidRPr="00305FCB" w:rsidRDefault="00AE5802" w:rsidP="00AE5802">
      <w:r w:rsidRPr="00305FCB">
        <w:t>За оценка на икономическата динамика са използвани показателите: общи годишни приходи в подсектора, годишни приходи на предприятие и изменение на приходите спрямо предходната година.</w:t>
      </w:r>
    </w:p>
    <w:p w:rsidR="00AE5802" w:rsidRPr="00305FCB" w:rsidRDefault="00AE5802" w:rsidP="00AE5802">
      <w:r w:rsidRPr="00305FCB">
        <w:t>За оценка на ефективността са използвани показателите: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AE5802" w:rsidRPr="00305FCB" w:rsidRDefault="00AE5802" w:rsidP="00AE5802"/>
    <w:p w:rsidR="00AE5802" w:rsidRDefault="00AE5802" w:rsidP="00C94DDE">
      <w:pPr>
        <w:pStyle w:val="Heading4"/>
      </w:pPr>
      <w:r w:rsidRPr="00305FCB">
        <w:t>Икономическа динамика</w:t>
      </w:r>
    </w:p>
    <w:p w:rsidR="00FB1844" w:rsidRPr="00FB1844" w:rsidRDefault="00FB1844" w:rsidP="00FB1844">
      <w:pPr>
        <w:pStyle w:val="captionFIG"/>
      </w:pPr>
      <w:bookmarkStart w:id="282" w:name="_Toc41399915"/>
      <w:r w:rsidRPr="00305FCB">
        <w:t xml:space="preserve"> </w:t>
      </w:r>
      <w:bookmarkStart w:id="283" w:name="_Toc49257679"/>
      <w:r w:rsidRPr="00305FCB">
        <w:t>Годишни приходи в подсектор 10.20 Преработка и консервиране на риба и други водни животни, без готови ястия в милиони левове,</w:t>
      </w:r>
      <w:bookmarkEnd w:id="283"/>
    </w:p>
    <w:p w:rsidR="00AE5802" w:rsidRPr="00305FCB" w:rsidRDefault="00AE5802" w:rsidP="00AE5802">
      <w:pPr>
        <w:jc w:val="center"/>
      </w:pPr>
      <w:r w:rsidRPr="00305FCB">
        <w:rPr>
          <w:noProof/>
          <w:lang w:val="en-US"/>
        </w:rPr>
        <w:drawing>
          <wp:inline distT="0" distB="0" distL="0" distR="0" wp14:anchorId="4FA3E0DC" wp14:editId="5CF6435E">
            <wp:extent cx="5462649" cy="2410691"/>
            <wp:effectExtent l="0" t="0" r="24130" b="27940"/>
            <wp:docPr id="6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3B2E" w:rsidRDefault="00AE5802" w:rsidP="00534124">
      <w:pPr>
        <w:pStyle w:val="sources"/>
        <w:rPr>
          <w:noProof/>
        </w:rPr>
      </w:pPr>
      <w:r w:rsidRPr="00305FCB">
        <w:t>Източник: НСИ</w:t>
      </w:r>
      <w:bookmarkEnd w:id="282"/>
    </w:p>
    <w:p w:rsidR="00AE5802" w:rsidRPr="00305FCB" w:rsidRDefault="00AE5802" w:rsidP="00AE5802">
      <w:pPr>
        <w:rPr>
          <w:noProof/>
        </w:rPr>
      </w:pPr>
      <w:r w:rsidRPr="00305FCB">
        <w:rPr>
          <w:noProof/>
        </w:rPr>
        <w:t xml:space="preserve">Динамиката на приходите в подсектор 10.20 </w:t>
      </w:r>
      <w:r w:rsidRPr="00305FCB">
        <w:rPr>
          <w:i/>
          <w:noProof/>
        </w:rPr>
        <w:t>Преработка на риба и рибни продукти</w:t>
      </w:r>
      <w:r w:rsidRPr="00305FCB">
        <w:rPr>
          <w:noProof/>
        </w:rPr>
        <w:t xml:space="preserve"> позволява ясно обособяване на тенденция на плавно нарастване на приходите в подсектора от </w:t>
      </w:r>
      <w:r>
        <w:rPr>
          <w:noProof/>
        </w:rPr>
        <w:t>101</w:t>
      </w:r>
      <w:r w:rsidRPr="00305FCB">
        <w:rPr>
          <w:noProof/>
        </w:rPr>
        <w:t xml:space="preserve"> мил. лв през 20</w:t>
      </w:r>
      <w:r>
        <w:rPr>
          <w:noProof/>
        </w:rPr>
        <w:t>14</w:t>
      </w:r>
      <w:r w:rsidRPr="00305FCB">
        <w:rPr>
          <w:noProof/>
        </w:rPr>
        <w:t xml:space="preserve"> г. до 150</w:t>
      </w:r>
      <w:r w:rsidR="007C0617">
        <w:rPr>
          <w:noProof/>
        </w:rPr>
        <w:t>.</w:t>
      </w:r>
      <w:r w:rsidRPr="00305FCB">
        <w:rPr>
          <w:noProof/>
        </w:rPr>
        <w:t>6 мил. лв през 2017 г. и 137</w:t>
      </w:r>
      <w:r w:rsidR="007C0617">
        <w:rPr>
          <w:noProof/>
        </w:rPr>
        <w:t>.</w:t>
      </w:r>
      <w:r w:rsidRPr="00305FCB">
        <w:rPr>
          <w:noProof/>
        </w:rPr>
        <w:t>2 мил. лв</w:t>
      </w:r>
      <w:r>
        <w:rPr>
          <w:noProof/>
        </w:rPr>
        <w:t xml:space="preserve"> през 2018 г</w:t>
      </w:r>
      <w:r w:rsidRPr="00305FCB">
        <w:rPr>
          <w:noProof/>
        </w:rPr>
        <w:t xml:space="preserve">, т.е. приходите в края на периода са </w:t>
      </w:r>
      <w:r>
        <w:rPr>
          <w:noProof/>
        </w:rPr>
        <w:t xml:space="preserve">с </w:t>
      </w:r>
      <w:r w:rsidRPr="00534124">
        <w:t xml:space="preserve">около </w:t>
      </w:r>
      <w:r w:rsidRPr="00C2419F">
        <w:rPr>
          <w:bCs/>
          <w:noProof/>
        </w:rPr>
        <w:t>37%</w:t>
      </w:r>
      <w:r w:rsidRPr="00305FCB">
        <w:rPr>
          <w:b/>
          <w:bCs/>
          <w:noProof/>
        </w:rPr>
        <w:t xml:space="preserve"> </w:t>
      </w:r>
      <w:r w:rsidRPr="003D4CEF">
        <w:rPr>
          <w:noProof/>
        </w:rPr>
        <w:t>по-високи от</w:t>
      </w:r>
      <w:r w:rsidRPr="00305FCB">
        <w:rPr>
          <w:noProof/>
        </w:rPr>
        <w:t xml:space="preserve"> началните.</w:t>
      </w:r>
      <w:r>
        <w:rPr>
          <w:noProof/>
        </w:rPr>
        <w:t xml:space="preserve"> Тенденцията на растеж е започнала в средата на предходния период 2009-2013 г.</w:t>
      </w:r>
    </w:p>
    <w:p w:rsidR="00AE5802" w:rsidRPr="00305FCB" w:rsidRDefault="00AE5802" w:rsidP="00AE5802">
      <w:r w:rsidRPr="00305FCB">
        <w:t xml:space="preserve">Делът на подсектор </w:t>
      </w:r>
      <w:r w:rsidRPr="00305FCB">
        <w:rPr>
          <w:noProof/>
        </w:rPr>
        <w:t xml:space="preserve">10.20 </w:t>
      </w:r>
      <w:r w:rsidRPr="00305FCB">
        <w:rPr>
          <w:i/>
          <w:noProof/>
        </w:rPr>
        <w:t>Преработка на риба и рибни продукти</w:t>
      </w:r>
      <w:r w:rsidRPr="00305FCB">
        <w:t xml:space="preserve"> от икономиката на България е оценен чрез разглеждане на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7C0617">
        <w:t>.</w:t>
      </w:r>
      <w:r w:rsidRPr="00305FCB">
        <w:t>0</w:t>
      </w:r>
      <w:r>
        <w:t>4</w:t>
      </w:r>
      <w:r w:rsidRPr="00305FCB">
        <w:t>% до 0</w:t>
      </w:r>
      <w:r w:rsidR="007C0617">
        <w:t>.</w:t>
      </w:r>
      <w:r w:rsidRPr="00305FCB">
        <w:t>044% за периода 20</w:t>
      </w:r>
      <w:r>
        <w:t>14</w:t>
      </w:r>
      <w:r w:rsidRPr="00305FCB">
        <w:t>-2018 г. с максимален дял от 0</w:t>
      </w:r>
      <w:r w:rsidR="007C0617">
        <w:t>.</w:t>
      </w:r>
      <w:r w:rsidRPr="00305FCB">
        <w:t>051% през 2017 г.</w:t>
      </w:r>
    </w:p>
    <w:p w:rsidR="00AE5802" w:rsidRPr="00305FCB" w:rsidRDefault="00AE5802" w:rsidP="00AE5802">
      <w:r w:rsidRPr="00305FCB">
        <w:t>Докладът „Анализ на състоянието на селското стопанство и хранително-вкусовата промишленост“ от януари 2020 г. на Института по аграрна икономика (ИАИ-СА) на Селскостопанска академия оценява дела на подсектор „Преработка и консервиране на рибаи други водни животни“ от Хранително-вкусовата промишленост (ХВП) на 1</w:t>
      </w:r>
      <w:r w:rsidR="007C0617">
        <w:t>.</w:t>
      </w:r>
      <w:r w:rsidRPr="00305FCB">
        <w:t>2% от произведената продукция и 1</w:t>
      </w:r>
      <w:r w:rsidR="007C0617">
        <w:t>.</w:t>
      </w:r>
      <w:r w:rsidRPr="00305FCB">
        <w:t>7% от добавената стойност към 2017 г.</w:t>
      </w:r>
    </w:p>
    <w:p w:rsidR="00AE5802" w:rsidRPr="00305FCB" w:rsidRDefault="00AE5802" w:rsidP="00AE5802">
      <w:r w:rsidRPr="00305FCB">
        <w:t xml:space="preserve">Предприятията в пет области генерират над 70-75% от приходите в подсектора за периода 2014-2018 г. </w:t>
      </w:r>
    </w:p>
    <w:p w:rsidR="00AE5802" w:rsidRPr="00305FCB" w:rsidRDefault="00FB1844" w:rsidP="00193498">
      <w:pPr>
        <w:pStyle w:val="Caption"/>
      </w:pPr>
      <w:bookmarkStart w:id="284" w:name="_Toc49263356"/>
      <w:r w:rsidRPr="00305FCB">
        <w:t>Годишни приходи в петте водещи области в подсектор 10.20 Преработка и консервиране на риба и други водни животни, без готови ястия в хиляди левове,</w:t>
      </w:r>
      <w:bookmarkEnd w:id="284"/>
    </w:p>
    <w:tbl>
      <w:tblPr>
        <w:tblStyle w:val="MediumGrid1-Accent1"/>
        <w:tblW w:w="5000" w:type="pct"/>
        <w:tblLook w:val="04A0" w:firstRow="1" w:lastRow="0" w:firstColumn="1" w:lastColumn="0" w:noHBand="0" w:noVBand="1"/>
      </w:tblPr>
      <w:tblGrid>
        <w:gridCol w:w="2636"/>
        <w:gridCol w:w="1177"/>
        <w:gridCol w:w="1300"/>
        <w:gridCol w:w="1288"/>
        <w:gridCol w:w="1310"/>
        <w:gridCol w:w="1292"/>
      </w:tblGrid>
      <w:tr w:rsidR="00FB1844" w:rsidRPr="00FB1844" w:rsidTr="005341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23" w:type="dxa"/>
            <w:noWrap/>
          </w:tcPr>
          <w:p w:rsidR="00AE5802" w:rsidRPr="00534124" w:rsidRDefault="00AE5802" w:rsidP="00534124">
            <w:pPr>
              <w:spacing w:before="0" w:after="0" w:line="240" w:lineRule="auto"/>
              <w:rPr>
                <w:b w:val="0"/>
              </w:rPr>
            </w:pPr>
            <w:r w:rsidRPr="00FB1844">
              <w:t>Област</w:t>
            </w:r>
          </w:p>
        </w:tc>
        <w:tc>
          <w:tcPr>
            <w:tcW w:w="904"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2014</w:t>
            </w:r>
          </w:p>
        </w:tc>
        <w:tc>
          <w:tcPr>
            <w:tcW w:w="998"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2015</w:t>
            </w:r>
          </w:p>
        </w:tc>
        <w:tc>
          <w:tcPr>
            <w:tcW w:w="989"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2016</w:t>
            </w:r>
          </w:p>
        </w:tc>
        <w:tc>
          <w:tcPr>
            <w:tcW w:w="1006"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2017</w:t>
            </w:r>
          </w:p>
        </w:tc>
        <w:tc>
          <w:tcPr>
            <w:tcW w:w="992"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2018</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Бургас</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30 249</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43 694</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43 277</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43 528</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44 849</w:t>
            </w:r>
          </w:p>
        </w:tc>
      </w:tr>
      <w:tr w:rsidR="00FB1844" w:rsidRPr="00FB1844" w:rsidTr="00534124">
        <w:trPr>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Варна</w:t>
            </w:r>
          </w:p>
        </w:tc>
        <w:tc>
          <w:tcPr>
            <w:tcW w:w="904"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16 145</w:t>
            </w:r>
          </w:p>
        </w:tc>
        <w:tc>
          <w:tcPr>
            <w:tcW w:w="998"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18 902</w:t>
            </w:r>
          </w:p>
        </w:tc>
        <w:tc>
          <w:tcPr>
            <w:tcW w:w="989"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25 536</w:t>
            </w:r>
          </w:p>
        </w:tc>
        <w:tc>
          <w:tcPr>
            <w:tcW w:w="1006"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29 763</w:t>
            </w:r>
          </w:p>
        </w:tc>
        <w:tc>
          <w:tcPr>
            <w:tcW w:w="992"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27 819</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Пловдив</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9 630</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11 914</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13 160</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14 014</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15 483</w:t>
            </w:r>
          </w:p>
        </w:tc>
      </w:tr>
      <w:tr w:rsidR="00FB1844" w:rsidRPr="00FB1844" w:rsidTr="00534124">
        <w:trPr>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Сливен</w:t>
            </w:r>
          </w:p>
        </w:tc>
        <w:tc>
          <w:tcPr>
            <w:tcW w:w="904"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6 504</w:t>
            </w:r>
          </w:p>
        </w:tc>
        <w:tc>
          <w:tcPr>
            <w:tcW w:w="998"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7 313</w:t>
            </w:r>
          </w:p>
        </w:tc>
        <w:tc>
          <w:tcPr>
            <w:tcW w:w="989"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8 231</w:t>
            </w:r>
          </w:p>
        </w:tc>
        <w:tc>
          <w:tcPr>
            <w:tcW w:w="1006"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9 635</w:t>
            </w:r>
          </w:p>
        </w:tc>
        <w:tc>
          <w:tcPr>
            <w:tcW w:w="992"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10 526</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София (столица)</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8 316</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5 932</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5 102</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5 458</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5 623</w:t>
            </w:r>
          </w:p>
        </w:tc>
      </w:tr>
    </w:tbl>
    <w:p w:rsidR="00AE5802" w:rsidRPr="00305FCB" w:rsidRDefault="00AE5802" w:rsidP="00FB1844">
      <w:pPr>
        <w:pStyle w:val="sources"/>
      </w:pPr>
      <w:bookmarkStart w:id="285" w:name="_Toc41395039"/>
      <w:bookmarkStart w:id="286" w:name="_Toc41399916"/>
      <w:r w:rsidRPr="00305FCB">
        <w:t>Източник: НСИ</w:t>
      </w:r>
      <w:bookmarkEnd w:id="285"/>
      <w:bookmarkEnd w:id="286"/>
    </w:p>
    <w:p w:rsidR="00AE5802" w:rsidRDefault="00AE5802" w:rsidP="00AE5802">
      <w:r w:rsidRPr="00305FCB">
        <w:t>Най-голям дял имат областите Бургас и Варна, като значението им се засилва в през 2018 г., когато те имат дялове съответно 33% и 20% от приходите в подсектора. На следващото ниво са областите Пловдив и Сливен, които също леко увеличават своят дял от приходите в подсектора съответно на 11% и 8% през 2018 г. При област София (столица) се наблюдава обратният процес. Делът на приходите от общите за подсектора е намалял до 4% през 2018 г.</w:t>
      </w:r>
    </w:p>
    <w:p w:rsidR="00FB1844" w:rsidRPr="00305FCB" w:rsidRDefault="00FB1844" w:rsidP="00FB1844">
      <w:pPr>
        <w:pStyle w:val="captionFIG"/>
      </w:pPr>
      <w:bookmarkStart w:id="287" w:name="_Toc49257680"/>
      <w:r w:rsidRPr="00305FCB">
        <w:t xml:space="preserve">Годишни приходи на предприятие в подсектор 10.20 </w:t>
      </w:r>
      <w:r w:rsidRPr="000439D7">
        <w:t>Преработка и консервиране на риба и други водни животни, без готови ястия</w:t>
      </w:r>
      <w:r w:rsidRPr="00305FCB">
        <w:t xml:space="preserve"> в хиляди левове,</w:t>
      </w:r>
      <w:bookmarkEnd w:id="287"/>
    </w:p>
    <w:p w:rsidR="00AE5802" w:rsidRPr="00305FCB" w:rsidRDefault="00AE5802" w:rsidP="00AE5802">
      <w:pPr>
        <w:jc w:val="center"/>
      </w:pPr>
      <w:r w:rsidRPr="00305FCB">
        <w:rPr>
          <w:noProof/>
          <w:lang w:val="en-US"/>
        </w:rPr>
        <w:drawing>
          <wp:inline distT="0" distB="0" distL="0" distR="0" wp14:anchorId="2CA32C0F" wp14:editId="0ADE179D">
            <wp:extent cx="5403273" cy="2660073"/>
            <wp:effectExtent l="0" t="0" r="26035" b="26035"/>
            <wp:docPr id="6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E5802" w:rsidRPr="00305FCB" w:rsidRDefault="00AE5802" w:rsidP="00FB1844">
      <w:pPr>
        <w:pStyle w:val="sources"/>
      </w:pPr>
      <w:r w:rsidRPr="00305FCB">
        <w:t>Източник: НСИ</w:t>
      </w:r>
    </w:p>
    <w:p w:rsidR="00C53B2E" w:rsidRDefault="00C53B2E" w:rsidP="00AE5802"/>
    <w:p w:rsidR="00AE5802" w:rsidRPr="00305FCB" w:rsidRDefault="00AE5802" w:rsidP="00AE5802">
      <w:r w:rsidRPr="00305FCB">
        <w:t xml:space="preserve">Годишните приходи на предприятие в подсектор 10.20 </w:t>
      </w:r>
      <w:r w:rsidRPr="00305FCB">
        <w:rPr>
          <w:i/>
        </w:rPr>
        <w:t>Преработка и консервиране на риба и други водни животни, без готови ястия</w:t>
      </w:r>
      <w:r w:rsidRPr="00305FCB">
        <w:t xml:space="preserve"> повтарят динамиката на общите приходи в подсектора. Те нарастват плавно от </w:t>
      </w:r>
      <w:r>
        <w:t>2</w:t>
      </w:r>
      <w:r w:rsidRPr="00305FCB">
        <w:t> </w:t>
      </w:r>
      <w:r>
        <w:t>298</w:t>
      </w:r>
      <w:r w:rsidRPr="00305FCB">
        <w:t xml:space="preserve"> хил. лв през 20</w:t>
      </w:r>
      <w:r>
        <w:t>14</w:t>
      </w:r>
      <w:r w:rsidRPr="00305FCB">
        <w:t xml:space="preserve"> г. до 3 347 хил. лв през 2018 г. или увеличението е с </w:t>
      </w:r>
      <w:r>
        <w:rPr>
          <w:lang w:val="en-US"/>
        </w:rPr>
        <w:t>46</w:t>
      </w:r>
      <w:r w:rsidRPr="00305FCB">
        <w:t>%. Предприятията в подсектора са почти равномерен микс от микро до 9 заети, малки от 10 до 49 заети и средни от 50 до 249 заети</w:t>
      </w:r>
      <w:r w:rsidR="00A5015F">
        <w:t>.</w:t>
      </w:r>
      <w:r w:rsidRPr="00305FCB">
        <w:t xml:space="preserve"> 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p>
    <w:p w:rsidR="00AE5802" w:rsidRPr="00305FCB" w:rsidRDefault="00AE5802" w:rsidP="00AE5802">
      <w:pPr>
        <w:rPr>
          <w:noProof/>
        </w:rPr>
      </w:pPr>
      <w:r w:rsidRPr="00305FCB">
        <w:t xml:space="preserve">Средните приходи на предприятие </w:t>
      </w:r>
      <w:r w:rsidRPr="00305FCB">
        <w:rPr>
          <w:b/>
          <w:bCs/>
        </w:rPr>
        <w:t>са много близки до средните за групата малки предприятия от 10 до 49 заети за страната</w:t>
      </w:r>
      <w:r w:rsidRPr="00305FCB">
        <w:t xml:space="preserve">, които нарастват от </w:t>
      </w:r>
      <w:r>
        <w:rPr>
          <w:lang w:val="en-US"/>
        </w:rPr>
        <w:t>2</w:t>
      </w:r>
      <w:r w:rsidRPr="00305FCB">
        <w:t> </w:t>
      </w:r>
      <w:r>
        <w:rPr>
          <w:lang w:val="en-US"/>
        </w:rPr>
        <w:t>4</w:t>
      </w:r>
      <w:r w:rsidRPr="00305FCB">
        <w:t>2</w:t>
      </w:r>
      <w:r>
        <w:rPr>
          <w:lang w:val="en-US"/>
        </w:rPr>
        <w:t>2</w:t>
      </w:r>
      <w:r w:rsidRPr="00305FCB">
        <w:t xml:space="preserve"> хил. лв до 2 802 хил. лв.</w:t>
      </w:r>
      <w:r w:rsidRPr="00305FCB">
        <w:rPr>
          <w:noProof/>
        </w:rPr>
        <w:t xml:space="preserve"> </w:t>
      </w:r>
      <w:r w:rsidRPr="00305FCB">
        <w:t>Индикаторът показва устойчиво развитие на подсектора.</w:t>
      </w:r>
    </w:p>
    <w:p w:rsidR="00FB1844" w:rsidRDefault="00FB1844" w:rsidP="00FB1844">
      <w:pPr>
        <w:pStyle w:val="captionFIG"/>
      </w:pPr>
      <w:bookmarkStart w:id="288" w:name="_Toc49257681"/>
      <w:bookmarkStart w:id="289" w:name="_Toc41399918"/>
      <w:r w:rsidRPr="00305FCB">
        <w:t>Дял (%) на годишните приходи в подсектор 10.20 Преработка и консервиране на риба и други водни животни, без готови ястия от приходите през предходната година,</w:t>
      </w:r>
      <w:bookmarkEnd w:id="288"/>
    </w:p>
    <w:p w:rsidR="00AE5802" w:rsidRPr="00305FCB" w:rsidRDefault="00AE5802" w:rsidP="00AE5802">
      <w:pPr>
        <w:jc w:val="center"/>
      </w:pPr>
      <w:r w:rsidRPr="00305FCB">
        <w:rPr>
          <w:noProof/>
          <w:lang w:val="en-US"/>
        </w:rPr>
        <w:drawing>
          <wp:inline distT="0" distB="0" distL="0" distR="0" wp14:anchorId="77612C54" wp14:editId="65EE8A8D">
            <wp:extent cx="5371140" cy="3188874"/>
            <wp:effectExtent l="0" t="0" r="20320" b="12065"/>
            <wp:docPr id="6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E5802" w:rsidRPr="00305FCB" w:rsidRDefault="00AE5802" w:rsidP="00534124">
      <w:pPr>
        <w:pStyle w:val="sources"/>
      </w:pPr>
      <w:r w:rsidRPr="00305FCB">
        <w:t>Източник: НСИ</w:t>
      </w:r>
      <w:bookmarkEnd w:id="289"/>
    </w:p>
    <w:p w:rsidR="00FB1844" w:rsidRDefault="00FB1844" w:rsidP="00AE5802">
      <w:pPr>
        <w:rPr>
          <w:b/>
          <w:bCs/>
        </w:rPr>
      </w:pPr>
    </w:p>
    <w:p w:rsidR="00AE5802" w:rsidRDefault="00AE5802" w:rsidP="00AE5802">
      <w:r w:rsidRPr="00305FCB">
        <w:rPr>
          <w:b/>
          <w:bCs/>
        </w:rPr>
        <w:t>Средният сложен годишен ръст на приходите за периода</w:t>
      </w:r>
      <w:r w:rsidRPr="00305FCB">
        <w:t xml:space="preserve"> </w:t>
      </w:r>
      <w:r>
        <w:rPr>
          <w:lang w:val="en-US"/>
        </w:rPr>
        <w:t xml:space="preserve">2014-2018 </w:t>
      </w:r>
      <w:r>
        <w:t xml:space="preserve">г. е 7,98%, а ако влючим и предходния петгодишен период 2009-2013 - </w:t>
      </w:r>
      <w:r w:rsidRPr="00305FCB">
        <w:t>7</w:t>
      </w:r>
      <w:r w:rsidR="007C0617">
        <w:t>.</w:t>
      </w:r>
      <w:r w:rsidRPr="00305FCB">
        <w:t xml:space="preserve">35%. </w:t>
      </w:r>
      <w:r>
        <w:t>Това е показател за устойчив растеж на приходите в сектора.</w:t>
      </w:r>
    </w:p>
    <w:p w:rsidR="00CF5CD8" w:rsidRPr="00305FCB" w:rsidRDefault="00AE5802" w:rsidP="00AE5802">
      <w:r w:rsidRPr="00305FCB">
        <w:t>Като се изключи ефектът на финансовата кризата, отразен през 2009-2011 г. единствено намаление се наблюдава през 2018 г.</w:t>
      </w:r>
    </w:p>
    <w:p w:rsidR="00AE5802" w:rsidRDefault="00AE5802" w:rsidP="00C94DDE">
      <w:pPr>
        <w:pStyle w:val="Heading4"/>
      </w:pPr>
      <w:r w:rsidRPr="00305FCB">
        <w:t>Ефективност</w:t>
      </w:r>
    </w:p>
    <w:p w:rsidR="00FB1844" w:rsidRPr="00FB1844" w:rsidRDefault="00FB1844" w:rsidP="00534124">
      <w:pPr>
        <w:pStyle w:val="captionFIG"/>
      </w:pPr>
      <w:bookmarkStart w:id="290" w:name="_Toc49257682"/>
      <w:bookmarkStart w:id="291" w:name="_Toc41399919"/>
      <w:r w:rsidRPr="00305FCB">
        <w:t>Обща годишна печалба в подсектор 10.20 Преработка и консервиране на риба и други водни животни, без готови ястия в милиони левове,</w:t>
      </w:r>
      <w:bookmarkEnd w:id="290"/>
      <w:bookmarkEnd w:id="291"/>
    </w:p>
    <w:p w:rsidR="00AE5802" w:rsidRPr="00305FCB" w:rsidRDefault="00AE5802" w:rsidP="00AE5802">
      <w:pPr>
        <w:jc w:val="center"/>
        <w:rPr>
          <w:noProof/>
        </w:rPr>
      </w:pPr>
      <w:r w:rsidRPr="00305FCB">
        <w:rPr>
          <w:noProof/>
          <w:lang w:val="en-US"/>
        </w:rPr>
        <w:drawing>
          <wp:inline distT="0" distB="0" distL="0" distR="0" wp14:anchorId="0957196C" wp14:editId="6D76EA25">
            <wp:extent cx="5474525" cy="2885704"/>
            <wp:effectExtent l="0" t="0" r="12065" b="10160"/>
            <wp:docPr id="68" name="Chart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E5802" w:rsidRPr="00305FCB" w:rsidRDefault="00AE5802" w:rsidP="00FB1844">
      <w:pPr>
        <w:pStyle w:val="sources"/>
      </w:pPr>
      <w:r w:rsidRPr="00305FCB">
        <w:t>Източник: НСИ</w:t>
      </w:r>
    </w:p>
    <w:p w:rsidR="00AE5802" w:rsidRDefault="00AE5802" w:rsidP="00AE5802">
      <w:pPr>
        <w:rPr>
          <w:noProof/>
        </w:rPr>
      </w:pPr>
      <w:r w:rsidRPr="00305FCB">
        <w:rPr>
          <w:noProof/>
        </w:rPr>
        <w:t>Подсекторът е на печалба през всички години на периода 20</w:t>
      </w:r>
      <w:r>
        <w:rPr>
          <w:noProof/>
        </w:rPr>
        <w:t>14</w:t>
      </w:r>
      <w:r w:rsidRPr="00305FCB">
        <w:rPr>
          <w:noProof/>
        </w:rPr>
        <w:t xml:space="preserve">-2018 г. </w:t>
      </w:r>
      <w:r>
        <w:rPr>
          <w:noProof/>
        </w:rPr>
        <w:t>Тя се изменя</w:t>
      </w:r>
      <w:r w:rsidRPr="00305FCB">
        <w:rPr>
          <w:noProof/>
        </w:rPr>
        <w:t xml:space="preserve"> между 6</w:t>
      </w:r>
      <w:r w:rsidR="007C0617">
        <w:rPr>
          <w:noProof/>
        </w:rPr>
        <w:t>.</w:t>
      </w:r>
      <w:r w:rsidRPr="00305FCB">
        <w:rPr>
          <w:noProof/>
        </w:rPr>
        <w:t>6 мил. лв и 15 мил. лв, като през 2017 г. и 2018 г. е близко до максималната за периода в абсолютно изражение.</w:t>
      </w:r>
      <w:r>
        <w:rPr>
          <w:noProof/>
        </w:rPr>
        <w:t xml:space="preserve"> За сравнение в първите три години на предходния период 2009-2013 г. п</w:t>
      </w:r>
      <w:r w:rsidRPr="00305FCB">
        <w:rPr>
          <w:noProof/>
        </w:rPr>
        <w:t xml:space="preserve">ечалбата е </w:t>
      </w:r>
      <w:r>
        <w:rPr>
          <w:noProof/>
        </w:rPr>
        <w:t>по-ниска</w:t>
      </w:r>
      <w:r w:rsidRPr="00305FCB">
        <w:rPr>
          <w:noProof/>
        </w:rPr>
        <w:t>, което по всяка вероятност се дължи на ефекта от фин</w:t>
      </w:r>
      <w:r w:rsidR="00FB1844">
        <w:rPr>
          <w:noProof/>
        </w:rPr>
        <w:t>ансовата криза.</w:t>
      </w:r>
    </w:p>
    <w:p w:rsidR="00FB1844" w:rsidRPr="00305FCB" w:rsidRDefault="00FB1844" w:rsidP="00534124">
      <w:pPr>
        <w:pStyle w:val="captionFIG"/>
      </w:pPr>
      <w:bookmarkStart w:id="292" w:name="_Toc49257683"/>
      <w:bookmarkStart w:id="293" w:name="_Toc41399920"/>
      <w:r w:rsidRPr="00305FCB">
        <w:t>Средна годишна печалба на предприятиев подсектор 10.20 Преработка и консервиране на риба и други водни животни, без готови ястия в хиляди левове,</w:t>
      </w:r>
      <w:bookmarkEnd w:id="292"/>
      <w:bookmarkEnd w:id="293"/>
    </w:p>
    <w:p w:rsidR="00AE5802" w:rsidRPr="00305FCB" w:rsidRDefault="00AE5802" w:rsidP="00AE5802">
      <w:pPr>
        <w:jc w:val="center"/>
        <w:rPr>
          <w:noProof/>
        </w:rPr>
      </w:pPr>
      <w:r w:rsidRPr="00305FCB">
        <w:rPr>
          <w:noProof/>
          <w:lang w:val="en-US"/>
        </w:rPr>
        <w:drawing>
          <wp:inline distT="0" distB="0" distL="0" distR="0" wp14:anchorId="49166D53" wp14:editId="7C6CE862">
            <wp:extent cx="5355771" cy="2790701"/>
            <wp:effectExtent l="0" t="0" r="16510" b="10160"/>
            <wp:docPr id="69" name="Chart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3B2E" w:rsidRDefault="00AE5802" w:rsidP="00C2419F">
      <w:pPr>
        <w:pStyle w:val="sources"/>
        <w:rPr>
          <w:noProof/>
        </w:rPr>
      </w:pPr>
      <w:r w:rsidRPr="00305FCB">
        <w:t>Източник: НСИ</w:t>
      </w:r>
    </w:p>
    <w:p w:rsidR="00AE5802" w:rsidRPr="00305FCB" w:rsidRDefault="00AE5802" w:rsidP="00AE5802">
      <w:pPr>
        <w:rPr>
          <w:noProof/>
        </w:rPr>
      </w:pPr>
      <w:r w:rsidRPr="00305FCB">
        <w:rPr>
          <w:noProof/>
        </w:rPr>
        <w:t xml:space="preserve">Динамиката на средната годишна печалба на предприятие в подсектора повтаря тази на общата годишна печалба. Тя е </w:t>
      </w:r>
      <w:r>
        <w:rPr>
          <w:noProof/>
        </w:rPr>
        <w:t>340</w:t>
      </w:r>
      <w:r w:rsidRPr="00305FCB">
        <w:rPr>
          <w:noProof/>
        </w:rPr>
        <w:t xml:space="preserve"> хил. лв през 20</w:t>
      </w:r>
      <w:r>
        <w:rPr>
          <w:noProof/>
        </w:rPr>
        <w:t>14</w:t>
      </w:r>
      <w:r w:rsidRPr="00305FCB">
        <w:rPr>
          <w:noProof/>
        </w:rPr>
        <w:t xml:space="preserve"> г. или </w:t>
      </w:r>
      <w:r>
        <w:rPr>
          <w:noProof/>
        </w:rPr>
        <w:t>три пъти</w:t>
      </w:r>
      <w:r w:rsidRPr="00305FCB">
        <w:rPr>
          <w:noProof/>
        </w:rPr>
        <w:t xml:space="preserve"> по-висока от средната печалба на предприятие в групата на малките предприятия от 10 до 49 заети в страната. През 2018 г. нараства до 344 хил. лв или </w:t>
      </w:r>
      <w:r>
        <w:rPr>
          <w:noProof/>
        </w:rPr>
        <w:t>над два пъти</w:t>
      </w:r>
      <w:r w:rsidRPr="00305FCB">
        <w:rPr>
          <w:noProof/>
        </w:rPr>
        <w:t xml:space="preserve"> по-висока от средната печалба на предприятие в групата на малките предприятия от 10 до 49 заети в страната.</w:t>
      </w:r>
      <w:r>
        <w:rPr>
          <w:noProof/>
        </w:rPr>
        <w:t xml:space="preserve"> Наблюдението не е валидно за всички години от периода, например през 2015 г. средната печалба на предприятие в сектора е много близка до </w:t>
      </w:r>
      <w:r w:rsidRPr="00305FCB">
        <w:rPr>
          <w:noProof/>
        </w:rPr>
        <w:t>средната печалба на предприятие в групата на малките предприятия от 10 до 49 заети в страната.</w:t>
      </w:r>
    </w:p>
    <w:p w:rsidR="00AE5802" w:rsidRDefault="00AE5802" w:rsidP="00AE5802">
      <w:pPr>
        <w:rPr>
          <w:noProof/>
        </w:rPr>
      </w:pPr>
      <w:r w:rsidRPr="00305FCB">
        <w:rPr>
          <w:noProof/>
        </w:rPr>
        <w:t xml:space="preserve">Може да се направи </w:t>
      </w:r>
      <w:r w:rsidRPr="00305FCB">
        <w:rPr>
          <w:b/>
          <w:bCs/>
          <w:noProof/>
        </w:rPr>
        <w:t>сравнение</w:t>
      </w:r>
      <w:r w:rsidRPr="00305FCB">
        <w:rPr>
          <w:noProof/>
        </w:rPr>
        <w:t xml:space="preserve"> и с </w:t>
      </w:r>
      <w:r w:rsidRPr="00305FCB">
        <w:rPr>
          <w:b/>
          <w:bCs/>
          <w:noProof/>
        </w:rPr>
        <w:t>претеглената средна печалба на предприятие в България</w:t>
      </w:r>
      <w:r w:rsidRPr="00305FCB">
        <w:rPr>
          <w:noProof/>
        </w:rPr>
        <w:t xml:space="preserve"> в съответствие с микса от микро, малки и средни предприятие в подсектор 10.20. През 20</w:t>
      </w:r>
      <w:r>
        <w:rPr>
          <w:noProof/>
        </w:rPr>
        <w:t>14</w:t>
      </w:r>
      <w:r w:rsidRPr="00305FCB">
        <w:rPr>
          <w:noProof/>
        </w:rPr>
        <w:t xml:space="preserve"> г. средната печалба на предприятие е </w:t>
      </w:r>
      <w:r>
        <w:rPr>
          <w:noProof/>
        </w:rPr>
        <w:t>над 2 пъти по-висока</w:t>
      </w:r>
      <w:r w:rsidRPr="00305FCB">
        <w:rPr>
          <w:noProof/>
        </w:rPr>
        <w:t xml:space="preserve"> от средната за микса в България, а през 2018 г. е с 8% по-висока.</w:t>
      </w:r>
    </w:p>
    <w:p w:rsidR="00AE5802" w:rsidRPr="00305FCB" w:rsidRDefault="00AE5802" w:rsidP="00AE5802">
      <w:bookmarkStart w:id="294" w:name="_Toc41399921"/>
      <w:r>
        <w:t>Следващата фигура</w:t>
      </w:r>
      <w:r w:rsidRPr="00305FCB">
        <w:t xml:space="preserve"> илюстрира тенденцията подсекторът да генерира устойчива тенденция за формиране на печалба.</w:t>
      </w:r>
    </w:p>
    <w:p w:rsidR="00AE5802" w:rsidRPr="00305FCB" w:rsidRDefault="00AE5802" w:rsidP="00AE5802">
      <w:pPr>
        <w:rPr>
          <w:noProof/>
        </w:rPr>
      </w:pPr>
    </w:p>
    <w:p w:rsidR="00FB1844" w:rsidRDefault="00FB1844" w:rsidP="00FB1844">
      <w:pPr>
        <w:pStyle w:val="captionFIG"/>
      </w:pPr>
      <w:bookmarkStart w:id="295" w:name="_Toc49257684"/>
      <w:r w:rsidRPr="00305FCB">
        <w:t>Дял (%) на средната годишна печалба в подсектор 10.20 Преработка и консервиране на риба и други водни животни, без готови ястия от приходите,</w:t>
      </w:r>
      <w:bookmarkEnd w:id="295"/>
    </w:p>
    <w:p w:rsidR="00AE5802" w:rsidRPr="00305FCB" w:rsidRDefault="00AE5802" w:rsidP="00AE5802">
      <w:pPr>
        <w:jc w:val="center"/>
      </w:pPr>
      <w:r w:rsidRPr="00305FCB">
        <w:rPr>
          <w:noProof/>
          <w:lang w:val="en-US"/>
        </w:rPr>
        <w:drawing>
          <wp:inline distT="0" distB="0" distL="0" distR="0" wp14:anchorId="427A68FA" wp14:editId="6D1A1848">
            <wp:extent cx="5545777" cy="2909454"/>
            <wp:effectExtent l="0" t="0" r="17145" b="24765"/>
            <wp:docPr id="70" name="Chart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E5802" w:rsidRPr="00305FCB" w:rsidRDefault="00AE5802" w:rsidP="00534124">
      <w:pPr>
        <w:pStyle w:val="sources"/>
      </w:pPr>
      <w:r w:rsidRPr="00305FCB">
        <w:t>Източник: НСИ</w:t>
      </w:r>
      <w:bookmarkEnd w:id="294"/>
    </w:p>
    <w:p w:rsidR="00C53B2E" w:rsidRDefault="00C53B2E" w:rsidP="00AE5802">
      <w:pPr>
        <w:rPr>
          <w:b/>
          <w:bCs/>
        </w:rPr>
      </w:pPr>
    </w:p>
    <w:p w:rsidR="00AE5802" w:rsidRDefault="00AE5802" w:rsidP="00AE5802">
      <w:r w:rsidRPr="00305FCB">
        <w:rPr>
          <w:b/>
          <w:bCs/>
        </w:rPr>
        <w:t xml:space="preserve">Медианата на дела на годишната средна печалба </w:t>
      </w:r>
      <w:r w:rsidRPr="00305FCB">
        <w:t xml:space="preserve">от приходите </w:t>
      </w:r>
      <w:r>
        <w:t>за периода 2014-2018 г. е 7</w:t>
      </w:r>
      <w:r w:rsidR="007C0617">
        <w:t>.</w:t>
      </w:r>
      <w:r>
        <w:t>9%, т.е. в 3</w:t>
      </w:r>
      <w:r w:rsidRPr="00305FCB">
        <w:t xml:space="preserve"> от </w:t>
      </w:r>
      <w:r>
        <w:t>5</w:t>
      </w:r>
      <w:r w:rsidRPr="00305FCB">
        <w:t xml:space="preserve">-те години делът на средната печалба е бил по-висок от </w:t>
      </w:r>
      <w:r>
        <w:t>7</w:t>
      </w:r>
      <w:r w:rsidR="007C0617">
        <w:t>.</w:t>
      </w:r>
      <w:r>
        <w:t>9</w:t>
      </w:r>
      <w:r w:rsidRPr="00305FCB">
        <w:t>% от приходите.</w:t>
      </w:r>
    </w:p>
    <w:p w:rsidR="00FB1844" w:rsidRPr="00305FCB" w:rsidRDefault="00FB1844" w:rsidP="00FB1844">
      <w:pPr>
        <w:pStyle w:val="captionFIG"/>
      </w:pPr>
      <w:bookmarkStart w:id="296" w:name="_Toc49257685"/>
      <w:bookmarkStart w:id="297" w:name="_Toc41399922"/>
      <w:r w:rsidRPr="00305FCB">
        <w:t>Средни приходи на заето лице в подсектор 10.20 Преработка и консервиране на риба и други водни животни, без готови ястия в хиляди левове,</w:t>
      </w:r>
      <w:bookmarkEnd w:id="296"/>
    </w:p>
    <w:p w:rsidR="00AE5802" w:rsidRPr="00305FCB" w:rsidRDefault="00AE5802" w:rsidP="00AE5802">
      <w:pPr>
        <w:jc w:val="center"/>
        <w:rPr>
          <w:lang w:val="en-US"/>
        </w:rPr>
      </w:pPr>
      <w:r w:rsidRPr="00305FCB">
        <w:rPr>
          <w:noProof/>
          <w:lang w:val="en-US"/>
        </w:rPr>
        <w:drawing>
          <wp:inline distT="0" distB="0" distL="0" distR="0" wp14:anchorId="09C40DC3" wp14:editId="4150A4B7">
            <wp:extent cx="5415148" cy="3063833"/>
            <wp:effectExtent l="0" t="0" r="14605" b="22860"/>
            <wp:docPr id="71"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E5802" w:rsidRPr="00305FCB" w:rsidRDefault="00AE5802" w:rsidP="00534124">
      <w:pPr>
        <w:pStyle w:val="sources"/>
      </w:pPr>
      <w:r w:rsidRPr="00305FCB">
        <w:t>Източник: НСИ</w:t>
      </w:r>
      <w:bookmarkEnd w:id="297"/>
    </w:p>
    <w:p w:rsidR="00C53B2E" w:rsidRDefault="00C53B2E" w:rsidP="00AE5802">
      <w:pPr>
        <w:rPr>
          <w:noProof/>
        </w:rPr>
      </w:pPr>
    </w:p>
    <w:p w:rsidR="00AE5802" w:rsidRPr="00305FCB" w:rsidRDefault="00AE5802" w:rsidP="00AE5802">
      <w:pPr>
        <w:rPr>
          <w:noProof/>
        </w:rPr>
      </w:pPr>
      <w:r w:rsidRPr="00305FCB">
        <w:rPr>
          <w:noProof/>
        </w:rPr>
        <w:t xml:space="preserve">Динамиката на средните приходи на заето лице в подсектора повтаря динамиката на общите приходи. Те нарастват от </w:t>
      </w:r>
      <w:r>
        <w:rPr>
          <w:noProof/>
        </w:rPr>
        <w:t>69</w:t>
      </w:r>
      <w:r w:rsidR="007C0617">
        <w:rPr>
          <w:noProof/>
        </w:rPr>
        <w:t>.</w:t>
      </w:r>
      <w:r>
        <w:rPr>
          <w:noProof/>
        </w:rPr>
        <w:t>7</w:t>
      </w:r>
      <w:r w:rsidRPr="00305FCB">
        <w:rPr>
          <w:noProof/>
        </w:rPr>
        <w:t xml:space="preserve"> хил. лв през 20</w:t>
      </w:r>
      <w:r>
        <w:rPr>
          <w:noProof/>
        </w:rPr>
        <w:t>14</w:t>
      </w:r>
      <w:r w:rsidRPr="00305FCB">
        <w:rPr>
          <w:noProof/>
        </w:rPr>
        <w:t xml:space="preserve"> г. до 91</w:t>
      </w:r>
      <w:r w:rsidR="007C0617">
        <w:rPr>
          <w:noProof/>
        </w:rPr>
        <w:t>.</w:t>
      </w:r>
      <w:r w:rsidRPr="00305FCB">
        <w:rPr>
          <w:noProof/>
        </w:rPr>
        <w:t>1 хил. лв през 2017 г. и 87</w:t>
      </w:r>
      <w:r w:rsidR="007C0617">
        <w:rPr>
          <w:noProof/>
        </w:rPr>
        <w:t>.</w:t>
      </w:r>
      <w:r w:rsidRPr="00305FCB">
        <w:rPr>
          <w:noProof/>
        </w:rPr>
        <w:t xml:space="preserve">2 хил. лв през 2018 г. - нарастване с около </w:t>
      </w:r>
      <w:r>
        <w:rPr>
          <w:noProof/>
        </w:rPr>
        <w:t>25</w:t>
      </w:r>
      <w:r w:rsidRPr="00305FCB">
        <w:rPr>
          <w:noProof/>
        </w:rPr>
        <w:t>%.</w:t>
      </w:r>
      <w:r>
        <w:rPr>
          <w:noProof/>
        </w:rPr>
        <w:t xml:space="preserve"> Тенденцията започва в средата на предходния петгодишен период 2009-2013 г.</w:t>
      </w:r>
    </w:p>
    <w:p w:rsidR="00AE5802" w:rsidRPr="00305FCB" w:rsidRDefault="00AE5802" w:rsidP="00AE5802">
      <w:r w:rsidRPr="00305FCB">
        <w:t xml:space="preserve">Като изключим ефекта на финансовата криза, отразен през 2009-2011 г. </w:t>
      </w:r>
      <w:r w:rsidRPr="00305FCB">
        <w:rPr>
          <w:noProof/>
        </w:rPr>
        <w:t xml:space="preserve">приходите на заето лице плавно нарастват, като </w:t>
      </w:r>
      <w:r w:rsidRPr="00305FCB">
        <w:t xml:space="preserve">единствено намаление се наблюдава през 2018 г. Въпреки това те остават под средните за групата малки предприятия от 10 до 49 заети за България, като отношението </w:t>
      </w:r>
      <w:r>
        <w:t>се променя</w:t>
      </w:r>
      <w:r w:rsidRPr="00305FCB">
        <w:t xml:space="preserve"> от </w:t>
      </w:r>
      <w:r>
        <w:t>57</w:t>
      </w:r>
      <w:r w:rsidRPr="00305FCB">
        <w:t>% през 20</w:t>
      </w:r>
      <w:r>
        <w:t>14</w:t>
      </w:r>
      <w:r w:rsidRPr="00305FCB">
        <w:t xml:space="preserve"> г. до</w:t>
      </w:r>
      <w:r>
        <w:t xml:space="preserve"> </w:t>
      </w:r>
      <w:r w:rsidRPr="00305FCB">
        <w:t>61</w:t>
      </w:r>
      <w:r w:rsidR="007C0617">
        <w:t>.</w:t>
      </w:r>
      <w:r w:rsidRPr="00305FCB">
        <w:t xml:space="preserve">5% през 2018 г. С други думи производителността на труда, измерена чрез този показател, бавно догонва средната за страната. </w:t>
      </w:r>
    </w:p>
    <w:p w:rsidR="00AE5802" w:rsidRPr="00305FCB" w:rsidRDefault="00AE5802" w:rsidP="00AE5802">
      <w:pPr>
        <w:rPr>
          <w:noProof/>
        </w:rPr>
      </w:pPr>
      <w:r w:rsidRPr="00305FCB">
        <w:t xml:space="preserve">Дори сравнено с групата микро предприятия до 9 заети, средните приходи на заето лице са все още догонващи - от </w:t>
      </w:r>
      <w:r>
        <w:t>73</w:t>
      </w:r>
      <w:r w:rsidRPr="00305FCB">
        <w:t>% през 20</w:t>
      </w:r>
      <w:r>
        <w:t>14</w:t>
      </w:r>
      <w:r w:rsidRPr="00305FCB">
        <w:t xml:space="preserve"> г. до 77% през 2018 г.</w:t>
      </w:r>
    </w:p>
    <w:p w:rsidR="00AE5802" w:rsidRDefault="00AE5802" w:rsidP="00AE5802">
      <w:r w:rsidRPr="00305FCB">
        <w:t>Докладът „Анализ на състоянието на селското стопанство и хранително-вкусовата промишленост“ от януари 2020 г. на ИАИ-СА оценява ръста на производителността на труда в подсектора като най-висок за ХВП.</w:t>
      </w:r>
    </w:p>
    <w:p w:rsidR="00A10015" w:rsidRPr="00305FCB" w:rsidRDefault="00A10015" w:rsidP="00A10015">
      <w:pPr>
        <w:pStyle w:val="captionFIG"/>
      </w:pPr>
      <w:bookmarkStart w:id="298" w:name="_Toc49257686"/>
      <w:bookmarkStart w:id="299" w:name="_Toc41399923"/>
      <w:r w:rsidRPr="00305FCB">
        <w:t>Средни ДМА на заето лице в подсектор 10.20 Преработка и консервиране на риба и други водни животни, без готови ястия в хиляди левове,</w:t>
      </w:r>
      <w:bookmarkEnd w:id="298"/>
    </w:p>
    <w:p w:rsidR="00AE5802" w:rsidRPr="00305FCB" w:rsidRDefault="00AE5802" w:rsidP="00AE5802">
      <w:pPr>
        <w:jc w:val="center"/>
        <w:rPr>
          <w:noProof/>
        </w:rPr>
      </w:pPr>
      <w:r w:rsidRPr="00305FCB">
        <w:rPr>
          <w:noProof/>
          <w:lang w:val="en-US"/>
        </w:rPr>
        <w:drawing>
          <wp:inline distT="0" distB="0" distL="0" distR="0" wp14:anchorId="11483C90" wp14:editId="1B4821E1">
            <wp:extent cx="5320145" cy="2517569"/>
            <wp:effectExtent l="0" t="0" r="13970" b="16510"/>
            <wp:docPr id="72"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E5802" w:rsidRPr="00305FCB" w:rsidRDefault="00AE5802" w:rsidP="00534124">
      <w:pPr>
        <w:pStyle w:val="sources"/>
      </w:pPr>
      <w:r w:rsidRPr="00305FCB">
        <w:t>Източник: НСИ</w:t>
      </w:r>
      <w:bookmarkEnd w:id="299"/>
    </w:p>
    <w:p w:rsidR="00C53B2E" w:rsidRDefault="00C53B2E" w:rsidP="00AE5802">
      <w:pPr>
        <w:rPr>
          <w:noProof/>
        </w:rPr>
      </w:pPr>
    </w:p>
    <w:p w:rsidR="00AE5802" w:rsidRPr="00305FCB" w:rsidRDefault="00AE5802" w:rsidP="00AE5802">
      <w:pPr>
        <w:rPr>
          <w:noProof/>
        </w:rPr>
      </w:pPr>
      <w:r w:rsidRPr="00305FCB">
        <w:rPr>
          <w:noProof/>
        </w:rPr>
        <w:t>Показателят ДМА на заето лице остава практически постоянен през целия период – от 2</w:t>
      </w:r>
      <w:r>
        <w:rPr>
          <w:noProof/>
        </w:rPr>
        <w:t>7</w:t>
      </w:r>
      <w:r w:rsidR="007C0617">
        <w:rPr>
          <w:noProof/>
        </w:rPr>
        <w:t>.</w:t>
      </w:r>
      <w:r>
        <w:rPr>
          <w:noProof/>
        </w:rPr>
        <w:t>3</w:t>
      </w:r>
      <w:r w:rsidRPr="00305FCB">
        <w:rPr>
          <w:noProof/>
        </w:rPr>
        <w:t xml:space="preserve"> хил. лв през 20</w:t>
      </w:r>
      <w:r>
        <w:rPr>
          <w:noProof/>
        </w:rPr>
        <w:t>14</w:t>
      </w:r>
      <w:r w:rsidRPr="00305FCB">
        <w:rPr>
          <w:noProof/>
        </w:rPr>
        <w:t xml:space="preserve"> г. до 27</w:t>
      </w:r>
      <w:r w:rsidR="007C0617">
        <w:rPr>
          <w:noProof/>
        </w:rPr>
        <w:t>.</w:t>
      </w:r>
      <w:r w:rsidRPr="00305FCB">
        <w:rPr>
          <w:noProof/>
        </w:rPr>
        <w:t>8 хил. лв през 2018 г. Това отразява много близкият ръст на ДМА (</w:t>
      </w:r>
      <w:r>
        <w:rPr>
          <w:noProof/>
          <w:lang w:val="en-US"/>
        </w:rPr>
        <w:t>10</w:t>
      </w:r>
      <w:r w:rsidR="007C0617">
        <w:rPr>
          <w:noProof/>
        </w:rPr>
        <w:t>.</w:t>
      </w:r>
      <w:r>
        <w:rPr>
          <w:noProof/>
          <w:lang w:val="en-US"/>
        </w:rPr>
        <w:t>5</w:t>
      </w:r>
      <w:r w:rsidRPr="00305FCB">
        <w:rPr>
          <w:noProof/>
        </w:rPr>
        <w:t>%) и заети (</w:t>
      </w:r>
      <w:r>
        <w:rPr>
          <w:noProof/>
          <w:lang w:val="en-US"/>
        </w:rPr>
        <w:t>8</w:t>
      </w:r>
      <w:r w:rsidR="007C0617">
        <w:rPr>
          <w:noProof/>
        </w:rPr>
        <w:t>.</w:t>
      </w:r>
      <w:r>
        <w:rPr>
          <w:noProof/>
          <w:lang w:val="en-US"/>
        </w:rPr>
        <w:t>4</w:t>
      </w:r>
      <w:r w:rsidRPr="00305FCB">
        <w:rPr>
          <w:noProof/>
        </w:rPr>
        <w:t>%) за периода.</w:t>
      </w:r>
    </w:p>
    <w:p w:rsidR="00AE5802" w:rsidRPr="00305FCB" w:rsidRDefault="00AE5802" w:rsidP="00AE5802">
      <w:pPr>
        <w:rPr>
          <w:noProof/>
        </w:rPr>
      </w:pPr>
      <w:r w:rsidRPr="00305FCB">
        <w:rPr>
          <w:noProof/>
        </w:rPr>
        <w:t xml:space="preserve">В комбинация с предходния индикатор наблюдението показва, че ръстът в подсектора се дължи на преработка на продукти, генериращи по-високи приходи и/или по-висока добавена стойност, а не на внедряване </w:t>
      </w:r>
      <w:r w:rsidR="007C0617">
        <w:rPr>
          <w:noProof/>
        </w:rPr>
        <w:t xml:space="preserve">на </w:t>
      </w:r>
      <w:r w:rsidRPr="00305FCB">
        <w:rPr>
          <w:noProof/>
        </w:rPr>
        <w:t>по-високи/по-скъпи технологии.</w:t>
      </w:r>
    </w:p>
    <w:p w:rsidR="00AE5802" w:rsidRPr="00305FCB" w:rsidRDefault="00AE5802" w:rsidP="00AE5802">
      <w:r w:rsidRPr="00305FCB">
        <w:rPr>
          <w:noProof/>
        </w:rPr>
        <w:t xml:space="preserve">Допълнителен индикатор за причините за ръст в подсектора е изведен в </w:t>
      </w:r>
      <w:r w:rsidRPr="00305FCB">
        <w:t xml:space="preserve">доклада „Анализ на състоянието населското стопанство и хранително-вкусовата промишленост“ от януари 2020 г. на ИАИ-СА. В него </w:t>
      </w:r>
      <w:r w:rsidRPr="00305FCB">
        <w:rPr>
          <w:i/>
          <w:noProof/>
        </w:rPr>
        <w:t xml:space="preserve">10.20 Преработка на риба и рибни продукти </w:t>
      </w:r>
      <w:r w:rsidRPr="00305FCB">
        <w:rPr>
          <w:noProof/>
        </w:rPr>
        <w:t>е подсекторът „</w:t>
      </w:r>
      <w:r w:rsidRPr="00305FCB">
        <w:rPr>
          <w:b/>
          <w:bCs/>
          <w:noProof/>
        </w:rPr>
        <w:t>с най-високо икономическото използване на инвестиционния капацитет в ХВП</w:t>
      </w:r>
      <w:r w:rsidRPr="00305FCB">
        <w:rPr>
          <w:noProof/>
        </w:rPr>
        <w:t xml:space="preserve"> - средно по години с индекс 0</w:t>
      </w:r>
      <w:r w:rsidR="007C0617">
        <w:rPr>
          <w:noProof/>
        </w:rPr>
        <w:t>.</w:t>
      </w:r>
      <w:r w:rsidRPr="00305FCB">
        <w:rPr>
          <w:noProof/>
        </w:rPr>
        <w:t>92 (за периода 2008-2016 г.). Балансът „внос-износ“ в подсектора за периода 2009-2017 г. също е променен според доклада в парично изражение. От нетен вносител за периода 2009-2013 г. с максимален отрицателен баланс от 35 мил. лв през 2012 г. подсекторът се е превърнал в износител в периода 2014-2017 г. с положителен баланс от над 50 мил. лв.</w:t>
      </w:r>
    </w:p>
    <w:p w:rsidR="00AE5802" w:rsidRPr="00305FCB" w:rsidRDefault="00AE5802" w:rsidP="00C94DDE">
      <w:pPr>
        <w:pStyle w:val="Heading4"/>
      </w:pPr>
      <w:r w:rsidRPr="00305FCB">
        <w:t>Дял на собствената продукция в преработката</w:t>
      </w:r>
    </w:p>
    <w:p w:rsidR="00AE5802" w:rsidRPr="00305FCB" w:rsidRDefault="00AE5802" w:rsidP="00AE5802">
      <w:r w:rsidRPr="00305FCB">
        <w:t xml:space="preserve">Делът на собствената продукция в преработката, според справката на БАБХ е </w:t>
      </w:r>
      <w:r w:rsidRPr="00305FCB">
        <w:rPr>
          <w:lang w:val="en-US"/>
        </w:rPr>
        <w:t xml:space="preserve">45%. </w:t>
      </w:r>
      <w:r w:rsidRPr="00305FCB">
        <w:t xml:space="preserve">Посочените в подсекция </w:t>
      </w:r>
      <w:r w:rsidRPr="00305FCB">
        <w:rPr>
          <w:i/>
          <w:iCs/>
        </w:rPr>
        <w:t xml:space="preserve">Преработвани видове и основни типове продукция </w:t>
      </w:r>
      <w:r w:rsidRPr="00305FCB">
        <w:t xml:space="preserve">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завишен</w:t>
      </w:r>
      <w:r w:rsidRPr="00305FCB">
        <w:t>.</w:t>
      </w:r>
    </w:p>
    <w:p w:rsidR="00AE5802" w:rsidRPr="00305FCB" w:rsidRDefault="00AE5802" w:rsidP="00AE5802">
      <w:r w:rsidRPr="00305FCB">
        <w:t xml:space="preserve">Основни видове със значим дял на собствената продукция в преработката са </w:t>
      </w:r>
      <w:r w:rsidRPr="00305FCB">
        <w:rPr>
          <w:i/>
          <w:iCs/>
        </w:rPr>
        <w:t>цаца, пъстърва и рапани</w:t>
      </w:r>
      <w:r w:rsidRPr="00305FCB">
        <w:t>.</w:t>
      </w:r>
    </w:p>
    <w:p w:rsidR="00AE5802" w:rsidRPr="00305FCB" w:rsidRDefault="00AE5802" w:rsidP="00C94DDE">
      <w:pPr>
        <w:pStyle w:val="Heading4"/>
      </w:pPr>
      <w:r w:rsidRPr="00305FCB">
        <w:t>Дял на преработката „на ишлеме“</w:t>
      </w:r>
    </w:p>
    <w:p w:rsidR="00AE5802" w:rsidRPr="00305FCB" w:rsidRDefault="00AE5802" w:rsidP="00AE5802">
      <w:r w:rsidRPr="00305FCB">
        <w:t>Делът на собствената продукция в преработката на ишлеме, според справката на БАБХ е 2</w:t>
      </w:r>
      <w:r w:rsidRPr="00305FCB">
        <w:rPr>
          <w:lang w:val="en-US"/>
        </w:rPr>
        <w:t>%</w:t>
      </w:r>
      <w:r w:rsidRPr="00305FCB">
        <w:t xml:space="preserve"> и се дължи в огромна степен на преработката на един вид - </w:t>
      </w:r>
      <w:r w:rsidRPr="00305FCB">
        <w:rPr>
          <w:i/>
          <w:iCs/>
        </w:rPr>
        <w:t>аншоа</w:t>
      </w:r>
      <w:r w:rsidRPr="00305FCB">
        <w:rPr>
          <w:lang w:val="en-US"/>
        </w:rPr>
        <w:t xml:space="preserve">. </w:t>
      </w:r>
      <w:r w:rsidRPr="00305FCB">
        <w:t xml:space="preserve">Посочените в подсекция </w:t>
      </w:r>
      <w:r w:rsidRPr="00305FCB">
        <w:rPr>
          <w:i/>
          <w:iCs/>
        </w:rPr>
        <w:t>Преработвани видове и основни типове продукция</w:t>
      </w:r>
      <w:r w:rsidRPr="00305FCB">
        <w:t xml:space="preserve"> 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занижен</w:t>
      </w:r>
      <w:r w:rsidRPr="00305FCB">
        <w:t>.</w:t>
      </w:r>
    </w:p>
    <w:p w:rsidR="00AE5802" w:rsidRPr="00305FCB" w:rsidRDefault="00AE5802" w:rsidP="00C94DDE">
      <w:pPr>
        <w:pStyle w:val="Heading4"/>
      </w:pPr>
      <w:r w:rsidRPr="00305FCB">
        <w:t>Дял в преработката  с произход от внос</w:t>
      </w:r>
    </w:p>
    <w:p w:rsidR="00AE5802" w:rsidRPr="00305FCB" w:rsidRDefault="00AE5802" w:rsidP="00AE5802">
      <w:r w:rsidRPr="00305FCB">
        <w:t>Делът на собствената продукция в преработката с произход от внос, според справката на БАБХ е 50%</w:t>
      </w:r>
      <w:r w:rsidRPr="00305FCB">
        <w:rPr>
          <w:lang w:val="en-US"/>
        </w:rPr>
        <w:t xml:space="preserve">. </w:t>
      </w:r>
      <w:r w:rsidRPr="00305FCB">
        <w:t xml:space="preserve">Посочените в подсекция </w:t>
      </w:r>
      <w:r w:rsidRPr="00305FCB">
        <w:rPr>
          <w:i/>
          <w:iCs/>
        </w:rPr>
        <w:t>Преработвани видове и основни типове продукция</w:t>
      </w:r>
      <w:r w:rsidRPr="00305FCB">
        <w:t xml:space="preserve"> 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занижен</w:t>
      </w:r>
      <w:r w:rsidRPr="00305FCB">
        <w:t>.</w:t>
      </w:r>
    </w:p>
    <w:p w:rsidR="00AE5802" w:rsidRPr="00305FCB" w:rsidRDefault="00AE5802" w:rsidP="00AE5802">
      <w:r w:rsidRPr="00305FCB">
        <w:t xml:space="preserve">Основни видове с произход от внос със значим дял на продукция в преработката са </w:t>
      </w:r>
      <w:r w:rsidRPr="00305FCB">
        <w:rPr>
          <w:i/>
          <w:iCs/>
        </w:rPr>
        <w:t>скумрия, сьомга, хек, херинга, скариди, тон, аншоа и др</w:t>
      </w:r>
      <w:r w:rsidRPr="00305FCB">
        <w:t>.</w:t>
      </w:r>
    </w:p>
    <w:p w:rsidR="00AE5802" w:rsidRPr="00305FCB" w:rsidRDefault="00AE5802" w:rsidP="00C94DDE">
      <w:pPr>
        <w:pStyle w:val="Heading3"/>
      </w:pPr>
      <w:bookmarkStart w:id="300" w:name="_Toc49264264"/>
      <w:bookmarkStart w:id="301" w:name="_Toc41400085"/>
      <w:r w:rsidRPr="00305FCB">
        <w:t>Динамика на преработвателния сектор</w:t>
      </w:r>
      <w:bookmarkEnd w:id="300"/>
      <w:bookmarkEnd w:id="301"/>
    </w:p>
    <w:p w:rsidR="00AE5802" w:rsidRPr="00305FCB" w:rsidRDefault="00AE5802" w:rsidP="00AE5802">
      <w:r w:rsidRPr="00305FCB">
        <w:t xml:space="preserve">Данните от подсекция </w:t>
      </w:r>
      <w:r w:rsidRPr="00305FCB">
        <w:rPr>
          <w:i/>
          <w:iCs/>
        </w:rPr>
        <w:t>Брой и видове преработвателни предприятия</w:t>
      </w:r>
      <w:r w:rsidRPr="00305FCB">
        <w:t xml:space="preserve"> ясно показват два етапа в динамиката на преработвателния сектор според данните на НСИ.</w:t>
      </w:r>
    </w:p>
    <w:p w:rsidR="00AE5802" w:rsidRPr="00305FCB" w:rsidRDefault="00AE5802" w:rsidP="00AE5802">
      <w:r w:rsidRPr="00305FCB">
        <w:t>Кризисен и след-кризисен период от 2009 г. до 2012 г., в който съществуват 34 предприятия според справката на НАП (само през 2009 г. са 36), с 10-11 средни предприятия и малко по-променливо отношение между микро и малките предприятия. През тези 4 години липсва динамика, секторът е „свит“.</w:t>
      </w:r>
    </w:p>
    <w:p w:rsidR="00AE5802" w:rsidRPr="00305FCB" w:rsidRDefault="00AE5802" w:rsidP="00AE5802">
      <w:r w:rsidRPr="00305FCB">
        <w:t>Период на възстановяване и растеж от 2013 г. до 2018 г., в който броят на предприятията варира между 41 (2013 г. и 2018 г.) и 51 (2016 г.). В допълнение справката на БАБХ посочва 47 предприятия в сектора към момента.</w:t>
      </w:r>
    </w:p>
    <w:p w:rsidR="00AE5802" w:rsidRPr="00305FCB" w:rsidRDefault="00AE5802" w:rsidP="00AE5802">
      <w:pPr>
        <w:spacing w:before="0" w:after="0"/>
      </w:pPr>
      <w:r w:rsidRPr="00305FCB">
        <w:t>В периода на възстановяване и растеж възникват предприятия (или съществуващи предприятия разширяват дейността си), които са специализирани в отделни ниши, например две фирми за преработка на аншоа (Три морета ЕООД, Турита АД), фирма, която започва да преработва сомови риби (Елмет Фиш ЕООД) и др.</w:t>
      </w:r>
    </w:p>
    <w:p w:rsidR="00746367" w:rsidRPr="00305FCB" w:rsidRDefault="00746367" w:rsidP="008A7ADC">
      <w:pPr>
        <w:pStyle w:val="Heading2"/>
      </w:pPr>
      <w:bookmarkStart w:id="302" w:name="_Toc49264265"/>
      <w:bookmarkStart w:id="303" w:name="_Toc41400086"/>
      <w:r w:rsidRPr="00305FCB">
        <w:t>Пазари и търговия с риба и други водни организми</w:t>
      </w:r>
      <w:bookmarkEnd w:id="302"/>
      <w:bookmarkEnd w:id="303"/>
    </w:p>
    <w:p w:rsidR="00746367" w:rsidRPr="00305FCB" w:rsidRDefault="00746367" w:rsidP="00C94DDE">
      <w:pPr>
        <w:pStyle w:val="Heading3"/>
      </w:pPr>
      <w:bookmarkStart w:id="304" w:name="_Toc49264266"/>
      <w:bookmarkStart w:id="305" w:name="_Toc41400087"/>
      <w:r w:rsidRPr="00305FCB">
        <w:t>Структура на пазарите на риба в България</w:t>
      </w:r>
      <w:bookmarkEnd w:id="304"/>
      <w:bookmarkEnd w:id="305"/>
    </w:p>
    <w:p w:rsidR="00EB0720" w:rsidRPr="00305FCB" w:rsidRDefault="00EB0720" w:rsidP="00EB0720">
      <w:r w:rsidRPr="00305FCB">
        <w:t xml:space="preserve">Пазарът на риба, други водни организми и рибни продукти в България е свързан с развитието на (под) сектори: </w:t>
      </w:r>
      <w:r w:rsidRPr="00305FCB">
        <w:rPr>
          <w:b/>
          <w:bCs/>
        </w:rPr>
        <w:t>Стопански риболов, Аквакултури, Преработка на риба и други водни продукти, Търговия с риба и други водни продукти</w:t>
      </w:r>
      <w:r w:rsidRPr="00305FCB">
        <w:t>.</w:t>
      </w:r>
    </w:p>
    <w:p w:rsidR="00EB0720" w:rsidRDefault="00EB0720" w:rsidP="00EB0720">
      <w:r w:rsidRPr="00305FCB">
        <w:t xml:space="preserve">Предлагането се формира от </w:t>
      </w:r>
      <w:r w:rsidRPr="00305FCB">
        <w:rPr>
          <w:b/>
          <w:bCs/>
        </w:rPr>
        <w:t>собствен улов, собствено производство на аквакултури и внос</w:t>
      </w:r>
      <w:r w:rsidR="00BD7197" w:rsidRPr="00305FCB">
        <w:t>, търсенето -</w:t>
      </w:r>
      <w:r w:rsidRPr="00305FCB">
        <w:t xml:space="preserve"> от </w:t>
      </w:r>
      <w:r w:rsidRPr="00305FCB">
        <w:rPr>
          <w:b/>
          <w:bCs/>
        </w:rPr>
        <w:t>вътрешно потребление и износ</w:t>
      </w:r>
      <w:r w:rsidRPr="00305FCB">
        <w:t>.</w:t>
      </w:r>
    </w:p>
    <w:p w:rsidR="00C53B2E" w:rsidRPr="00305FCB" w:rsidRDefault="00C53B2E" w:rsidP="00534124">
      <w:pPr>
        <w:pStyle w:val="captionFIG"/>
      </w:pPr>
      <w:bookmarkStart w:id="306" w:name="_Toc49257687"/>
      <w:bookmarkStart w:id="307" w:name="_Toc41399924"/>
      <w:r w:rsidRPr="00305FCB">
        <w:t>Баланс на предлагането на риба, други водни организми и продукти от тях, 2018 г</w:t>
      </w:r>
      <w:bookmarkEnd w:id="306"/>
      <w:bookmarkEnd w:id="307"/>
    </w:p>
    <w:p w:rsidR="00EB0720" w:rsidRPr="00305FCB" w:rsidRDefault="007018A5" w:rsidP="00BD7197">
      <w:pPr>
        <w:jc w:val="center"/>
      </w:pPr>
      <w:r w:rsidRPr="00305FCB">
        <w:rPr>
          <w:noProof/>
          <w:lang w:val="en-US"/>
        </w:rPr>
        <w:drawing>
          <wp:inline distT="0" distB="0" distL="0" distR="0" wp14:anchorId="619454AA" wp14:editId="1280E5FC">
            <wp:extent cx="5529585" cy="3818804"/>
            <wp:effectExtent l="0" t="0" r="0" b="0"/>
            <wp:docPr id="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0162" cy="3819203"/>
                    </a:xfrm>
                    <a:prstGeom prst="rect">
                      <a:avLst/>
                    </a:prstGeom>
                    <a:noFill/>
                    <a:ln>
                      <a:noFill/>
                    </a:ln>
                  </pic:spPr>
                </pic:pic>
              </a:graphicData>
            </a:graphic>
          </wp:inline>
        </w:drawing>
      </w:r>
    </w:p>
    <w:p w:rsidR="00EB0720" w:rsidRPr="00305FCB" w:rsidRDefault="00EB0720" w:rsidP="00EB0720">
      <w:r w:rsidRPr="00305FCB">
        <w:t xml:space="preserve">Предлагането за 2018 г е </w:t>
      </w:r>
      <w:r w:rsidRPr="00305FCB">
        <w:rPr>
          <w:b/>
          <w:bCs/>
          <w:lang w:val="en-US"/>
        </w:rPr>
        <w:t>70</w:t>
      </w:r>
      <w:r w:rsidR="005021E1" w:rsidRPr="00305FCB">
        <w:rPr>
          <w:b/>
          <w:bCs/>
          <w:lang w:val="en-US"/>
        </w:rPr>
        <w:t> </w:t>
      </w:r>
      <w:r w:rsidRPr="00305FCB">
        <w:rPr>
          <w:b/>
          <w:bCs/>
          <w:lang w:val="en-US"/>
        </w:rPr>
        <w:t>438</w:t>
      </w:r>
      <w:r w:rsidR="005021E1" w:rsidRPr="00305FCB">
        <w:rPr>
          <w:b/>
          <w:bCs/>
        </w:rPr>
        <w:t xml:space="preserve"> </w:t>
      </w:r>
      <w:r w:rsidR="005021E1" w:rsidRPr="00305FCB">
        <w:rPr>
          <w:lang w:val="en-US"/>
        </w:rPr>
        <w:t>t</w:t>
      </w:r>
      <w:r w:rsidRPr="00305FCB">
        <w:t>, близо до най-в</w:t>
      </w:r>
      <w:r w:rsidR="005021E1" w:rsidRPr="00305FCB">
        <w:t xml:space="preserve">исокия за периода 2009-2018 г. </w:t>
      </w:r>
      <w:r w:rsidR="005021E1" w:rsidRPr="00305FCB">
        <w:rPr>
          <w:lang w:val="en-US"/>
        </w:rPr>
        <w:t>-</w:t>
      </w:r>
      <w:r w:rsidR="005021E1" w:rsidRPr="00305FCB">
        <w:t xml:space="preserve"> 71 301 </w:t>
      </w:r>
      <w:r w:rsidR="005021E1" w:rsidRPr="00305FCB">
        <w:rPr>
          <w:lang w:val="en-US"/>
        </w:rPr>
        <w:t>t</w:t>
      </w:r>
      <w:r w:rsidRPr="00305FCB">
        <w:t xml:space="preserve">, достигнат през 2017 г. Цялостната тенденция е на </w:t>
      </w:r>
      <w:r w:rsidRPr="00305FCB">
        <w:rPr>
          <w:b/>
          <w:bCs/>
        </w:rPr>
        <w:t>плавно нарастване</w:t>
      </w:r>
      <w:r w:rsidRPr="00305FCB">
        <w:t>.</w:t>
      </w:r>
    </w:p>
    <w:p w:rsidR="00EB0720" w:rsidRPr="00305FCB" w:rsidRDefault="00EB0720" w:rsidP="004B5279">
      <w:pPr>
        <w:rPr>
          <w:lang w:val="en-US"/>
        </w:rPr>
      </w:pPr>
      <w:r w:rsidRPr="00305FCB">
        <w:t xml:space="preserve">Динамика в баланса на предлагането има основно в компонент </w:t>
      </w:r>
      <w:r w:rsidRPr="00305FCB">
        <w:rPr>
          <w:b/>
          <w:bCs/>
        </w:rPr>
        <w:t>Производство от аквакултури</w:t>
      </w:r>
      <w:r w:rsidRPr="00305FCB">
        <w:t xml:space="preserve">, което е </w:t>
      </w:r>
      <w:r w:rsidRPr="00305FCB">
        <w:rPr>
          <w:b/>
          <w:bCs/>
        </w:rPr>
        <w:t>удвоено</w:t>
      </w:r>
      <w:r w:rsidRPr="00305FCB">
        <w:t xml:space="preserve"> в периода 2009-2018 г., като нарастването е изцяло във втората половина на периода (2013-2018 г.). От друга страна средната единична цена на килограм в сектора не нараства и дори е под нивата от 2009 г.</w:t>
      </w:r>
    </w:p>
    <w:p w:rsidR="00EB0720" w:rsidRPr="00305FCB" w:rsidRDefault="00EB0720" w:rsidP="00EB0720">
      <w:r w:rsidRPr="00305FCB">
        <w:t xml:space="preserve">Вносът показва по-големи </w:t>
      </w:r>
      <w:r w:rsidR="00F278EB" w:rsidRPr="00305FCB">
        <w:t>промени</w:t>
      </w:r>
      <w:r w:rsidRPr="00305FCB">
        <w:t>, като в годините 2010-2014 г. се наблюдава значителен спад спрямо 2008 г. и 2009 г., вероятно в резултат на последиците от икономическата криза. След 2015 г. вносът е възстановен и надминава нивата от 2008-2009 г. с около 7 до 10% (съответно през 2018 г. и 2017 г.). При вноса средната единична цена на килограм плавно се пока</w:t>
      </w:r>
      <w:r w:rsidR="00F278EB" w:rsidRPr="00305FCB">
        <w:t>ч</w:t>
      </w:r>
      <w:r w:rsidRPr="00305FCB">
        <w:t>ва за периода 2009-2018 г. и в края му е с 81% по-висока.</w:t>
      </w:r>
    </w:p>
    <w:p w:rsidR="00EB0720" w:rsidRDefault="00EB0720" w:rsidP="00EB0720">
      <w:pPr>
        <w:keepNext/>
        <w:keepLines/>
        <w:rPr>
          <w:noProof/>
        </w:rPr>
      </w:pPr>
      <w:r w:rsidRPr="00305FCB">
        <w:rPr>
          <w:noProof/>
        </w:rPr>
        <w:t>Сумарно уловът, производството от аквакултури и вносът формират предлагането на пазара в България.</w:t>
      </w:r>
    </w:p>
    <w:p w:rsidR="00C53B2E" w:rsidRPr="00305FCB" w:rsidRDefault="00C53B2E" w:rsidP="00A10015">
      <w:pPr>
        <w:pStyle w:val="captionFIG"/>
      </w:pPr>
      <w:bookmarkStart w:id="308" w:name="_Toc49257688"/>
      <w:bookmarkStart w:id="309" w:name="_Toc41399925"/>
      <w:r w:rsidRPr="00305FCB">
        <w:rPr>
          <w:lang w:eastAsia="bg-BG"/>
        </w:rPr>
        <w:t xml:space="preserve">Обем на </w:t>
      </w:r>
      <w:r w:rsidRPr="00305FCB">
        <w:t>предлагането = улов + производство от аквакултури + внос в хиляди тонове ,</w:t>
      </w:r>
      <w:bookmarkEnd w:id="308"/>
      <w:r w:rsidRPr="00305FCB">
        <w:t xml:space="preserve"> </w:t>
      </w:r>
    </w:p>
    <w:p w:rsidR="00F278EB" w:rsidRDefault="007018A5" w:rsidP="005021E1">
      <w:pPr>
        <w:keepNext/>
        <w:keepLines/>
        <w:jc w:val="center"/>
        <w:rPr>
          <w:noProof/>
          <w:lang w:eastAsia="bg-BG"/>
        </w:rPr>
      </w:pPr>
      <w:r w:rsidRPr="00305FCB">
        <w:rPr>
          <w:noProof/>
          <w:lang w:val="en-US"/>
        </w:rPr>
        <w:drawing>
          <wp:inline distT="0" distB="0" distL="0" distR="0" wp14:anchorId="33782098" wp14:editId="22874854">
            <wp:extent cx="5355771" cy="2802577"/>
            <wp:effectExtent l="0" t="0" r="16510" b="17145"/>
            <wp:docPr id="7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53B2E" w:rsidRDefault="00C53B2E" w:rsidP="00534124">
      <w:pPr>
        <w:pStyle w:val="sources"/>
      </w:pPr>
      <w:r w:rsidRPr="00305FCB">
        <w:t>Източник: ИАРА, ЕОППРА</w:t>
      </w:r>
      <w:bookmarkEnd w:id="309"/>
    </w:p>
    <w:p w:rsidR="00A10015" w:rsidRPr="00A10015" w:rsidRDefault="00A10015" w:rsidP="00A10015">
      <w:bookmarkStart w:id="310" w:name="_Toc41399926"/>
    </w:p>
    <w:p w:rsidR="00C53B2E" w:rsidRPr="00305FCB" w:rsidRDefault="00C53B2E" w:rsidP="00A10015">
      <w:pPr>
        <w:pStyle w:val="captionFIG"/>
      </w:pPr>
      <w:bookmarkStart w:id="311" w:name="_Toc49257689"/>
      <w:r w:rsidRPr="00305FCB">
        <w:rPr>
          <w:lang w:eastAsia="bg-BG"/>
        </w:rPr>
        <w:t>Стойност на предлагането</w:t>
      </w:r>
      <w:r w:rsidRPr="00305FCB">
        <w:t xml:space="preserve"> = улов + производство от аквакултури + внос в милионилевове</w:t>
      </w:r>
      <w:bookmarkEnd w:id="311"/>
      <w:r w:rsidRPr="00305FCB">
        <w:t xml:space="preserve"> </w:t>
      </w:r>
    </w:p>
    <w:p w:rsidR="00EB0720" w:rsidRPr="00305FCB" w:rsidRDefault="007018A5" w:rsidP="005021E1">
      <w:pPr>
        <w:keepNext/>
        <w:keepLines/>
        <w:jc w:val="center"/>
        <w:rPr>
          <w:noProof/>
          <w:lang w:val="en-US"/>
        </w:rPr>
      </w:pPr>
      <w:r w:rsidRPr="00305FCB">
        <w:rPr>
          <w:noProof/>
          <w:lang w:val="en-US"/>
        </w:rPr>
        <w:drawing>
          <wp:inline distT="0" distB="0" distL="0" distR="0" wp14:anchorId="40EC9C90" wp14:editId="503F0FD0">
            <wp:extent cx="5284520" cy="2707574"/>
            <wp:effectExtent l="0" t="0" r="11430" b="17145"/>
            <wp:docPr id="7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53B2E" w:rsidRDefault="00C53B2E" w:rsidP="00C53B2E">
      <w:pPr>
        <w:pStyle w:val="sources"/>
      </w:pPr>
      <w:r w:rsidRPr="00305FCB">
        <w:t>Източник: ЕОППРА</w:t>
      </w:r>
      <w:bookmarkEnd w:id="310"/>
    </w:p>
    <w:p w:rsidR="00C53B2E" w:rsidRDefault="00C53B2E" w:rsidP="00534124">
      <w:pPr>
        <w:rPr>
          <w:noProof/>
        </w:rPr>
      </w:pPr>
    </w:p>
    <w:p w:rsidR="00EB0720" w:rsidRDefault="00EB0720" w:rsidP="00EB0720">
      <w:r w:rsidRPr="00305FCB">
        <w:rPr>
          <w:noProof/>
        </w:rPr>
        <w:t xml:space="preserve">Динамика на търсенето на пазара има, но тя се дължи на вариации през отделните години. Структурата на търсенето е относително стабилна </w:t>
      </w:r>
      <w:r w:rsidR="007E520B" w:rsidRPr="00305FCB">
        <w:rPr>
          <w:noProof/>
        </w:rPr>
        <w:t>като разпределените за 2018 г. -</w:t>
      </w:r>
      <w:r w:rsidRPr="00305FCB">
        <w:rPr>
          <w:noProof/>
        </w:rPr>
        <w:t xml:space="preserve"> 77.8% собствено потребление и 22.2% износ е много близко (под 1% отклонение) до средното за периода 2009-2018 г. В ценово отношение има значима динамика. Докато в началото на периода стойността на собственото потребление в лева е имала подобен дял на обема на продукцията (77-78%), в неговия край (2016-2018</w:t>
      </w:r>
      <w:r w:rsidR="007E520B" w:rsidRPr="00305FCB">
        <w:rPr>
          <w:noProof/>
        </w:rPr>
        <w:t xml:space="preserve"> г.</w:t>
      </w:r>
      <w:r w:rsidRPr="00305FCB">
        <w:rPr>
          <w:noProof/>
        </w:rPr>
        <w:t xml:space="preserve">) стойността на собственото потребление е практически равна на стойноста на износа. Това отразява значимото повишение (над три пъти) на </w:t>
      </w:r>
      <w:r w:rsidRPr="00305FCB">
        <w:t>средната единична цена на килограм на продукция за износ и е индикатор за развитие към износ на преработени продукти с по-висока добавена стойност.</w:t>
      </w:r>
    </w:p>
    <w:p w:rsidR="00C53B2E" w:rsidRPr="00305FCB" w:rsidRDefault="00C53B2E" w:rsidP="00C53B2E">
      <w:pPr>
        <w:pStyle w:val="captionFIG"/>
      </w:pPr>
      <w:bookmarkStart w:id="312" w:name="_Toc49257690"/>
      <w:bookmarkStart w:id="313" w:name="_Toc41399927"/>
      <w:r w:rsidRPr="00305FCB">
        <w:rPr>
          <w:lang w:eastAsia="bg-BG"/>
        </w:rPr>
        <w:t xml:space="preserve">Обем на </w:t>
      </w:r>
      <w:r w:rsidRPr="00305FCB">
        <w:t>търсенето = собствено потребление + износ в хиляди тонове,</w:t>
      </w:r>
      <w:bookmarkEnd w:id="312"/>
    </w:p>
    <w:p w:rsidR="001718CD" w:rsidRPr="00305FCB" w:rsidRDefault="007018A5" w:rsidP="007E520B">
      <w:pPr>
        <w:jc w:val="center"/>
        <w:rPr>
          <w:noProof/>
        </w:rPr>
      </w:pPr>
      <w:r w:rsidRPr="00305FCB">
        <w:rPr>
          <w:noProof/>
          <w:lang w:val="en-US"/>
        </w:rPr>
        <w:drawing>
          <wp:inline distT="0" distB="0" distL="0" distR="0" wp14:anchorId="4ED8FA61" wp14:editId="750A409D">
            <wp:extent cx="5225143" cy="3158138"/>
            <wp:effectExtent l="0" t="0" r="13970" b="23495"/>
            <wp:docPr id="7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718CD" w:rsidRDefault="001718CD" w:rsidP="00534124">
      <w:pPr>
        <w:pStyle w:val="sources"/>
      </w:pPr>
      <w:r w:rsidRPr="00305FCB">
        <w:t>Източник: ИАРА, ЕОППРА</w:t>
      </w:r>
      <w:bookmarkEnd w:id="313"/>
    </w:p>
    <w:p w:rsidR="00C53B2E" w:rsidRPr="00C53B2E" w:rsidRDefault="00C53B2E" w:rsidP="00C53B2E">
      <w:bookmarkStart w:id="314" w:name="_Toc41399928"/>
    </w:p>
    <w:p w:rsidR="00C53B2E" w:rsidRPr="00C53B2E" w:rsidRDefault="00C53B2E" w:rsidP="00C53B2E">
      <w:pPr>
        <w:pStyle w:val="captionFIG"/>
      </w:pPr>
      <w:r w:rsidRPr="00305FCB">
        <w:rPr>
          <w:lang w:eastAsia="bg-BG"/>
        </w:rPr>
        <w:t xml:space="preserve"> </w:t>
      </w:r>
      <w:bookmarkStart w:id="315" w:name="_Toc49257691"/>
      <w:r w:rsidRPr="00305FCB">
        <w:rPr>
          <w:lang w:eastAsia="bg-BG"/>
        </w:rPr>
        <w:t xml:space="preserve">Стойност на </w:t>
      </w:r>
      <w:r w:rsidRPr="00305FCB">
        <w:t>търсенето = собствено потребление + износ в милиони левове,</w:t>
      </w:r>
      <w:bookmarkEnd w:id="315"/>
    </w:p>
    <w:p w:rsidR="00EB0720" w:rsidRPr="00305FCB" w:rsidRDefault="007018A5" w:rsidP="007E520B">
      <w:pPr>
        <w:jc w:val="center"/>
      </w:pPr>
      <w:r w:rsidRPr="00305FCB">
        <w:rPr>
          <w:noProof/>
          <w:lang w:val="en-US"/>
        </w:rPr>
        <w:drawing>
          <wp:inline distT="0" distB="0" distL="0" distR="0" wp14:anchorId="443C2438" wp14:editId="52463EDA">
            <wp:extent cx="5217459" cy="2789304"/>
            <wp:effectExtent l="0" t="0" r="21590" b="11430"/>
            <wp:docPr id="7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718CD" w:rsidRPr="00305FCB" w:rsidRDefault="001718CD" w:rsidP="00C53B2E">
      <w:pPr>
        <w:pStyle w:val="sources"/>
        <w:rPr>
          <w:noProof/>
        </w:rPr>
      </w:pPr>
      <w:r w:rsidRPr="00305FCB">
        <w:t>Източник: ИАРА, ЕОППРА</w:t>
      </w:r>
      <w:bookmarkEnd w:id="314"/>
    </w:p>
    <w:p w:rsidR="00C53B2E" w:rsidRDefault="00C53B2E" w:rsidP="00534124"/>
    <w:p w:rsidR="00EB0720" w:rsidRDefault="00EB0720" w:rsidP="00EB0720">
      <w:r w:rsidRPr="00305FCB">
        <w:t>Балансът на пазара, измерен във финансови стойности (милиони лев</w:t>
      </w:r>
      <w:r w:rsidR="001718CD" w:rsidRPr="00305FCB">
        <w:t>ове</w:t>
      </w:r>
      <w:r w:rsidRPr="00305FCB">
        <w:t>), показва значимото развитие на износа. Паралелното развитие на вноса е индикатор, че развитието се дължи основно на преработващата индустрия с вносни суровини.</w:t>
      </w:r>
    </w:p>
    <w:p w:rsidR="00CF5CD8" w:rsidRPr="00305FCB" w:rsidRDefault="00CF5CD8" w:rsidP="00F54BE0">
      <w:pPr>
        <w:pStyle w:val="captionFIG"/>
      </w:pPr>
      <w:bookmarkStart w:id="316" w:name="_Toc49257692"/>
      <w:bookmarkStart w:id="317" w:name="_Toc41399929"/>
      <w:r w:rsidRPr="00305FCB">
        <w:rPr>
          <w:lang w:eastAsia="bg-BG"/>
        </w:rPr>
        <w:t>Годишен баланс на пазара в милиони левове по компоненти: собствен улов, производство от аквакултури, внос и износ в милиони левове</w:t>
      </w:r>
      <w:r w:rsidRPr="00305FCB">
        <w:t>,</w:t>
      </w:r>
      <w:bookmarkEnd w:id="316"/>
      <w:bookmarkEnd w:id="317"/>
    </w:p>
    <w:p w:rsidR="00EB0720" w:rsidRPr="00305FCB" w:rsidRDefault="007018A5" w:rsidP="007E520B">
      <w:pPr>
        <w:jc w:val="center"/>
        <w:rPr>
          <w:noProof/>
        </w:rPr>
      </w:pPr>
      <w:r w:rsidRPr="00305FCB">
        <w:rPr>
          <w:noProof/>
          <w:lang w:val="en-US"/>
        </w:rPr>
        <w:drawing>
          <wp:inline distT="0" distB="0" distL="0" distR="0" wp14:anchorId="7F95BA47" wp14:editId="2E1822D1">
            <wp:extent cx="5427023" cy="3669475"/>
            <wp:effectExtent l="0" t="0" r="21590" b="26670"/>
            <wp:docPr id="7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94CD0" w:rsidRPr="00305FCB" w:rsidRDefault="00494CD0" w:rsidP="00CF5CD8">
      <w:pPr>
        <w:pStyle w:val="sources"/>
        <w:rPr>
          <w:noProof/>
        </w:rPr>
      </w:pPr>
      <w:r w:rsidRPr="00305FCB">
        <w:t>Източник: ИАРА, ЕОППРА</w:t>
      </w:r>
    </w:p>
    <w:p w:rsidR="00CF5CD8" w:rsidRDefault="00CF5CD8" w:rsidP="00397450"/>
    <w:p w:rsidR="00397450" w:rsidRPr="00305FCB" w:rsidRDefault="00EB0720" w:rsidP="00397450">
      <w:r w:rsidRPr="00305FCB">
        <w:t xml:space="preserve">Данните </w:t>
      </w:r>
      <w:r w:rsidR="00923811">
        <w:rPr>
          <w:b/>
          <w:bCs/>
        </w:rPr>
        <w:t xml:space="preserve">за </w:t>
      </w:r>
      <w:r w:rsidRPr="00305FCB">
        <w:t>производство</w:t>
      </w:r>
      <w:r w:rsidR="00494CD0" w:rsidRPr="00305FCB">
        <w:t>то</w:t>
      </w:r>
      <w:r w:rsidRPr="00305FCB">
        <w:t xml:space="preserve"> </w:t>
      </w:r>
      <w:r w:rsidR="00923811">
        <w:t>на</w:t>
      </w:r>
      <w:r w:rsidRPr="00305FCB">
        <w:t xml:space="preserve"> аквакултури и </w:t>
      </w:r>
      <w:r w:rsidR="00923811">
        <w:t>рибо</w:t>
      </w:r>
      <w:r w:rsidRPr="00305FCB">
        <w:t xml:space="preserve">лов (първа продажба/разтоварване) са налични до 2017 г., данни за </w:t>
      </w:r>
      <w:r w:rsidR="00494CD0" w:rsidRPr="00305FCB">
        <w:t xml:space="preserve">стойността на </w:t>
      </w:r>
      <w:r w:rsidRPr="00305FCB">
        <w:t>внос и износ има до 2019 г. включително</w:t>
      </w:r>
      <w:r w:rsidR="00494CD0" w:rsidRPr="00305FCB">
        <w:t xml:space="preserve"> от ЕОППРА</w:t>
      </w:r>
      <w:r w:rsidRPr="00305FCB">
        <w:t>.</w:t>
      </w:r>
      <w:r w:rsidR="00494CD0" w:rsidRPr="00305FCB">
        <w:t xml:space="preserve"> Данни за обемите на производството от аквакултури и улов са налични от ИАРА съответно до 2018 г. и 2019 г. Общите стойности на улова и производството на аквакултури са оценки по цени за 2017 г.</w:t>
      </w:r>
    </w:p>
    <w:p w:rsidR="00397450" w:rsidRPr="00C94DDE" w:rsidRDefault="00397450" w:rsidP="00C94DDE">
      <w:pPr>
        <w:pStyle w:val="Heading3"/>
      </w:pPr>
      <w:bookmarkStart w:id="318" w:name="_Toc49264267"/>
      <w:bookmarkStart w:id="319" w:name="_Toc41400088"/>
      <w:r w:rsidRPr="00C94DDE">
        <w:t>Продукция от риболов и аквакултури (вкл. и преработена)</w:t>
      </w:r>
      <w:bookmarkEnd w:id="318"/>
      <w:bookmarkEnd w:id="319"/>
    </w:p>
    <w:p w:rsidR="00CD2E8E" w:rsidRPr="00C94DDE" w:rsidRDefault="004B5279" w:rsidP="00C94DDE">
      <w:pPr>
        <w:pStyle w:val="Heading4"/>
      </w:pPr>
      <w:r w:rsidRPr="00C94DDE">
        <w:t>Продукция от риболов</w:t>
      </w:r>
    </w:p>
    <w:p w:rsidR="004B5279" w:rsidRPr="00305FCB" w:rsidRDefault="004B5279" w:rsidP="004B5279">
      <w:pPr>
        <w:rPr>
          <w:lang w:val="en-US"/>
        </w:rPr>
      </w:pPr>
      <w:r w:rsidRPr="00305FCB">
        <w:t>Обемът на продукция от риболов остава на практика статичен, особено през последните 5 години (2014-2018 г.)</w:t>
      </w:r>
      <w:r w:rsidR="007933F0" w:rsidRPr="00305FCB">
        <w:t xml:space="preserve"> - между 8 507 хил. </w:t>
      </w:r>
      <w:r w:rsidR="007933F0" w:rsidRPr="00305FCB">
        <w:rPr>
          <w:lang w:val="en-US"/>
        </w:rPr>
        <w:t>t</w:t>
      </w:r>
      <w:r w:rsidR="00494CD0" w:rsidRPr="00305FCB">
        <w:t xml:space="preserve"> и 8 74</w:t>
      </w:r>
      <w:r w:rsidR="007933F0" w:rsidRPr="00305FCB">
        <w:t xml:space="preserve">7 хил. </w:t>
      </w:r>
      <w:r w:rsidR="007933F0" w:rsidRPr="00305FCB">
        <w:rPr>
          <w:lang w:val="en-US"/>
        </w:rPr>
        <w:t>t</w:t>
      </w:r>
      <w:r w:rsidRPr="00305FCB">
        <w:t xml:space="preserve">. </w:t>
      </w:r>
      <w:r w:rsidR="00494CD0" w:rsidRPr="00305FCB">
        <w:t>Д</w:t>
      </w:r>
      <w:r w:rsidRPr="00305FCB">
        <w:t>анни</w:t>
      </w:r>
      <w:r w:rsidR="00494CD0" w:rsidRPr="00305FCB">
        <w:t>те</w:t>
      </w:r>
      <w:r w:rsidRPr="00305FCB">
        <w:t xml:space="preserve"> за 2019 г. показват възможно покачване с близо</w:t>
      </w:r>
      <w:r w:rsidRPr="00305FCB">
        <w:rPr>
          <w:lang w:val="en-US"/>
        </w:rPr>
        <w:t xml:space="preserve"> 20%</w:t>
      </w:r>
      <w:r w:rsidR="00494CD0" w:rsidRPr="00305FCB">
        <w:t xml:space="preserve"> до 10 26</w:t>
      </w:r>
      <w:r w:rsidR="007933F0" w:rsidRPr="00305FCB">
        <w:t xml:space="preserve">9 хил. </w:t>
      </w:r>
      <w:r w:rsidR="007933F0" w:rsidRPr="00305FCB">
        <w:rPr>
          <w:lang w:val="en-US"/>
        </w:rPr>
        <w:t>t</w:t>
      </w:r>
      <w:r w:rsidRPr="00305FCB">
        <w:t xml:space="preserve">, но дали това е начало на устойчива тенденция е рано да се каже. Средната единична цена на килограм в сектора </w:t>
      </w:r>
      <w:r w:rsidR="00BA1CFE" w:rsidRPr="00305FCB">
        <w:t>през 2017 г. (</w:t>
      </w:r>
      <w:r w:rsidR="00B00FE3">
        <w:t>последни данни) е 1</w:t>
      </w:r>
      <w:r w:rsidR="007C0617">
        <w:t>.</w:t>
      </w:r>
      <w:r w:rsidR="00B00FE3">
        <w:t>97 лв</w:t>
      </w:r>
      <w:r w:rsidR="007933F0" w:rsidRPr="00305FCB">
        <w:rPr>
          <w:lang w:val="en-US"/>
        </w:rPr>
        <w:t>/</w:t>
      </w:r>
      <w:r w:rsidR="007933F0" w:rsidRPr="00305FCB">
        <w:t>к</w:t>
      </w:r>
      <w:r w:rsidR="007933F0" w:rsidRPr="00305FCB">
        <w:rPr>
          <w:lang w:val="en-US"/>
        </w:rPr>
        <w:t>g</w:t>
      </w:r>
      <w:r w:rsidR="00BA1CFE" w:rsidRPr="00305FCB">
        <w:t xml:space="preserve"> е по-висока с 138% от </w:t>
      </w:r>
      <w:r w:rsidRPr="00305FCB">
        <w:t xml:space="preserve">стойността </w:t>
      </w:r>
      <w:r w:rsidR="00B00FE3">
        <w:t>през 2009 г., 0</w:t>
      </w:r>
      <w:r w:rsidR="007C0617">
        <w:t>.</w:t>
      </w:r>
      <w:r w:rsidR="00B00FE3">
        <w:t>83 лв</w:t>
      </w:r>
      <w:r w:rsidR="007933F0" w:rsidRPr="00305FCB">
        <w:rPr>
          <w:lang w:val="en-US"/>
        </w:rPr>
        <w:t>/</w:t>
      </w:r>
      <w:r w:rsidR="007933F0" w:rsidRPr="00305FCB">
        <w:t>к</w:t>
      </w:r>
      <w:r w:rsidR="007933F0" w:rsidRPr="00305FCB">
        <w:rPr>
          <w:lang w:val="en-US"/>
        </w:rPr>
        <w:t>g</w:t>
      </w:r>
      <w:r w:rsidR="00BA1CFE" w:rsidRPr="00305FCB">
        <w:t>. Дори</w:t>
      </w:r>
      <w:r w:rsidRPr="00305FCB">
        <w:t xml:space="preserve"> през 201</w:t>
      </w:r>
      <w:r w:rsidR="00BA1CFE" w:rsidRPr="00305FCB">
        <w:t>7</w:t>
      </w:r>
      <w:r w:rsidR="007933F0" w:rsidRPr="00305FCB">
        <w:t xml:space="preserve"> г.</w:t>
      </w:r>
      <w:r w:rsidR="00BA1CFE" w:rsidRPr="00305FCB">
        <w:t xml:space="preserve"> средната цена за килограм е около </w:t>
      </w:r>
      <w:r w:rsidRPr="00305FCB">
        <w:t xml:space="preserve">два пъти по-ниски от средната цена за </w:t>
      </w:r>
      <w:r w:rsidR="00BA1CFE" w:rsidRPr="00305FCB">
        <w:t xml:space="preserve">производство от </w:t>
      </w:r>
      <w:r w:rsidRPr="00305FCB">
        <w:t>аквакултур</w:t>
      </w:r>
      <w:r w:rsidR="00BA1CFE" w:rsidRPr="00305FCB">
        <w:t>и</w:t>
      </w:r>
      <w:r w:rsidRPr="00305FCB">
        <w:t>.</w:t>
      </w:r>
    </w:p>
    <w:p w:rsidR="00F4377A" w:rsidRPr="00305FCB" w:rsidRDefault="00F4377A" w:rsidP="007933F0">
      <w:pPr>
        <w:jc w:val="center"/>
        <w:rPr>
          <w:lang w:val="en-US"/>
        </w:rPr>
      </w:pPr>
      <w:bookmarkStart w:id="320" w:name="_Toc41399930"/>
    </w:p>
    <w:p w:rsidR="00CF5CD8" w:rsidRPr="00CF5CD8" w:rsidRDefault="006E7D93" w:rsidP="00CF5CD8">
      <w:pPr>
        <w:pStyle w:val="captionFIG"/>
      </w:pPr>
      <w:bookmarkStart w:id="321" w:name="_Toc49257693"/>
      <w:r w:rsidRPr="00305FCB">
        <w:rPr>
          <w:lang w:eastAsia="bg-BG"/>
        </w:rPr>
        <w:t>Обем на годишния улов в тонове</w:t>
      </w:r>
      <w:r w:rsidR="00F4377A" w:rsidRPr="00305FCB">
        <w:t>,</w:t>
      </w:r>
      <w:bookmarkEnd w:id="321"/>
      <w:r w:rsidR="00F4377A" w:rsidRPr="00305FCB">
        <w:t xml:space="preserve"> </w:t>
      </w:r>
    </w:p>
    <w:p w:rsidR="00CF5CD8" w:rsidRDefault="00CF5CD8" w:rsidP="00CF5CD8">
      <w:pPr>
        <w:pStyle w:val="sources"/>
      </w:pPr>
      <w:r w:rsidRPr="00305FCB">
        <w:rPr>
          <w:noProof/>
          <w:lang w:val="en-US"/>
        </w:rPr>
        <w:drawing>
          <wp:inline distT="0" distB="0" distL="0" distR="0" wp14:anchorId="3DF8B7B7" wp14:editId="09ACAE5E">
            <wp:extent cx="5415148" cy="2755075"/>
            <wp:effectExtent l="0" t="0" r="14605" b="26670"/>
            <wp:docPr id="79"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4377A" w:rsidRDefault="00F4377A" w:rsidP="00F54BE0">
      <w:pPr>
        <w:pStyle w:val="sources"/>
      </w:pPr>
      <w:r w:rsidRPr="00305FCB">
        <w:t>Източник: ИАРА</w:t>
      </w:r>
      <w:bookmarkEnd w:id="320"/>
    </w:p>
    <w:p w:rsidR="00C94DDE" w:rsidRPr="00C94DDE" w:rsidRDefault="00C94DDE" w:rsidP="00C94DDE">
      <w:bookmarkStart w:id="322" w:name="_Toc41399931"/>
    </w:p>
    <w:p w:rsidR="00CF5CD8" w:rsidRPr="00CF5CD8" w:rsidRDefault="00CF5CD8" w:rsidP="00CF5CD8">
      <w:pPr>
        <w:pStyle w:val="captionFIG"/>
      </w:pPr>
      <w:bookmarkStart w:id="323" w:name="_Toc49257694"/>
      <w:r w:rsidRPr="00305FCB">
        <w:rPr>
          <w:lang w:eastAsia="bg-BG"/>
        </w:rPr>
        <w:t>Стойност на годишния улов в милиони левове</w:t>
      </w:r>
      <w:r w:rsidRPr="00305FCB">
        <w:t>,</w:t>
      </w:r>
      <w:bookmarkEnd w:id="323"/>
    </w:p>
    <w:p w:rsidR="004B5279" w:rsidRPr="00305FCB" w:rsidRDefault="007018A5" w:rsidP="007933F0">
      <w:pPr>
        <w:jc w:val="center"/>
        <w:rPr>
          <w:lang w:val="en-US"/>
        </w:rPr>
      </w:pPr>
      <w:r w:rsidRPr="00305FCB">
        <w:rPr>
          <w:noProof/>
          <w:lang w:val="en-US"/>
        </w:rPr>
        <w:drawing>
          <wp:inline distT="0" distB="0" distL="0" distR="0" wp14:anchorId="69BFCEE6" wp14:editId="7E714849">
            <wp:extent cx="5474525" cy="2873829"/>
            <wp:effectExtent l="0" t="0" r="12065" b="22225"/>
            <wp:docPr id="8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4377A" w:rsidRPr="00305FCB" w:rsidRDefault="00F4377A" w:rsidP="00F54BE0">
      <w:pPr>
        <w:pStyle w:val="sources"/>
        <w:rPr>
          <w:noProof/>
        </w:rPr>
      </w:pPr>
      <w:r w:rsidRPr="00305FCB">
        <w:t xml:space="preserve">Източник: </w:t>
      </w:r>
      <w:r w:rsidR="00085901" w:rsidRPr="00305FCB">
        <w:t>ИАРА, ЕОППРА</w:t>
      </w:r>
      <w:bookmarkEnd w:id="322"/>
    </w:p>
    <w:p w:rsidR="00085901" w:rsidRPr="00305FCB" w:rsidRDefault="00085901" w:rsidP="002576AB">
      <w:r w:rsidRPr="00305FCB">
        <w:t>Стойността за 2018 г. е оценка на база средни цени за килограм от 2017 г.</w:t>
      </w:r>
    </w:p>
    <w:p w:rsidR="00085901" w:rsidRPr="00305FCB" w:rsidRDefault="00085901" w:rsidP="002576AB">
      <w:r w:rsidRPr="00305FCB">
        <w:t xml:space="preserve">Общата стойност на годишния </w:t>
      </w:r>
      <w:r w:rsidR="00B00FE3">
        <w:t>улов се повишава от 6</w:t>
      </w:r>
      <w:r w:rsidR="007C0617">
        <w:t>.</w:t>
      </w:r>
      <w:r w:rsidR="00B00FE3">
        <w:t>1 мил. лв през 2009 г. до 16</w:t>
      </w:r>
      <w:r w:rsidR="007C0617">
        <w:t>.</w:t>
      </w:r>
      <w:r w:rsidR="00B00FE3">
        <w:t>8 мил. лв</w:t>
      </w:r>
      <w:r w:rsidRPr="00305FCB">
        <w:t xml:space="preserve"> през 2018 г. или повишение със 175%. Тъй като общият обем на улова остава относително</w:t>
      </w:r>
      <w:r w:rsidR="00611899" w:rsidRPr="00305FCB">
        <w:t xml:space="preserve"> </w:t>
      </w:r>
      <w:r w:rsidRPr="00305FCB">
        <w:t>постоянен</w:t>
      </w:r>
      <w:r w:rsidR="00611899" w:rsidRPr="00305FCB">
        <w:t>,</w:t>
      </w:r>
      <w:r w:rsidRPr="00305FCB">
        <w:t xml:space="preserve"> увеличението се дължи</w:t>
      </w:r>
      <w:r w:rsidR="00611899" w:rsidRPr="00305FCB">
        <w:t xml:space="preserve"> </w:t>
      </w:r>
      <w:r w:rsidRPr="00305FCB">
        <w:t>на повишаване на средната цена за килограм улов.</w:t>
      </w:r>
    </w:p>
    <w:p w:rsidR="00E20593" w:rsidRPr="00305FCB" w:rsidRDefault="004B1BC9" w:rsidP="00E20593">
      <w:r w:rsidRPr="00305FCB">
        <w:t>Два основни вида с цена за килограм над средната имат значително увел</w:t>
      </w:r>
      <w:r w:rsidR="00611899" w:rsidRPr="00305FCB">
        <w:t>ичени обеми за периода 2014-2019 г. - бяла пясъчна мида (2</w:t>
      </w:r>
      <w:r w:rsidR="0032400D">
        <w:t xml:space="preserve"> </w:t>
      </w:r>
      <w:r w:rsidR="00611899" w:rsidRPr="00305FCB">
        <w:t xml:space="preserve">694 </w:t>
      </w:r>
      <w:r w:rsidR="00611899" w:rsidRPr="00305FCB">
        <w:rPr>
          <w:lang w:val="en-US"/>
        </w:rPr>
        <w:t>t</w:t>
      </w:r>
      <w:r w:rsidR="00611899" w:rsidRPr="00305FCB">
        <w:t xml:space="preserve"> общо или средно 449 </w:t>
      </w:r>
      <w:r w:rsidR="00611899" w:rsidRPr="00305FCB">
        <w:rPr>
          <w:lang w:val="en-US"/>
        </w:rPr>
        <w:t>t</w:t>
      </w:r>
      <w:r w:rsidR="00611899" w:rsidRPr="00305FCB">
        <w:t xml:space="preserve"> на година) и барбуня (3</w:t>
      </w:r>
      <w:r w:rsidR="0032400D">
        <w:t xml:space="preserve"> </w:t>
      </w:r>
      <w:r w:rsidR="00611899" w:rsidRPr="00305FCB">
        <w:t xml:space="preserve">369 </w:t>
      </w:r>
      <w:r w:rsidR="00611899" w:rsidRPr="00305FCB">
        <w:rPr>
          <w:lang w:val="en-US"/>
        </w:rPr>
        <w:t>t</w:t>
      </w:r>
      <w:r w:rsidR="00611899" w:rsidRPr="00305FCB">
        <w:t xml:space="preserve"> общо за 561</w:t>
      </w:r>
      <w:r w:rsidR="007C0617">
        <w:t>.</w:t>
      </w:r>
      <w:r w:rsidR="00611899" w:rsidRPr="00305FCB">
        <w:t xml:space="preserve">5 </w:t>
      </w:r>
      <w:r w:rsidR="00611899" w:rsidRPr="00305FCB">
        <w:rPr>
          <w:lang w:val="en-US"/>
        </w:rPr>
        <w:t>t</w:t>
      </w:r>
      <w:r w:rsidRPr="00305FCB">
        <w:t xml:space="preserve"> на година). На тях основно се дължи по-значителното увеличение на средната цена за килограм улов.</w:t>
      </w:r>
    </w:p>
    <w:p w:rsidR="004B5279" w:rsidRPr="00305FCB" w:rsidRDefault="004B5279" w:rsidP="00C94DDE">
      <w:pPr>
        <w:pStyle w:val="Heading4"/>
      </w:pPr>
      <w:r w:rsidRPr="00305FCB">
        <w:t>Продукция от аквакултури</w:t>
      </w:r>
    </w:p>
    <w:p w:rsidR="004B5279" w:rsidRDefault="00197495" w:rsidP="004B5279">
      <w:r w:rsidRPr="00305FCB">
        <w:t>Обемът на продукция от аквакултури през 2018 г. (над 16 000</w:t>
      </w:r>
      <w:r w:rsidR="00611899" w:rsidRPr="00305FCB">
        <w:t xml:space="preserve"> </w:t>
      </w:r>
      <w:r w:rsidR="00611899" w:rsidRPr="00305FCB">
        <w:rPr>
          <w:lang w:val="en-US"/>
        </w:rPr>
        <w:t>t</w:t>
      </w:r>
      <w:r w:rsidRPr="00305FCB">
        <w:t xml:space="preserve">) е </w:t>
      </w:r>
      <w:r w:rsidRPr="00305FCB">
        <w:rPr>
          <w:b/>
          <w:bCs/>
        </w:rPr>
        <w:t xml:space="preserve">над два пъти по-висок </w:t>
      </w:r>
      <w:r w:rsidRPr="00305FCB">
        <w:t>от този през 2009 г. (под 8 000</w:t>
      </w:r>
      <w:r w:rsidR="00611899" w:rsidRPr="00305FCB">
        <w:t xml:space="preserve"> </w:t>
      </w:r>
      <w:r w:rsidR="00611899" w:rsidRPr="00305FCB">
        <w:rPr>
          <w:lang w:val="en-US"/>
        </w:rPr>
        <w:t>t</w:t>
      </w:r>
      <w:r w:rsidRPr="00305FCB">
        <w:t xml:space="preserve">). </w:t>
      </w:r>
      <w:r w:rsidR="00611899" w:rsidRPr="00305FCB">
        <w:t>Годишните обеми отбелязват</w:t>
      </w:r>
      <w:r w:rsidR="00011989" w:rsidRPr="00305FCB">
        <w:t xml:space="preserve"> леко на</w:t>
      </w:r>
      <w:r w:rsidR="00611899" w:rsidRPr="00305FCB">
        <w:t>маление за периода 2009-</w:t>
      </w:r>
      <w:r w:rsidR="00011989" w:rsidRPr="00305FCB">
        <w:t>2012 г.</w:t>
      </w:r>
      <w:r w:rsidR="00611899" w:rsidRPr="00305FCB">
        <w:t>,</w:t>
      </w:r>
      <w:r w:rsidR="00011989" w:rsidRPr="00305FCB">
        <w:t xml:space="preserve"> вероятно в резултат на последиците финансовата криза и уст</w:t>
      </w:r>
      <w:r w:rsidR="00611899" w:rsidRPr="00305FCB">
        <w:t>ойчиво увеличение от 2014-</w:t>
      </w:r>
      <w:r w:rsidR="00011989" w:rsidRPr="00305FCB">
        <w:t xml:space="preserve">2018 г. </w:t>
      </w:r>
    </w:p>
    <w:p w:rsidR="00CF5CD8" w:rsidRPr="00305FCB" w:rsidRDefault="00CF5CD8" w:rsidP="00F54BE0">
      <w:pPr>
        <w:pStyle w:val="captionFIG"/>
      </w:pPr>
      <w:bookmarkStart w:id="324" w:name="_Toc49257695"/>
      <w:bookmarkStart w:id="325" w:name="_Toc41399932"/>
      <w:r w:rsidRPr="00305FCB">
        <w:rPr>
          <w:lang w:eastAsia="bg-BG"/>
        </w:rPr>
        <w:t>Обем на годишното производство от аквакултури в тонове</w:t>
      </w:r>
      <w:bookmarkEnd w:id="324"/>
      <w:r w:rsidRPr="00305FCB">
        <w:rPr>
          <w:lang w:eastAsia="bg-BG"/>
        </w:rPr>
        <w:t xml:space="preserve"> </w:t>
      </w:r>
      <w:bookmarkEnd w:id="325"/>
    </w:p>
    <w:p w:rsidR="00214A27" w:rsidRPr="00305FCB" w:rsidRDefault="007018A5" w:rsidP="00611899">
      <w:pPr>
        <w:jc w:val="center"/>
      </w:pPr>
      <w:r w:rsidRPr="00305FCB">
        <w:rPr>
          <w:noProof/>
          <w:lang w:val="en-US"/>
        </w:rPr>
        <w:drawing>
          <wp:inline distT="0" distB="0" distL="0" distR="0" wp14:anchorId="11495176" wp14:editId="44C6D809">
            <wp:extent cx="5296394" cy="3087584"/>
            <wp:effectExtent l="0" t="0" r="19050" b="17780"/>
            <wp:docPr id="8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14A27" w:rsidRDefault="00214A27" w:rsidP="00F54BE0">
      <w:pPr>
        <w:pStyle w:val="sources"/>
      </w:pPr>
      <w:r w:rsidRPr="00305FCB">
        <w:t>Източник: ИАРА</w:t>
      </w:r>
    </w:p>
    <w:p w:rsidR="00CF5CD8" w:rsidRPr="00CF5CD8" w:rsidRDefault="00CF5CD8" w:rsidP="00CF5CD8">
      <w:bookmarkStart w:id="326" w:name="_Toc41399933"/>
    </w:p>
    <w:p w:rsidR="00CF5CD8" w:rsidRPr="00CF5CD8" w:rsidRDefault="00CF5CD8" w:rsidP="00CF5CD8">
      <w:pPr>
        <w:pStyle w:val="captionFIG"/>
      </w:pPr>
      <w:bookmarkStart w:id="327" w:name="_Toc49257696"/>
      <w:r w:rsidRPr="00305FCB">
        <w:t>Стойност на на годишното производство от аквакултури в милиони левове</w:t>
      </w:r>
      <w:bookmarkEnd w:id="327"/>
    </w:p>
    <w:p w:rsidR="00214A27" w:rsidRPr="00305FCB" w:rsidRDefault="007018A5" w:rsidP="00611899">
      <w:pPr>
        <w:jc w:val="center"/>
      </w:pPr>
      <w:r w:rsidRPr="00305FCB">
        <w:rPr>
          <w:noProof/>
          <w:lang w:val="en-US"/>
        </w:rPr>
        <w:drawing>
          <wp:inline distT="0" distB="0" distL="0" distR="0" wp14:anchorId="04285FD8" wp14:editId="1BF19459">
            <wp:extent cx="5450774" cy="3146961"/>
            <wp:effectExtent l="0" t="0" r="17145" b="15875"/>
            <wp:docPr id="82"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14A27" w:rsidRPr="00305FCB" w:rsidRDefault="00214A27" w:rsidP="00F54BE0">
      <w:pPr>
        <w:pStyle w:val="sources"/>
        <w:rPr>
          <w:noProof/>
        </w:rPr>
      </w:pPr>
      <w:r w:rsidRPr="00305FCB">
        <w:t>Източник: ИАРА, ЕОППРА</w:t>
      </w:r>
      <w:bookmarkEnd w:id="326"/>
    </w:p>
    <w:p w:rsidR="00CF5CD8" w:rsidRDefault="00CF5CD8">
      <w:pPr>
        <w:spacing w:before="0" w:after="0" w:line="240" w:lineRule="auto"/>
        <w:jc w:val="left"/>
      </w:pPr>
    </w:p>
    <w:p w:rsidR="00214A27" w:rsidRPr="00305FCB" w:rsidRDefault="00214A27" w:rsidP="00214A27">
      <w:r w:rsidRPr="00305FCB">
        <w:t>Стойността за 2018 г. е оценка на база средни цени за килограм от 2017 г.</w:t>
      </w:r>
    </w:p>
    <w:p w:rsidR="004B3814" w:rsidRPr="00305FCB" w:rsidRDefault="00011989" w:rsidP="00011989">
      <w:r w:rsidRPr="00305FCB">
        <w:t>Стойността на продукцията следва измененията на обемите и се увеличва от 38</w:t>
      </w:r>
      <w:r w:rsidR="007C0617">
        <w:t>.</w:t>
      </w:r>
      <w:r w:rsidRPr="00305FCB">
        <w:t>2 мил. л</w:t>
      </w:r>
      <w:r w:rsidR="0032400D">
        <w:t>в</w:t>
      </w:r>
      <w:r w:rsidR="00B00FE3">
        <w:t xml:space="preserve"> през 2009 г. до 66</w:t>
      </w:r>
      <w:r w:rsidR="007C0617">
        <w:t>.</w:t>
      </w:r>
      <w:r w:rsidR="00B00FE3">
        <w:t xml:space="preserve">6 мил. лв </w:t>
      </w:r>
      <w:r w:rsidR="004B3814" w:rsidRPr="00305FCB">
        <w:t>през 2018 г.</w:t>
      </w:r>
      <w:r w:rsidR="0032400D">
        <w:t xml:space="preserve"> </w:t>
      </w:r>
      <w:r w:rsidR="004B3814" w:rsidRPr="00305FCB">
        <w:t>или увеличение със 74%</w:t>
      </w:r>
      <w:r w:rsidRPr="00305FCB">
        <w:t>.</w:t>
      </w:r>
    </w:p>
    <w:p w:rsidR="00011989" w:rsidRPr="00305FCB" w:rsidRDefault="00011989" w:rsidP="00214A27">
      <w:r w:rsidRPr="00305FCB">
        <w:t>Предвид вече направеното наблюдение, че средната цена на килограм продукция от аквакултури</w:t>
      </w:r>
      <w:r w:rsidR="004B3814" w:rsidRPr="00305FCB">
        <w:t xml:space="preserve"> през 2009 г. и 2018 г. е близка, а най-ниска е през 2014 г., </w:t>
      </w:r>
      <w:r w:rsidR="0068447F" w:rsidRPr="00305FCB">
        <w:t>може да се заключи</w:t>
      </w:r>
      <w:r w:rsidR="004B3814" w:rsidRPr="00305FCB">
        <w:t>, че повишаването на стойността на продукцията от аквакултури се дължи на увеличението на обемите.</w:t>
      </w:r>
    </w:p>
    <w:p w:rsidR="004B5279" w:rsidRPr="00305FCB" w:rsidRDefault="004B5279" w:rsidP="00C94DDE">
      <w:pPr>
        <w:pStyle w:val="Heading4"/>
      </w:pPr>
      <w:r w:rsidRPr="00305FCB">
        <w:t>Преработена продукция</w:t>
      </w:r>
    </w:p>
    <w:p w:rsidR="007E7F50" w:rsidRDefault="005F2F18" w:rsidP="001F70B1">
      <w:r w:rsidRPr="00305FCB">
        <w:t xml:space="preserve">За оценка на </w:t>
      </w:r>
      <w:r w:rsidR="005D1B1E" w:rsidRPr="00305FCB">
        <w:t>обема</w:t>
      </w:r>
      <w:r w:rsidRPr="00305FCB">
        <w:t xml:space="preserve"> на преработената продукция </w:t>
      </w:r>
      <w:r w:rsidR="0068447F" w:rsidRPr="00305FCB">
        <w:t>са използвани</w:t>
      </w:r>
      <w:r w:rsidRPr="00305FCB">
        <w:t xml:space="preserve"> данни от НСИ за </w:t>
      </w:r>
      <w:r w:rsidR="00F73248" w:rsidRPr="00305FCB">
        <w:t>подсектор</w:t>
      </w:r>
      <w:r w:rsidRPr="00305FCB">
        <w:rPr>
          <w:i/>
          <w:iCs/>
        </w:rPr>
        <w:t>10.20 Преработка и консервиране на риба и други водни животни, без готови ястия</w:t>
      </w:r>
      <w:r w:rsidRPr="00305FCB">
        <w:t xml:space="preserve"> по КИД-2008</w:t>
      </w:r>
      <w:r w:rsidR="005D1B1E" w:rsidRPr="00305FCB">
        <w:t>, виж секция Преработка на риба и други водни организами.</w:t>
      </w:r>
    </w:p>
    <w:p w:rsidR="00CF5CD8" w:rsidRPr="00305FCB" w:rsidRDefault="00CF5CD8" w:rsidP="00CF5CD8">
      <w:pPr>
        <w:pStyle w:val="captionFIG"/>
      </w:pPr>
      <w:bookmarkStart w:id="328" w:name="_Toc49257697"/>
      <w:bookmarkStart w:id="329" w:name="_Toc41399934"/>
      <w:r w:rsidRPr="00305FCB">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w:t>
      </w:r>
      <w:r w:rsidR="00C94DDE">
        <w:t xml:space="preserve"> Продажби на готови рибни ястия</w:t>
      </w:r>
      <w:bookmarkEnd w:id="328"/>
    </w:p>
    <w:p w:rsidR="00742F57" w:rsidRPr="00305FCB" w:rsidRDefault="007018A5" w:rsidP="0068447F">
      <w:pPr>
        <w:jc w:val="center"/>
      </w:pPr>
      <w:r w:rsidRPr="00305FCB">
        <w:rPr>
          <w:noProof/>
          <w:lang w:val="en-US"/>
        </w:rPr>
        <w:drawing>
          <wp:inline distT="0" distB="0" distL="0" distR="0" wp14:anchorId="1F55B2B5" wp14:editId="35B58B51">
            <wp:extent cx="5486400" cy="3800104"/>
            <wp:effectExtent l="0" t="0" r="19050" b="10160"/>
            <wp:docPr id="83" name="Chart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D1B1E" w:rsidRPr="00305FCB" w:rsidRDefault="005D1B1E" w:rsidP="00CF5CD8">
      <w:pPr>
        <w:pStyle w:val="sources"/>
      </w:pPr>
      <w:r w:rsidRPr="00305FCB">
        <w:t>Източник: НСИ</w:t>
      </w:r>
      <w:bookmarkEnd w:id="329"/>
    </w:p>
    <w:p w:rsidR="00CF5CD8" w:rsidRDefault="00CF5CD8" w:rsidP="00F54BE0"/>
    <w:p w:rsidR="00623465" w:rsidRPr="00305FCB" w:rsidRDefault="005D1B1E" w:rsidP="005D1B1E">
      <w:r w:rsidRPr="00305FCB">
        <w:t xml:space="preserve">Обемът на произведената продукция в подсектор </w:t>
      </w:r>
      <w:r w:rsidRPr="00305FCB">
        <w:rPr>
          <w:i/>
          <w:iCs/>
        </w:rPr>
        <w:t>Преработка и консервиране на риба и други водни животни, без готови ястия</w:t>
      </w:r>
      <w:r w:rsidR="0068447F" w:rsidRPr="00305FCB">
        <w:t xml:space="preserve"> се е повишил от 10 986 </w:t>
      </w:r>
      <w:r w:rsidR="0068447F" w:rsidRPr="00305FCB">
        <w:rPr>
          <w:lang w:val="en-US"/>
        </w:rPr>
        <w:t>t</w:t>
      </w:r>
      <w:r w:rsidR="0068447F" w:rsidRPr="00305FCB">
        <w:t xml:space="preserve"> през 2009 г. до 16 447 </w:t>
      </w:r>
      <w:r w:rsidR="0068447F" w:rsidRPr="00305FCB">
        <w:rPr>
          <w:lang w:val="en-US"/>
        </w:rPr>
        <w:t>t</w:t>
      </w:r>
      <w:r w:rsidRPr="00305FCB">
        <w:t xml:space="preserve"> през 2017 г.</w:t>
      </w:r>
      <w:r w:rsidR="0068447F" w:rsidRPr="00305FCB">
        <w:t xml:space="preserve"> или с с 50% за периода 2009</w:t>
      </w:r>
      <w:r w:rsidR="0068447F" w:rsidRPr="00305FCB">
        <w:rPr>
          <w:lang w:val="en-US"/>
        </w:rPr>
        <w:t>-</w:t>
      </w:r>
      <w:r w:rsidRPr="00305FCB">
        <w:t>2017 г., а на п</w:t>
      </w:r>
      <w:r w:rsidR="0068447F" w:rsidRPr="00305FCB">
        <w:t xml:space="preserve">родадената продукция от 10 888 </w:t>
      </w:r>
      <w:r w:rsidR="0068447F" w:rsidRPr="00305FCB">
        <w:rPr>
          <w:lang w:val="en-US"/>
        </w:rPr>
        <w:t>t</w:t>
      </w:r>
      <w:r w:rsidR="0068447F" w:rsidRPr="00305FCB">
        <w:t xml:space="preserve"> до 14 621 </w:t>
      </w:r>
      <w:r w:rsidR="0068447F" w:rsidRPr="00305FCB">
        <w:rPr>
          <w:lang w:val="en-US"/>
        </w:rPr>
        <w:t>t</w:t>
      </w:r>
      <w:r w:rsidRPr="00305FCB">
        <w:t xml:space="preserve"> или с 34%, като основният ръст е реализиран през</w:t>
      </w:r>
      <w:r w:rsidR="0068447F" w:rsidRPr="00305FCB">
        <w:t xml:space="preserve"> последните 3 години (2015</w:t>
      </w:r>
      <w:r w:rsidR="0068447F" w:rsidRPr="00305FCB">
        <w:rPr>
          <w:lang w:val="en-US"/>
        </w:rPr>
        <w:t>-</w:t>
      </w:r>
      <w:r w:rsidRPr="00305FCB">
        <w:t>2017 г.). В същото време обемът на производството на готов</w:t>
      </w:r>
      <w:r w:rsidR="0068447F" w:rsidRPr="00305FCB">
        <w:t xml:space="preserve">и рибни ястия е спаднал от 582 </w:t>
      </w:r>
      <w:r w:rsidR="0068447F" w:rsidRPr="00305FCB">
        <w:rPr>
          <w:lang w:val="en-US"/>
        </w:rPr>
        <w:t>t</w:t>
      </w:r>
      <w:r w:rsidR="0068447F" w:rsidRPr="00305FCB">
        <w:t xml:space="preserve"> (2009 г.) на 386 </w:t>
      </w:r>
      <w:r w:rsidR="0068447F" w:rsidRPr="00305FCB">
        <w:rPr>
          <w:lang w:val="en-US"/>
        </w:rPr>
        <w:t>t</w:t>
      </w:r>
      <w:r w:rsidRPr="00305FCB">
        <w:t xml:space="preserve"> (2</w:t>
      </w:r>
      <w:r w:rsidR="0068447F" w:rsidRPr="00305FCB">
        <w:t xml:space="preserve">017 г), а на продажбите от 592 </w:t>
      </w:r>
      <w:r w:rsidR="0068447F" w:rsidRPr="00305FCB">
        <w:rPr>
          <w:lang w:val="en-US"/>
        </w:rPr>
        <w:t>t</w:t>
      </w:r>
      <w:r w:rsidR="0068447F" w:rsidRPr="00305FCB">
        <w:t xml:space="preserve"> (2009 г.) на 386 </w:t>
      </w:r>
      <w:r w:rsidR="0068447F" w:rsidRPr="00305FCB">
        <w:rPr>
          <w:lang w:val="en-US"/>
        </w:rPr>
        <w:t>t</w:t>
      </w:r>
      <w:r w:rsidRPr="00305FCB">
        <w:t xml:space="preserve"> (2017 г.) или спад с една трета (данните за двата реда практически се припокриват).</w:t>
      </w:r>
    </w:p>
    <w:p w:rsidR="00397450" w:rsidRPr="00305FCB" w:rsidRDefault="00397450" w:rsidP="00F54BE0">
      <w:pPr>
        <w:pStyle w:val="Heading3"/>
        <w:jc w:val="both"/>
      </w:pPr>
      <w:bookmarkStart w:id="330" w:name="_Toc49264268"/>
      <w:bookmarkStart w:id="331" w:name="_Toc41400089"/>
      <w:r w:rsidRPr="00305FCB">
        <w:t>Принос на сектора за националната икономика и за развитието на сектора на ниво ЕС</w:t>
      </w:r>
      <w:bookmarkEnd w:id="330"/>
      <w:bookmarkEnd w:id="331"/>
    </w:p>
    <w:p w:rsidR="001822FD" w:rsidRPr="00305FCB" w:rsidRDefault="00397450" w:rsidP="00C94DDE">
      <w:pPr>
        <w:pStyle w:val="Heading4"/>
      </w:pPr>
      <w:r w:rsidRPr="00305FCB">
        <w:t xml:space="preserve">Дял на рибарството от икономиката на </w:t>
      </w:r>
      <w:r w:rsidR="001822FD" w:rsidRPr="00305FCB">
        <w:t>България</w:t>
      </w:r>
    </w:p>
    <w:p w:rsidR="007D1B3A" w:rsidRDefault="007D1B3A" w:rsidP="007D1B3A">
      <w:r w:rsidRPr="00305FCB">
        <w:t xml:space="preserve">За да </w:t>
      </w:r>
      <w:r w:rsidR="0068447F" w:rsidRPr="00305FCB">
        <w:t>се оцени</w:t>
      </w:r>
      <w:r w:rsidRPr="00305FCB">
        <w:t xml:space="preserve"> дел</w:t>
      </w:r>
      <w:r w:rsidR="0068447F" w:rsidRPr="00305FCB">
        <w:t>а</w:t>
      </w:r>
      <w:r w:rsidRPr="00305FCB">
        <w:t xml:space="preserve"> на сектор Рибарство от икономиката на България </w:t>
      </w:r>
      <w:r w:rsidR="0068447F" w:rsidRPr="00305FCB">
        <w:t>е разглеждан индикаторът</w:t>
      </w:r>
      <w:r w:rsidRPr="00305FCB">
        <w:t xml:space="preserve">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7C0617">
        <w:t>.</w:t>
      </w:r>
      <w:r w:rsidRPr="00305FCB">
        <w:t>007% до 0</w:t>
      </w:r>
      <w:r w:rsidR="007C0617">
        <w:t>.</w:t>
      </w:r>
      <w:r w:rsidRPr="00305FCB">
        <w:t xml:space="preserve">025% за периода 2009-2018 г., </w:t>
      </w:r>
      <w:r w:rsidR="009C6180" w:rsidRPr="00305FCB">
        <w:t xml:space="preserve">като основният растеж се дължи на </w:t>
      </w:r>
      <w:r w:rsidR="00F73248" w:rsidRPr="00305FCB">
        <w:t>подсектор</w:t>
      </w:r>
      <w:r w:rsidR="00B00FE3">
        <w:t xml:space="preserve"> </w:t>
      </w:r>
      <w:r w:rsidR="009C6180" w:rsidRPr="00305FCB">
        <w:t>03.2 Развъждане и отглеждане на риба и други водни организми (аквакултури).</w:t>
      </w:r>
    </w:p>
    <w:p w:rsidR="00CF5CD8" w:rsidRPr="00305FCB" w:rsidRDefault="00CF5CD8" w:rsidP="00F54BE0">
      <w:pPr>
        <w:pStyle w:val="captionFIG"/>
      </w:pPr>
      <w:bookmarkStart w:id="332" w:name="_Toc49257698"/>
      <w:bookmarkStart w:id="333" w:name="_Toc41399935"/>
      <w:r w:rsidRPr="00305FCB">
        <w:t>Дял (%) на приходи в сектор 03 Рибно стопанство и подсектори 03.1 Риболов и 03.2 Развъждане и отглеждане на риба и други водни организми от целия нефинансовия сектор в България</w:t>
      </w:r>
      <w:bookmarkEnd w:id="332"/>
      <w:bookmarkEnd w:id="333"/>
    </w:p>
    <w:p w:rsidR="00E74DDC" w:rsidRDefault="007018A5" w:rsidP="00A033EF">
      <w:r w:rsidRPr="00305FCB">
        <w:rPr>
          <w:noProof/>
          <w:lang w:val="en-US"/>
        </w:rPr>
        <w:drawing>
          <wp:inline distT="0" distB="0" distL="0" distR="0" wp14:anchorId="143AABE0" wp14:editId="29E0723D">
            <wp:extent cx="5647764" cy="3665284"/>
            <wp:effectExtent l="0" t="0" r="10160" b="11430"/>
            <wp:docPr id="84" name="Chart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F5CD8" w:rsidRPr="00305FCB" w:rsidRDefault="00CF5CD8" w:rsidP="00CF5CD8">
      <w:pPr>
        <w:pStyle w:val="sources"/>
      </w:pPr>
      <w:r w:rsidRPr="00CF5CD8">
        <w:t>Източник:</w:t>
      </w:r>
    </w:p>
    <w:p w:rsidR="00C94DDE" w:rsidRDefault="00C94DDE" w:rsidP="001D05DB"/>
    <w:p w:rsidR="009C6180" w:rsidRPr="00305FCB" w:rsidRDefault="00E74DDC" w:rsidP="001D05DB">
      <w:r w:rsidRPr="00305FCB">
        <w:t>По-задълбочен поглед показва, че над 95% от всички предприятия в сектор Рибарство за всяка от годините през периода са от група</w:t>
      </w:r>
      <w:r w:rsidR="001A4481" w:rsidRPr="00305FCB">
        <w:t>та</w:t>
      </w:r>
      <w:r w:rsidRPr="00305FCB">
        <w:t xml:space="preserve"> „</w:t>
      </w:r>
      <w:r w:rsidRPr="00305FCB">
        <w:rPr>
          <w:b/>
          <w:bCs/>
        </w:rPr>
        <w:t>Микро до 9 заети</w:t>
      </w:r>
      <w:r w:rsidRPr="00305FCB">
        <w:t xml:space="preserve">“. Ако сравним приходите от дейността на целия сектор Рибарство само с тази група (нефинансови микропредприятия до 9 заети в България) </w:t>
      </w:r>
      <w:r w:rsidR="001A4481" w:rsidRPr="00305FCB">
        <w:t>се получава</w:t>
      </w:r>
      <w:r w:rsidRPr="00305FCB">
        <w:t xml:space="preserve"> 4-5 пъти по-висока значимост, те.</w:t>
      </w:r>
      <w:r w:rsidR="001A4481" w:rsidRPr="00305FCB">
        <w:t xml:space="preserve"> нарастване от 0</w:t>
      </w:r>
      <w:r w:rsidR="00C94955">
        <w:t>.</w:t>
      </w:r>
      <w:r w:rsidR="001A4481" w:rsidRPr="00305FCB">
        <w:t>04% до 0</w:t>
      </w:r>
      <w:r w:rsidR="00C94955">
        <w:t>.</w:t>
      </w:r>
      <w:r w:rsidR="001A4481" w:rsidRPr="00305FCB">
        <w:t>1%.</w:t>
      </w:r>
    </w:p>
    <w:p w:rsidR="00397450" w:rsidRPr="00305FCB" w:rsidRDefault="001822FD" w:rsidP="00F54BE0">
      <w:pPr>
        <w:pStyle w:val="Heading4"/>
        <w:jc w:val="both"/>
      </w:pPr>
      <w:bookmarkStart w:id="334" w:name="_Hlk37762057"/>
      <w:r w:rsidRPr="00305FCB">
        <w:t>Д</w:t>
      </w:r>
      <w:r w:rsidR="00397450" w:rsidRPr="00305FCB">
        <w:t>ял на продукцията от риболов и аквакултури от рибарството на ЕС</w:t>
      </w:r>
    </w:p>
    <w:bookmarkEnd w:id="334"/>
    <w:p w:rsidR="001822FD" w:rsidRPr="00305FCB" w:rsidRDefault="00CB7410" w:rsidP="001D05DB">
      <w:r w:rsidRPr="00305FCB">
        <w:t xml:space="preserve">По отношение на дела на продукцията от риболов и аквакултури от рибарството на ЕС </w:t>
      </w:r>
      <w:r w:rsidR="001A4481" w:rsidRPr="00305FCB">
        <w:t>са анализирани два индикатора -</w:t>
      </w:r>
      <w:r w:rsidRPr="00305FCB">
        <w:t xml:space="preserve"> обем и стойност. Като източник на данни </w:t>
      </w:r>
      <w:r w:rsidR="001A4481" w:rsidRPr="00305FCB">
        <w:t>са използвани</w:t>
      </w:r>
      <w:r w:rsidRPr="00305FCB">
        <w:t xml:space="preserve"> ЕОППРА и ЕВРОСТАТ, като последните данни са за 2017 г.</w:t>
      </w:r>
    </w:p>
    <w:p w:rsidR="00E74DDC" w:rsidRPr="00305FCB" w:rsidRDefault="00E74DDC" w:rsidP="00E74DDC">
      <w:r w:rsidRPr="00305FCB">
        <w:t xml:space="preserve">Обемът на </w:t>
      </w:r>
      <w:r w:rsidR="00EF7637">
        <w:t>риболова</w:t>
      </w:r>
      <w:r w:rsidRPr="00305FCB">
        <w:t xml:space="preserve"> в България се променя от</w:t>
      </w:r>
      <w:r w:rsidR="00D21E79" w:rsidRPr="00305FCB">
        <w:t xml:space="preserve"> 7 393</w:t>
      </w:r>
      <w:r w:rsidR="001A4481" w:rsidRPr="00305FCB">
        <w:t xml:space="preserve"> </w:t>
      </w:r>
      <w:r w:rsidR="001A4481" w:rsidRPr="00305FCB">
        <w:rPr>
          <w:lang w:val="en-US"/>
        </w:rPr>
        <w:t>t</w:t>
      </w:r>
      <w:r w:rsidRPr="00305FCB">
        <w:t xml:space="preserve"> през 2009 г. до </w:t>
      </w:r>
      <w:r w:rsidR="00D21E79" w:rsidRPr="00305FCB">
        <w:t xml:space="preserve">8 507 </w:t>
      </w:r>
      <w:r w:rsidR="001A4481" w:rsidRPr="00305FCB">
        <w:rPr>
          <w:lang w:val="en-US"/>
        </w:rPr>
        <w:t>t</w:t>
      </w:r>
      <w:r w:rsidRPr="00305FCB">
        <w:t xml:space="preserve"> през 2017 г. Обемът на </w:t>
      </w:r>
      <w:r w:rsidR="00EF7637">
        <w:t>риболова</w:t>
      </w:r>
      <w:r w:rsidR="00EF7637" w:rsidRPr="00305FCB">
        <w:t xml:space="preserve"> </w:t>
      </w:r>
      <w:r w:rsidRPr="00305FCB">
        <w:t>в ЕС</w:t>
      </w:r>
      <w:r w:rsidR="00BE51AE" w:rsidRPr="00305FCB">
        <w:t>28</w:t>
      </w:r>
      <w:r w:rsidRPr="00305FCB">
        <w:t xml:space="preserve"> се променя от </w:t>
      </w:r>
      <w:r w:rsidR="00D21E79" w:rsidRPr="00305FCB">
        <w:t xml:space="preserve">4 246 028 </w:t>
      </w:r>
      <w:r w:rsidR="001A4481" w:rsidRPr="00305FCB">
        <w:rPr>
          <w:lang w:val="en-US"/>
        </w:rPr>
        <w:t>t</w:t>
      </w:r>
      <w:r w:rsidRPr="00305FCB">
        <w:t xml:space="preserve"> през 2009 г. до </w:t>
      </w:r>
      <w:r w:rsidR="00D21E79" w:rsidRPr="00305FCB">
        <w:t xml:space="preserve">4 678 133 </w:t>
      </w:r>
      <w:r w:rsidR="001A4481" w:rsidRPr="00305FCB">
        <w:rPr>
          <w:lang w:val="en-US"/>
        </w:rPr>
        <w:t>t</w:t>
      </w:r>
      <w:r w:rsidRPr="00305FCB">
        <w:t xml:space="preserve"> през 2017 г. </w:t>
      </w:r>
    </w:p>
    <w:p w:rsidR="00C5765A" w:rsidRPr="00305FCB" w:rsidRDefault="00E74DDC" w:rsidP="001D05DB">
      <w:r w:rsidRPr="00305FCB">
        <w:t>Делът на о</w:t>
      </w:r>
      <w:r w:rsidR="00CB7410" w:rsidRPr="00305FCB">
        <w:t>бем</w:t>
      </w:r>
      <w:r w:rsidRPr="00305FCB">
        <w:t>а</w:t>
      </w:r>
      <w:r w:rsidR="00CB7410" w:rsidRPr="00305FCB">
        <w:t xml:space="preserve"> на </w:t>
      </w:r>
      <w:r w:rsidR="00EF7637">
        <w:t>риболова</w:t>
      </w:r>
      <w:r w:rsidR="00EF7637" w:rsidRPr="00305FCB">
        <w:t xml:space="preserve"> </w:t>
      </w:r>
      <w:r w:rsidRPr="00305FCB">
        <w:t>в България</w:t>
      </w:r>
      <w:r w:rsidR="00CB7410" w:rsidRPr="00305FCB">
        <w:t xml:space="preserve"> се за</w:t>
      </w:r>
      <w:r w:rsidR="001A4481" w:rsidRPr="00305FCB">
        <w:t>пазва на постоянни нива от 0</w:t>
      </w:r>
      <w:r w:rsidR="00C94955">
        <w:t>.</w:t>
      </w:r>
      <w:r w:rsidR="001A4481" w:rsidRPr="00305FCB">
        <w:t>17</w:t>
      </w:r>
      <w:r w:rsidR="00CB7410" w:rsidRPr="00305FCB">
        <w:t>-0</w:t>
      </w:r>
      <w:r w:rsidR="00C94955">
        <w:t>.</w:t>
      </w:r>
      <w:r w:rsidR="00CB7410" w:rsidRPr="00305FCB">
        <w:t>22%</w:t>
      </w:r>
      <w:r w:rsidR="001A4481" w:rsidRPr="00305FCB">
        <w:rPr>
          <w:lang w:val="en-US"/>
        </w:rPr>
        <w:t xml:space="preserve"> </w:t>
      </w:r>
      <w:r w:rsidR="00CB7410" w:rsidRPr="00305FCB">
        <w:t>от общия</w:t>
      </w:r>
      <w:r w:rsidRPr="00305FCB">
        <w:t xml:space="preserve"> обем на </w:t>
      </w:r>
      <w:r w:rsidR="00EF7637">
        <w:t>риболова</w:t>
      </w:r>
      <w:r w:rsidR="00EF7637" w:rsidRPr="00305FCB">
        <w:rPr>
          <w:lang w:val="en-US"/>
        </w:rPr>
        <w:t xml:space="preserve"> </w:t>
      </w:r>
      <w:r w:rsidRPr="00305FCB">
        <w:t>в</w:t>
      </w:r>
      <w:r w:rsidR="00CB7410" w:rsidRPr="00305FCB">
        <w:t xml:space="preserve"> ЕС</w:t>
      </w:r>
      <w:r w:rsidR="001A4481" w:rsidRPr="00305FCB">
        <w:rPr>
          <w:lang w:val="en-US"/>
        </w:rPr>
        <w:t xml:space="preserve"> </w:t>
      </w:r>
      <w:r w:rsidR="00BE51AE" w:rsidRPr="00305FCB">
        <w:t>28</w:t>
      </w:r>
      <w:r w:rsidR="00C5765A" w:rsidRPr="00305FCB">
        <w:t xml:space="preserve"> за периода 2009-2017 г</w:t>
      </w:r>
      <w:r w:rsidR="00CB7410" w:rsidRPr="00305FCB">
        <w:t xml:space="preserve">. </w:t>
      </w:r>
    </w:p>
    <w:p w:rsidR="00D21E79" w:rsidRPr="00305FCB" w:rsidRDefault="00D21E79" w:rsidP="00D21E79">
      <w:r w:rsidRPr="00305FCB">
        <w:t xml:space="preserve">Обемът на продукцията от аквакултури </w:t>
      </w:r>
      <w:r w:rsidR="001A4481" w:rsidRPr="00305FCB">
        <w:t xml:space="preserve">в България се променя от 7 913 </w:t>
      </w:r>
      <w:r w:rsidR="001A4481" w:rsidRPr="00305FCB">
        <w:rPr>
          <w:lang w:val="en-US"/>
        </w:rPr>
        <w:t>t</w:t>
      </w:r>
      <w:r w:rsidR="001A4481" w:rsidRPr="00305FCB">
        <w:t xml:space="preserve"> през 2009 г. до 15 751 </w:t>
      </w:r>
      <w:r w:rsidR="001A4481" w:rsidRPr="00305FCB">
        <w:rPr>
          <w:lang w:val="en-US"/>
        </w:rPr>
        <w:t>t</w:t>
      </w:r>
      <w:r w:rsidRPr="00305FCB">
        <w:t xml:space="preserve"> през 2017 г. Обемът на продукцията от аквакултури в ЕС</w:t>
      </w:r>
      <w:r w:rsidR="001A4481" w:rsidRPr="00305FCB">
        <w:rPr>
          <w:lang w:val="en-US"/>
        </w:rPr>
        <w:t xml:space="preserve"> </w:t>
      </w:r>
      <w:r w:rsidR="00BE51AE" w:rsidRPr="00305FCB">
        <w:t>28</w:t>
      </w:r>
      <w:r w:rsidR="001A4481" w:rsidRPr="00305FCB">
        <w:t xml:space="preserve"> се променя от 1 280 836 </w:t>
      </w:r>
      <w:r w:rsidR="001A4481" w:rsidRPr="00305FCB">
        <w:rPr>
          <w:lang w:val="en-US"/>
        </w:rPr>
        <w:t>t</w:t>
      </w:r>
      <w:r w:rsidR="001A4481" w:rsidRPr="00305FCB">
        <w:t xml:space="preserve"> през 2009 г. до 1 372 012 </w:t>
      </w:r>
      <w:r w:rsidR="001A4481" w:rsidRPr="00305FCB">
        <w:rPr>
          <w:lang w:val="en-US"/>
        </w:rPr>
        <w:t>t</w:t>
      </w:r>
      <w:r w:rsidRPr="00305FCB">
        <w:t xml:space="preserve"> през 2017 г. </w:t>
      </w:r>
    </w:p>
    <w:p w:rsidR="0081628F" w:rsidRDefault="00E74DDC" w:rsidP="001D05DB">
      <w:r w:rsidRPr="00305FCB">
        <w:t>Делът на о</w:t>
      </w:r>
      <w:r w:rsidR="00C5765A" w:rsidRPr="00305FCB">
        <w:t>бем</w:t>
      </w:r>
      <w:r w:rsidRPr="00305FCB">
        <w:t>а</w:t>
      </w:r>
      <w:r w:rsidR="00C5765A" w:rsidRPr="00305FCB">
        <w:t xml:space="preserve"> на продукцията от аквакултури </w:t>
      </w:r>
      <w:r w:rsidRPr="00305FCB">
        <w:t>в България от обема на продукцията от аквакултури в ЕС</w:t>
      </w:r>
      <w:r w:rsidR="0065376E" w:rsidRPr="00305FCB">
        <w:rPr>
          <w:lang w:val="en-US"/>
        </w:rPr>
        <w:t xml:space="preserve"> </w:t>
      </w:r>
      <w:r w:rsidR="00BE51AE" w:rsidRPr="00305FCB">
        <w:t>28</w:t>
      </w:r>
      <w:r w:rsidR="0065376E" w:rsidRPr="00305FCB">
        <w:rPr>
          <w:lang w:val="en-US"/>
        </w:rPr>
        <w:t xml:space="preserve"> </w:t>
      </w:r>
      <w:r w:rsidR="00C5765A" w:rsidRPr="00305FCB">
        <w:t>е нараснал знач</w:t>
      </w:r>
      <w:r w:rsidR="0065376E" w:rsidRPr="00305FCB">
        <w:t xml:space="preserve">ително за периода 2009-2017 г. </w:t>
      </w:r>
      <w:r w:rsidR="0065376E" w:rsidRPr="00305FCB">
        <w:rPr>
          <w:lang w:val="en-US"/>
        </w:rPr>
        <w:t>-</w:t>
      </w:r>
      <w:r w:rsidR="00C5765A" w:rsidRPr="00305FCB">
        <w:t xml:space="preserve"> от 0</w:t>
      </w:r>
      <w:r w:rsidR="00C94955">
        <w:t>.</w:t>
      </w:r>
      <w:r w:rsidR="00C5765A" w:rsidRPr="00305FCB">
        <w:t>6</w:t>
      </w:r>
      <w:r w:rsidR="0081628F" w:rsidRPr="00305FCB">
        <w:t>2</w:t>
      </w:r>
      <w:r w:rsidR="00C5765A" w:rsidRPr="00305FCB">
        <w:t>% в началото до 1</w:t>
      </w:r>
      <w:r w:rsidR="00C94955">
        <w:t>.</w:t>
      </w:r>
      <w:r w:rsidR="00C5765A" w:rsidRPr="00305FCB">
        <w:t>15% в неговия край или почти удвоен дял.</w:t>
      </w:r>
    </w:p>
    <w:p w:rsidR="00CF5CD8" w:rsidRPr="00305FCB" w:rsidRDefault="00CF5CD8" w:rsidP="00F54BE0">
      <w:pPr>
        <w:pStyle w:val="captionFIG"/>
      </w:pPr>
      <w:bookmarkStart w:id="335" w:name="_Toc49257699"/>
      <w:bookmarkStart w:id="336" w:name="_Toc41399936"/>
      <w:r w:rsidRPr="00305FCB">
        <w:t>Дял (%) на обемите от улов и производство от аквакултура в България от обемите от улов и производство от аквакултура в ЕС28:</w:t>
      </w:r>
      <w:bookmarkEnd w:id="335"/>
      <w:bookmarkEnd w:id="336"/>
    </w:p>
    <w:p w:rsidR="003274D5" w:rsidRPr="00305FCB" w:rsidRDefault="007018A5" w:rsidP="0065376E">
      <w:pPr>
        <w:pStyle w:val="sources0"/>
        <w:jc w:val="center"/>
      </w:pPr>
      <w:r w:rsidRPr="00305FCB">
        <w:rPr>
          <w:noProof/>
          <w:lang w:val="en-US"/>
        </w:rPr>
        <w:drawing>
          <wp:inline distT="0" distB="0" distL="0" distR="0" wp14:anchorId="737BA5C9" wp14:editId="69941085">
            <wp:extent cx="5438898" cy="4322618"/>
            <wp:effectExtent l="0" t="0" r="9525" b="20955"/>
            <wp:docPr id="85"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84514" w:rsidRPr="00305FCB" w:rsidRDefault="00CF5CD8" w:rsidP="00CF5CD8">
      <w:pPr>
        <w:pStyle w:val="sources"/>
      </w:pPr>
      <w:bookmarkStart w:id="337" w:name="_Hlk37769556"/>
      <w:r w:rsidRPr="00CF5CD8">
        <w:t>Източник:</w:t>
      </w:r>
      <w:r w:rsidR="00CB7410" w:rsidRPr="00305FCB">
        <w:t>ЕОППРА</w:t>
      </w:r>
      <w:bookmarkEnd w:id="337"/>
      <w:r w:rsidR="00CB7410" w:rsidRPr="00305FCB">
        <w:t>, ЕВРОСТАТ</w:t>
      </w:r>
    </w:p>
    <w:p w:rsidR="00C94DDE" w:rsidRDefault="00C94DDE" w:rsidP="00295F9F"/>
    <w:p w:rsidR="002B442F" w:rsidRPr="00305FCB" w:rsidRDefault="002B442F" w:rsidP="00295F9F">
      <w:r w:rsidRPr="00305FCB">
        <w:t xml:space="preserve">Относително постоянните стойности на </w:t>
      </w:r>
      <w:r w:rsidRPr="00305FCB">
        <w:rPr>
          <w:b/>
          <w:bCs/>
        </w:rPr>
        <w:t>д</w:t>
      </w:r>
      <w:r w:rsidR="00F84514" w:rsidRPr="00305FCB">
        <w:rPr>
          <w:b/>
          <w:bCs/>
        </w:rPr>
        <w:t>ел</w:t>
      </w:r>
      <w:r w:rsidRPr="00305FCB">
        <w:rPr>
          <w:b/>
          <w:bCs/>
        </w:rPr>
        <w:t>а</w:t>
      </w:r>
      <w:r w:rsidR="00F84514" w:rsidRPr="00305FCB">
        <w:t xml:space="preserve"> на обема на </w:t>
      </w:r>
      <w:r w:rsidR="00EF7637">
        <w:t>риболова</w:t>
      </w:r>
      <w:r w:rsidR="00EF7637" w:rsidRPr="00305FCB">
        <w:t xml:space="preserve"> </w:t>
      </w:r>
      <w:r w:rsidR="00F84514" w:rsidRPr="00305FCB">
        <w:t xml:space="preserve">в България </w:t>
      </w:r>
      <w:r w:rsidRPr="00305FCB">
        <w:t>от общия обем на улов в ЕС</w:t>
      </w:r>
      <w:r w:rsidR="00122CF6" w:rsidRPr="00305FCB">
        <w:t xml:space="preserve"> 28 може</w:t>
      </w:r>
      <w:r w:rsidRPr="00305FCB">
        <w:t xml:space="preserve"> да </w:t>
      </w:r>
      <w:r w:rsidR="00122CF6" w:rsidRPr="00305FCB">
        <w:t>се обяснят</w:t>
      </w:r>
      <w:r w:rsidRPr="00305FCB">
        <w:t xml:space="preserve"> с относително постоянните обеми на </w:t>
      </w:r>
      <w:r w:rsidR="00EF7637">
        <w:t>риболов</w:t>
      </w:r>
      <w:r w:rsidR="00EF7637" w:rsidRPr="00305FCB">
        <w:t xml:space="preserve"> </w:t>
      </w:r>
      <w:r w:rsidRPr="00305FCB">
        <w:t>през годините както в България, така и общо за ЕС</w:t>
      </w:r>
      <w:r w:rsidR="00122CF6" w:rsidRPr="00305FCB">
        <w:t xml:space="preserve"> </w:t>
      </w:r>
      <w:r w:rsidRPr="00305FCB">
        <w:t>28.</w:t>
      </w:r>
    </w:p>
    <w:p w:rsidR="002B442F" w:rsidRPr="00305FCB" w:rsidRDefault="002B442F" w:rsidP="002B442F">
      <w:r w:rsidRPr="00305FCB">
        <w:t xml:space="preserve">Нарастването на </w:t>
      </w:r>
      <w:r w:rsidRPr="00305FCB">
        <w:rPr>
          <w:b/>
          <w:bCs/>
        </w:rPr>
        <w:t>дела</w:t>
      </w:r>
      <w:r w:rsidRPr="00305FCB">
        <w:t xml:space="preserve"> на обема на производството от аквакултура в България от общия обем на производството от аквакултура в ЕС</w:t>
      </w:r>
      <w:r w:rsidR="00122CF6" w:rsidRPr="00305FCB">
        <w:t xml:space="preserve"> 28 може</w:t>
      </w:r>
      <w:r w:rsidRPr="00305FCB">
        <w:t xml:space="preserve"> да </w:t>
      </w:r>
      <w:r w:rsidR="00122CF6" w:rsidRPr="00305FCB">
        <w:t>се обясни</w:t>
      </w:r>
      <w:r w:rsidRPr="00305FCB">
        <w:t xml:space="preserve"> със значителното нарастване на обемите на производството </w:t>
      </w:r>
      <w:r w:rsidR="00EF7637">
        <w:t>на</w:t>
      </w:r>
      <w:r w:rsidRPr="00305FCB">
        <w:t xml:space="preserve"> аквакултур</w:t>
      </w:r>
      <w:r w:rsidR="00EF7637">
        <w:t>и</w:t>
      </w:r>
      <w:r w:rsidRPr="00305FCB">
        <w:t xml:space="preserve"> през годините в България, и почти непроменените обеми на производството от аквакултура общо за ЕС</w:t>
      </w:r>
      <w:r w:rsidR="00122CF6" w:rsidRPr="00305FCB">
        <w:t xml:space="preserve"> </w:t>
      </w:r>
      <w:r w:rsidRPr="00305FCB">
        <w:t>28.</w:t>
      </w:r>
    </w:p>
    <w:p w:rsidR="0081628F" w:rsidRPr="00305FCB" w:rsidRDefault="0081628F" w:rsidP="0081628F">
      <w:r w:rsidRPr="00305FCB">
        <w:t xml:space="preserve">Стойността на улова в България се променя от </w:t>
      </w:r>
      <w:r w:rsidR="00BE51AE" w:rsidRPr="00305FCB">
        <w:t>3</w:t>
      </w:r>
      <w:r w:rsidR="00C94955">
        <w:t>.</w:t>
      </w:r>
      <w:r w:rsidR="00BE51AE" w:rsidRPr="00305FCB">
        <w:t xml:space="preserve">1 </w:t>
      </w:r>
      <w:r w:rsidRPr="00305FCB">
        <w:t xml:space="preserve">мил. евро през 2009 г. до </w:t>
      </w:r>
      <w:r w:rsidR="00BE51AE" w:rsidRPr="00305FCB">
        <w:t>8</w:t>
      </w:r>
      <w:r w:rsidR="00C94955">
        <w:t>.</w:t>
      </w:r>
      <w:r w:rsidR="00BE51AE" w:rsidRPr="00305FCB">
        <w:t>6</w:t>
      </w:r>
      <w:r w:rsidRPr="00305FCB">
        <w:t xml:space="preserve"> мил. евро през 2017 г. Стойността на </w:t>
      </w:r>
      <w:r w:rsidR="00EF7637" w:rsidRPr="00EF7637">
        <w:t>риболов</w:t>
      </w:r>
      <w:r w:rsidR="00EF7637">
        <w:t>а</w:t>
      </w:r>
      <w:r w:rsidRPr="00305FCB">
        <w:t xml:space="preserve"> в ЕС се променя от </w:t>
      </w:r>
      <w:r w:rsidR="00BE51AE" w:rsidRPr="00305FCB">
        <w:t>6</w:t>
      </w:r>
      <w:r w:rsidR="00C94955">
        <w:t> </w:t>
      </w:r>
      <w:r w:rsidR="00BE51AE" w:rsidRPr="00305FCB">
        <w:t>204</w:t>
      </w:r>
      <w:r w:rsidR="00C94955">
        <w:t>.</w:t>
      </w:r>
      <w:r w:rsidR="00BE51AE" w:rsidRPr="00305FCB">
        <w:t>6</w:t>
      </w:r>
      <w:r w:rsidRPr="00305FCB">
        <w:t xml:space="preserve"> мил. евро през 2009 г. до </w:t>
      </w:r>
      <w:r w:rsidR="00BE51AE" w:rsidRPr="00305FCB">
        <w:t>7</w:t>
      </w:r>
      <w:r w:rsidR="00C94955">
        <w:t> </w:t>
      </w:r>
      <w:r w:rsidR="00BE51AE" w:rsidRPr="00305FCB">
        <w:t>219</w:t>
      </w:r>
      <w:r w:rsidR="00C94955">
        <w:t>.</w:t>
      </w:r>
      <w:r w:rsidR="00BE51AE" w:rsidRPr="00305FCB">
        <w:t>6</w:t>
      </w:r>
      <w:r w:rsidRPr="00305FCB">
        <w:t xml:space="preserve"> мил. евро през 2017 г.</w:t>
      </w:r>
    </w:p>
    <w:p w:rsidR="00295F9F" w:rsidRPr="00305FCB" w:rsidRDefault="00295F9F" w:rsidP="00295F9F">
      <w:r w:rsidRPr="00305FCB">
        <w:t xml:space="preserve">Делът на стойността на </w:t>
      </w:r>
      <w:r w:rsidR="00EF7637" w:rsidRPr="00EF7637">
        <w:t>риболов</w:t>
      </w:r>
      <w:r w:rsidR="00EF7637">
        <w:t>а</w:t>
      </w:r>
      <w:r w:rsidR="00BE51AE" w:rsidRPr="00305FCB">
        <w:t xml:space="preserve"> в България</w:t>
      </w:r>
      <w:r w:rsidRPr="00305FCB">
        <w:t xml:space="preserve"> се за</w:t>
      </w:r>
      <w:r w:rsidR="00122CF6" w:rsidRPr="00305FCB">
        <w:t>пазва на постоянни нива от 0</w:t>
      </w:r>
      <w:r w:rsidR="00C94955">
        <w:t>.</w:t>
      </w:r>
      <w:r w:rsidR="00122CF6" w:rsidRPr="00305FCB">
        <w:t>04</w:t>
      </w:r>
      <w:r w:rsidRPr="00305FCB">
        <w:t>-0</w:t>
      </w:r>
      <w:r w:rsidR="00C94955">
        <w:t>.</w:t>
      </w:r>
      <w:r w:rsidRPr="00305FCB">
        <w:t>07% от общ</w:t>
      </w:r>
      <w:r w:rsidR="00BE51AE" w:rsidRPr="00305FCB">
        <w:t>ата стойността на улова</w:t>
      </w:r>
      <w:r w:rsidRPr="00305FCB">
        <w:t xml:space="preserve"> за ЕС</w:t>
      </w:r>
      <w:r w:rsidR="00122CF6" w:rsidRPr="00305FCB">
        <w:t xml:space="preserve"> </w:t>
      </w:r>
      <w:r w:rsidR="00BE51AE" w:rsidRPr="00305FCB">
        <w:t>28</w:t>
      </w:r>
      <w:r w:rsidRPr="00305FCB">
        <w:t xml:space="preserve"> за периода 2009-2015 г., а за 2016-2</w:t>
      </w:r>
      <w:r w:rsidR="00122CF6" w:rsidRPr="00305FCB">
        <w:t xml:space="preserve">017 г. е близо двойно по-висока </w:t>
      </w:r>
      <w:r w:rsidR="008B450B">
        <w:t>-</w:t>
      </w:r>
      <w:r w:rsidRPr="00305FCB">
        <w:t xml:space="preserve"> 0</w:t>
      </w:r>
      <w:r w:rsidR="00C94955">
        <w:t>.</w:t>
      </w:r>
      <w:r w:rsidRPr="00305FCB">
        <w:t xml:space="preserve">12%. Основна причина е </w:t>
      </w:r>
      <w:r w:rsidR="00BE51AE" w:rsidRPr="00305FCB">
        <w:t>вече коментиран</w:t>
      </w:r>
      <w:r w:rsidR="006306B5" w:rsidRPr="00305FCB">
        <w:t>ото в секция Стопански риболов значително увеличаване на приходите в подс</w:t>
      </w:r>
      <w:r w:rsidR="00122CF6" w:rsidRPr="00305FCB">
        <w:t>ектора, генерирани от дейността в България в периода 2014-</w:t>
      </w:r>
      <w:r w:rsidR="006306B5" w:rsidRPr="00305FCB">
        <w:t>2019 г. и по-бавното увеличаване на стойността в ЕС</w:t>
      </w:r>
      <w:r w:rsidR="00122CF6" w:rsidRPr="00305FCB">
        <w:t xml:space="preserve"> </w:t>
      </w:r>
      <w:r w:rsidR="006306B5" w:rsidRPr="00305FCB">
        <w:t>28.</w:t>
      </w:r>
    </w:p>
    <w:p w:rsidR="0081628F" w:rsidRPr="00305FCB" w:rsidRDefault="0081628F" w:rsidP="0081628F">
      <w:r w:rsidRPr="00305FCB">
        <w:t xml:space="preserve">Стойността на продукцията от аквакултури в България се променя от </w:t>
      </w:r>
      <w:r w:rsidR="00BE51AE" w:rsidRPr="00305FCB">
        <w:t>19</w:t>
      </w:r>
      <w:r w:rsidR="00C94955">
        <w:t>.</w:t>
      </w:r>
      <w:r w:rsidR="00BE51AE" w:rsidRPr="00305FCB">
        <w:t xml:space="preserve">5 </w:t>
      </w:r>
      <w:r w:rsidRPr="00305FCB">
        <w:t xml:space="preserve">мил. евро през 2009 г. до </w:t>
      </w:r>
      <w:r w:rsidR="00BE51AE" w:rsidRPr="00305FCB">
        <w:t>32</w:t>
      </w:r>
      <w:r w:rsidR="00C94955">
        <w:t>.</w:t>
      </w:r>
      <w:r w:rsidR="00BE51AE" w:rsidRPr="00305FCB">
        <w:t xml:space="preserve">8 </w:t>
      </w:r>
      <w:r w:rsidRPr="00305FCB">
        <w:t xml:space="preserve">мил. евро през 2017 г. Стойността на продукцията от аквакултури в ЕС се променя от </w:t>
      </w:r>
      <w:r w:rsidR="00BE51AE" w:rsidRPr="00305FCB">
        <w:t>3</w:t>
      </w:r>
      <w:r w:rsidR="00C94955">
        <w:t> </w:t>
      </w:r>
      <w:r w:rsidR="00BE51AE" w:rsidRPr="00305FCB">
        <w:t>242</w:t>
      </w:r>
      <w:r w:rsidR="00C94955">
        <w:t>.</w:t>
      </w:r>
      <w:r w:rsidR="00BE51AE" w:rsidRPr="00305FCB">
        <w:t xml:space="preserve">8 </w:t>
      </w:r>
      <w:r w:rsidRPr="00305FCB">
        <w:t xml:space="preserve">мил. евро през 2009 г. до </w:t>
      </w:r>
      <w:r w:rsidR="00BE51AE" w:rsidRPr="00305FCB">
        <w:t xml:space="preserve">5 059 </w:t>
      </w:r>
      <w:r w:rsidRPr="00305FCB">
        <w:t xml:space="preserve">мил. евро през 2017 г. </w:t>
      </w:r>
    </w:p>
    <w:p w:rsidR="006306B5" w:rsidRPr="00305FCB" w:rsidRDefault="00295F9F" w:rsidP="00C5765A">
      <w:r w:rsidRPr="00305FCB">
        <w:t>Въпреки устойчивото нарастване на обемите</w:t>
      </w:r>
      <w:r w:rsidR="006306B5" w:rsidRPr="00305FCB">
        <w:t xml:space="preserve"> в България</w:t>
      </w:r>
      <w:r w:rsidRPr="00305FCB">
        <w:t>, делът на стойността</w:t>
      </w:r>
      <w:r w:rsidR="00C5765A" w:rsidRPr="00305FCB">
        <w:t xml:space="preserve"> на продукцията от аквакултури е нараснал </w:t>
      </w:r>
      <w:r w:rsidRPr="00305FCB">
        <w:t>не</w:t>
      </w:r>
      <w:r w:rsidR="00C5765A" w:rsidRPr="00305FCB">
        <w:t>знач</w:t>
      </w:r>
      <w:r w:rsidR="00122CF6" w:rsidRPr="00305FCB">
        <w:t>ително за периода 2009-2017 г. -</w:t>
      </w:r>
      <w:r w:rsidR="00C5765A" w:rsidRPr="00305FCB">
        <w:t xml:space="preserve"> от 0</w:t>
      </w:r>
      <w:r w:rsidR="00C94955">
        <w:t>.</w:t>
      </w:r>
      <w:r w:rsidR="00C5765A" w:rsidRPr="00305FCB">
        <w:t xml:space="preserve">6% в началото до </w:t>
      </w:r>
      <w:r w:rsidRPr="00305FCB">
        <w:t>0</w:t>
      </w:r>
      <w:r w:rsidR="00C94955">
        <w:t>.</w:t>
      </w:r>
      <w:r w:rsidRPr="00305FCB">
        <w:t>6</w:t>
      </w:r>
      <w:r w:rsidR="00C5765A" w:rsidRPr="00305FCB">
        <w:t xml:space="preserve">5% в неговия край. </w:t>
      </w:r>
      <w:r w:rsidR="006306B5" w:rsidRPr="00305FCB">
        <w:t xml:space="preserve">От друга страна през 2014 г. има значим спад на </w:t>
      </w:r>
      <w:r w:rsidR="00D04770" w:rsidRPr="00305FCB">
        <w:t xml:space="preserve">дела на </w:t>
      </w:r>
      <w:r w:rsidR="006306B5" w:rsidRPr="00305FCB">
        <w:t xml:space="preserve">стойността на продукцията от аквакултури в България </w:t>
      </w:r>
      <w:r w:rsidR="00D04770" w:rsidRPr="00305FCB">
        <w:t>от стойността на продукцията от аквакултури в ЕС</w:t>
      </w:r>
      <w:r w:rsidR="00122CF6" w:rsidRPr="00305FCB">
        <w:t xml:space="preserve"> </w:t>
      </w:r>
      <w:r w:rsidR="00D04770" w:rsidRPr="00305FCB">
        <w:t>28 (0</w:t>
      </w:r>
      <w:r w:rsidR="00C94955">
        <w:t>.</w:t>
      </w:r>
      <w:r w:rsidR="00D04770" w:rsidRPr="00305FCB">
        <w:t>40%)</w:t>
      </w:r>
      <w:r w:rsidR="006306B5" w:rsidRPr="00305FCB">
        <w:t xml:space="preserve">, а в периода след 2015 </w:t>
      </w:r>
      <w:r w:rsidR="00D04770" w:rsidRPr="00305FCB">
        <w:t>постоянен растеж.</w:t>
      </w:r>
    </w:p>
    <w:p w:rsidR="00D04770" w:rsidRDefault="00D04770" w:rsidP="00C5765A">
      <w:r w:rsidRPr="00305FCB">
        <w:t>Предвид значително увеличените</w:t>
      </w:r>
      <w:r w:rsidR="00122CF6" w:rsidRPr="00305FCB">
        <w:t xml:space="preserve"> </w:t>
      </w:r>
      <w:r w:rsidRPr="00305FCB">
        <w:t>обеми на продукция от аквакултура в България и много по-бавния</w:t>
      </w:r>
      <w:r w:rsidR="00122CF6" w:rsidRPr="00305FCB">
        <w:t>т</w:t>
      </w:r>
      <w:r w:rsidRPr="00305FCB">
        <w:t xml:space="preserve"> растеж на обемите в ЕС</w:t>
      </w:r>
      <w:r w:rsidR="00122CF6" w:rsidRPr="00305FCB">
        <w:t xml:space="preserve"> </w:t>
      </w:r>
      <w:r w:rsidRPr="00305FCB">
        <w:t xml:space="preserve">28 като основна причина за тенденцията </w:t>
      </w:r>
      <w:r w:rsidR="00122CF6" w:rsidRPr="00305FCB">
        <w:t>се откроява</w:t>
      </w:r>
      <w:r w:rsidRPr="00305FCB">
        <w:t xml:space="preserve"> минималната промяна на средната стойност на килограм продукция в България между 2009 г. и 2017 г. (и спадът ѝ през 2014 г., виж секция Аквакултури)</w:t>
      </w:r>
      <w:r w:rsidR="00122CF6" w:rsidRPr="00305FCB">
        <w:t>,</w:t>
      </w:r>
      <w:r w:rsidRPr="00305FCB">
        <w:t xml:space="preserve"> в комбинация с повишаването на средната стойност на килограм продукция от аквакултура в ЕС28.</w:t>
      </w:r>
    </w:p>
    <w:p w:rsidR="00C94DDE" w:rsidRPr="00C94DDE" w:rsidRDefault="00D04770" w:rsidP="00F54BE0">
      <w:pPr>
        <w:pStyle w:val="captionFIG"/>
      </w:pPr>
      <w:bookmarkStart w:id="338" w:name="_Toc49257700"/>
      <w:bookmarkStart w:id="339" w:name="_Toc41399937"/>
      <w:r w:rsidRPr="00305FCB">
        <w:t>Дял (%) на стойността на улов и производство от аквакултура в България от стойността на улов и производство от аквакултура в ЕС28:</w:t>
      </w:r>
      <w:bookmarkEnd w:id="338"/>
      <w:r w:rsidRPr="00305FCB">
        <w:t xml:space="preserve"> </w:t>
      </w:r>
      <w:bookmarkEnd w:id="339"/>
    </w:p>
    <w:p w:rsidR="00C94DDE" w:rsidRDefault="00C94DDE" w:rsidP="00C94DDE">
      <w:pPr>
        <w:pStyle w:val="sources"/>
      </w:pPr>
      <w:r w:rsidRPr="00305FCB">
        <w:rPr>
          <w:noProof/>
          <w:lang w:val="en-US"/>
        </w:rPr>
        <w:drawing>
          <wp:inline distT="0" distB="0" distL="0" distR="0" wp14:anchorId="1930BF91" wp14:editId="7E31E9B9">
            <wp:extent cx="5438899" cy="3503220"/>
            <wp:effectExtent l="0" t="0" r="9525" b="21590"/>
            <wp:docPr id="86"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22CF6" w:rsidRPr="00305FCB" w:rsidRDefault="00C94DDE" w:rsidP="00C2419F">
      <w:pPr>
        <w:pStyle w:val="sources"/>
      </w:pPr>
      <w:r w:rsidRPr="00C94DDE">
        <w:t>Източник:</w:t>
      </w:r>
      <w:r w:rsidR="00D04770" w:rsidRPr="00C94DDE">
        <w:t>ЕОППРА, ЕВРОСТАТ</w:t>
      </w:r>
    </w:p>
    <w:p w:rsidR="00397450" w:rsidRPr="00305FCB" w:rsidRDefault="00397450" w:rsidP="00C94DDE">
      <w:pPr>
        <w:pStyle w:val="Heading3"/>
      </w:pPr>
      <w:bookmarkStart w:id="340" w:name="_Toc49264269"/>
      <w:bookmarkStart w:id="341" w:name="_Toc41400090"/>
      <w:r w:rsidRPr="00305FCB">
        <w:t>Анализ на стойността на продукцията</w:t>
      </w:r>
      <w:bookmarkEnd w:id="340"/>
      <w:bookmarkEnd w:id="341"/>
    </w:p>
    <w:p w:rsidR="00397450" w:rsidRPr="00305FCB" w:rsidRDefault="00CD2E8E" w:rsidP="001D05DB">
      <w:r w:rsidRPr="00305FCB">
        <w:t xml:space="preserve">В настоящата подсекция </w:t>
      </w:r>
      <w:r w:rsidR="006F7969" w:rsidRPr="00305FCB">
        <w:t>е представен</w:t>
      </w:r>
      <w:r w:rsidRPr="00305FCB">
        <w:t xml:space="preserve"> а</w:t>
      </w:r>
      <w:r w:rsidR="00397450" w:rsidRPr="00305FCB">
        <w:t>нализ на стойността на продукцията от риба и други водни животни по веригата: производствена цена - цени на производители - цени на търговци - цени за потребителите (разпределение на печалбата по веригата) - цени на едро и на дребно</w:t>
      </w:r>
      <w:r w:rsidRPr="00305FCB">
        <w:t xml:space="preserve">, както и тенденциите за </w:t>
      </w:r>
      <w:r w:rsidR="00423B60" w:rsidRPr="00305FCB">
        <w:t>периода 2009-2018 г</w:t>
      </w:r>
      <w:r w:rsidRPr="00305FCB">
        <w:t>.</w:t>
      </w:r>
    </w:p>
    <w:p w:rsidR="00423B60" w:rsidRPr="00305FCB" w:rsidRDefault="006F7969" w:rsidP="001D05DB">
      <w:r w:rsidRPr="00305FCB">
        <w:t>Използвани са</w:t>
      </w:r>
      <w:r w:rsidR="00423B60" w:rsidRPr="00305FCB">
        <w:t xml:space="preserve"> следните показатели и данни за всеки елемент от веригата:</w:t>
      </w:r>
    </w:p>
    <w:p w:rsidR="00423B60" w:rsidRPr="00305FCB" w:rsidRDefault="00423B60" w:rsidP="00F54BE0">
      <w:pPr>
        <w:pStyle w:val="List"/>
      </w:pPr>
      <w:r w:rsidRPr="00305FCB">
        <w:t xml:space="preserve">производствена цена </w:t>
      </w:r>
      <w:r w:rsidR="006F7969" w:rsidRPr="00305FCB">
        <w:t xml:space="preserve">- </w:t>
      </w:r>
      <w:r w:rsidRPr="00305FCB">
        <w:t>разходи за дейността (НСИ)</w:t>
      </w:r>
      <w:r w:rsidR="006F7969" w:rsidRPr="00305FCB">
        <w:t>,</w:t>
      </w:r>
      <w:r w:rsidRPr="00305FCB">
        <w:t xml:space="preserve"> разделена на обем на</w:t>
      </w:r>
      <w:r w:rsidR="00B00FE3">
        <w:t xml:space="preserve"> произведената продукция (ИАРА)</w:t>
      </w:r>
    </w:p>
    <w:p w:rsidR="00023001" w:rsidRPr="00305FCB" w:rsidRDefault="00423B60" w:rsidP="00F54BE0">
      <w:pPr>
        <w:pStyle w:val="List"/>
      </w:pPr>
      <w:r w:rsidRPr="00305FCB">
        <w:t xml:space="preserve">цени на производители </w:t>
      </w:r>
      <w:r w:rsidR="006F7969" w:rsidRPr="00305FCB">
        <w:t xml:space="preserve">- </w:t>
      </w:r>
      <w:r w:rsidR="00023001" w:rsidRPr="00305FCB">
        <w:t>два показателя:</w:t>
      </w:r>
    </w:p>
    <w:p w:rsidR="00423B60" w:rsidRPr="00305FCB" w:rsidRDefault="00423B60" w:rsidP="00A72ED5">
      <w:pPr>
        <w:pStyle w:val="ListParagraph"/>
        <w:numPr>
          <w:ilvl w:val="1"/>
          <w:numId w:val="6"/>
        </w:numPr>
      </w:pPr>
      <w:r w:rsidRPr="00305FCB">
        <w:t>приходи от дейността (НСИ)</w:t>
      </w:r>
      <w:r w:rsidR="006F7969" w:rsidRPr="00305FCB">
        <w:t>,</w:t>
      </w:r>
      <w:r w:rsidRPr="00305FCB">
        <w:t xml:space="preserve"> разделена на обем на</w:t>
      </w:r>
      <w:r w:rsidR="00B00FE3">
        <w:t xml:space="preserve"> произведената продукция (ИАРА)</w:t>
      </w:r>
    </w:p>
    <w:p w:rsidR="00023001" w:rsidRPr="00305FCB" w:rsidRDefault="00023001" w:rsidP="00A72ED5">
      <w:pPr>
        <w:pStyle w:val="ListParagraph"/>
        <w:numPr>
          <w:ilvl w:val="1"/>
          <w:numId w:val="6"/>
        </w:numPr>
      </w:pPr>
      <w:r w:rsidRPr="00305FCB">
        <w:t>стойност на продукцията (ЕОППРА)</w:t>
      </w:r>
      <w:r w:rsidR="006F7969" w:rsidRPr="00305FCB">
        <w:t>,</w:t>
      </w:r>
      <w:r w:rsidRPr="00305FCB">
        <w:t xml:space="preserve"> разделена на обем на</w:t>
      </w:r>
      <w:r w:rsidR="00B00FE3">
        <w:t xml:space="preserve"> произведената продукция (ИАРА)</w:t>
      </w:r>
    </w:p>
    <w:p w:rsidR="009B3707" w:rsidRPr="00305FCB" w:rsidRDefault="00423B60" w:rsidP="00F54BE0">
      <w:pPr>
        <w:pStyle w:val="List"/>
      </w:pPr>
      <w:bookmarkStart w:id="342" w:name="_Hlk37782688"/>
      <w:r w:rsidRPr="00305FCB">
        <w:t xml:space="preserve">цени на търговци </w:t>
      </w:r>
      <w:r w:rsidR="006F7969" w:rsidRPr="00305FCB">
        <w:t xml:space="preserve">- </w:t>
      </w:r>
      <w:r w:rsidR="00B00FE3">
        <w:t>цени на едро (САПИ)</w:t>
      </w:r>
    </w:p>
    <w:p w:rsidR="00423B60" w:rsidRPr="00305FCB" w:rsidRDefault="00423B60" w:rsidP="00F54BE0">
      <w:pPr>
        <w:pStyle w:val="List"/>
      </w:pPr>
      <w:r w:rsidRPr="00305FCB">
        <w:t>цени за потребителите</w:t>
      </w:r>
      <w:r w:rsidR="009B3707" w:rsidRPr="00305FCB">
        <w:t xml:space="preserve"> - цени на дребно (САПИ).</w:t>
      </w:r>
    </w:p>
    <w:bookmarkEnd w:id="342"/>
    <w:p w:rsidR="00325520" w:rsidRPr="00305FCB" w:rsidRDefault="00325520" w:rsidP="00C94DDE">
      <w:pPr>
        <w:pStyle w:val="Heading4"/>
      </w:pPr>
      <w:r w:rsidRPr="00305FCB">
        <w:t>Производствена цена</w:t>
      </w:r>
    </w:p>
    <w:p w:rsidR="00023001" w:rsidRPr="00305FCB" w:rsidRDefault="00023001" w:rsidP="009B3707">
      <w:r w:rsidRPr="00305FCB">
        <w:t>Оценка</w:t>
      </w:r>
      <w:r w:rsidR="001A0753" w:rsidRPr="00305FCB">
        <w:t>та</w:t>
      </w:r>
      <w:r w:rsidRPr="00305FCB">
        <w:t xml:space="preserve"> на производствената цена </w:t>
      </w:r>
      <w:r w:rsidR="001A0753" w:rsidRPr="00305FCB">
        <w:t>е извършена</w:t>
      </w:r>
      <w:r w:rsidRPr="00305FCB">
        <w:t xml:space="preserve"> чрез показател</w:t>
      </w:r>
      <w:r w:rsidR="001A0753" w:rsidRPr="00305FCB">
        <w:t>я</w:t>
      </w:r>
      <w:r w:rsidRPr="00305FCB">
        <w:t xml:space="preserve"> </w:t>
      </w:r>
      <w:r w:rsidRPr="00305FCB">
        <w:rPr>
          <w:b/>
          <w:bCs/>
        </w:rPr>
        <w:t>средни разходи в лева за производство на килограм продукция</w:t>
      </w:r>
      <w:r w:rsidRPr="00305FCB">
        <w:t xml:space="preserve">. Разходите за всеки от подсекторите </w:t>
      </w:r>
      <w:bookmarkStart w:id="343" w:name="_Hlk40873251"/>
      <w:r w:rsidRPr="00305FCB">
        <w:t xml:space="preserve">03.1 Риболов и 03.2 </w:t>
      </w:r>
      <w:r w:rsidR="00FF58A0" w:rsidRPr="00305FCB">
        <w:t>Развъждане и отглеждане на риба и други водни организми</w:t>
      </w:r>
      <w:bookmarkEnd w:id="343"/>
      <w:r w:rsidR="00FF58A0" w:rsidRPr="00305FCB">
        <w:t xml:space="preserve"> </w:t>
      </w:r>
      <w:r w:rsidR="001A0753" w:rsidRPr="00305FCB">
        <w:t>е разделен</w:t>
      </w:r>
      <w:r w:rsidR="00FF58A0" w:rsidRPr="00305FCB">
        <w:t xml:space="preserve"> на обема на произведената продукция</w:t>
      </w:r>
      <w:r w:rsidR="001A0753" w:rsidRPr="00305FCB">
        <w:t>,</w:t>
      </w:r>
      <w:r w:rsidR="00FF58A0" w:rsidRPr="00305FCB">
        <w:t xml:space="preserve"> съответно от улов и аквакултури.</w:t>
      </w:r>
    </w:p>
    <w:p w:rsidR="008127A9" w:rsidRDefault="008127A9" w:rsidP="008127A9">
      <w:pPr>
        <w:pStyle w:val="captionFIG"/>
      </w:pPr>
      <w:bookmarkStart w:id="344" w:name="_Toc49257701"/>
      <w:bookmarkStart w:id="345" w:name="_Toc41399938"/>
      <w:r w:rsidRPr="00305FCB">
        <w:t>Средни разходи в левове за производство на килограм продукция в подсектори 03.1 Риболов и 03.2 Развъждане и отглеждане на риба и други водни организми:</w:t>
      </w:r>
      <w:bookmarkEnd w:id="344"/>
    </w:p>
    <w:p w:rsidR="00FF58A0" w:rsidRPr="00305FCB" w:rsidRDefault="007018A5" w:rsidP="001A0753">
      <w:pPr>
        <w:jc w:val="center"/>
      </w:pPr>
      <w:r w:rsidRPr="00305FCB">
        <w:rPr>
          <w:noProof/>
          <w:lang w:val="en-US"/>
        </w:rPr>
        <w:drawing>
          <wp:inline distT="0" distB="0" distL="0" distR="0" wp14:anchorId="297E4B9D" wp14:editId="6D278559">
            <wp:extent cx="5474149" cy="3051959"/>
            <wp:effectExtent l="0" t="0" r="12700" b="15240"/>
            <wp:docPr id="87" name="Chart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F58A0" w:rsidRPr="00305FCB" w:rsidRDefault="00792F48" w:rsidP="008127A9">
      <w:pPr>
        <w:pStyle w:val="sources"/>
      </w:pPr>
      <w:r w:rsidRPr="00305FCB">
        <w:t>Източни</w:t>
      </w:r>
      <w:r>
        <w:t>к</w:t>
      </w:r>
      <w:r w:rsidRPr="00305FCB">
        <w:t xml:space="preserve"> </w:t>
      </w:r>
      <w:r w:rsidR="00FF58A0" w:rsidRPr="00305FCB">
        <w:t>НСИ, ИАРА</w:t>
      </w:r>
      <w:bookmarkEnd w:id="345"/>
    </w:p>
    <w:p w:rsidR="008127A9" w:rsidRDefault="008127A9" w:rsidP="00F54BE0"/>
    <w:p w:rsidR="00DC77A9" w:rsidRPr="00305FCB" w:rsidRDefault="00DC77A9" w:rsidP="00DC77A9">
      <w:r w:rsidRPr="00305FCB">
        <w:t xml:space="preserve">Тенденцията в последните 5 години е към плавно покачване на </w:t>
      </w:r>
      <w:r w:rsidR="005B2AEA" w:rsidRPr="00305FCB">
        <w:t>средните разходи в лева за производство на килограм продукция</w:t>
      </w:r>
      <w:r w:rsidRPr="00305FCB">
        <w:t>.</w:t>
      </w:r>
      <w:r w:rsidR="005B2AEA" w:rsidRPr="00305FCB">
        <w:t xml:space="preserve"> В подсектор 03.1 </w:t>
      </w:r>
      <w:r w:rsidR="005B2AEA" w:rsidRPr="00305FCB">
        <w:rPr>
          <w:i/>
        </w:rPr>
        <w:t>Риболов</w:t>
      </w:r>
      <w:r w:rsidR="005B2AEA" w:rsidRPr="00305FCB">
        <w:t xml:space="preserve"> н</w:t>
      </w:r>
      <w:r w:rsidR="00B00FE3">
        <w:t>арастването е от 0</w:t>
      </w:r>
      <w:r w:rsidR="00C94955">
        <w:t>.</w:t>
      </w:r>
      <w:r w:rsidR="00B00FE3">
        <w:t>77 лв</w:t>
      </w:r>
      <w:r w:rsidR="00A90A47" w:rsidRPr="00305FCB">
        <w:t xml:space="preserve"> за </w:t>
      </w:r>
      <w:r w:rsidR="00A90A47" w:rsidRPr="00305FCB">
        <w:rPr>
          <w:lang w:val="en-US"/>
        </w:rPr>
        <w:t>kg</w:t>
      </w:r>
      <w:r w:rsidR="00B00FE3">
        <w:t xml:space="preserve"> през 2014 г. до 1</w:t>
      </w:r>
      <w:r w:rsidR="00C94955">
        <w:t>.</w:t>
      </w:r>
      <w:r w:rsidR="00B00FE3">
        <w:t>67 лв</w:t>
      </w:r>
      <w:r w:rsidR="00A90A47" w:rsidRPr="00305FCB">
        <w:t xml:space="preserve"> за </w:t>
      </w:r>
      <w:r w:rsidR="00A90A47" w:rsidRPr="00305FCB">
        <w:rPr>
          <w:lang w:val="en-US"/>
        </w:rPr>
        <w:t>kg</w:t>
      </w:r>
      <w:r w:rsidR="00A90A47" w:rsidRPr="00305FCB">
        <w:t xml:space="preserve"> през 2018 г. или повишение с</w:t>
      </w:r>
      <w:r w:rsidR="005B2AEA" w:rsidRPr="00305FCB">
        <w:t xml:space="preserve"> 117</w:t>
      </w:r>
      <w:r w:rsidR="005B2AEA" w:rsidRPr="00305FCB">
        <w:rPr>
          <w:lang w:val="en-US"/>
        </w:rPr>
        <w:t>%</w:t>
      </w:r>
      <w:r w:rsidR="005B2AEA" w:rsidRPr="00305FCB">
        <w:t>, а най-висок е показателя</w:t>
      </w:r>
      <w:r w:rsidR="00B00FE3">
        <w:t xml:space="preserve">т през 2017 г. </w:t>
      </w:r>
      <w:r w:rsidR="00C94955">
        <w:t>–</w:t>
      </w:r>
      <w:r w:rsidR="00B00FE3">
        <w:t xml:space="preserve"> 2</w:t>
      </w:r>
      <w:r w:rsidR="00C94955">
        <w:t>.</w:t>
      </w:r>
      <w:r w:rsidR="00B00FE3">
        <w:t xml:space="preserve">13 лв </w:t>
      </w:r>
      <w:r w:rsidR="00A90A47" w:rsidRPr="00305FCB">
        <w:t xml:space="preserve">за </w:t>
      </w:r>
      <w:r w:rsidR="00A90A47" w:rsidRPr="00305FCB">
        <w:rPr>
          <w:lang w:val="en-US"/>
        </w:rPr>
        <w:t>kg</w:t>
      </w:r>
      <w:r w:rsidR="005B2AEA" w:rsidRPr="00305FCB">
        <w:rPr>
          <w:lang w:val="en-US"/>
        </w:rPr>
        <w:t xml:space="preserve">. </w:t>
      </w:r>
      <w:r w:rsidR="005B2AEA" w:rsidRPr="00305FCB">
        <w:t xml:space="preserve">В подсектор 03.2 </w:t>
      </w:r>
      <w:r w:rsidR="005B2AEA" w:rsidRPr="00305FCB">
        <w:rPr>
          <w:i/>
        </w:rPr>
        <w:t>Развъждане и отглеждане на риба и други водни организми</w:t>
      </w:r>
      <w:r w:rsidR="005B2AEA" w:rsidRPr="00305FCB">
        <w:t xml:space="preserve"> нарастването е</w:t>
      </w:r>
      <w:r w:rsidR="00B00FE3">
        <w:t xml:space="preserve"> от 2</w:t>
      </w:r>
      <w:r w:rsidR="00C94955">
        <w:t>.</w:t>
      </w:r>
      <w:r w:rsidR="00B00FE3">
        <w:t>87 лв</w:t>
      </w:r>
      <w:r w:rsidR="00A90A47" w:rsidRPr="00305FCB">
        <w:t xml:space="preserve"> за </w:t>
      </w:r>
      <w:r w:rsidR="00A90A47" w:rsidRPr="00305FCB">
        <w:rPr>
          <w:lang w:val="en-US"/>
        </w:rPr>
        <w:t>kg</w:t>
      </w:r>
      <w:r w:rsidR="00B00FE3">
        <w:t xml:space="preserve"> през 2014 г. до 3</w:t>
      </w:r>
      <w:r w:rsidR="00C94955">
        <w:t>.</w:t>
      </w:r>
      <w:r w:rsidR="00B00FE3">
        <w:t>81 лв</w:t>
      </w:r>
      <w:r w:rsidR="00A90A47" w:rsidRPr="00305FCB">
        <w:t xml:space="preserve"> за </w:t>
      </w:r>
      <w:r w:rsidR="00A90A47" w:rsidRPr="00305FCB">
        <w:rPr>
          <w:lang w:val="en-US"/>
        </w:rPr>
        <w:t>kg</w:t>
      </w:r>
      <w:r w:rsidR="005B2AEA" w:rsidRPr="00305FCB">
        <w:t xml:space="preserve"> през 2018 г. или повишение с </w:t>
      </w:r>
      <w:r w:rsidR="005B2AEA" w:rsidRPr="00305FCB">
        <w:rPr>
          <w:lang w:val="en-US"/>
        </w:rPr>
        <w:t>33%.</w:t>
      </w:r>
    </w:p>
    <w:p w:rsidR="00C926A6" w:rsidRPr="00305FCB" w:rsidRDefault="008448A5" w:rsidP="00C94DDE">
      <w:pPr>
        <w:pStyle w:val="Heading4"/>
      </w:pPr>
      <w:r w:rsidRPr="00305FCB">
        <w:t>Приходи на производители</w:t>
      </w:r>
    </w:p>
    <w:p w:rsidR="004B428F" w:rsidRPr="00305FCB" w:rsidRDefault="004B428F" w:rsidP="004B428F">
      <w:r w:rsidRPr="00305FCB">
        <w:t xml:space="preserve">Първият разглеждан показател за оценка на приходите на производители е </w:t>
      </w:r>
      <w:r w:rsidRPr="00305FCB">
        <w:rPr>
          <w:b/>
          <w:bCs/>
        </w:rPr>
        <w:t>средни приходи в лева от производство на килограм продукция</w:t>
      </w:r>
      <w:r w:rsidRPr="00305FCB">
        <w:t>.</w:t>
      </w:r>
      <w:r w:rsidR="002146C0" w:rsidRPr="00305FCB">
        <w:rPr>
          <w:lang w:val="en-US"/>
        </w:rPr>
        <w:t xml:space="preserve"> </w:t>
      </w:r>
      <w:r w:rsidRPr="00305FCB">
        <w:t xml:space="preserve">Приходите във всеки от подсекторите 03.1 </w:t>
      </w:r>
      <w:r w:rsidRPr="00305FCB">
        <w:rPr>
          <w:i/>
        </w:rPr>
        <w:t>Риболов</w:t>
      </w:r>
      <w:r w:rsidRPr="00305FCB">
        <w:t xml:space="preserve"> и 03.2 </w:t>
      </w:r>
      <w:r w:rsidRPr="00305FCB">
        <w:rPr>
          <w:i/>
        </w:rPr>
        <w:t>Развъждане и отглеждане на риба и други водни организми</w:t>
      </w:r>
      <w:r w:rsidRPr="00305FCB">
        <w:t xml:space="preserve"> </w:t>
      </w:r>
      <w:r w:rsidR="002146C0" w:rsidRPr="00305FCB">
        <w:rPr>
          <w:lang w:val="en-US"/>
        </w:rPr>
        <w:t xml:space="preserve">e </w:t>
      </w:r>
      <w:r w:rsidR="002146C0" w:rsidRPr="00305FCB">
        <w:t>разделен</w:t>
      </w:r>
      <w:r w:rsidRPr="00305FCB">
        <w:t xml:space="preserve"> на обема на произведената продукция.</w:t>
      </w:r>
    </w:p>
    <w:p w:rsidR="00414DAD" w:rsidRPr="00414DAD" w:rsidRDefault="00414DAD" w:rsidP="00414DAD">
      <w:pPr>
        <w:pStyle w:val="captionFIG"/>
      </w:pPr>
      <w:bookmarkStart w:id="346" w:name="_Toc49257702"/>
      <w:bookmarkStart w:id="347" w:name="_Toc41399939"/>
      <w:r w:rsidRPr="00305FCB">
        <w:t>Средни приходи в левове</w:t>
      </w:r>
      <w:r>
        <w:t xml:space="preserve"> </w:t>
      </w:r>
      <w:r w:rsidRPr="00305FCB">
        <w:t>от производство на килограм продукция в подсектори 03.1 Риболов и 03.2 Развъждане и отглеждане н</w:t>
      </w:r>
      <w:r>
        <w:t>а риба и други водни организми:</w:t>
      </w:r>
      <w:bookmarkEnd w:id="346"/>
    </w:p>
    <w:p w:rsidR="004B428F" w:rsidRPr="00305FCB" w:rsidRDefault="007018A5" w:rsidP="00414DAD">
      <w:pPr>
        <w:pStyle w:val="NoSpacing"/>
      </w:pPr>
      <w:r w:rsidRPr="00305FCB">
        <w:rPr>
          <w:noProof/>
          <w:lang w:val="en-US" w:eastAsia="en-US"/>
        </w:rPr>
        <w:drawing>
          <wp:inline distT="0" distB="0" distL="0" distR="0" wp14:anchorId="22F37333" wp14:editId="70972418">
            <wp:extent cx="5880512" cy="3158836"/>
            <wp:effectExtent l="0" t="0" r="25400" b="22860"/>
            <wp:docPr id="88" name="Chart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B428F" w:rsidRPr="00305FCB" w:rsidRDefault="00792F48" w:rsidP="00F54BE0">
      <w:pPr>
        <w:pStyle w:val="sources"/>
      </w:pPr>
      <w:r w:rsidRPr="00305FCB">
        <w:t>Източни</w:t>
      </w:r>
      <w:r>
        <w:t>к</w:t>
      </w:r>
      <w:r w:rsidRPr="00305FCB">
        <w:t xml:space="preserve"> </w:t>
      </w:r>
      <w:r w:rsidR="004B428F" w:rsidRPr="00305FCB">
        <w:t>НСИ, ИАРА</w:t>
      </w:r>
      <w:bookmarkEnd w:id="347"/>
    </w:p>
    <w:p w:rsidR="004B428F" w:rsidRPr="00305FCB" w:rsidRDefault="004B428F" w:rsidP="004B428F">
      <w:pPr>
        <w:rPr>
          <w:lang w:val="en-US"/>
        </w:rPr>
      </w:pPr>
      <w:r w:rsidRPr="00305FCB">
        <w:t xml:space="preserve">В подсектор 03.1 </w:t>
      </w:r>
      <w:r w:rsidRPr="00305FCB">
        <w:rPr>
          <w:i/>
        </w:rPr>
        <w:t>Риболов</w:t>
      </w:r>
      <w:r w:rsidRPr="00305FCB">
        <w:t xml:space="preserve"> н</w:t>
      </w:r>
      <w:r w:rsidR="00B00FE3">
        <w:t>арастването е от 0</w:t>
      </w:r>
      <w:r w:rsidR="00C94955">
        <w:t>.</w:t>
      </w:r>
      <w:r w:rsidR="00B00FE3">
        <w:t>87 лв</w:t>
      </w:r>
      <w:r w:rsidR="001376F4" w:rsidRPr="00305FCB">
        <w:t xml:space="preserve"> за </w:t>
      </w:r>
      <w:r w:rsidR="001376F4" w:rsidRPr="00305FCB">
        <w:rPr>
          <w:lang w:val="en-US"/>
        </w:rPr>
        <w:t>kg</w:t>
      </w:r>
      <w:r w:rsidR="00B00FE3">
        <w:t xml:space="preserve"> през 2015 г. до 1</w:t>
      </w:r>
      <w:r w:rsidR="00C94955">
        <w:t>.</w:t>
      </w:r>
      <w:r w:rsidR="00B00FE3">
        <w:t>63 лв</w:t>
      </w:r>
      <w:r w:rsidR="001376F4" w:rsidRPr="00305FCB">
        <w:t xml:space="preserve"> за </w:t>
      </w:r>
      <w:r w:rsidR="001376F4" w:rsidRPr="00305FCB">
        <w:rPr>
          <w:lang w:val="en-US"/>
        </w:rPr>
        <w:t>kg</w:t>
      </w:r>
      <w:r w:rsidRPr="00305FCB">
        <w:t xml:space="preserve"> през 2018 г., а най-висок е показате</w:t>
      </w:r>
      <w:r w:rsidR="001376F4" w:rsidRPr="00305FCB">
        <w:t>ля през</w:t>
      </w:r>
      <w:r w:rsidR="00B00FE3">
        <w:t xml:space="preserve"> 2017 г. </w:t>
      </w:r>
      <w:r w:rsidR="008B450B">
        <w:t>-</w:t>
      </w:r>
      <w:r w:rsidR="00B00FE3">
        <w:t xml:space="preserve"> 2</w:t>
      </w:r>
      <w:r w:rsidR="00C94955">
        <w:t>.</w:t>
      </w:r>
      <w:r w:rsidR="00B00FE3">
        <w:t>20 лв</w:t>
      </w:r>
      <w:r w:rsidR="001376F4" w:rsidRPr="00305FCB">
        <w:t xml:space="preserve"> за </w:t>
      </w:r>
      <w:r w:rsidR="001376F4" w:rsidRPr="00305FCB">
        <w:rPr>
          <w:lang w:val="en-US"/>
        </w:rPr>
        <w:t>kg</w:t>
      </w:r>
      <w:r w:rsidRPr="00305FCB">
        <w:rPr>
          <w:lang w:val="en-US"/>
        </w:rPr>
        <w:t xml:space="preserve">. </w:t>
      </w:r>
      <w:r w:rsidRPr="00305FCB">
        <w:t xml:space="preserve">В подсектор 03.2 </w:t>
      </w:r>
      <w:r w:rsidRPr="00305FCB">
        <w:rPr>
          <w:i/>
        </w:rPr>
        <w:t xml:space="preserve">Развъждане и отглеждане на риба и други водни организми </w:t>
      </w:r>
      <w:r w:rsidRPr="00305FCB">
        <w:t>н</w:t>
      </w:r>
      <w:r w:rsidR="00B00FE3">
        <w:t>арастването е от 2</w:t>
      </w:r>
      <w:r w:rsidR="00C94955">
        <w:t>.</w:t>
      </w:r>
      <w:r w:rsidR="00B00FE3">
        <w:t>61 лв</w:t>
      </w:r>
      <w:r w:rsidR="001376F4" w:rsidRPr="00305FCB">
        <w:t xml:space="preserve"> за </w:t>
      </w:r>
      <w:r w:rsidR="001376F4" w:rsidRPr="00305FCB">
        <w:rPr>
          <w:lang w:val="en-US"/>
        </w:rPr>
        <w:t>kg</w:t>
      </w:r>
      <w:r w:rsidR="00B00FE3">
        <w:t xml:space="preserve"> през 2014 г. до 3</w:t>
      </w:r>
      <w:r w:rsidR="00C94955">
        <w:t>.</w:t>
      </w:r>
      <w:r w:rsidR="00B00FE3">
        <w:t>97 лв</w:t>
      </w:r>
      <w:r w:rsidR="001376F4" w:rsidRPr="00305FCB">
        <w:t xml:space="preserve"> за </w:t>
      </w:r>
      <w:r w:rsidR="001376F4" w:rsidRPr="00305FCB">
        <w:rPr>
          <w:lang w:val="en-US"/>
        </w:rPr>
        <w:t>kg</w:t>
      </w:r>
      <w:r w:rsidRPr="00305FCB">
        <w:t xml:space="preserve"> през 2018 г. или повишение с 52</w:t>
      </w:r>
      <w:r w:rsidRPr="00305FCB">
        <w:rPr>
          <w:lang w:val="en-US"/>
        </w:rPr>
        <w:t>%.</w:t>
      </w:r>
    </w:p>
    <w:p w:rsidR="004B428F" w:rsidRPr="00305FCB" w:rsidRDefault="004B428F" w:rsidP="004B428F">
      <w:pPr>
        <w:rPr>
          <w:noProof/>
        </w:rPr>
      </w:pPr>
      <w:r w:rsidRPr="00305FCB">
        <w:t>Вторият показател за оценка на приходите на производители е средната цена в левове за килограм на производител за България по данни на ЕОППРА/ ЕВРОСТАТ</w:t>
      </w:r>
      <w:r w:rsidR="001376F4" w:rsidRPr="00305FCB">
        <w:rPr>
          <w:lang w:val="en-US"/>
        </w:rPr>
        <w:t>,</w:t>
      </w:r>
      <w:r w:rsidRPr="00305FCB">
        <w:t xml:space="preserve"> съответно за </w:t>
      </w:r>
      <w:r w:rsidR="00C72CE5" w:rsidRPr="00C72CE5">
        <w:t>риболов</w:t>
      </w:r>
      <w:r w:rsidRPr="00305FCB">
        <w:t xml:space="preserve"> и за производство от аквакултури</w:t>
      </w:r>
    </w:p>
    <w:p w:rsidR="00414DAD" w:rsidRPr="00414DAD" w:rsidRDefault="004B428F" w:rsidP="00414DAD">
      <w:pPr>
        <w:pStyle w:val="captionFIG"/>
      </w:pPr>
      <w:bookmarkStart w:id="348" w:name="_Toc49257703"/>
      <w:bookmarkStart w:id="349" w:name="_Toc41399940"/>
      <w:r w:rsidRPr="00305FCB">
        <w:t xml:space="preserve">Средна цена на производител за килограм продукция от </w:t>
      </w:r>
      <w:r w:rsidR="00C72CE5">
        <w:rPr>
          <w:lang w:val="bg-BG"/>
        </w:rPr>
        <w:t>риболов</w:t>
      </w:r>
      <w:r w:rsidR="00C72CE5" w:rsidRPr="00305FCB">
        <w:t xml:space="preserve"> </w:t>
      </w:r>
      <w:r w:rsidRPr="00305FCB">
        <w:t>и аквакултури в България в левове:</w:t>
      </w:r>
      <w:bookmarkEnd w:id="348"/>
    </w:p>
    <w:p w:rsidR="00414DAD" w:rsidRPr="00414DAD" w:rsidRDefault="00414DAD" w:rsidP="00414DAD">
      <w:pPr>
        <w:pStyle w:val="NoSpacing"/>
      </w:pPr>
      <w:r w:rsidRPr="00305FCB">
        <w:rPr>
          <w:noProof/>
          <w:lang w:val="en-US" w:eastAsia="en-US"/>
        </w:rPr>
        <w:drawing>
          <wp:inline distT="0" distB="0" distL="0" distR="0" wp14:anchorId="1377AC3A" wp14:editId="7116EE41">
            <wp:extent cx="5379522" cy="2755075"/>
            <wp:effectExtent l="0" t="0" r="12065" b="26670"/>
            <wp:docPr id="89" name="Chart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B428F" w:rsidRPr="00305FCB" w:rsidRDefault="00792F48" w:rsidP="00F54BE0">
      <w:pPr>
        <w:pStyle w:val="sources"/>
      </w:pPr>
      <w:r w:rsidRPr="00305FCB">
        <w:t>Източни</w:t>
      </w:r>
      <w:r>
        <w:t>к</w:t>
      </w:r>
      <w:r w:rsidRPr="00305FCB">
        <w:t xml:space="preserve"> </w:t>
      </w:r>
      <w:r w:rsidR="004B428F" w:rsidRPr="00305FCB">
        <w:t>ЕОППРА, ЕВРОСТАТ</w:t>
      </w:r>
      <w:bookmarkEnd w:id="349"/>
    </w:p>
    <w:p w:rsidR="004B428F" w:rsidRPr="00305FCB" w:rsidRDefault="004B428F" w:rsidP="004B428F">
      <w:pPr>
        <w:rPr>
          <w:lang w:val="en-US"/>
        </w:rPr>
      </w:pPr>
      <w:r w:rsidRPr="00305FCB">
        <w:t>Средната стойност на килограм продукция от улов н</w:t>
      </w:r>
      <w:r w:rsidR="00B00FE3">
        <w:t>араства е от 1</w:t>
      </w:r>
      <w:r w:rsidR="00C94955">
        <w:t>.</w:t>
      </w:r>
      <w:r w:rsidR="00B00FE3">
        <w:t>05 лв</w:t>
      </w:r>
      <w:r w:rsidR="001376F4" w:rsidRPr="00305FCB">
        <w:t xml:space="preserve"> за </w:t>
      </w:r>
      <w:r w:rsidR="001376F4" w:rsidRPr="00305FCB">
        <w:rPr>
          <w:lang w:val="en-US"/>
        </w:rPr>
        <w:t>kg</w:t>
      </w:r>
      <w:r w:rsidR="00B00FE3">
        <w:t xml:space="preserve"> през 2014 г. до 1</w:t>
      </w:r>
      <w:r w:rsidR="00C94955">
        <w:t>.</w:t>
      </w:r>
      <w:r w:rsidR="00B00FE3">
        <w:t>97 лв</w:t>
      </w:r>
      <w:r w:rsidR="001376F4" w:rsidRPr="00305FCB">
        <w:t xml:space="preserve"> за </w:t>
      </w:r>
      <w:r w:rsidR="001376F4" w:rsidRPr="00305FCB">
        <w:rPr>
          <w:lang w:val="en-US"/>
        </w:rPr>
        <w:t>kg</w:t>
      </w:r>
      <w:r w:rsidRPr="00305FCB">
        <w:t xml:space="preserve"> през 2017 г</w:t>
      </w:r>
      <w:r w:rsidRPr="00305FCB">
        <w:rPr>
          <w:lang w:val="en-US"/>
        </w:rPr>
        <w:t xml:space="preserve">. </w:t>
      </w:r>
      <w:r w:rsidRPr="00305FCB">
        <w:t>Средната стойност на килограм продукция от аквакулту</w:t>
      </w:r>
      <w:r w:rsidR="00B00FE3">
        <w:t>ри нараства е от 2</w:t>
      </w:r>
      <w:r w:rsidR="00C94955">
        <w:t>.</w:t>
      </w:r>
      <w:r w:rsidR="00B00FE3">
        <w:t>71 лв</w:t>
      </w:r>
      <w:r w:rsidR="001376F4" w:rsidRPr="00305FCB">
        <w:t xml:space="preserve"> за </w:t>
      </w:r>
      <w:r w:rsidR="001376F4" w:rsidRPr="00305FCB">
        <w:rPr>
          <w:lang w:val="en-US"/>
        </w:rPr>
        <w:t>kg</w:t>
      </w:r>
      <w:r w:rsidR="001376F4" w:rsidRPr="00305FCB">
        <w:t xml:space="preserve"> през 2014 г. до </w:t>
      </w:r>
      <w:r w:rsidR="00B00FE3">
        <w:t>3</w:t>
      </w:r>
      <w:r w:rsidR="00C94955">
        <w:t>.</w:t>
      </w:r>
      <w:r w:rsidR="00B00FE3">
        <w:t>95 лв</w:t>
      </w:r>
      <w:r w:rsidR="001376F4" w:rsidRPr="00305FCB">
        <w:t xml:space="preserve"> за </w:t>
      </w:r>
      <w:r w:rsidR="001376F4" w:rsidRPr="00305FCB">
        <w:rPr>
          <w:lang w:val="en-US"/>
        </w:rPr>
        <w:t>kg</w:t>
      </w:r>
      <w:r w:rsidRPr="00305FCB">
        <w:t xml:space="preserve"> през 2017 г</w:t>
      </w:r>
      <w:r w:rsidRPr="00305FCB">
        <w:rPr>
          <w:lang w:val="en-US"/>
        </w:rPr>
        <w:t>.</w:t>
      </w:r>
    </w:p>
    <w:p w:rsidR="004B428F" w:rsidRDefault="004B428F" w:rsidP="004B428F">
      <w:r w:rsidRPr="00305FCB">
        <w:t xml:space="preserve">Данните на двата </w:t>
      </w:r>
      <w:r w:rsidR="001376F4" w:rsidRPr="00305FCB">
        <w:t>показателя за периода 2014</w:t>
      </w:r>
      <w:r w:rsidR="001376F4" w:rsidRPr="00305FCB">
        <w:rPr>
          <w:lang w:val="en-US"/>
        </w:rPr>
        <w:t>-</w:t>
      </w:r>
      <w:r w:rsidRPr="00305FCB">
        <w:t xml:space="preserve">2019 г. са близки. Вторият показател е достъпен и по видове, обект на </w:t>
      </w:r>
      <w:r w:rsidR="00AB488E" w:rsidRPr="00AB488E">
        <w:t>риболов</w:t>
      </w:r>
      <w:r w:rsidRPr="00305FCB">
        <w:t xml:space="preserve"> и производство от</w:t>
      </w:r>
      <w:r w:rsidR="001376F4" w:rsidRPr="00305FCB">
        <w:t xml:space="preserve"> аквакултура. По тази причина </w:t>
      </w:r>
      <w:r w:rsidR="001376F4" w:rsidRPr="00305FCB">
        <w:rPr>
          <w:lang w:val="en-US"/>
        </w:rPr>
        <w:t>e</w:t>
      </w:r>
      <w:r w:rsidR="001376F4" w:rsidRPr="00305FCB">
        <w:t xml:space="preserve"> избира</w:t>
      </w:r>
      <w:r w:rsidR="002F42BE" w:rsidRPr="00305FCB">
        <w:t>н</w:t>
      </w:r>
      <w:r w:rsidRPr="00305FCB">
        <w:t xml:space="preserve"> като отправна точка за анализ на веригата: цени на производители </w:t>
      </w:r>
      <w:r w:rsidR="002F42BE" w:rsidRPr="00305FCB">
        <w:rPr>
          <w:lang w:val="en-US"/>
        </w:rPr>
        <w:t>-</w:t>
      </w:r>
      <w:r w:rsidRPr="00305FCB">
        <w:t xml:space="preserve"> цени на търговци </w:t>
      </w:r>
      <w:r w:rsidR="002F42BE" w:rsidRPr="00305FCB">
        <w:t>-</w:t>
      </w:r>
      <w:r w:rsidRPr="00305FCB">
        <w:t xml:space="preserve"> цени за потребителите.</w:t>
      </w:r>
    </w:p>
    <w:p w:rsidR="00414DAD" w:rsidRPr="00305FCB" w:rsidRDefault="00414DAD" w:rsidP="00193498">
      <w:pPr>
        <w:pStyle w:val="Caption"/>
      </w:pPr>
      <w:bookmarkStart w:id="350" w:name="_Toc49263357"/>
      <w:r w:rsidRPr="00305FCB">
        <w:t xml:space="preserve">Средна цена на производител за килограм продукция от </w:t>
      </w:r>
      <w:r w:rsidRPr="00AB488E">
        <w:t>риболов</w:t>
      </w:r>
      <w:r w:rsidRPr="00305FCB">
        <w:t xml:space="preserve"> по видове в България в левове:</w:t>
      </w:r>
      <w:bookmarkEnd w:id="350"/>
    </w:p>
    <w:tbl>
      <w:tblPr>
        <w:tblStyle w:val="MediumGrid1-Accent1"/>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36"/>
        <w:gridCol w:w="726"/>
        <w:gridCol w:w="714"/>
        <w:gridCol w:w="780"/>
        <w:gridCol w:w="732"/>
        <w:gridCol w:w="732"/>
        <w:gridCol w:w="732"/>
        <w:gridCol w:w="732"/>
        <w:gridCol w:w="675"/>
        <w:gridCol w:w="732"/>
      </w:tblGrid>
      <w:tr w:rsidR="000439D7" w:rsidRPr="00414DAD" w:rsidTr="00414D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0439D7" w:rsidRDefault="0041661F" w:rsidP="00F54BE0">
            <w:pPr>
              <w:spacing w:before="0" w:after="0" w:line="240" w:lineRule="auto"/>
              <w:jc w:val="center"/>
            </w:pPr>
            <w:r w:rsidRPr="000439D7">
              <w:t>Вид</w:t>
            </w:r>
          </w:p>
        </w:tc>
        <w:tc>
          <w:tcPr>
            <w:tcW w:w="705"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2009</w:t>
            </w:r>
          </w:p>
        </w:tc>
        <w:tc>
          <w:tcPr>
            <w:tcW w:w="693"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758"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653"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Бяла морска мида</w:t>
            </w:r>
          </w:p>
        </w:tc>
        <w:tc>
          <w:tcPr>
            <w:tcW w:w="705"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693"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58"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07"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1,95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3,45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3,81</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4,36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8,18</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Черноморска акула</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3,81</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3,95</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3,27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3,67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3,37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3,37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2,54</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3,70</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5,04</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Сафрид</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2,36</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2,14</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3,27</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2,09</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1,93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2,77</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3,40</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4,16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4,71</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235E46" w:rsidP="00F54BE0">
            <w:pPr>
              <w:spacing w:before="0" w:after="0" w:line="240" w:lineRule="auto"/>
              <w:jc w:val="left"/>
            </w:pPr>
            <w:r w:rsidRPr="00414DAD">
              <w:t>Рапан</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0,58</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0,26</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0,25</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0,88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0,95</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0,68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0,67</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1,01</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1,08</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Други морски (вкл. лефер/чернокоп)</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4,65</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5,25</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4,66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3,38</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3,30</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3,85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4,40</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4,53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4,38</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Барбуня</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1,95</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1,49</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1,94</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1,79</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2,52</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2,78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1,85</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2,40</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1,90</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pPr>
            <w:r w:rsidRPr="00414DAD">
              <w:t>Цаца</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0,69</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0,23</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0,66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0,58</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0,70</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0,73</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0,79</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1,00</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keepNext/>
              <w:keepLines/>
              <w:spacing w:before="0" w:after="0" w:line="240" w:lineRule="auto"/>
            </w:pPr>
            <w:r w:rsidRPr="00414DAD">
              <w:t>Калкан</w:t>
            </w:r>
          </w:p>
        </w:tc>
        <w:tc>
          <w:tcPr>
            <w:tcW w:w="705"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5,46</w:t>
            </w:r>
          </w:p>
        </w:tc>
        <w:tc>
          <w:tcPr>
            <w:tcW w:w="693"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6,85</w:t>
            </w:r>
          </w:p>
        </w:tc>
        <w:tc>
          <w:tcPr>
            <w:tcW w:w="758"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9,08</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13,48</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12,19</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10,63</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10,10</w:t>
            </w:r>
          </w:p>
        </w:tc>
        <w:tc>
          <w:tcPr>
            <w:tcW w:w="653"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9,65</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11,60</w:t>
            </w:r>
          </w:p>
        </w:tc>
      </w:tr>
    </w:tbl>
    <w:p w:rsidR="004B428F" w:rsidRPr="00305FCB" w:rsidRDefault="00792F48" w:rsidP="00503B6E">
      <w:pPr>
        <w:pStyle w:val="sources"/>
        <w:rPr>
          <w:lang w:val="en-GB"/>
        </w:rPr>
      </w:pPr>
      <w:bookmarkStart w:id="351" w:name="_Toc41395064"/>
      <w:bookmarkStart w:id="352" w:name="_Toc41399941"/>
      <w:r w:rsidRPr="00305FCB">
        <w:t>Източни</w:t>
      </w:r>
      <w:r>
        <w:t>к</w:t>
      </w:r>
      <w:r w:rsidRPr="00305FCB">
        <w:t xml:space="preserve"> </w:t>
      </w:r>
      <w:r w:rsidR="004B428F" w:rsidRPr="00305FCB">
        <w:t>ЕОППРА, ЕВРОСТАТ</w:t>
      </w:r>
      <w:bookmarkEnd w:id="351"/>
      <w:bookmarkEnd w:id="352"/>
    </w:p>
    <w:p w:rsidR="004B428F" w:rsidRPr="00305FCB" w:rsidRDefault="004B428F" w:rsidP="004B428F">
      <w:r w:rsidRPr="00305FCB">
        <w:t>При улова най-голяма динамика има при бялата морска мида, която е повишила цената си над 4 пъти или средно с 43% на година от началото на улов през 2013 г. При калкана, който е най-скъпият вид със значим улов, повишението е над 2 пъти или средно с близо 10% на година. Сафридът и рапаните също са повишили цената си за килограм близо 2 пъти или средно съответно с 9% и 8% на година. Средногодишно повишение между 3</w:t>
      </w:r>
      <w:r w:rsidR="00C94955">
        <w:t>.</w:t>
      </w:r>
      <w:r w:rsidRPr="00305FCB">
        <w:t>6% и 4</w:t>
      </w:r>
      <w:r w:rsidR="00C94955">
        <w:t>.</w:t>
      </w:r>
      <w:r w:rsidRPr="00305FCB">
        <w:t>7% има пр</w:t>
      </w:r>
      <w:r w:rsidR="00235E46" w:rsidRPr="00305FCB">
        <w:t xml:space="preserve">и черноморската акула и цацата, </w:t>
      </w:r>
      <w:r w:rsidRPr="00305FCB">
        <w:t xml:space="preserve">кумулативното за периода е съответно 32-44%. </w:t>
      </w:r>
    </w:p>
    <w:p w:rsidR="004B428F" w:rsidRDefault="004B428F" w:rsidP="004B428F">
      <w:r w:rsidRPr="00305FCB">
        <w:t>При други видове обаче се забелязва стагнация на ц</w:t>
      </w:r>
      <w:r w:rsidR="00235E46" w:rsidRPr="00305FCB">
        <w:t>ените, например барбуна, лефер/</w:t>
      </w:r>
      <w:r w:rsidRPr="00305FCB">
        <w:t>чернокоп, паламуд.</w:t>
      </w:r>
    </w:p>
    <w:p w:rsidR="00414DAD" w:rsidRPr="00305FCB" w:rsidRDefault="00414DAD" w:rsidP="00193498">
      <w:pPr>
        <w:pStyle w:val="Caption"/>
      </w:pPr>
      <w:bookmarkStart w:id="353" w:name="_Toc49263358"/>
      <w:r w:rsidRPr="00305FCB">
        <w:t>Средна цена на производител за килограм продукция от производство на аквакултура по видове в България в левове:</w:t>
      </w:r>
      <w:bookmarkEnd w:id="353"/>
    </w:p>
    <w:tbl>
      <w:tblPr>
        <w:tblStyle w:val="MediumGrid1-Accent1"/>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29"/>
        <w:gridCol w:w="715"/>
        <w:gridCol w:w="715"/>
        <w:gridCol w:w="714"/>
        <w:gridCol w:w="714"/>
        <w:gridCol w:w="714"/>
        <w:gridCol w:w="714"/>
        <w:gridCol w:w="786"/>
        <w:gridCol w:w="776"/>
        <w:gridCol w:w="714"/>
      </w:tblGrid>
      <w:tr w:rsidR="000439D7" w:rsidRPr="00414DAD" w:rsidTr="00414D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0439D7" w:rsidRDefault="0041661F" w:rsidP="00F54BE0">
            <w:pPr>
              <w:spacing w:before="0" w:after="0" w:line="240" w:lineRule="auto"/>
              <w:jc w:val="center"/>
            </w:pPr>
            <w:r w:rsidRPr="000439D7">
              <w:t>Вид</w:t>
            </w:r>
          </w:p>
        </w:tc>
        <w:tc>
          <w:tcPr>
            <w:tcW w:w="64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2009</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2010</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2011</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2012</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2013</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2014</w:t>
            </w:r>
          </w:p>
        </w:tc>
        <w:tc>
          <w:tcPr>
            <w:tcW w:w="76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2015</w:t>
            </w:r>
          </w:p>
        </w:tc>
        <w:tc>
          <w:tcPr>
            <w:tcW w:w="75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2016</w:t>
            </w:r>
          </w:p>
        </w:tc>
        <w:tc>
          <w:tcPr>
            <w:tcW w:w="696"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2017</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Шаранови</w:t>
            </w:r>
          </w:p>
        </w:tc>
        <w:tc>
          <w:tcPr>
            <w:tcW w:w="64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3,87</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3,34</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3,39</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3,39</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3,03</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2,11</w:t>
            </w:r>
          </w:p>
        </w:tc>
        <w:tc>
          <w:tcPr>
            <w:tcW w:w="76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2,94</w:t>
            </w:r>
          </w:p>
        </w:tc>
        <w:tc>
          <w:tcPr>
            <w:tcW w:w="75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2,98</w:t>
            </w:r>
          </w:p>
        </w:tc>
        <w:tc>
          <w:tcPr>
            <w:tcW w:w="696"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3,26</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Сомови</w:t>
            </w:r>
          </w:p>
        </w:tc>
        <w:tc>
          <w:tcPr>
            <w:tcW w:w="64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5,40</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5,37</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5,48</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6,35</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7,03</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5,76</w:t>
            </w:r>
          </w:p>
        </w:tc>
        <w:tc>
          <w:tcPr>
            <w:tcW w:w="76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9,67</w:t>
            </w:r>
          </w:p>
        </w:tc>
        <w:tc>
          <w:tcPr>
            <w:tcW w:w="75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10,73</w:t>
            </w:r>
          </w:p>
        </w:tc>
        <w:tc>
          <w:tcPr>
            <w:tcW w:w="696" w:type="dxa"/>
            <w:noWrap/>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4,95</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Черна морска мида</w:t>
            </w:r>
          </w:p>
        </w:tc>
        <w:tc>
          <w:tcPr>
            <w:tcW w:w="64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1,68</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1,68</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1,90</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1,25</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1,74</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1,72</w:t>
            </w:r>
          </w:p>
        </w:tc>
        <w:tc>
          <w:tcPr>
            <w:tcW w:w="76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1,74</w:t>
            </w:r>
          </w:p>
        </w:tc>
        <w:tc>
          <w:tcPr>
            <w:tcW w:w="75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1,70</w:t>
            </w:r>
          </w:p>
        </w:tc>
        <w:tc>
          <w:tcPr>
            <w:tcW w:w="696"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1,51</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0657DD" w:rsidP="00F54BE0">
            <w:pPr>
              <w:spacing w:before="0" w:after="0" w:line="240" w:lineRule="auto"/>
              <w:jc w:val="left"/>
            </w:pPr>
            <w:r w:rsidRPr="00414DAD">
              <w:t>Дъгова п</w:t>
            </w:r>
            <w:r w:rsidR="004B428F" w:rsidRPr="00414DAD">
              <w:t>ъстърва</w:t>
            </w:r>
          </w:p>
        </w:tc>
        <w:tc>
          <w:tcPr>
            <w:tcW w:w="64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6,49</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6,56</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6,75</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6,88</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6,67</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5,12</w:t>
            </w:r>
          </w:p>
        </w:tc>
        <w:tc>
          <w:tcPr>
            <w:tcW w:w="76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7,59</w:t>
            </w:r>
          </w:p>
        </w:tc>
        <w:tc>
          <w:tcPr>
            <w:tcW w:w="75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6,42</w:t>
            </w:r>
          </w:p>
        </w:tc>
        <w:tc>
          <w:tcPr>
            <w:tcW w:w="696" w:type="dxa"/>
            <w:noWrap/>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7,60</w:t>
            </w:r>
          </w:p>
        </w:tc>
      </w:tr>
    </w:tbl>
    <w:p w:rsidR="004B428F" w:rsidRPr="00305FCB" w:rsidRDefault="00792F48" w:rsidP="00792F48">
      <w:pPr>
        <w:pStyle w:val="sources"/>
        <w:rPr>
          <w:lang w:val="en-GB"/>
        </w:rPr>
      </w:pPr>
      <w:bookmarkStart w:id="354" w:name="_Toc41395065"/>
      <w:bookmarkStart w:id="355" w:name="_Toc41399942"/>
      <w:r w:rsidRPr="00305FCB">
        <w:t>И</w:t>
      </w:r>
      <w:r w:rsidR="004B428F" w:rsidRPr="00305FCB">
        <w:t>зточни</w:t>
      </w:r>
      <w:r>
        <w:t>к:</w:t>
      </w:r>
      <w:r w:rsidR="004B428F" w:rsidRPr="00305FCB">
        <w:t xml:space="preserve"> ЕОППРА, ЕВРОСТАТ</w:t>
      </w:r>
      <w:bookmarkEnd w:id="354"/>
      <w:bookmarkEnd w:id="355"/>
    </w:p>
    <w:p w:rsidR="004B428F" w:rsidRPr="00305FCB" w:rsidRDefault="004B428F" w:rsidP="004B428F">
      <w:r w:rsidRPr="00305FCB">
        <w:t>При производството от аквакултури най-устойчив ръст има при пъстървата, която е повишила цената си със 17% или средно с 2% на година. При останалите видове (сомови, шаранови, черна морска мида) цените в края на периода са приблизително същите или леко занижени спрямо началото.</w:t>
      </w:r>
    </w:p>
    <w:p w:rsidR="00731840" w:rsidRPr="00305FCB" w:rsidRDefault="004B428F" w:rsidP="001D05DB">
      <w:r w:rsidRPr="00305FCB">
        <w:t xml:space="preserve">Отбелязваме значими промени в цената на сомовите видове, чието повишение през 2015 и 2016 </w:t>
      </w:r>
      <w:r w:rsidR="00C20CC9" w:rsidRPr="00305FCB">
        <w:t xml:space="preserve">г. </w:t>
      </w:r>
      <w:r w:rsidRPr="00305FCB">
        <w:t>съвпада с началото на по-голямо производство на африкански сом, но при най-високи обеми от вида през 2017 г. цената се връща н</w:t>
      </w:r>
      <w:r w:rsidR="00C20CC9" w:rsidRPr="00305FCB">
        <w:t xml:space="preserve">а нива от началото на периода. </w:t>
      </w:r>
    </w:p>
    <w:p w:rsidR="00617BC5" w:rsidRPr="00305FCB" w:rsidRDefault="00C20CC9" w:rsidP="00C94DDE">
      <w:pPr>
        <w:pStyle w:val="Heading4"/>
      </w:pPr>
      <w:r w:rsidRPr="00305FCB">
        <w:t>Цени на търговци -</w:t>
      </w:r>
      <w:r w:rsidR="00617BC5" w:rsidRPr="00305FCB">
        <w:t xml:space="preserve"> цени на едро</w:t>
      </w:r>
    </w:p>
    <w:p w:rsidR="004B428F" w:rsidRPr="00305FCB" w:rsidRDefault="004B428F" w:rsidP="004B428F">
      <w:r w:rsidRPr="00305FCB">
        <w:t>Оценка на цените</w:t>
      </w:r>
      <w:r w:rsidR="00C20CC9" w:rsidRPr="00305FCB">
        <w:t xml:space="preserve"> </w:t>
      </w:r>
      <w:r w:rsidRPr="00305FCB">
        <w:t>на търговци е извършена чрез показател</w:t>
      </w:r>
      <w:r w:rsidR="00C20CC9" w:rsidRPr="00305FCB">
        <w:t>я</w:t>
      </w:r>
      <w:r w:rsidRPr="00305FCB">
        <w:t xml:space="preserve"> цени на едро по данни на САПИ. Представяме изменението на цените по видове.</w:t>
      </w:r>
    </w:p>
    <w:p w:rsidR="004B428F" w:rsidRDefault="00C20CC9" w:rsidP="004B428F">
      <w:r w:rsidRPr="00305FCB">
        <w:t xml:space="preserve">В </w:t>
      </w:r>
      <w:r w:rsidR="00881E43">
        <w:t>следващата таблица</w:t>
      </w:r>
      <w:r w:rsidR="00881E43" w:rsidRPr="00CF1B2E">
        <w:t xml:space="preserve"> </w:t>
      </w:r>
      <w:r w:rsidRPr="00305FCB">
        <w:t>са посочени о</w:t>
      </w:r>
      <w:r w:rsidR="004B428F" w:rsidRPr="00305FCB">
        <w:t>сновните видове</w:t>
      </w:r>
      <w:r w:rsidRPr="00305FCB">
        <w:t>,</w:t>
      </w:r>
      <w:r w:rsidR="004B428F" w:rsidRPr="00305FCB">
        <w:t xml:space="preserve"> обект на </w:t>
      </w:r>
      <w:r w:rsidR="00AB488E" w:rsidRPr="00AB488E">
        <w:t>риболов</w:t>
      </w:r>
      <w:r w:rsidR="004B428F" w:rsidRPr="00305FCB">
        <w:t>, за които С</w:t>
      </w:r>
      <w:r w:rsidRPr="00305FCB">
        <w:t>АПИ предоставя данни</w:t>
      </w:r>
      <w:r w:rsidR="004B428F" w:rsidRPr="00305FCB">
        <w:t>.</w:t>
      </w:r>
    </w:p>
    <w:p w:rsidR="00792F48" w:rsidRPr="00305FCB" w:rsidRDefault="00792F48" w:rsidP="00193498">
      <w:pPr>
        <w:pStyle w:val="Caption"/>
      </w:pPr>
      <w:bookmarkStart w:id="356" w:name="_Toc49263359"/>
      <w:bookmarkStart w:id="357" w:name="_Toc41395066"/>
      <w:bookmarkStart w:id="358" w:name="_Toc41399943"/>
      <w:r w:rsidRPr="00305FCB">
        <w:t xml:space="preserve">Цена на едро за килограм продукция от </w:t>
      </w:r>
      <w:r w:rsidRPr="00AB488E">
        <w:t>риболов</w:t>
      </w:r>
      <w:r w:rsidRPr="00305FCB">
        <w:t xml:space="preserve"> по видове в България в левове:</w:t>
      </w:r>
      <w:bookmarkEnd w:id="356"/>
      <w:r w:rsidRPr="00305FCB">
        <w:t xml:space="preserve"> </w:t>
      </w:r>
      <w:bookmarkEnd w:id="357"/>
      <w:bookmarkEnd w:id="358"/>
    </w:p>
    <w:tbl>
      <w:tblPr>
        <w:tblStyle w:val="MediumGrid1-Accent1"/>
        <w:tblW w:w="894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76"/>
        <w:gridCol w:w="711"/>
        <w:gridCol w:w="711"/>
        <w:gridCol w:w="711"/>
        <w:gridCol w:w="656"/>
        <w:gridCol w:w="711"/>
        <w:gridCol w:w="711"/>
        <w:gridCol w:w="711"/>
        <w:gridCol w:w="711"/>
        <w:gridCol w:w="711"/>
        <w:gridCol w:w="711"/>
        <w:gridCol w:w="711"/>
      </w:tblGrid>
      <w:tr w:rsidR="000439D7" w:rsidRPr="00792F48" w:rsidTr="00C241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0439D7" w:rsidRDefault="00C20CC9" w:rsidP="00F54BE0">
            <w:pPr>
              <w:spacing w:line="240" w:lineRule="auto"/>
              <w:jc w:val="center"/>
            </w:pPr>
            <w:r w:rsidRPr="000439D7">
              <w:t>Вид</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2009</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2018</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2019</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цаца</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2,12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1,72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1,89</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2,33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2,18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2,24</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2,46</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паламуд</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5,78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6,20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9,39</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9,13</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8,46</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8,15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9,70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9,12</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кефал (морски)</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4,22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4,35</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5,65</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5,90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6,07</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попче</w:t>
            </w: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3,83</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3,52</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4,90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4,68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4,92</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5,15</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калкан</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18,60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19,11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22,50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24,98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26,68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27,91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27,21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28,04</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27,99</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акула</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7,87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7,75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8,21</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8,75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9,26</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9,45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8,99</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8,81</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8,97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9,23</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pPr>
            <w:r w:rsidRPr="00792F48">
              <w:t>сафрид</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3,87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4,00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4,13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4,52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5,09</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5,21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5,40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5,22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5,59</w:t>
            </w:r>
          </w:p>
        </w:tc>
      </w:tr>
    </w:tbl>
    <w:p w:rsidR="00204DB3" w:rsidRDefault="00792F48" w:rsidP="00C2419F">
      <w:pPr>
        <w:pStyle w:val="sources"/>
      </w:pPr>
      <w:r w:rsidRPr="00305FCB">
        <w:t>Източни</w:t>
      </w:r>
      <w:r>
        <w:t>к:</w:t>
      </w:r>
      <w:r w:rsidRPr="00305FCB">
        <w:t>САПИ</w:t>
      </w:r>
    </w:p>
    <w:p w:rsidR="004B428F" w:rsidRPr="00305FCB" w:rsidRDefault="004B428F" w:rsidP="004B428F">
      <w:pPr>
        <w:rPr>
          <w:lang w:val="en-US"/>
        </w:rPr>
      </w:pPr>
      <w:r w:rsidRPr="00305FCB">
        <w:t>Цените на едро на продукти от улов също се покачват плавно за периода 2009-2019 г.</w:t>
      </w:r>
      <w:r w:rsidR="00B17433" w:rsidRPr="00305FCB">
        <w:t xml:space="preserve"> </w:t>
      </w:r>
      <w:r w:rsidRPr="00305FCB">
        <w:t>Най-голям е</w:t>
      </w:r>
      <w:r w:rsidR="00B17433" w:rsidRPr="00305FCB">
        <w:t xml:space="preserve"> ръстът при </w:t>
      </w:r>
      <w:r w:rsidR="00B00FE3">
        <w:t>цената на паламуда - от 5</w:t>
      </w:r>
      <w:r w:rsidR="00C94955">
        <w:t>.</w:t>
      </w:r>
      <w:r w:rsidR="00B00FE3">
        <w:t>15 лв</w:t>
      </w:r>
      <w:r w:rsidR="00B17433" w:rsidRPr="00305FCB">
        <w:t xml:space="preserve"> за </w:t>
      </w:r>
      <w:r w:rsidR="00B17433" w:rsidRPr="00305FCB">
        <w:rPr>
          <w:lang w:val="en-US"/>
        </w:rPr>
        <w:t>kg</w:t>
      </w:r>
      <w:r w:rsidR="00B00FE3">
        <w:t xml:space="preserve"> през 2009 г. до 9</w:t>
      </w:r>
      <w:r w:rsidR="00C94955">
        <w:t>.</w:t>
      </w:r>
      <w:r w:rsidR="00B00FE3">
        <w:t xml:space="preserve">12 лв </w:t>
      </w:r>
      <w:r w:rsidR="00B17433" w:rsidRPr="00305FCB">
        <w:t xml:space="preserve">за </w:t>
      </w:r>
      <w:r w:rsidR="00B17433" w:rsidRPr="00305FCB">
        <w:rPr>
          <w:lang w:val="en-US"/>
        </w:rPr>
        <w:t>kg</w:t>
      </w:r>
      <w:r w:rsidRPr="00305FCB">
        <w:t xml:space="preserve"> през 2019 г. - над 77% за периода или 5</w:t>
      </w:r>
      <w:r w:rsidR="00C94955">
        <w:t>.</w:t>
      </w:r>
      <w:r w:rsidRPr="00305FCB">
        <w:t xml:space="preserve">9% средногодишно. От друга страна </w:t>
      </w:r>
      <w:r w:rsidR="00B17433" w:rsidRPr="00305FCB">
        <w:rPr>
          <w:b/>
          <w:bCs/>
        </w:rPr>
        <w:t>ръст за периода 2014</w:t>
      </w:r>
      <w:r w:rsidR="00B17433" w:rsidRPr="00305FCB">
        <w:rPr>
          <w:b/>
          <w:bCs/>
          <w:lang w:val="en-US"/>
        </w:rPr>
        <w:t>-</w:t>
      </w:r>
      <w:r w:rsidRPr="00305FCB">
        <w:rPr>
          <w:b/>
          <w:bCs/>
        </w:rPr>
        <w:t>2019 г. няма</w:t>
      </w:r>
      <w:r w:rsidRPr="00305FCB">
        <w:t>.</w:t>
      </w:r>
    </w:p>
    <w:p w:rsidR="004B428F" w:rsidRPr="00305FCB" w:rsidRDefault="004B428F" w:rsidP="004B428F">
      <w:r w:rsidRPr="00305FCB">
        <w:t>При кал</w:t>
      </w:r>
      <w:r w:rsidR="00B00FE3">
        <w:t>кана ръстът е от 18</w:t>
      </w:r>
      <w:r w:rsidR="00C94955">
        <w:t>.</w:t>
      </w:r>
      <w:r w:rsidR="00B00FE3">
        <w:t xml:space="preserve">60 лв </w:t>
      </w:r>
      <w:r w:rsidR="00B17433" w:rsidRPr="00305FCB">
        <w:t xml:space="preserve">за </w:t>
      </w:r>
      <w:r w:rsidR="00B17433" w:rsidRPr="00305FCB">
        <w:rPr>
          <w:lang w:val="en-US"/>
        </w:rPr>
        <w:t>kg</w:t>
      </w:r>
      <w:r w:rsidRPr="00305FCB">
        <w:t xml:space="preserve"> през 2009 г.</w:t>
      </w:r>
      <w:r w:rsidR="00B00FE3">
        <w:t xml:space="preserve"> до 27</w:t>
      </w:r>
      <w:r w:rsidR="00C94955">
        <w:t>.</w:t>
      </w:r>
      <w:r w:rsidR="00B00FE3">
        <w:t>99 лв</w:t>
      </w:r>
      <w:r w:rsidR="00B17433" w:rsidRPr="00305FCB">
        <w:t xml:space="preserve"> за </w:t>
      </w:r>
      <w:r w:rsidR="00B17433" w:rsidRPr="00305FCB">
        <w:rPr>
          <w:lang w:val="en-US"/>
        </w:rPr>
        <w:t>kg</w:t>
      </w:r>
      <w:r w:rsidRPr="00305FCB">
        <w:t xml:space="preserve"> - над 50% за периода или 4</w:t>
      </w:r>
      <w:r w:rsidR="00C94955">
        <w:t>.</w:t>
      </w:r>
      <w:r w:rsidRPr="00305FCB">
        <w:t>2% сред</w:t>
      </w:r>
      <w:r w:rsidR="00B17433" w:rsidRPr="00305FCB">
        <w:t>ногодишно. За периода 2014</w:t>
      </w:r>
      <w:r w:rsidR="00B17433" w:rsidRPr="00305FCB">
        <w:rPr>
          <w:lang w:val="en-US"/>
        </w:rPr>
        <w:t>-</w:t>
      </w:r>
      <w:r w:rsidRPr="00305FCB">
        <w:t>2</w:t>
      </w:r>
      <w:r w:rsidR="00B17433" w:rsidRPr="00305FCB">
        <w:t xml:space="preserve">019 г. ръстът е много по-малък </w:t>
      </w:r>
      <w:r w:rsidR="00B17433" w:rsidRPr="00305FCB">
        <w:rPr>
          <w:lang w:val="en-US"/>
        </w:rPr>
        <w:t>-</w:t>
      </w:r>
      <w:r w:rsidR="00B00FE3">
        <w:t xml:space="preserve"> от 24</w:t>
      </w:r>
      <w:r w:rsidR="00C94955">
        <w:t>.</w:t>
      </w:r>
      <w:r w:rsidR="00B00FE3">
        <w:t>98 лв</w:t>
      </w:r>
      <w:r w:rsidR="00B17433" w:rsidRPr="00305FCB">
        <w:t xml:space="preserve"> за </w:t>
      </w:r>
      <w:r w:rsidR="00B17433" w:rsidRPr="00305FCB">
        <w:rPr>
          <w:lang w:val="en-US"/>
        </w:rPr>
        <w:t>kg</w:t>
      </w:r>
      <w:r w:rsidR="00B00FE3">
        <w:t xml:space="preserve"> до 27</w:t>
      </w:r>
      <w:r w:rsidR="00C94955">
        <w:t>.</w:t>
      </w:r>
      <w:r w:rsidR="00B00FE3">
        <w:t>99 лв</w:t>
      </w:r>
      <w:r w:rsidR="00B17433" w:rsidRPr="00305FCB">
        <w:t xml:space="preserve"> за </w:t>
      </w:r>
      <w:r w:rsidR="00B17433" w:rsidRPr="00305FCB">
        <w:rPr>
          <w:lang w:val="en-US"/>
        </w:rPr>
        <w:t xml:space="preserve">kg </w:t>
      </w:r>
      <w:r w:rsidRPr="00305FCB">
        <w:t>или</w:t>
      </w:r>
      <w:r w:rsidR="00B17433" w:rsidRPr="00305FCB">
        <w:rPr>
          <w:lang w:val="en-US"/>
        </w:rPr>
        <w:t xml:space="preserve"> </w:t>
      </w:r>
      <w:r w:rsidRPr="00305FCB">
        <w:rPr>
          <w:b/>
          <w:bCs/>
          <w:lang w:val="en-US"/>
        </w:rPr>
        <w:t>2</w:t>
      </w:r>
      <w:r w:rsidR="00C94955">
        <w:rPr>
          <w:b/>
          <w:bCs/>
        </w:rPr>
        <w:t>.</w:t>
      </w:r>
      <w:r w:rsidRPr="00305FCB">
        <w:rPr>
          <w:b/>
          <w:bCs/>
          <w:lang w:val="en-US"/>
        </w:rPr>
        <w:t>3%</w:t>
      </w:r>
      <w:r w:rsidRPr="00305FCB">
        <w:rPr>
          <w:b/>
          <w:bCs/>
        </w:rPr>
        <w:t xml:space="preserve"> средногодишно</w:t>
      </w:r>
      <w:r w:rsidRPr="00305FCB">
        <w:t>.</w:t>
      </w:r>
    </w:p>
    <w:p w:rsidR="004B428F" w:rsidRPr="00305FCB" w:rsidRDefault="004B428F" w:rsidP="004B428F">
      <w:r w:rsidRPr="00305FCB">
        <w:t xml:space="preserve">Данни за вида попче има от 2013 г. и растежът е </w:t>
      </w:r>
      <w:r w:rsidRPr="00305FCB">
        <w:rPr>
          <w:b/>
          <w:bCs/>
        </w:rPr>
        <w:t>5% средногодишно</w:t>
      </w:r>
      <w:r w:rsidRPr="00305FCB">
        <w:t>. За период</w:t>
      </w:r>
      <w:r w:rsidR="00B17433" w:rsidRPr="00305FCB">
        <w:t>а 2014</w:t>
      </w:r>
      <w:r w:rsidR="00B17433" w:rsidRPr="00305FCB">
        <w:rPr>
          <w:lang w:val="en-US"/>
        </w:rPr>
        <w:t>-</w:t>
      </w:r>
      <w:r w:rsidRPr="00305FCB">
        <w:t xml:space="preserve">2019 г. цената </w:t>
      </w:r>
      <w:r w:rsidR="0032400D">
        <w:t>се е променила от 3</w:t>
      </w:r>
      <w:r w:rsidR="00C94955">
        <w:t>.</w:t>
      </w:r>
      <w:r w:rsidR="0032400D">
        <w:t>52 лв</w:t>
      </w:r>
      <w:r w:rsidR="00B17433" w:rsidRPr="00305FCB">
        <w:t xml:space="preserve"> за </w:t>
      </w:r>
      <w:r w:rsidR="00B17433" w:rsidRPr="00305FCB">
        <w:rPr>
          <w:lang w:val="en-US"/>
        </w:rPr>
        <w:t>kg</w:t>
      </w:r>
      <w:r w:rsidR="00B17433" w:rsidRPr="00305FCB">
        <w:t xml:space="preserve"> до 5</w:t>
      </w:r>
      <w:r w:rsidR="00C94955">
        <w:t>.</w:t>
      </w:r>
      <w:r w:rsidR="00B17433" w:rsidRPr="00305FCB">
        <w:t xml:space="preserve">15 лв за </w:t>
      </w:r>
      <w:r w:rsidR="00B17433" w:rsidRPr="00305FCB">
        <w:rPr>
          <w:lang w:val="en-US"/>
        </w:rPr>
        <w:t>kg</w:t>
      </w:r>
      <w:r w:rsidRPr="00305FCB">
        <w:t>.</w:t>
      </w:r>
    </w:p>
    <w:p w:rsidR="004B428F" w:rsidRPr="00305FCB" w:rsidRDefault="004B428F" w:rsidP="004B428F">
      <w:r w:rsidRPr="00305FCB">
        <w:t>При цац</w:t>
      </w:r>
      <w:r w:rsidR="00B17433" w:rsidRPr="00305FCB">
        <w:t>ата растежът</w:t>
      </w:r>
      <w:r w:rsidR="00B00FE3">
        <w:t xml:space="preserve"> е от 1</w:t>
      </w:r>
      <w:r w:rsidR="00C94955">
        <w:t>.</w:t>
      </w:r>
      <w:r w:rsidR="00B00FE3">
        <w:t xml:space="preserve">66 лв </w:t>
      </w:r>
      <w:r w:rsidR="00B17433" w:rsidRPr="00305FCB">
        <w:t xml:space="preserve">за </w:t>
      </w:r>
      <w:r w:rsidR="00B17433" w:rsidRPr="00305FCB">
        <w:rPr>
          <w:lang w:val="en-US"/>
        </w:rPr>
        <w:t>kg</w:t>
      </w:r>
      <w:r w:rsidR="00B00FE3">
        <w:t xml:space="preserve"> през 2009 г., 2</w:t>
      </w:r>
      <w:r w:rsidR="00C94955">
        <w:t>.</w:t>
      </w:r>
      <w:r w:rsidR="00B00FE3">
        <w:t>18 лв</w:t>
      </w:r>
      <w:r w:rsidR="00B17433" w:rsidRPr="00305FCB">
        <w:t xml:space="preserve"> за </w:t>
      </w:r>
      <w:r w:rsidR="00B17433" w:rsidRPr="00305FCB">
        <w:rPr>
          <w:lang w:val="en-US"/>
        </w:rPr>
        <w:t>kg</w:t>
      </w:r>
      <w:r w:rsidR="00B00FE3">
        <w:t xml:space="preserve"> през 2014 г. до 2</w:t>
      </w:r>
      <w:r w:rsidR="00C94955">
        <w:t>.</w:t>
      </w:r>
      <w:r w:rsidR="00B00FE3">
        <w:t>46 лв</w:t>
      </w:r>
      <w:r w:rsidR="00B17433" w:rsidRPr="00305FCB">
        <w:t xml:space="preserve"> за </w:t>
      </w:r>
      <w:r w:rsidR="00B17433" w:rsidRPr="00305FCB">
        <w:rPr>
          <w:lang w:val="en-US"/>
        </w:rPr>
        <w:t>kg</w:t>
      </w:r>
      <w:r w:rsidRPr="00305FCB">
        <w:t xml:space="preserve">  през 2019 г. -</w:t>
      </w:r>
      <w:r w:rsidR="00B17433" w:rsidRPr="00305FCB">
        <w:rPr>
          <w:lang w:val="en-US"/>
        </w:rPr>
        <w:t xml:space="preserve"> </w:t>
      </w:r>
      <w:r w:rsidRPr="00305FCB">
        <w:t>над 47</w:t>
      </w:r>
      <w:r w:rsidR="00C94955">
        <w:t>.</w:t>
      </w:r>
      <w:r w:rsidRPr="00305FCB">
        <w:t xml:space="preserve">8% за целия период или </w:t>
      </w:r>
      <w:r w:rsidRPr="00305FCB">
        <w:rPr>
          <w:b/>
          <w:bCs/>
        </w:rPr>
        <w:t>4% средногодишно</w:t>
      </w:r>
      <w:r w:rsidRPr="00305FCB">
        <w:t>.</w:t>
      </w:r>
    </w:p>
    <w:p w:rsidR="004B428F" w:rsidRPr="00305FCB" w:rsidRDefault="004B428F" w:rsidP="004B428F">
      <w:r w:rsidRPr="00305FCB">
        <w:t>Нарастване има</w:t>
      </w:r>
      <w:r w:rsidR="00B17433" w:rsidRPr="00305FCB">
        <w:t xml:space="preserve"> и при останалите видове </w:t>
      </w:r>
      <w:r w:rsidR="00B17433" w:rsidRPr="00305FCB">
        <w:rPr>
          <w:lang w:val="en-US"/>
        </w:rPr>
        <w:t>-</w:t>
      </w:r>
      <w:r w:rsidRPr="00305FCB">
        <w:t xml:space="preserve"> от 1</w:t>
      </w:r>
      <w:r w:rsidR="00C94955">
        <w:t>.</w:t>
      </w:r>
      <w:r w:rsidRPr="00305FCB">
        <w:t>6% средногодишно при черноморската акула до 3</w:t>
      </w:r>
      <w:r w:rsidR="00C94955">
        <w:t>.</w:t>
      </w:r>
      <w:r w:rsidRPr="00305FCB">
        <w:t>8% при сафрида.</w:t>
      </w:r>
    </w:p>
    <w:p w:rsidR="00B17433" w:rsidRPr="00305FCB" w:rsidRDefault="004B428F" w:rsidP="004B428F">
      <w:r w:rsidRPr="00305FCB">
        <w:t>Основните видове обект на производство на аквакултура, за които С</w:t>
      </w:r>
      <w:r w:rsidR="000570CD" w:rsidRPr="00305FCB">
        <w:t>АПИ предоставя данни</w:t>
      </w:r>
      <w:r w:rsidR="003071D8" w:rsidRPr="00305FCB">
        <w:t xml:space="preserve"> са представени </w:t>
      </w:r>
      <w:r w:rsidR="003071D8" w:rsidRPr="00A5015F">
        <w:t xml:space="preserve">в </w:t>
      </w:r>
      <w:r w:rsidR="00A5015F" w:rsidRPr="00C2419F">
        <w:t>следващата т</w:t>
      </w:r>
      <w:r w:rsidR="003071D8" w:rsidRPr="00A5015F">
        <w:t>аблица</w:t>
      </w:r>
      <w:r w:rsidR="00591F44" w:rsidRPr="00A5015F">
        <w:t>.</w:t>
      </w:r>
    </w:p>
    <w:p w:rsidR="00792F48" w:rsidRDefault="004B428F" w:rsidP="00F115AB">
      <w:pPr>
        <w:pStyle w:val="Caption"/>
        <w:rPr>
          <w:lang w:val="bg-BG"/>
        </w:rPr>
      </w:pPr>
      <w:bookmarkStart w:id="359" w:name="_Toc49263360"/>
      <w:bookmarkStart w:id="360" w:name="_Toc41395067"/>
      <w:bookmarkStart w:id="361" w:name="_Toc41399944"/>
      <w:r w:rsidRPr="00305FCB">
        <w:t>Цена на едро за кило</w:t>
      </w:r>
      <w:r w:rsidR="000570CD" w:rsidRPr="00305FCB">
        <w:t>грам продукция от производство н</w:t>
      </w:r>
      <w:r w:rsidRPr="00305FCB">
        <w:t>а аквакултур</w:t>
      </w:r>
      <w:r w:rsidR="00792F48">
        <w:t>а по видове в България в левове</w:t>
      </w:r>
      <w:bookmarkEnd w:id="359"/>
    </w:p>
    <w:tbl>
      <w:tblPr>
        <w:tblStyle w:val="MediumGrid1-Accent1"/>
        <w:tblW w:w="913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72"/>
        <w:gridCol w:w="816"/>
        <w:gridCol w:w="696"/>
        <w:gridCol w:w="696"/>
        <w:gridCol w:w="696"/>
        <w:gridCol w:w="696"/>
        <w:gridCol w:w="696"/>
        <w:gridCol w:w="696"/>
        <w:gridCol w:w="696"/>
        <w:gridCol w:w="696"/>
        <w:gridCol w:w="696"/>
        <w:gridCol w:w="696"/>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p>
        </w:tc>
        <w:tc>
          <w:tcPr>
            <w:tcW w:w="816"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2009</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2010</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2011</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2012</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2013</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2014</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2015</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2016</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2017</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2018</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шаран</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5,06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5,02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4,91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4,74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5,63</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5,86</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толстолоб</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2,91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3,28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2,99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3,04</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3,11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3,14</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792F48">
              <w:t>дъгова</w:t>
            </w:r>
            <w:r w:rsidRPr="00F54BE0">
              <w:t xml:space="preserve"> пъстърва</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7,67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7,76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8,24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8,44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8,71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8,67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8,79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8,93</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9,10</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792F48">
              <w:t>европейски</w:t>
            </w:r>
            <w:r w:rsidRPr="00F54BE0">
              <w:t xml:space="preserve"> сом</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6,21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5,75</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7,33</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7,77</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8,64</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8,70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8,39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8,52</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8,89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бяла риба</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5,94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6,38</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6,52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6,44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7,57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7,30</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7,22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7,30</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бял амур</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5,50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6,03</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6,18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6,22</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6,01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6,41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6,41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6,55</w:t>
            </w:r>
          </w:p>
        </w:tc>
      </w:tr>
    </w:tbl>
    <w:p w:rsidR="00204DB3" w:rsidRDefault="00792F48" w:rsidP="00C2419F">
      <w:pPr>
        <w:pStyle w:val="sources"/>
      </w:pPr>
      <w:r w:rsidRPr="00305FCB">
        <w:t>Източник</w:t>
      </w:r>
      <w:r>
        <w:t>:</w:t>
      </w:r>
      <w:r w:rsidRPr="00305FCB">
        <w:t xml:space="preserve"> </w:t>
      </w:r>
      <w:r w:rsidR="004B428F" w:rsidRPr="00305FCB">
        <w:t>САПИ</w:t>
      </w:r>
      <w:bookmarkEnd w:id="360"/>
      <w:bookmarkEnd w:id="361"/>
    </w:p>
    <w:p w:rsidR="004B428F" w:rsidRPr="00305FCB" w:rsidRDefault="004B428F" w:rsidP="004B428F">
      <w:r w:rsidRPr="00305FCB">
        <w:t>Цените на едро на продукти от аквакултура се покачват плавно за периода 2009-2019 г.</w:t>
      </w:r>
      <w:r w:rsidR="003071D8" w:rsidRPr="00305FCB">
        <w:t xml:space="preserve"> </w:t>
      </w:r>
      <w:r w:rsidRPr="00305FCB">
        <w:t xml:space="preserve">Най-високи и много близки са цените на пъстървови и сомови видове. </w:t>
      </w:r>
    </w:p>
    <w:p w:rsidR="004B428F" w:rsidRPr="00305FCB" w:rsidRDefault="004B428F" w:rsidP="004B428F">
      <w:r w:rsidRPr="00305FCB">
        <w:t>Цените на пъстърва</w:t>
      </w:r>
      <w:r w:rsidR="00591F44">
        <w:t>та се покачват от 7</w:t>
      </w:r>
      <w:r w:rsidR="00C94955">
        <w:t>.</w:t>
      </w:r>
      <w:r w:rsidR="00591F44">
        <w:t>67 лв</w:t>
      </w:r>
      <w:r w:rsidR="003071D8" w:rsidRPr="00305FCB">
        <w:t xml:space="preserve"> за </w:t>
      </w:r>
      <w:r w:rsidR="003071D8" w:rsidRPr="00305FCB">
        <w:rPr>
          <w:lang w:val="en-US"/>
        </w:rPr>
        <w:t>kg</w:t>
      </w:r>
      <w:r w:rsidR="00591F44">
        <w:t xml:space="preserve"> през 2009 г. до 9</w:t>
      </w:r>
      <w:r w:rsidR="00C94955">
        <w:t>.</w:t>
      </w:r>
      <w:r w:rsidR="00591F44">
        <w:t>10 лв</w:t>
      </w:r>
      <w:r w:rsidR="003071D8" w:rsidRPr="00305FCB">
        <w:t xml:space="preserve"> за </w:t>
      </w:r>
      <w:r w:rsidR="003071D8" w:rsidRPr="00305FCB">
        <w:rPr>
          <w:lang w:val="en-US"/>
        </w:rPr>
        <w:t>kg</w:t>
      </w:r>
      <w:r w:rsidRPr="00305FCB">
        <w:t xml:space="preserve"> през 2019 г. Това представлява ръст за периода от 18</w:t>
      </w:r>
      <w:r w:rsidR="00C94955">
        <w:t>.</w:t>
      </w:r>
      <w:r w:rsidRPr="00305FCB">
        <w:t>7% или 1</w:t>
      </w:r>
      <w:r w:rsidR="00C94955">
        <w:t>.</w:t>
      </w:r>
      <w:r w:rsidRPr="00305FCB">
        <w:rPr>
          <w:lang w:val="en-US"/>
        </w:rPr>
        <w:t>7</w:t>
      </w:r>
      <w:r w:rsidRPr="00305FCB">
        <w:t>% сред</w:t>
      </w:r>
      <w:r w:rsidR="003071D8" w:rsidRPr="00305FCB">
        <w:t>ногодишно. За периода 2014</w:t>
      </w:r>
      <w:r w:rsidR="003071D8" w:rsidRPr="00305FCB">
        <w:rPr>
          <w:lang w:val="en-US"/>
        </w:rPr>
        <w:t>-</w:t>
      </w:r>
      <w:r w:rsidRPr="00305FCB">
        <w:t>2019 г. с</w:t>
      </w:r>
      <w:r w:rsidR="003071D8" w:rsidRPr="00305FCB">
        <w:t xml:space="preserve">редногодишният ръст е по-нисък </w:t>
      </w:r>
      <w:r w:rsidR="003071D8" w:rsidRPr="00305FCB">
        <w:rPr>
          <w:lang w:val="en-US"/>
        </w:rPr>
        <w:t>-</w:t>
      </w:r>
      <w:r w:rsidRPr="00305FCB">
        <w:t xml:space="preserve"> малко под 1%</w:t>
      </w:r>
    </w:p>
    <w:p w:rsidR="004B428F" w:rsidRPr="00305FCB" w:rsidRDefault="004B428F" w:rsidP="004B428F">
      <w:r w:rsidRPr="00305FCB">
        <w:t>Цените на со</w:t>
      </w:r>
      <w:r w:rsidR="00591F44">
        <w:t>ма се покачват от 6</w:t>
      </w:r>
      <w:r w:rsidR="00C94955">
        <w:t>.</w:t>
      </w:r>
      <w:r w:rsidR="00591F44">
        <w:t>21 лв</w:t>
      </w:r>
      <w:r w:rsidR="003071D8" w:rsidRPr="00305FCB">
        <w:t xml:space="preserve"> за </w:t>
      </w:r>
      <w:r w:rsidR="003071D8" w:rsidRPr="00305FCB">
        <w:rPr>
          <w:lang w:val="en-US"/>
        </w:rPr>
        <w:t>kg</w:t>
      </w:r>
      <w:r w:rsidR="00591F44">
        <w:t xml:space="preserve"> през 2009 г. до 8</w:t>
      </w:r>
      <w:r w:rsidR="00C94955">
        <w:t>.</w:t>
      </w:r>
      <w:r w:rsidR="00591F44">
        <w:t>89 лв</w:t>
      </w:r>
      <w:r w:rsidR="003071D8" w:rsidRPr="00305FCB">
        <w:t xml:space="preserve"> за </w:t>
      </w:r>
      <w:r w:rsidR="003071D8" w:rsidRPr="00305FCB">
        <w:rPr>
          <w:lang w:val="en-US"/>
        </w:rPr>
        <w:t>kg</w:t>
      </w:r>
      <w:r w:rsidRPr="00305FCB">
        <w:t xml:space="preserve"> през 2019 г. Това представлява ръст за периода от 43</w:t>
      </w:r>
      <w:r w:rsidR="00C94955">
        <w:t>.</w:t>
      </w:r>
      <w:r w:rsidRPr="00305FCB">
        <w:t xml:space="preserve">1% или </w:t>
      </w:r>
      <w:r w:rsidRPr="00305FCB">
        <w:rPr>
          <w:lang w:val="en-US"/>
        </w:rPr>
        <w:t>3</w:t>
      </w:r>
      <w:r w:rsidR="00C94955">
        <w:t>.</w:t>
      </w:r>
      <w:r w:rsidRPr="00305FCB">
        <w:rPr>
          <w:lang w:val="en-US"/>
        </w:rPr>
        <w:t>7</w:t>
      </w:r>
      <w:r w:rsidRPr="00305FCB">
        <w:t>%. средногод</w:t>
      </w:r>
      <w:r w:rsidR="003071D8" w:rsidRPr="00305FCB">
        <w:t>ишно. За периода 2014</w:t>
      </w:r>
      <w:r w:rsidR="003071D8" w:rsidRPr="00305FCB">
        <w:rPr>
          <w:lang w:val="en-US"/>
        </w:rPr>
        <w:t>-</w:t>
      </w:r>
      <w:r w:rsidRPr="00305FCB">
        <w:t>2019 г. ръст почти отсъства.</w:t>
      </w:r>
    </w:p>
    <w:p w:rsidR="004B428F" w:rsidRPr="00305FCB" w:rsidRDefault="004B428F" w:rsidP="004B428F">
      <w:r w:rsidRPr="00305FCB">
        <w:t>Повишаване на цената има и п</w:t>
      </w:r>
      <w:r w:rsidR="00591F44">
        <w:t>ри бялата риба от 5</w:t>
      </w:r>
      <w:r w:rsidR="00C94955">
        <w:t>.</w:t>
      </w:r>
      <w:r w:rsidR="00591F44">
        <w:t xml:space="preserve">31 лв </w:t>
      </w:r>
      <w:r w:rsidR="006B4B1A" w:rsidRPr="00305FCB">
        <w:t xml:space="preserve">за </w:t>
      </w:r>
      <w:r w:rsidR="006B4B1A" w:rsidRPr="00305FCB">
        <w:rPr>
          <w:lang w:val="en-US"/>
        </w:rPr>
        <w:t>kg</w:t>
      </w:r>
      <w:r w:rsidR="00591F44">
        <w:t xml:space="preserve"> през 2009 г. до 7</w:t>
      </w:r>
      <w:r w:rsidR="00C94955">
        <w:t>.</w:t>
      </w:r>
      <w:r w:rsidR="00591F44">
        <w:t xml:space="preserve">30 лв </w:t>
      </w:r>
      <w:r w:rsidR="006B4B1A" w:rsidRPr="00305FCB">
        <w:t xml:space="preserve">за </w:t>
      </w:r>
      <w:r w:rsidR="006B4B1A" w:rsidRPr="00305FCB">
        <w:rPr>
          <w:lang w:val="en-US"/>
        </w:rPr>
        <w:t>kg</w:t>
      </w:r>
      <w:r w:rsidRPr="00305FCB">
        <w:t xml:space="preserve"> през 2019 г. Това представлява ръст за периода от 37</w:t>
      </w:r>
      <w:r w:rsidR="00C94955">
        <w:t>.</w:t>
      </w:r>
      <w:r w:rsidRPr="00305FCB">
        <w:t>6% или 3</w:t>
      </w:r>
      <w:r w:rsidR="00C94955">
        <w:t>.</w:t>
      </w:r>
      <w:r w:rsidRPr="00305FCB">
        <w:rPr>
          <w:lang w:val="en-US"/>
        </w:rPr>
        <w:t>2</w:t>
      </w:r>
      <w:r w:rsidRPr="00305FCB">
        <w:t>% средногодишно. През 2015 г. има ръст от над 13% спрямо 2014 г. а след това ръст практически не се наблюдава.</w:t>
      </w:r>
    </w:p>
    <w:p w:rsidR="004B428F" w:rsidRPr="00305FCB" w:rsidRDefault="004B428F" w:rsidP="006B4B1A">
      <w:pPr>
        <w:rPr>
          <w:lang w:val="en-US"/>
        </w:rPr>
      </w:pPr>
      <w:r w:rsidRPr="00305FCB">
        <w:t>Най-малък е ръстът при шарановите видове: между 13% и 19% за периода или средногодишно между 1</w:t>
      </w:r>
      <w:r w:rsidR="00C94955">
        <w:t>.</w:t>
      </w:r>
      <w:r w:rsidRPr="00305FCB">
        <w:rPr>
          <w:lang w:val="en-US"/>
        </w:rPr>
        <w:t>2</w:t>
      </w:r>
      <w:r w:rsidR="006B4B1A" w:rsidRPr="00305FCB">
        <w:t>5</w:t>
      </w:r>
      <w:r w:rsidR="006B4B1A" w:rsidRPr="00305FCB">
        <w:rPr>
          <w:lang w:val="en-US"/>
        </w:rPr>
        <w:t>-</w:t>
      </w:r>
      <w:r w:rsidRPr="00305FCB">
        <w:t>2</w:t>
      </w:r>
      <w:r w:rsidR="00C94955">
        <w:t>.</w:t>
      </w:r>
      <w:r w:rsidRPr="00305FCB">
        <w:t>5%.</w:t>
      </w:r>
    </w:p>
    <w:p w:rsidR="00617BC5" w:rsidRPr="00305FCB" w:rsidRDefault="00617BC5" w:rsidP="00C94DDE">
      <w:pPr>
        <w:pStyle w:val="Heading4"/>
      </w:pPr>
      <w:r w:rsidRPr="00305FCB">
        <w:t>Цени за потребителите - цени на дребно</w:t>
      </w:r>
    </w:p>
    <w:p w:rsidR="004B428F" w:rsidRDefault="004B428F" w:rsidP="004B428F">
      <w:r w:rsidRPr="00305FCB">
        <w:t>Оценка на цените</w:t>
      </w:r>
      <w:r w:rsidR="006B4B1A" w:rsidRPr="00305FCB">
        <w:rPr>
          <w:lang w:val="en-US"/>
        </w:rPr>
        <w:t xml:space="preserve"> </w:t>
      </w:r>
      <w:r w:rsidRPr="00305FCB">
        <w:t xml:space="preserve">за потребители </w:t>
      </w:r>
      <w:r w:rsidR="006B4B1A" w:rsidRPr="00305FCB">
        <w:rPr>
          <w:lang w:val="en-US"/>
        </w:rPr>
        <w:t xml:space="preserve">e </w:t>
      </w:r>
      <w:r w:rsidR="006B4B1A" w:rsidRPr="00305FCB">
        <w:t>извърш</w:t>
      </w:r>
      <w:r w:rsidR="006B4B1A" w:rsidRPr="00305FCB">
        <w:rPr>
          <w:lang w:val="en-US"/>
        </w:rPr>
        <w:t>e</w:t>
      </w:r>
      <w:r w:rsidR="006B4B1A" w:rsidRPr="00305FCB">
        <w:t>на</w:t>
      </w:r>
      <w:r w:rsidRPr="00305FCB">
        <w:t xml:space="preserve"> чрез показател</w:t>
      </w:r>
      <w:r w:rsidR="006B4B1A" w:rsidRPr="00305FCB">
        <w:t>я</w:t>
      </w:r>
      <w:r w:rsidRPr="00305FCB">
        <w:t xml:space="preserve"> цени на дреб</w:t>
      </w:r>
      <w:r w:rsidR="006B4B1A" w:rsidRPr="00305FCB">
        <w:t>но по данни на САПИ. Представено е</w:t>
      </w:r>
      <w:r w:rsidRPr="00305FCB">
        <w:t xml:space="preserve"> и</w:t>
      </w:r>
      <w:r w:rsidR="000570CD" w:rsidRPr="00305FCB">
        <w:t xml:space="preserve">зменението на цените по видове. </w:t>
      </w:r>
      <w:r w:rsidRPr="00305FCB">
        <w:t>Основните видове обект на улов, за които С</w:t>
      </w:r>
      <w:r w:rsidR="006B4B1A" w:rsidRPr="00305FCB">
        <w:t>АПИ предоставя данни</w:t>
      </w:r>
      <w:r w:rsidR="000570CD" w:rsidRPr="00305FCB">
        <w:t>, са пре</w:t>
      </w:r>
      <w:r w:rsidR="006B4B1A" w:rsidRPr="00305FCB">
        <w:t xml:space="preserve">дставени в </w:t>
      </w:r>
      <w:r w:rsidR="00A5015F" w:rsidRPr="00C2419F">
        <w:t>следващата т</w:t>
      </w:r>
      <w:r w:rsidR="006B4B1A" w:rsidRPr="00A5015F">
        <w:t>аблица</w:t>
      </w:r>
      <w:r w:rsidRPr="00A5015F">
        <w:t>.</w:t>
      </w:r>
    </w:p>
    <w:p w:rsidR="00792F48" w:rsidRPr="00305FCB" w:rsidRDefault="00792F48" w:rsidP="00F115AB">
      <w:pPr>
        <w:pStyle w:val="Caption"/>
      </w:pPr>
      <w:bookmarkStart w:id="362" w:name="_Toc49263361"/>
      <w:r w:rsidRPr="00305FCB">
        <w:t xml:space="preserve">Цена на дребно за  килограм продукция от </w:t>
      </w:r>
      <w:r w:rsidRPr="000657DD">
        <w:t>риболов</w:t>
      </w:r>
      <w:r w:rsidRPr="00305FCB">
        <w:t xml:space="preserve"> по видове в България в левове:</w:t>
      </w:r>
      <w:bookmarkEnd w:id="362"/>
    </w:p>
    <w:tbl>
      <w:tblPr>
        <w:tblStyle w:val="MediumGrid1-Accent1"/>
        <w:tblW w:w="530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35"/>
        <w:gridCol w:w="756"/>
        <w:gridCol w:w="756"/>
        <w:gridCol w:w="756"/>
        <w:gridCol w:w="696"/>
        <w:gridCol w:w="756"/>
        <w:gridCol w:w="756"/>
        <w:gridCol w:w="803"/>
        <w:gridCol w:w="768"/>
        <w:gridCol w:w="757"/>
        <w:gridCol w:w="786"/>
        <w:gridCol w:w="833"/>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keepNext/>
              <w:keepLines/>
              <w:spacing w:before="0" w:after="0" w:line="240" w:lineRule="auto"/>
              <w:rPr>
                <w:lang w:val="en-GB"/>
              </w:rPr>
            </w:pP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2009</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2010</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2011</w:t>
            </w:r>
          </w:p>
        </w:tc>
        <w:tc>
          <w:tcPr>
            <w:tcW w:w="69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2012</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2013</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2014</w:t>
            </w:r>
          </w:p>
        </w:tc>
        <w:tc>
          <w:tcPr>
            <w:tcW w:w="803"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2015</w:t>
            </w:r>
          </w:p>
        </w:tc>
        <w:tc>
          <w:tcPr>
            <w:tcW w:w="768"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2016</w:t>
            </w:r>
          </w:p>
        </w:tc>
        <w:tc>
          <w:tcPr>
            <w:tcW w:w="757"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2017</w:t>
            </w:r>
          </w:p>
        </w:tc>
        <w:tc>
          <w:tcPr>
            <w:tcW w:w="78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2018</w:t>
            </w:r>
          </w:p>
        </w:tc>
        <w:tc>
          <w:tcPr>
            <w:tcW w:w="833"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keepNext/>
              <w:keepLines/>
              <w:spacing w:before="0" w:after="0" w:line="240" w:lineRule="auto"/>
              <w:rPr>
                <w:lang w:val="en-GB"/>
              </w:rPr>
            </w:pPr>
            <w:r w:rsidRPr="00F54BE0">
              <w:rPr>
                <w:lang w:val="en-GB"/>
              </w:rPr>
              <w:t>цаца</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2,25</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2,17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2,18</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2,33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2,59</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2,56</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2,57</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2,57</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2,74</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2,82</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2,78</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паламуд</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5,97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6,48</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6,68</w:t>
            </w: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6,99</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9,01</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8,89</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9,19</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8,50</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8,59</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8,77</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8,92</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кефал</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5,20</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5,04</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5,87</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7,15</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6,94</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6,85</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7,12</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7,35</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7,34</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попче</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4,37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4,42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5,42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5,01</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5,33</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5,39</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5,56</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5,46</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5,35</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калкан</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15,47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18,27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20,29</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31,12</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29,95</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31,76</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28,95</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28,78</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29,51</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29,28</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акула</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7,72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8,13</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8,31</w:t>
            </w: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8,56</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9,77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9,13</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10,03</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10,00</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9,88</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9,83</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10,21</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сафрид</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4,66</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4,73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4,76</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5,23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5,80</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5,97</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6,17</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6,23</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6,41</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6,15</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6,35</w:t>
            </w:r>
          </w:p>
        </w:tc>
      </w:tr>
    </w:tbl>
    <w:p w:rsidR="004B428F" w:rsidRPr="00305FCB" w:rsidRDefault="00792F48" w:rsidP="00792F48">
      <w:pPr>
        <w:pStyle w:val="sources"/>
        <w:rPr>
          <w:lang w:val="en-GB"/>
        </w:rPr>
      </w:pPr>
      <w:bookmarkStart w:id="363" w:name="_Toc41395068"/>
      <w:bookmarkStart w:id="364" w:name="_Toc41399945"/>
      <w:r w:rsidRPr="00305FCB">
        <w:t>Източник</w:t>
      </w:r>
      <w:r>
        <w:t>:</w:t>
      </w:r>
      <w:r w:rsidR="004B428F" w:rsidRPr="00305FCB">
        <w:t xml:space="preserve"> САПИ</w:t>
      </w:r>
      <w:bookmarkEnd w:id="363"/>
      <w:bookmarkEnd w:id="364"/>
    </w:p>
    <w:p w:rsidR="004B428F" w:rsidRPr="00305FCB" w:rsidRDefault="004B428F" w:rsidP="004B428F">
      <w:pPr>
        <w:rPr>
          <w:lang w:val="en-US"/>
        </w:rPr>
      </w:pPr>
      <w:r w:rsidRPr="00305FCB">
        <w:t xml:space="preserve">Цените на дребно на продукти от </w:t>
      </w:r>
      <w:r w:rsidR="000657DD" w:rsidRPr="000657DD">
        <w:t>риболов</w:t>
      </w:r>
      <w:r w:rsidRPr="00305FCB">
        <w:t xml:space="preserve"> се покачват плавно за периода 2009-2019 г. по данни на САПИ.</w:t>
      </w:r>
    </w:p>
    <w:p w:rsidR="004B428F" w:rsidRPr="00305FCB" w:rsidRDefault="004B428F" w:rsidP="004B428F">
      <w:r w:rsidRPr="00305FCB">
        <w:t>При калкана ръстът е най-голям - от 1</w:t>
      </w:r>
      <w:r w:rsidRPr="00305FCB">
        <w:rPr>
          <w:lang w:val="en-GB"/>
        </w:rPr>
        <w:t>5</w:t>
      </w:r>
      <w:r w:rsidR="00C94955">
        <w:t>.</w:t>
      </w:r>
      <w:r w:rsidRPr="00305FCB">
        <w:rPr>
          <w:lang w:val="en-GB"/>
        </w:rPr>
        <w:t>47</w:t>
      </w:r>
      <w:r w:rsidR="00591F44">
        <w:t xml:space="preserve"> лв</w:t>
      </w:r>
      <w:r w:rsidR="00580303" w:rsidRPr="00305FCB">
        <w:t xml:space="preserve"> за к</w:t>
      </w:r>
      <w:r w:rsidR="00580303" w:rsidRPr="00305FCB">
        <w:rPr>
          <w:lang w:val="en-US"/>
        </w:rPr>
        <w:t>g</w:t>
      </w:r>
      <w:r w:rsidRPr="00305FCB">
        <w:t xml:space="preserve"> през 2009 г. до 2</w:t>
      </w:r>
      <w:r w:rsidRPr="00305FCB">
        <w:rPr>
          <w:lang w:val="en-GB"/>
        </w:rPr>
        <w:t>9</w:t>
      </w:r>
      <w:r w:rsidR="00C94955">
        <w:t>.</w:t>
      </w:r>
      <w:r w:rsidRPr="00305FCB">
        <w:rPr>
          <w:lang w:val="en-GB"/>
        </w:rPr>
        <w:t>28</w:t>
      </w:r>
      <w:r w:rsidR="00591F44">
        <w:t xml:space="preserve"> лв</w:t>
      </w:r>
      <w:r w:rsidR="00580303" w:rsidRPr="00305FCB">
        <w:t xml:space="preserve"> за к</w:t>
      </w:r>
      <w:r w:rsidR="00580303" w:rsidRPr="00305FCB">
        <w:rPr>
          <w:lang w:val="en-US"/>
        </w:rPr>
        <w:t>g</w:t>
      </w:r>
      <w:r w:rsidRPr="00305FCB">
        <w:t xml:space="preserve"> - над </w:t>
      </w:r>
      <w:r w:rsidRPr="00305FCB">
        <w:rPr>
          <w:lang w:val="en-GB"/>
        </w:rPr>
        <w:t>60</w:t>
      </w:r>
      <w:r w:rsidRPr="00305FCB">
        <w:t xml:space="preserve">% за периода или </w:t>
      </w:r>
      <w:r w:rsidRPr="00305FCB">
        <w:rPr>
          <w:lang w:val="en-GB"/>
        </w:rPr>
        <w:t>5</w:t>
      </w:r>
      <w:r w:rsidR="00C94955">
        <w:t>.</w:t>
      </w:r>
      <w:r w:rsidRPr="00305FCB">
        <w:rPr>
          <w:lang w:val="en-GB"/>
        </w:rPr>
        <w:t>4</w:t>
      </w:r>
      <w:r w:rsidRPr="00305FCB">
        <w:t xml:space="preserve">% средногодишно. От друга страна </w:t>
      </w:r>
      <w:r w:rsidR="00580303" w:rsidRPr="00305FCB">
        <w:rPr>
          <w:b/>
          <w:bCs/>
        </w:rPr>
        <w:t>ръст за периода 2014</w:t>
      </w:r>
      <w:r w:rsidR="00580303" w:rsidRPr="00305FCB">
        <w:rPr>
          <w:b/>
          <w:bCs/>
          <w:lang w:val="en-US"/>
        </w:rPr>
        <w:t>-</w:t>
      </w:r>
      <w:r w:rsidRPr="00305FCB">
        <w:rPr>
          <w:b/>
          <w:bCs/>
        </w:rPr>
        <w:t>2019 г. няма</w:t>
      </w:r>
      <w:r w:rsidRPr="00305FCB">
        <w:t>.</w:t>
      </w:r>
    </w:p>
    <w:p w:rsidR="004B428F" w:rsidRPr="00305FCB" w:rsidRDefault="004B428F" w:rsidP="004B428F">
      <w:r w:rsidRPr="00305FCB">
        <w:t>При морския ке</w:t>
      </w:r>
      <w:r w:rsidR="00591F44">
        <w:t>фал растежът е от 5</w:t>
      </w:r>
      <w:r w:rsidR="00C94955">
        <w:t>.</w:t>
      </w:r>
      <w:r w:rsidR="00591F44">
        <w:t>20 лв</w:t>
      </w:r>
      <w:r w:rsidR="00580303" w:rsidRPr="00305FCB">
        <w:t xml:space="preserve"> за к</w:t>
      </w:r>
      <w:r w:rsidR="00580303" w:rsidRPr="00305FCB">
        <w:rPr>
          <w:lang w:val="en-US"/>
        </w:rPr>
        <w:t>g</w:t>
      </w:r>
      <w:r w:rsidRPr="00305FCB">
        <w:t xml:space="preserve"> през 2009 г</w:t>
      </w:r>
      <w:r w:rsidR="00580303" w:rsidRPr="00305FCB">
        <w:rPr>
          <w:lang w:val="en-US"/>
        </w:rPr>
        <w:t>.</w:t>
      </w:r>
      <w:r w:rsidR="00591F44">
        <w:t xml:space="preserve"> до 7</w:t>
      </w:r>
      <w:r w:rsidR="00C94955">
        <w:t>.</w:t>
      </w:r>
      <w:r w:rsidR="00591F44">
        <w:t>34 лв</w:t>
      </w:r>
      <w:r w:rsidR="00580303" w:rsidRPr="00305FCB">
        <w:t xml:space="preserve"> за к</w:t>
      </w:r>
      <w:r w:rsidR="00580303" w:rsidRPr="00305FCB">
        <w:rPr>
          <w:lang w:val="en-US"/>
        </w:rPr>
        <w:t>g</w:t>
      </w:r>
      <w:r w:rsidRPr="00305FCB">
        <w:t xml:space="preserve">  през 2019 г. -</w:t>
      </w:r>
      <w:r w:rsidR="00580303" w:rsidRPr="00305FCB">
        <w:rPr>
          <w:lang w:val="en-US"/>
        </w:rPr>
        <w:t xml:space="preserve"> </w:t>
      </w:r>
      <w:r w:rsidRPr="00305FCB">
        <w:t>над 45</w:t>
      </w:r>
      <w:r w:rsidR="00C94955">
        <w:t>.</w:t>
      </w:r>
      <w:r w:rsidRPr="00305FCB">
        <w:t>5% за целия период или 4</w:t>
      </w:r>
      <w:r w:rsidR="00C94955">
        <w:t>.</w:t>
      </w:r>
      <w:r w:rsidRPr="00305FCB">
        <w:t xml:space="preserve">3% средногодишно. От друга страна </w:t>
      </w:r>
      <w:r w:rsidRPr="00305FCB">
        <w:rPr>
          <w:b/>
          <w:bCs/>
        </w:rPr>
        <w:t>ръстът</w:t>
      </w:r>
      <w:r w:rsidR="00580303" w:rsidRPr="00305FCB">
        <w:rPr>
          <w:b/>
          <w:bCs/>
        </w:rPr>
        <w:t xml:space="preserve"> за периода 2014</w:t>
      </w:r>
      <w:r w:rsidR="00580303" w:rsidRPr="00305FCB">
        <w:rPr>
          <w:b/>
          <w:bCs/>
          <w:lang w:val="en-US"/>
        </w:rPr>
        <w:t>-</w:t>
      </w:r>
      <w:r w:rsidRPr="00305FCB">
        <w:rPr>
          <w:b/>
          <w:bCs/>
        </w:rPr>
        <w:t>2019 г. е минимален</w:t>
      </w:r>
      <w:r w:rsidRPr="00305FCB">
        <w:t>.</w:t>
      </w:r>
    </w:p>
    <w:p w:rsidR="004B428F" w:rsidRPr="00305FCB" w:rsidRDefault="004B428F" w:rsidP="004B428F">
      <w:r w:rsidRPr="00305FCB">
        <w:t>При пал</w:t>
      </w:r>
      <w:r w:rsidR="00591F44">
        <w:t>амуда ръстът е от 5</w:t>
      </w:r>
      <w:r w:rsidR="00C94955">
        <w:t>.</w:t>
      </w:r>
      <w:r w:rsidR="00591F44">
        <w:t>97 лв</w:t>
      </w:r>
      <w:r w:rsidR="00580303" w:rsidRPr="00305FCB">
        <w:t xml:space="preserve"> за к</w:t>
      </w:r>
      <w:r w:rsidR="00580303" w:rsidRPr="00305FCB">
        <w:rPr>
          <w:lang w:val="en-US"/>
        </w:rPr>
        <w:t>g</w:t>
      </w:r>
      <w:r w:rsidRPr="00305FCB">
        <w:t xml:space="preserve"> пре</w:t>
      </w:r>
      <w:r w:rsidR="00591F44">
        <w:t>з 2009 г. до 8</w:t>
      </w:r>
      <w:r w:rsidR="00C94955">
        <w:t>.</w:t>
      </w:r>
      <w:r w:rsidR="00591F44">
        <w:t>92 лв</w:t>
      </w:r>
      <w:r w:rsidR="00580303" w:rsidRPr="00305FCB">
        <w:t xml:space="preserve"> за к</w:t>
      </w:r>
      <w:r w:rsidR="00580303" w:rsidRPr="00305FCB">
        <w:rPr>
          <w:lang w:val="en-US"/>
        </w:rPr>
        <w:t>g</w:t>
      </w:r>
      <w:r w:rsidRPr="00305FCB">
        <w:t xml:space="preserve"> през 2019 г. - над 37</w:t>
      </w:r>
      <w:r w:rsidR="00C94955">
        <w:t>.</w:t>
      </w:r>
      <w:r w:rsidRPr="00305FCB">
        <w:t>6% за периода или 3</w:t>
      </w:r>
      <w:r w:rsidR="00C94955">
        <w:t>.</w:t>
      </w:r>
      <w:r w:rsidRPr="00305FCB">
        <w:t xml:space="preserve">6% средногодишно. От друга страна </w:t>
      </w:r>
      <w:r w:rsidR="00580303" w:rsidRPr="00305FCB">
        <w:rPr>
          <w:b/>
          <w:bCs/>
        </w:rPr>
        <w:t>ръст за периода 2014</w:t>
      </w:r>
      <w:r w:rsidR="00580303" w:rsidRPr="00305FCB">
        <w:rPr>
          <w:b/>
          <w:bCs/>
          <w:lang w:val="en-US"/>
        </w:rPr>
        <w:t>-</w:t>
      </w:r>
      <w:r w:rsidRPr="00305FCB">
        <w:rPr>
          <w:b/>
          <w:bCs/>
        </w:rPr>
        <w:t>2019 г. няма</w:t>
      </w:r>
      <w:r w:rsidRPr="00305FCB">
        <w:t>.</w:t>
      </w:r>
    </w:p>
    <w:p w:rsidR="004B428F" w:rsidRPr="00305FCB" w:rsidRDefault="004B428F" w:rsidP="004B428F">
      <w:r w:rsidRPr="00305FCB">
        <w:t xml:space="preserve">Данни за вида попче има от 2013 г. и растежът е </w:t>
      </w:r>
      <w:r w:rsidRPr="00305FCB">
        <w:rPr>
          <w:b/>
          <w:bCs/>
        </w:rPr>
        <w:t>5% средногодишно</w:t>
      </w:r>
      <w:r w:rsidR="00580303" w:rsidRPr="00305FCB">
        <w:t>. За периода 2014-</w:t>
      </w:r>
      <w:r w:rsidRPr="00305FCB">
        <w:t>2019 г. цената се е пром</w:t>
      </w:r>
      <w:r w:rsidR="00580303" w:rsidRPr="00305FCB">
        <w:t>енила от 3</w:t>
      </w:r>
      <w:r w:rsidR="00C94955">
        <w:t>.</w:t>
      </w:r>
      <w:r w:rsidR="00580303" w:rsidRPr="00305FCB">
        <w:t>52 лв за к</w:t>
      </w:r>
      <w:r w:rsidR="00580303" w:rsidRPr="00305FCB">
        <w:rPr>
          <w:lang w:val="en-US"/>
        </w:rPr>
        <w:t xml:space="preserve">g </w:t>
      </w:r>
      <w:r w:rsidR="00580303" w:rsidRPr="00305FCB">
        <w:t>до 5</w:t>
      </w:r>
      <w:r w:rsidR="00C94955">
        <w:t>.</w:t>
      </w:r>
      <w:r w:rsidR="00580303" w:rsidRPr="00305FCB">
        <w:t>15 лв за к</w:t>
      </w:r>
      <w:r w:rsidR="00580303" w:rsidRPr="00305FCB">
        <w:rPr>
          <w:lang w:val="en-US"/>
        </w:rPr>
        <w:t>g</w:t>
      </w:r>
      <w:r w:rsidRPr="00305FCB">
        <w:t>.</w:t>
      </w:r>
    </w:p>
    <w:p w:rsidR="004B428F" w:rsidRPr="00305FCB" w:rsidRDefault="004B428F" w:rsidP="004B428F">
      <w:r w:rsidRPr="00305FCB">
        <w:t>При сафр</w:t>
      </w:r>
      <w:r w:rsidR="00591F44">
        <w:t>ида растежът е от 4</w:t>
      </w:r>
      <w:r w:rsidR="00C94955">
        <w:t>.</w:t>
      </w:r>
      <w:r w:rsidR="00591F44">
        <w:t>66 лв</w:t>
      </w:r>
      <w:r w:rsidR="00580303" w:rsidRPr="00305FCB">
        <w:t xml:space="preserve"> за к</w:t>
      </w:r>
      <w:r w:rsidR="00580303" w:rsidRPr="00305FCB">
        <w:rPr>
          <w:lang w:val="en-US"/>
        </w:rPr>
        <w:t>g</w:t>
      </w:r>
      <w:r w:rsidR="00591F44">
        <w:t xml:space="preserve"> през 2009 г., 5</w:t>
      </w:r>
      <w:r w:rsidR="00C94955">
        <w:t>.</w:t>
      </w:r>
      <w:r w:rsidR="00591F44">
        <w:t>97 лв</w:t>
      </w:r>
      <w:r w:rsidR="00580303" w:rsidRPr="00305FCB">
        <w:t xml:space="preserve"> за к</w:t>
      </w:r>
      <w:r w:rsidR="00580303" w:rsidRPr="00305FCB">
        <w:rPr>
          <w:lang w:val="en-US"/>
        </w:rPr>
        <w:t>g</w:t>
      </w:r>
      <w:r w:rsidR="00591F44">
        <w:t xml:space="preserve"> през 2014 г. до 6</w:t>
      </w:r>
      <w:r w:rsidR="00C94955">
        <w:t>.</w:t>
      </w:r>
      <w:r w:rsidR="00591F44">
        <w:t>35 лв</w:t>
      </w:r>
      <w:r w:rsidR="00580303" w:rsidRPr="00305FCB">
        <w:t xml:space="preserve"> за к</w:t>
      </w:r>
      <w:r w:rsidR="00580303" w:rsidRPr="00305FCB">
        <w:rPr>
          <w:lang w:val="en-US"/>
        </w:rPr>
        <w:t>g</w:t>
      </w:r>
      <w:r w:rsidRPr="00305FCB">
        <w:t xml:space="preserve">  през 2019 г. -</w:t>
      </w:r>
      <w:r w:rsidR="00580303" w:rsidRPr="00305FCB">
        <w:rPr>
          <w:lang w:val="en-US"/>
        </w:rPr>
        <w:t xml:space="preserve"> </w:t>
      </w:r>
      <w:r w:rsidRPr="00305FCB">
        <w:t>над 34</w:t>
      </w:r>
      <w:r w:rsidR="00C94955">
        <w:t>.</w:t>
      </w:r>
      <w:r w:rsidRPr="00305FCB">
        <w:t>3% за целия период или 3</w:t>
      </w:r>
      <w:r w:rsidR="00C94955">
        <w:t>.</w:t>
      </w:r>
      <w:r w:rsidRPr="00305FCB">
        <w:t>3% средногодишно.</w:t>
      </w:r>
      <w:r w:rsidR="00580303" w:rsidRPr="00305FCB">
        <w:rPr>
          <w:lang w:val="en-US"/>
        </w:rPr>
        <w:t xml:space="preserve"> </w:t>
      </w:r>
      <w:r w:rsidRPr="00305FCB">
        <w:rPr>
          <w:b/>
          <w:bCs/>
        </w:rPr>
        <w:t>След 2014 г. средногодишният ръст е 1</w:t>
      </w:r>
      <w:r w:rsidR="00C94955">
        <w:rPr>
          <w:b/>
          <w:bCs/>
        </w:rPr>
        <w:t>.</w:t>
      </w:r>
      <w:r w:rsidRPr="00305FCB">
        <w:rPr>
          <w:b/>
          <w:bCs/>
        </w:rPr>
        <w:t>24% годишно</w:t>
      </w:r>
      <w:r w:rsidRPr="00305FCB">
        <w:t>.</w:t>
      </w:r>
    </w:p>
    <w:p w:rsidR="004B428F" w:rsidRPr="00305FCB" w:rsidRDefault="004B428F" w:rsidP="004B428F">
      <w:r w:rsidRPr="00305FCB">
        <w:t>Нараства</w:t>
      </w:r>
      <w:r w:rsidR="00BF50D8" w:rsidRPr="00305FCB">
        <w:t xml:space="preserve">не има и при останалите видове </w:t>
      </w:r>
      <w:r w:rsidR="00BF50D8" w:rsidRPr="00305FCB">
        <w:rPr>
          <w:lang w:val="en-US"/>
        </w:rPr>
        <w:t>-</w:t>
      </w:r>
      <w:r w:rsidRPr="00305FCB">
        <w:t xml:space="preserve"> от 2</w:t>
      </w:r>
      <w:r w:rsidR="00C94955">
        <w:t>.</w:t>
      </w:r>
      <w:r w:rsidRPr="00305FCB">
        <w:t>4% средногодишно при цацата до 2</w:t>
      </w:r>
      <w:r w:rsidR="00C94955">
        <w:t>.</w:t>
      </w:r>
      <w:r w:rsidRPr="00305FCB">
        <w:t>6% при черноморската акула. Отново, ръстът след 2014 г.</w:t>
      </w:r>
      <w:r w:rsidR="00C94955">
        <w:t>,</w:t>
      </w:r>
      <w:r w:rsidRPr="00305FCB">
        <w:t xml:space="preserve"> е минимален.</w:t>
      </w:r>
    </w:p>
    <w:p w:rsidR="004B428F" w:rsidRDefault="004B428F" w:rsidP="004B428F">
      <w:r w:rsidRPr="00305FCB">
        <w:t>Основните видове</w:t>
      </w:r>
      <w:r w:rsidR="000657DD">
        <w:t>,</w:t>
      </w:r>
      <w:r w:rsidRPr="00305FCB">
        <w:t xml:space="preserve"> обект на аквакултура</w:t>
      </w:r>
      <w:r w:rsidR="000657DD">
        <w:t>та</w:t>
      </w:r>
      <w:r w:rsidRPr="00305FCB">
        <w:t>, за които САПИ предоставя данни</w:t>
      </w:r>
      <w:r w:rsidR="00BF50D8" w:rsidRPr="00305FCB">
        <w:t xml:space="preserve">, са представени в </w:t>
      </w:r>
      <w:r w:rsidR="00A5015F" w:rsidRPr="00A5015F">
        <w:t>следващата т</w:t>
      </w:r>
      <w:r w:rsidR="00BF50D8" w:rsidRPr="00A5015F">
        <w:t>аблица</w:t>
      </w:r>
      <w:r w:rsidRPr="00A5015F">
        <w:t>.</w:t>
      </w:r>
    </w:p>
    <w:p w:rsidR="00792F48" w:rsidRPr="00305FCB" w:rsidRDefault="00792F48" w:rsidP="00F115AB">
      <w:pPr>
        <w:pStyle w:val="Caption"/>
      </w:pPr>
      <w:bookmarkStart w:id="365" w:name="_Toc49263362"/>
      <w:r w:rsidRPr="00305FCB">
        <w:t>Цена на дребно за килограм продукция от производство ма аквакултура по видове в България в левове:</w:t>
      </w:r>
      <w:bookmarkEnd w:id="365"/>
    </w:p>
    <w:tbl>
      <w:tblPr>
        <w:tblStyle w:val="MediumGrid1-Accent1"/>
        <w:tblW w:w="4939"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31"/>
        <w:gridCol w:w="668"/>
        <w:gridCol w:w="667"/>
        <w:gridCol w:w="667"/>
        <w:gridCol w:w="667"/>
        <w:gridCol w:w="723"/>
        <w:gridCol w:w="723"/>
        <w:gridCol w:w="723"/>
        <w:gridCol w:w="667"/>
        <w:gridCol w:w="667"/>
        <w:gridCol w:w="667"/>
        <w:gridCol w:w="723"/>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8A3CE6" w:rsidRDefault="004B428F" w:rsidP="00F54BE0">
            <w:pPr>
              <w:keepNext/>
              <w:keepLines/>
              <w:spacing w:before="0" w:after="0"/>
              <w:rPr>
                <w:lang w:val="en-GB"/>
              </w:rPr>
            </w:pP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2009</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2010</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2011</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2012</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2013</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2014</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2015</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2016</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2017</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2018</w:t>
            </w:r>
          </w:p>
        </w:tc>
        <w:tc>
          <w:tcPr>
            <w:tcW w:w="6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2019</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шаран</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5,78</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5,74</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5,69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5,68</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5,94</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6,09</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6,11</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6,12</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6,14</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6,32</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6,41</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толстолоб</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3,42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3,36</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3,44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3,59</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3,88</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3,63</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3,53</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3,56</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3,56</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 xml:space="preserve">дъгова </w:t>
            </w:r>
            <w:r w:rsidR="004B428F" w:rsidRPr="00305FCB">
              <w:rPr>
                <w:lang w:val="en-GB"/>
              </w:rPr>
              <w:t>пъстърва</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8,00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8,53</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8,47</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9,67</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10,07</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10,21</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10,12</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9,70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9,67</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9,84</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9,72</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сом</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7,86</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8,00</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8,64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9,19</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9,83</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9,92</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10,08</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9,78</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9,85</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10,33</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б</w:t>
            </w:r>
            <w:r w:rsidR="004B428F" w:rsidRPr="00305FCB">
              <w:rPr>
                <w:lang w:val="en-GB"/>
              </w:rPr>
              <w:t>яла</w:t>
            </w:r>
            <w:r w:rsidR="00580303" w:rsidRPr="00305FCB">
              <w:rPr>
                <w:lang w:val="en-GB"/>
              </w:rPr>
              <w:t xml:space="preserve"> </w:t>
            </w:r>
            <w:r w:rsidR="004B428F" w:rsidRPr="00305FCB">
              <w:rPr>
                <w:lang w:val="en-GB"/>
              </w:rPr>
              <w:t>риба</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6,35</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6,81</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7,08</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7,06</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7,60</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7,69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7,55</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7,70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8,08</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8,36</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б</w:t>
            </w:r>
            <w:r w:rsidR="004B428F" w:rsidRPr="00305FCB">
              <w:rPr>
                <w:lang w:val="en-GB"/>
              </w:rPr>
              <w:t>ял</w:t>
            </w:r>
            <w:r w:rsidR="00580303" w:rsidRPr="00305FCB">
              <w:rPr>
                <w:lang w:val="en-GB"/>
              </w:rPr>
              <w:t xml:space="preserve"> </w:t>
            </w:r>
            <w:r w:rsidR="004B428F" w:rsidRPr="00305FCB">
              <w:rPr>
                <w:lang w:val="en-GB"/>
              </w:rPr>
              <w:t>амур</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5,84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5,54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6,44</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6,48</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6,50</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6,50</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6,47</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6,62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6,75</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6,86</w:t>
            </w:r>
          </w:p>
        </w:tc>
      </w:tr>
    </w:tbl>
    <w:p w:rsidR="004B428F" w:rsidRPr="00305FCB" w:rsidRDefault="00792F48" w:rsidP="00204DB3">
      <w:pPr>
        <w:pStyle w:val="sources"/>
        <w:keepNext/>
        <w:keepLines/>
        <w:rPr>
          <w:lang w:val="en-GB"/>
        </w:rPr>
      </w:pPr>
      <w:bookmarkStart w:id="366" w:name="_Toc41395069"/>
      <w:bookmarkStart w:id="367" w:name="_Toc41399946"/>
      <w:r w:rsidRPr="00305FCB">
        <w:t xml:space="preserve">Източник </w:t>
      </w:r>
      <w:r w:rsidR="004B428F" w:rsidRPr="00305FCB">
        <w:t>САПИ</w:t>
      </w:r>
      <w:bookmarkEnd w:id="366"/>
      <w:bookmarkEnd w:id="367"/>
    </w:p>
    <w:p w:rsidR="00204DB3" w:rsidRPr="00F54BE0" w:rsidRDefault="00204DB3" w:rsidP="00F54BE0"/>
    <w:p w:rsidR="004B428F" w:rsidRPr="00305FCB" w:rsidRDefault="004B428F" w:rsidP="004B428F">
      <w:pPr>
        <w:rPr>
          <w:lang w:val="en-GB"/>
        </w:rPr>
      </w:pPr>
      <w:r w:rsidRPr="00305FCB">
        <w:t>Цените на дребно на продукти от аквакултура се покачват плавно за периода 2009-2019 г. по данни на САПИ.</w:t>
      </w:r>
    </w:p>
    <w:p w:rsidR="004B428F" w:rsidRPr="00305FCB" w:rsidRDefault="004B428F" w:rsidP="004B428F">
      <w:r w:rsidRPr="00305FCB">
        <w:t xml:space="preserve">Цените на </w:t>
      </w:r>
      <w:r w:rsidRPr="00305FCB">
        <w:rPr>
          <w:b/>
          <w:bCs/>
        </w:rPr>
        <w:t>пъстървата</w:t>
      </w:r>
      <w:r w:rsidR="00591F44">
        <w:t xml:space="preserve"> се покачват от 8 лв</w:t>
      </w:r>
      <w:r w:rsidR="00BF50D8" w:rsidRPr="00305FCB">
        <w:t xml:space="preserve"> за к</w:t>
      </w:r>
      <w:r w:rsidR="00BF50D8" w:rsidRPr="00305FCB">
        <w:rPr>
          <w:lang w:val="en-US"/>
        </w:rPr>
        <w:t>g</w:t>
      </w:r>
      <w:r w:rsidR="00591F44">
        <w:t xml:space="preserve"> през 2009 г. до 9</w:t>
      </w:r>
      <w:r w:rsidR="00C94955">
        <w:t>.</w:t>
      </w:r>
      <w:r w:rsidR="00591F44">
        <w:t>72 лв</w:t>
      </w:r>
      <w:r w:rsidR="00BF50D8" w:rsidRPr="00305FCB">
        <w:t xml:space="preserve"> за к</w:t>
      </w:r>
      <w:r w:rsidR="00BF50D8" w:rsidRPr="00305FCB">
        <w:rPr>
          <w:lang w:val="en-US"/>
        </w:rPr>
        <w:t>g</w:t>
      </w:r>
      <w:r w:rsidRPr="00305FCB">
        <w:t xml:space="preserve"> през 2019 г. Това представлява ръст за периода от 21</w:t>
      </w:r>
      <w:r w:rsidR="00C94955">
        <w:t>.</w:t>
      </w:r>
      <w:r w:rsidRPr="00305FCB">
        <w:t xml:space="preserve">5% или 2% средногодишно. </w:t>
      </w:r>
      <w:r w:rsidR="00BF50D8" w:rsidRPr="00305FCB">
        <w:rPr>
          <w:b/>
          <w:bCs/>
        </w:rPr>
        <w:t>За периода 2014</w:t>
      </w:r>
      <w:r w:rsidR="00BF50D8" w:rsidRPr="00305FCB">
        <w:rPr>
          <w:b/>
          <w:bCs/>
          <w:lang w:val="en-US"/>
        </w:rPr>
        <w:t>-</w:t>
      </w:r>
      <w:r w:rsidRPr="00305FCB">
        <w:rPr>
          <w:b/>
          <w:bCs/>
        </w:rPr>
        <w:t>2019 г</w:t>
      </w:r>
      <w:r w:rsidR="00BF50D8" w:rsidRPr="00305FCB">
        <w:rPr>
          <w:b/>
          <w:bCs/>
          <w:lang w:val="en-US"/>
        </w:rPr>
        <w:t>.</w:t>
      </w:r>
      <w:r w:rsidRPr="00305FCB">
        <w:rPr>
          <w:b/>
          <w:bCs/>
        </w:rPr>
        <w:t xml:space="preserve"> има малък спад на цените</w:t>
      </w:r>
      <w:r w:rsidRPr="00305FCB">
        <w:t>.</w:t>
      </w:r>
    </w:p>
    <w:p w:rsidR="004B428F" w:rsidRPr="00305FCB" w:rsidRDefault="004B428F" w:rsidP="004B428F">
      <w:r w:rsidRPr="00305FCB">
        <w:t xml:space="preserve">Цените на </w:t>
      </w:r>
      <w:r w:rsidRPr="00305FCB">
        <w:rPr>
          <w:b/>
          <w:bCs/>
        </w:rPr>
        <w:t>сома</w:t>
      </w:r>
      <w:r w:rsidR="00591F44">
        <w:t xml:space="preserve"> се покачват от 7</w:t>
      </w:r>
      <w:r w:rsidR="00C94955">
        <w:t>.</w:t>
      </w:r>
      <w:r w:rsidR="00591F44">
        <w:t>86 лв</w:t>
      </w:r>
      <w:r w:rsidR="00BF50D8" w:rsidRPr="00305FCB">
        <w:t xml:space="preserve"> за к</w:t>
      </w:r>
      <w:r w:rsidR="00BF50D8" w:rsidRPr="00305FCB">
        <w:rPr>
          <w:lang w:val="en-US"/>
        </w:rPr>
        <w:t>g</w:t>
      </w:r>
      <w:r w:rsidR="00591F44">
        <w:t xml:space="preserve"> през 2009 г. до 10</w:t>
      </w:r>
      <w:r w:rsidR="00C94955">
        <w:t>.</w:t>
      </w:r>
      <w:r w:rsidR="00591F44">
        <w:t>33 лв</w:t>
      </w:r>
      <w:r w:rsidR="00BF50D8" w:rsidRPr="00305FCB">
        <w:t xml:space="preserve"> за к</w:t>
      </w:r>
      <w:r w:rsidR="00BF50D8" w:rsidRPr="00305FCB">
        <w:rPr>
          <w:lang w:val="en-US"/>
        </w:rPr>
        <w:t>g</w:t>
      </w:r>
      <w:r w:rsidRPr="00305FCB">
        <w:t xml:space="preserve"> през 2019 г. Това представлява ръст за периода от 31</w:t>
      </w:r>
      <w:r w:rsidR="00C94955">
        <w:t>.</w:t>
      </w:r>
      <w:r w:rsidRPr="00305FCB">
        <w:t>4% или 2</w:t>
      </w:r>
      <w:r w:rsidR="00C94955">
        <w:t>.</w:t>
      </w:r>
      <w:r w:rsidRPr="00305FCB">
        <w:t xml:space="preserve">8%. средногодишно. </w:t>
      </w:r>
      <w:r w:rsidRPr="00305FCB">
        <w:rPr>
          <w:b/>
          <w:bCs/>
        </w:rPr>
        <w:t>За</w:t>
      </w:r>
      <w:r w:rsidR="00BF50D8" w:rsidRPr="00305FCB">
        <w:rPr>
          <w:b/>
          <w:bCs/>
        </w:rPr>
        <w:t xml:space="preserve"> периода 2014</w:t>
      </w:r>
      <w:r w:rsidR="00BF50D8" w:rsidRPr="00305FCB">
        <w:rPr>
          <w:b/>
          <w:bCs/>
          <w:lang w:val="en-US"/>
        </w:rPr>
        <w:t>-</w:t>
      </w:r>
      <w:r w:rsidR="00BF50D8" w:rsidRPr="00305FCB">
        <w:rPr>
          <w:b/>
          <w:bCs/>
        </w:rPr>
        <w:t xml:space="preserve">2019 г. ръстът е минимален </w:t>
      </w:r>
      <w:r w:rsidR="00C94955">
        <w:rPr>
          <w:b/>
          <w:bCs/>
          <w:lang w:val="en-US"/>
        </w:rPr>
        <w:t>–</w:t>
      </w:r>
      <w:r w:rsidRPr="00305FCB">
        <w:rPr>
          <w:b/>
          <w:bCs/>
        </w:rPr>
        <w:t xml:space="preserve"> 0</w:t>
      </w:r>
      <w:r w:rsidR="00C94955">
        <w:rPr>
          <w:b/>
          <w:bCs/>
        </w:rPr>
        <w:t>.</w:t>
      </w:r>
      <w:r w:rsidRPr="00305FCB">
        <w:rPr>
          <w:b/>
          <w:bCs/>
        </w:rPr>
        <w:t>8% средногодишно.</w:t>
      </w:r>
    </w:p>
    <w:p w:rsidR="004B428F" w:rsidRPr="00305FCB" w:rsidRDefault="004B428F" w:rsidP="004B428F">
      <w:r w:rsidRPr="00305FCB">
        <w:t>Повишаване на цената има и п</w:t>
      </w:r>
      <w:r w:rsidR="00591F44">
        <w:t>ри бялата риба от 6</w:t>
      </w:r>
      <w:r w:rsidR="00C94955">
        <w:t>.</w:t>
      </w:r>
      <w:r w:rsidR="00591F44">
        <w:t>39 лв</w:t>
      </w:r>
      <w:r w:rsidR="00BF50D8" w:rsidRPr="00305FCB">
        <w:t xml:space="preserve"> за к</w:t>
      </w:r>
      <w:r w:rsidR="00BF50D8" w:rsidRPr="00305FCB">
        <w:rPr>
          <w:lang w:val="en-US"/>
        </w:rPr>
        <w:t>g</w:t>
      </w:r>
      <w:r w:rsidR="00BF50D8" w:rsidRPr="00305FCB">
        <w:t xml:space="preserve"> през 2009 г. до 8</w:t>
      </w:r>
      <w:r w:rsidR="00C94955">
        <w:t>.</w:t>
      </w:r>
      <w:r w:rsidR="00BF50D8" w:rsidRPr="00305FCB">
        <w:t>36 лв. за к</w:t>
      </w:r>
      <w:r w:rsidR="00BF50D8" w:rsidRPr="00305FCB">
        <w:rPr>
          <w:lang w:val="en-US"/>
        </w:rPr>
        <w:t>g</w:t>
      </w:r>
      <w:r w:rsidRPr="00305FCB">
        <w:t xml:space="preserve"> през 2019 г. Това представлява ръст за периода от 3</w:t>
      </w:r>
      <w:r w:rsidRPr="00305FCB">
        <w:rPr>
          <w:lang w:val="en-US"/>
        </w:rPr>
        <w:t>0</w:t>
      </w:r>
      <w:r w:rsidR="00C94955">
        <w:t>.</w:t>
      </w:r>
      <w:r w:rsidRPr="00305FCB">
        <w:rPr>
          <w:lang w:val="en-US"/>
        </w:rPr>
        <w:t>8</w:t>
      </w:r>
      <w:r w:rsidRPr="00305FCB">
        <w:t>% или 2</w:t>
      </w:r>
      <w:r w:rsidR="00C94955">
        <w:t>.</w:t>
      </w:r>
      <w:r w:rsidRPr="00305FCB">
        <w:rPr>
          <w:lang w:val="en-US"/>
        </w:rPr>
        <w:t>8</w:t>
      </w:r>
      <w:r w:rsidRPr="00305FCB">
        <w:t>% средногодишно.</w:t>
      </w:r>
    </w:p>
    <w:p w:rsidR="004B428F" w:rsidRPr="00305FCB" w:rsidRDefault="004B428F" w:rsidP="004B428F">
      <w:r w:rsidRPr="00305FCB">
        <w:t>Най-малък е ръстът при шарановите видове: между 4</w:t>
      </w:r>
      <w:r w:rsidR="00C94955">
        <w:t>.</w:t>
      </w:r>
      <w:r w:rsidRPr="00305FCB">
        <w:t>2%, 10</w:t>
      </w:r>
      <w:r w:rsidR="00C94955">
        <w:t>.</w:t>
      </w:r>
      <w:r w:rsidRPr="00305FCB">
        <w:t xml:space="preserve">9% и </w:t>
      </w:r>
      <w:r w:rsidRPr="00305FCB">
        <w:rPr>
          <w:lang w:val="en-US"/>
        </w:rPr>
        <w:t>17</w:t>
      </w:r>
      <w:r w:rsidR="00C94955">
        <w:t>.</w:t>
      </w:r>
      <w:r w:rsidRPr="00305FCB">
        <w:rPr>
          <w:lang w:val="en-US"/>
        </w:rPr>
        <w:t>4</w:t>
      </w:r>
      <w:r w:rsidRPr="00305FCB">
        <w:t>% за периода или съответно средногодишно 0</w:t>
      </w:r>
      <w:r w:rsidR="00C94955">
        <w:t>.</w:t>
      </w:r>
      <w:r w:rsidRPr="00305FCB">
        <w:t>4%, 1% и 2</w:t>
      </w:r>
      <w:r w:rsidR="00C94955">
        <w:t>.</w:t>
      </w:r>
      <w:r w:rsidRPr="00305FCB">
        <w:rPr>
          <w:lang w:val="en-US"/>
        </w:rPr>
        <w:t>2</w:t>
      </w:r>
      <w:r w:rsidRPr="00305FCB">
        <w:t>% за толстолоб, шаран и бял амур.</w:t>
      </w:r>
    </w:p>
    <w:p w:rsidR="00617BC5" w:rsidRPr="00305FCB" w:rsidRDefault="004B428F" w:rsidP="00617BC5">
      <w:pPr>
        <w:rPr>
          <w:lang w:val="en-US"/>
        </w:rPr>
      </w:pPr>
      <w:r w:rsidRPr="00305FCB">
        <w:rPr>
          <w:b/>
          <w:bCs/>
        </w:rPr>
        <w:t>Бележка</w:t>
      </w:r>
      <w:r w:rsidRPr="00305FCB">
        <w:t>: Като цяло при нарастването на цените на дребно при отделните видове има по-малки разлики сравнение с нараств</w:t>
      </w:r>
      <w:r w:rsidR="00BF50D8" w:rsidRPr="00305FCB">
        <w:t xml:space="preserve">анията на цените на едро. </w:t>
      </w:r>
    </w:p>
    <w:p w:rsidR="005502AA" w:rsidRPr="00305FCB" w:rsidRDefault="005502AA" w:rsidP="00C94DDE">
      <w:pPr>
        <w:pStyle w:val="Heading4"/>
      </w:pPr>
      <w:r w:rsidRPr="00305FCB">
        <w:t>Цялостни ценови вериги</w:t>
      </w:r>
    </w:p>
    <w:p w:rsidR="004B428F" w:rsidRDefault="004B428F" w:rsidP="004B428F">
      <w:r w:rsidRPr="00305FCB">
        <w:t xml:space="preserve">Както вече </w:t>
      </w:r>
      <w:r w:rsidR="00CF46FB" w:rsidRPr="00305FCB">
        <w:t>се коментира, икономическа</w:t>
      </w:r>
      <w:r w:rsidRPr="00305FCB">
        <w:t xml:space="preserve"> статистика не е налична на ниво отделни видове, обект на </w:t>
      </w:r>
      <w:r w:rsidR="000657DD" w:rsidRPr="000657DD">
        <w:t>риболов</w:t>
      </w:r>
      <w:r w:rsidRPr="00305FCB">
        <w:t xml:space="preserve"> или аквакултура. Разликата между производствената цена</w:t>
      </w:r>
      <w:r w:rsidRPr="00305FCB">
        <w:rPr>
          <w:lang w:val="en-US"/>
        </w:rPr>
        <w:t xml:space="preserve">, </w:t>
      </w:r>
      <w:r w:rsidRPr="00305FCB">
        <w:t xml:space="preserve">определена от разходите за дейността и приходите на производител, определени от приходите от дейността е минимална, като в четири от десетте години за периода 2009-2018 г. сектор Рибарство като цяло е на загуба. Това се отнася и за двата му подсектора: </w:t>
      </w:r>
      <w:r w:rsidRPr="00305FCB">
        <w:rPr>
          <w:i/>
        </w:rPr>
        <w:t>Риболов</w:t>
      </w:r>
      <w:r w:rsidRPr="00305FCB">
        <w:t xml:space="preserve"> (на загуба 3 от 10-те години) и </w:t>
      </w:r>
      <w:r w:rsidRPr="00305FCB">
        <w:rPr>
          <w:i/>
        </w:rPr>
        <w:t>Развъждане и отглеждане на риба и други водни организми</w:t>
      </w:r>
      <w:r w:rsidRPr="00305FCB">
        <w:t xml:space="preserve"> (на загуба 4 от 10-те години). С други думи увеличението между производствена цена и приходите на производител е минимално.</w:t>
      </w:r>
      <w:r w:rsidR="00343DB6">
        <w:t xml:space="preserve"> </w:t>
      </w:r>
    </w:p>
    <w:p w:rsidR="008A3CE6" w:rsidRPr="00305FCB" w:rsidRDefault="009C51CF" w:rsidP="00F115AB">
      <w:pPr>
        <w:pStyle w:val="Caption"/>
      </w:pPr>
      <w:bookmarkStart w:id="368" w:name="_Toc49263363"/>
      <w:r>
        <w:rPr>
          <w:lang w:val="bg-BG"/>
        </w:rPr>
        <w:t xml:space="preserve">Аквакултури: </w:t>
      </w:r>
      <w:r w:rsidR="008A3CE6" w:rsidRPr="008A3CE6">
        <w:t>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bookmarkEnd w:id="368"/>
    </w:p>
    <w:tbl>
      <w:tblPr>
        <w:tblW w:w="945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72"/>
        <w:gridCol w:w="735"/>
        <w:gridCol w:w="735"/>
        <w:gridCol w:w="735"/>
        <w:gridCol w:w="735"/>
        <w:gridCol w:w="735"/>
        <w:gridCol w:w="735"/>
        <w:gridCol w:w="716"/>
        <w:gridCol w:w="716"/>
        <w:gridCol w:w="663"/>
        <w:gridCol w:w="663"/>
        <w:gridCol w:w="716"/>
      </w:tblGrid>
      <w:tr w:rsidR="008A3CE6" w:rsidRPr="008A3CE6" w:rsidTr="00F54BE0">
        <w:trPr>
          <w:trHeight w:val="300"/>
          <w:tblHeader/>
        </w:trPr>
        <w:tc>
          <w:tcPr>
            <w:tcW w:w="8790" w:type="dxa"/>
            <w:gridSpan w:val="12"/>
            <w:shd w:val="clear" w:color="auto" w:fill="auto"/>
            <w:noWrap/>
            <w:hideMark/>
          </w:tcPr>
          <w:p w:rsidR="004B428F" w:rsidRPr="00F54BE0" w:rsidRDefault="00CF46FB" w:rsidP="00F54BE0">
            <w:pPr>
              <w:keepNext/>
              <w:keepLines/>
              <w:spacing w:before="0" w:after="0" w:line="240" w:lineRule="auto"/>
              <w:jc w:val="center"/>
            </w:pPr>
            <w:r w:rsidRPr="008A3CE6">
              <w:rPr>
                <w:szCs w:val="24"/>
              </w:rPr>
              <w:t>АКВАКУЛТУР</w:t>
            </w:r>
            <w:r w:rsidR="000657DD" w:rsidRPr="008A3CE6">
              <w:rPr>
                <w:szCs w:val="24"/>
              </w:rPr>
              <w:t>И</w:t>
            </w:r>
          </w:p>
        </w:tc>
      </w:tr>
      <w:tr w:rsidR="000439D7" w:rsidRPr="00204DB3" w:rsidTr="00204DB3">
        <w:trPr>
          <w:trHeight w:val="300"/>
        </w:trPr>
        <w:tc>
          <w:tcPr>
            <w:tcW w:w="1462" w:type="dxa"/>
            <w:shd w:val="clear" w:color="auto" w:fill="C5E0B3" w:themeFill="accent6" w:themeFillTint="66"/>
            <w:noWrap/>
            <w:hideMark/>
          </w:tcPr>
          <w:p w:rsidR="004B428F" w:rsidRPr="00F54BE0" w:rsidRDefault="004B428F" w:rsidP="00F54BE0">
            <w:pPr>
              <w:keepNext/>
              <w:keepLines/>
              <w:spacing w:before="0" w:after="0" w:line="240" w:lineRule="auto"/>
              <w:jc w:val="center"/>
              <w:rPr>
                <w:sz w:val="20"/>
              </w:rPr>
            </w:pPr>
            <w:r w:rsidRPr="00F54BE0">
              <w:rPr>
                <w:sz w:val="20"/>
              </w:rPr>
              <w:t>Шаран</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2009</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2010</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2011</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2012</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2013</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2014</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2015</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2016</w:t>
            </w:r>
          </w:p>
        </w:tc>
        <w:tc>
          <w:tcPr>
            <w:tcW w:w="61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2017</w:t>
            </w:r>
          </w:p>
        </w:tc>
        <w:tc>
          <w:tcPr>
            <w:tcW w:w="61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2018</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Цени на прои</w:t>
            </w:r>
            <w:r w:rsidR="00CF46FB" w:rsidRPr="00305FCB">
              <w:rPr>
                <w:sz w:val="20"/>
                <w:szCs w:val="20"/>
              </w:rPr>
              <w:t>зводител - лв за к</w:t>
            </w:r>
            <w:r w:rsidR="00CF46FB"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3,03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2,11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2,94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2,98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3,26</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 xml:space="preserve">Цени на едро </w:t>
            </w:r>
            <w:r w:rsidR="00C94955">
              <w:rPr>
                <w:sz w:val="20"/>
                <w:szCs w:val="20"/>
              </w:rPr>
              <w:t>–</w:t>
            </w:r>
            <w:r w:rsidRPr="00305FCB">
              <w:rPr>
                <w:sz w:val="20"/>
                <w:szCs w:val="20"/>
              </w:rPr>
              <w:t xml:space="preserve"> лв</w:t>
            </w:r>
            <w:r w:rsidR="00C94955">
              <w:rPr>
                <w:sz w:val="20"/>
                <w:szCs w:val="20"/>
              </w:rPr>
              <w:t xml:space="preserve"> </w:t>
            </w:r>
            <w:r w:rsidRPr="00305FCB">
              <w:rPr>
                <w:sz w:val="20"/>
                <w:szCs w:val="20"/>
              </w:rPr>
              <w:t>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4,74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5,63</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5,86</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5,94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6,09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6,41</w:t>
            </w:r>
          </w:p>
        </w:tc>
      </w:tr>
      <w:tr w:rsidR="000439D7" w:rsidRPr="00305FCB" w:rsidTr="00204DB3">
        <w:trPr>
          <w:trHeight w:val="300"/>
        </w:trPr>
        <w:tc>
          <w:tcPr>
            <w:tcW w:w="1462" w:type="dxa"/>
            <w:shd w:val="clear" w:color="auto" w:fill="C5E0B3" w:themeFill="accent6" w:themeFillTint="66"/>
            <w:noWrap/>
            <w:hideMark/>
          </w:tcPr>
          <w:p w:rsidR="004B428F" w:rsidRPr="00F54BE0" w:rsidRDefault="00A75CB3" w:rsidP="00F54BE0">
            <w:pPr>
              <w:spacing w:before="0" w:after="0" w:line="240" w:lineRule="auto"/>
              <w:jc w:val="center"/>
              <w:rPr>
                <w:sz w:val="20"/>
              </w:rPr>
            </w:pPr>
            <w:r w:rsidRPr="00F54BE0">
              <w:rPr>
                <w:sz w:val="20"/>
              </w:rPr>
              <w:t>С</w:t>
            </w:r>
            <w:r w:rsidR="004B428F" w:rsidRPr="00F54BE0">
              <w:rPr>
                <w:sz w:val="20"/>
              </w:rPr>
              <w:t>ом</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 xml:space="preserve">Цени на производител - </w:t>
            </w:r>
            <w:r w:rsidR="00CF46FB" w:rsidRPr="00305FCB">
              <w:rPr>
                <w:sz w:val="20"/>
                <w:szCs w:val="20"/>
              </w:rPr>
              <w:t>лв за к</w:t>
            </w:r>
            <w:r w:rsidR="00CF46FB"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5,48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9,67</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10,73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6,21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7,77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8,7</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8,39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8,52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8,89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7,86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9,19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9,92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10,08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9,78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9,85</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10,33</w:t>
            </w:r>
          </w:p>
        </w:tc>
      </w:tr>
      <w:tr w:rsidR="000439D7" w:rsidRPr="00305FCB" w:rsidTr="00204DB3">
        <w:trPr>
          <w:trHeight w:val="300"/>
        </w:trPr>
        <w:tc>
          <w:tcPr>
            <w:tcW w:w="1462" w:type="dxa"/>
            <w:shd w:val="clear" w:color="auto" w:fill="C5E0B3" w:themeFill="accent6" w:themeFillTint="66"/>
            <w:noWrap/>
            <w:hideMark/>
          </w:tcPr>
          <w:p w:rsidR="004B428F" w:rsidRPr="00F54BE0" w:rsidRDefault="000657DD" w:rsidP="00F54BE0">
            <w:pPr>
              <w:spacing w:before="0" w:after="0" w:line="240" w:lineRule="auto"/>
              <w:jc w:val="center"/>
              <w:rPr>
                <w:sz w:val="20"/>
              </w:rPr>
            </w:pPr>
            <w:r w:rsidRPr="008A3CE6">
              <w:rPr>
                <w:bCs/>
                <w:sz w:val="20"/>
                <w:szCs w:val="20"/>
              </w:rPr>
              <w:t>Дъгова п</w:t>
            </w:r>
            <w:r w:rsidR="004B428F" w:rsidRPr="008A3CE6">
              <w:rPr>
                <w:bCs/>
                <w:sz w:val="20"/>
                <w:szCs w:val="20"/>
              </w:rPr>
              <w:t>ъстърва</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 xml:space="preserve">Цени на производител - лв за </w:t>
            </w:r>
            <w:r w:rsidR="00CF46FB" w:rsidRPr="00305FCB">
              <w:rPr>
                <w:sz w:val="20"/>
                <w:szCs w:val="20"/>
              </w:rPr>
              <w:t>к</w:t>
            </w:r>
            <w:r w:rsidR="00CF46FB"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6,49</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6,56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6,75</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6,88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5,12</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7,59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6,42</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7,6</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p>
        </w:tc>
        <w:tc>
          <w:tcPr>
            <w:tcW w:w="666" w:type="dxa"/>
            <w:shd w:val="clear" w:color="auto" w:fill="auto"/>
            <w:noWrap/>
            <w:hideMark/>
          </w:tcPr>
          <w:p w:rsidR="004B428F" w:rsidRPr="00305FCB" w:rsidRDefault="004B428F" w:rsidP="00F54BE0">
            <w:pPr>
              <w:keepNext/>
              <w:keepLines/>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22%</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23%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31%</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40%</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p>
        </w:tc>
        <w:tc>
          <w:tcPr>
            <w:tcW w:w="666" w:type="dxa"/>
            <w:shd w:val="clear" w:color="auto" w:fill="auto"/>
            <w:noWrap/>
            <w:hideMark/>
          </w:tcPr>
          <w:p w:rsidR="004B428F" w:rsidRPr="00305FCB" w:rsidRDefault="004B428F" w:rsidP="00F54BE0">
            <w:pPr>
              <w:keepNext/>
              <w:keepLines/>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7,76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8,24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8,44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8,71</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8,67</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8,79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8,99</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8,93</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8,97</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9,1</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15%</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w:t>
            </w:r>
          </w:p>
        </w:tc>
      </w:tr>
      <w:tr w:rsidR="00171798" w:rsidRPr="00305FCB" w:rsidTr="00860164">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8,53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8,47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10,07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10,21</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10,12</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9,7</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9,67</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9,84</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9,72</w:t>
            </w:r>
          </w:p>
        </w:tc>
      </w:tr>
      <w:tr w:rsidR="000439D7" w:rsidRPr="00305FCB" w:rsidTr="00204DB3">
        <w:trPr>
          <w:trHeight w:val="300"/>
        </w:trPr>
        <w:tc>
          <w:tcPr>
            <w:tcW w:w="1462" w:type="dxa"/>
            <w:shd w:val="clear" w:color="auto" w:fill="C5E0B3" w:themeFill="accent6" w:themeFillTint="66"/>
            <w:noWrap/>
            <w:hideMark/>
          </w:tcPr>
          <w:p w:rsidR="004B428F" w:rsidRPr="00F54BE0" w:rsidRDefault="004B428F" w:rsidP="00F54BE0">
            <w:pPr>
              <w:spacing w:before="0" w:after="0" w:line="240" w:lineRule="auto"/>
              <w:jc w:val="center"/>
              <w:rPr>
                <w:sz w:val="20"/>
              </w:rPr>
            </w:pPr>
            <w:r w:rsidRPr="00F54BE0">
              <w:rPr>
                <w:sz w:val="20"/>
              </w:rPr>
              <w:t>Бяла риба</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4,67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4,58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4,62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3,78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4,33</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4,89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Цени на едро - лв. за кг</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5,94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6,52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6,44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0%</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6,81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7,69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8,36</w:t>
            </w:r>
          </w:p>
        </w:tc>
      </w:tr>
    </w:tbl>
    <w:p w:rsidR="008A3CE6" w:rsidRPr="00305FCB" w:rsidRDefault="008A3CE6" w:rsidP="007F1C36">
      <w:pPr>
        <w:tabs>
          <w:tab w:val="left" w:pos="1462"/>
          <w:tab w:val="left" w:pos="2145"/>
          <w:tab w:val="left" w:pos="2828"/>
          <w:tab w:val="left" w:pos="3511"/>
          <w:tab w:val="left" w:pos="4194"/>
          <w:tab w:val="left" w:pos="4877"/>
          <w:tab w:val="left" w:pos="5560"/>
          <w:tab w:val="left" w:pos="6226"/>
          <w:tab w:val="left" w:pos="6892"/>
          <w:tab w:val="left" w:pos="7508"/>
          <w:tab w:val="left" w:pos="8124"/>
        </w:tabs>
        <w:spacing w:line="240" w:lineRule="auto"/>
        <w:jc w:val="left"/>
        <w:rPr>
          <w:sz w:val="20"/>
          <w:szCs w:val="20"/>
        </w:rPr>
      </w:pPr>
    </w:p>
    <w:p w:rsidR="008A3CE6" w:rsidRDefault="008A3CE6">
      <w:pPr>
        <w:rPr>
          <w:b/>
          <w:bCs/>
        </w:rPr>
      </w:pPr>
      <w:r>
        <w:rPr>
          <w:b/>
          <w:bCs/>
        </w:rPr>
        <w:br w:type="page"/>
      </w:r>
    </w:p>
    <w:p w:rsidR="008A3CE6" w:rsidRPr="008A3CE6" w:rsidRDefault="009C51CF" w:rsidP="00F115AB">
      <w:pPr>
        <w:pStyle w:val="Caption"/>
      </w:pPr>
      <w:bookmarkStart w:id="369" w:name="_Toc49263364"/>
      <w:r>
        <w:rPr>
          <w:lang w:val="bg-BG"/>
        </w:rPr>
        <w:t xml:space="preserve">Риболов: </w:t>
      </w:r>
      <w:r w:rsidR="008A3CE6" w:rsidRPr="008A3CE6">
        <w:t>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bookmarkEnd w:id="369"/>
    </w:p>
    <w:tbl>
      <w:tblPr>
        <w:tblW w:w="945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62"/>
        <w:gridCol w:w="683"/>
        <w:gridCol w:w="683"/>
        <w:gridCol w:w="683"/>
        <w:gridCol w:w="683"/>
        <w:gridCol w:w="683"/>
        <w:gridCol w:w="870"/>
        <w:gridCol w:w="728"/>
        <w:gridCol w:w="711"/>
        <w:gridCol w:w="782"/>
        <w:gridCol w:w="822"/>
        <w:gridCol w:w="666"/>
      </w:tblGrid>
      <w:tr w:rsidR="008A3CE6" w:rsidRPr="008A3CE6" w:rsidTr="008A3CE6">
        <w:trPr>
          <w:trHeight w:val="300"/>
          <w:tblHeader/>
        </w:trPr>
        <w:tc>
          <w:tcPr>
            <w:tcW w:w="9456" w:type="dxa"/>
            <w:gridSpan w:val="12"/>
            <w:noWrap/>
          </w:tcPr>
          <w:p w:rsidR="008A3CE6" w:rsidRPr="008A3CE6" w:rsidRDefault="008A3CE6" w:rsidP="00C2419F">
            <w:pPr>
              <w:spacing w:before="0" w:after="0" w:line="240" w:lineRule="auto"/>
              <w:jc w:val="center"/>
              <w:rPr>
                <w:bCs/>
                <w:sz w:val="20"/>
                <w:szCs w:val="20"/>
              </w:rPr>
            </w:pPr>
            <w:r w:rsidRPr="008A3CE6">
              <w:rPr>
                <w:bCs/>
                <w:szCs w:val="24"/>
              </w:rPr>
              <w:t>РИБОЛОВ</w:t>
            </w:r>
          </w:p>
        </w:tc>
      </w:tr>
      <w:tr w:rsidR="000439D7" w:rsidRPr="008A3CE6" w:rsidTr="008A3CE6">
        <w:trPr>
          <w:trHeight w:val="300"/>
        </w:trPr>
        <w:tc>
          <w:tcPr>
            <w:tcW w:w="1462" w:type="dxa"/>
            <w:shd w:val="clear" w:color="auto" w:fill="C5E0B3" w:themeFill="accent6" w:themeFillTint="66"/>
            <w:noWrap/>
          </w:tcPr>
          <w:p w:rsidR="00204DB3" w:rsidRPr="00F54BE0" w:rsidRDefault="00204DB3" w:rsidP="00F54BE0">
            <w:pPr>
              <w:keepNext/>
              <w:keepLines/>
              <w:spacing w:before="0" w:after="0" w:line="240" w:lineRule="auto"/>
              <w:rPr>
                <w:sz w:val="20"/>
              </w:rPr>
            </w:pPr>
            <w:r w:rsidRPr="00F54BE0">
              <w:rPr>
                <w:sz w:val="20"/>
              </w:rPr>
              <w:t>Цаца</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2009</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2010</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2011</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2012</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2013</w:t>
            </w:r>
          </w:p>
        </w:tc>
        <w:tc>
          <w:tcPr>
            <w:tcW w:w="870"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2014</w:t>
            </w:r>
          </w:p>
        </w:tc>
        <w:tc>
          <w:tcPr>
            <w:tcW w:w="728"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2015</w:t>
            </w:r>
          </w:p>
        </w:tc>
        <w:tc>
          <w:tcPr>
            <w:tcW w:w="711"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2016</w:t>
            </w:r>
          </w:p>
        </w:tc>
        <w:tc>
          <w:tcPr>
            <w:tcW w:w="782"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2017</w:t>
            </w:r>
          </w:p>
        </w:tc>
        <w:tc>
          <w:tcPr>
            <w:tcW w:w="822"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2018</w:t>
            </w:r>
          </w:p>
        </w:tc>
        <w:tc>
          <w:tcPr>
            <w:tcW w:w="666"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 xml:space="preserve">Цени на производител </w:t>
            </w:r>
            <w:r w:rsidR="000F26A9">
              <w:rPr>
                <w:sz w:val="20"/>
                <w:szCs w:val="20"/>
              </w:rPr>
              <w:t>–</w:t>
            </w:r>
            <w:r w:rsidRPr="00305FCB">
              <w:rPr>
                <w:sz w:val="20"/>
                <w:szCs w:val="20"/>
              </w:rPr>
              <w:t xml:space="preserve"> лв</w:t>
            </w:r>
            <w:r w:rsidR="000F26A9">
              <w:rPr>
                <w:sz w:val="20"/>
                <w:szCs w:val="20"/>
              </w:rPr>
              <w:t xml:space="preserve"> </w:t>
            </w:r>
            <w:r w:rsidRPr="00305FCB">
              <w:rPr>
                <w:sz w:val="20"/>
                <w:szCs w:val="20"/>
              </w:rPr>
              <w:t>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0,69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0,58</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822%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302%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211%</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2,33</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2,46</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2,56</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2,57</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2,57</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2,82</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2,78</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jc w:val="center"/>
              <w:rPr>
                <w:b/>
                <w:bCs/>
                <w:sz w:val="20"/>
                <w:szCs w:val="20"/>
              </w:rPr>
            </w:pPr>
            <w:r w:rsidRPr="00305FCB">
              <w:rPr>
                <w:b/>
                <w:bCs/>
                <w:sz w:val="20"/>
                <w:szCs w:val="20"/>
              </w:rPr>
              <w:t>Сафрид</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1,93</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4,16</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4,52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5,09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5,21</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5,22</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5,59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5,8</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5,97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6,17</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6,23</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6,15</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6,35</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rPr>
                <w:b/>
                <w:bCs/>
                <w:sz w:val="20"/>
                <w:szCs w:val="20"/>
              </w:rPr>
            </w:pPr>
            <w:r w:rsidRPr="00305FCB">
              <w:rPr>
                <w:b/>
                <w:bCs/>
                <w:sz w:val="20"/>
                <w:szCs w:val="20"/>
              </w:rPr>
              <w:t>Калкан</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5,46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6,85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9,08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12,19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10,63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10,1</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9,65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19,11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24,66</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24,98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26,68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27,91</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27,21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28,04</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27,99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15,47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20,29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31,12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29,95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31,76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28,95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28,78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29,51</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29,28</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jc w:val="center"/>
              <w:rPr>
                <w:b/>
                <w:bCs/>
                <w:sz w:val="20"/>
                <w:szCs w:val="20"/>
              </w:rPr>
            </w:pPr>
            <w:r w:rsidRPr="00305FCB">
              <w:rPr>
                <w:b/>
                <w:bCs/>
                <w:sz w:val="20"/>
                <w:szCs w:val="20"/>
              </w:rPr>
              <w:t>Паламуд</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7,63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7,40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3,51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3,92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4,28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4,58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5,57</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4,06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46%</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Цени на едро - лв за кг</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5,15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5,78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9,39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8,46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9,12</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5,97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6,68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6,99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9,01</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8,89</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8,59</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8,92</w:t>
            </w:r>
          </w:p>
        </w:tc>
      </w:tr>
      <w:tr w:rsidR="000439D7" w:rsidRPr="008A3CE6" w:rsidTr="008A3CE6">
        <w:trPr>
          <w:trHeight w:val="300"/>
        </w:trPr>
        <w:tc>
          <w:tcPr>
            <w:tcW w:w="1462" w:type="dxa"/>
            <w:shd w:val="clear" w:color="auto" w:fill="C5E0B3" w:themeFill="accent6" w:themeFillTint="66"/>
            <w:noWrap/>
            <w:hideMark/>
          </w:tcPr>
          <w:p w:rsidR="00204DB3" w:rsidRPr="00F54BE0" w:rsidRDefault="00204DB3" w:rsidP="00F54BE0">
            <w:pPr>
              <w:keepNext/>
              <w:keepLines/>
              <w:spacing w:before="0" w:after="0" w:line="240" w:lineRule="auto"/>
              <w:jc w:val="center"/>
              <w:rPr>
                <w:sz w:val="20"/>
              </w:rPr>
            </w:pPr>
            <w:r w:rsidRPr="00F54BE0">
              <w:rPr>
                <w:sz w:val="20"/>
              </w:rPr>
              <w:t>Черноморска акула</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2009</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2010</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2011</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2012</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2013</w:t>
            </w:r>
          </w:p>
        </w:tc>
        <w:tc>
          <w:tcPr>
            <w:tcW w:w="870"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2014</w:t>
            </w:r>
          </w:p>
        </w:tc>
        <w:tc>
          <w:tcPr>
            <w:tcW w:w="728"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2015</w:t>
            </w:r>
          </w:p>
        </w:tc>
        <w:tc>
          <w:tcPr>
            <w:tcW w:w="711"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2016</w:t>
            </w:r>
          </w:p>
        </w:tc>
        <w:tc>
          <w:tcPr>
            <w:tcW w:w="782"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2017</w:t>
            </w:r>
          </w:p>
        </w:tc>
        <w:tc>
          <w:tcPr>
            <w:tcW w:w="822"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2018</w:t>
            </w:r>
          </w:p>
        </w:tc>
        <w:tc>
          <w:tcPr>
            <w:tcW w:w="666"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3,81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3,95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3,67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3,37</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3,70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5,04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160%</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272%</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143%</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8,21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8,75</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9,26</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9,45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9,23</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c>
          <w:tcPr>
            <w:tcW w:w="683" w:type="dxa"/>
            <w:shd w:val="clear" w:color="auto" w:fill="auto"/>
            <w:noWrap/>
            <w:hideMark/>
          </w:tcPr>
          <w:p w:rsidR="00204DB3" w:rsidRPr="00305FCB" w:rsidRDefault="00204DB3" w:rsidP="00F54BE0">
            <w:pPr>
              <w:spacing w:before="0" w:after="0" w:line="240" w:lineRule="auto"/>
              <w:jc w:val="center"/>
              <w:rPr>
                <w:sz w:val="20"/>
                <w:szCs w:val="20"/>
              </w:rPr>
            </w:pPr>
            <w:r w:rsidRPr="00305FCB">
              <w:rPr>
                <w:sz w:val="20"/>
                <w:szCs w:val="20"/>
              </w:rPr>
              <w:t>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Цени на дребно - лв за к</w:t>
            </w:r>
            <w:r w:rsidR="000F26A9">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8,31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9,77</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10,03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9,88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9,83</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10,21</w:t>
            </w:r>
          </w:p>
        </w:tc>
      </w:tr>
    </w:tbl>
    <w:p w:rsidR="008A3CE6" w:rsidRDefault="008A3CE6" w:rsidP="004B428F"/>
    <w:p w:rsidR="004B428F" w:rsidRDefault="00CF46FB" w:rsidP="004B428F">
      <w:r w:rsidRPr="00A5015F">
        <w:t xml:space="preserve">В </w:t>
      </w:r>
      <w:r w:rsidR="00A5015F" w:rsidRPr="00C2419F">
        <w:t>следващата т</w:t>
      </w:r>
      <w:r w:rsidRPr="00A5015F">
        <w:t>аблица</w:t>
      </w:r>
      <w:r w:rsidR="00A5015F">
        <w:t xml:space="preserve"> </w:t>
      </w:r>
      <w:r w:rsidR="008A4DD2">
        <w:t>са</w:t>
      </w:r>
      <w:r w:rsidRPr="00305FCB">
        <w:t xml:space="preserve"> представен</w:t>
      </w:r>
      <w:r w:rsidR="008A4DD2">
        <w:t>и</w:t>
      </w:r>
      <w:r w:rsidR="004B428F" w:rsidRPr="00305FCB">
        <w:t xml:space="preserve"> разликите в другите две звена от веригата за продукти от </w:t>
      </w:r>
      <w:r w:rsidR="008A4DD2" w:rsidRPr="008A4DD2">
        <w:t>риболов</w:t>
      </w:r>
      <w:r w:rsidR="004B428F" w:rsidRPr="00305FCB">
        <w:t xml:space="preserve"> и аквакултури, за които е налична информация.</w:t>
      </w:r>
    </w:p>
    <w:p w:rsidR="008A3CE6" w:rsidRPr="00305FCB" w:rsidRDefault="008A3CE6" w:rsidP="00F115AB">
      <w:pPr>
        <w:pStyle w:val="Caption"/>
      </w:pPr>
      <w:bookmarkStart w:id="370" w:name="_Toc41395071"/>
      <w:bookmarkStart w:id="371" w:name="_Toc41399948"/>
      <w:bookmarkStart w:id="372" w:name="_Toc49263365"/>
      <w:r w:rsidRPr="00305FCB">
        <w:t>Разликите в другите две звена от веригата за продукти от улов и аквакултури, за които е налична информация.</w:t>
      </w:r>
      <w:bookmarkEnd w:id="370"/>
      <w:bookmarkEnd w:id="371"/>
      <w:bookmarkEnd w:id="372"/>
    </w:p>
    <w:tbl>
      <w:tblPr>
        <w:tblStyle w:val="MediumGrid1-Accent1"/>
        <w:tblW w:w="918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673"/>
        <w:gridCol w:w="3538"/>
        <w:gridCol w:w="3969"/>
      </w:tblGrid>
      <w:tr w:rsidR="008A3CE6" w:rsidRPr="008A3CE6" w:rsidTr="00F54B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3" w:type="dxa"/>
          </w:tcPr>
          <w:p w:rsidR="004B428F" w:rsidRPr="000439D7" w:rsidRDefault="004B428F" w:rsidP="00F54BE0">
            <w:pPr>
              <w:keepNext/>
              <w:keepLines/>
              <w:spacing w:before="0" w:after="0" w:line="240" w:lineRule="auto"/>
              <w:jc w:val="center"/>
            </w:pPr>
            <w:r w:rsidRPr="000439D7">
              <w:t>Вид</w:t>
            </w:r>
          </w:p>
        </w:tc>
        <w:tc>
          <w:tcPr>
            <w:tcW w:w="3538" w:type="dxa"/>
          </w:tcPr>
          <w:p w:rsidR="004B428F" w:rsidRPr="000439D7"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От приходи на производител</w:t>
            </w:r>
            <w:r w:rsidRPr="000439D7">
              <w:br/>
              <w:t>към цени на едро</w:t>
            </w:r>
          </w:p>
        </w:tc>
        <w:tc>
          <w:tcPr>
            <w:tcW w:w="3969" w:type="dxa"/>
          </w:tcPr>
          <w:p w:rsidR="004B428F" w:rsidRPr="000439D7"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От цени на едро</w:t>
            </w:r>
            <w:r w:rsidRPr="000439D7">
              <w:br/>
              <w:t>към цени на дребно</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 xml:space="preserve">Дъгова </w:t>
            </w:r>
            <w:r w:rsidR="004B428F" w:rsidRPr="008A3CE6">
              <w:t>пъстърва</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8A3CE6">
              <w:t>Увеличение между 16% и 69% през различните години с медиана 22%.</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Увеличение между 3% и 18% през различните години с медиана 10%.</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Ш</w:t>
            </w:r>
            <w:r w:rsidR="004B428F" w:rsidRPr="008A3CE6">
              <w:t>аран</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40% и 149% през различните години с </w:t>
            </w:r>
            <w:r w:rsidRPr="008A3CE6">
              <w:rPr>
                <w:b/>
                <w:bCs/>
              </w:rPr>
              <w:t>медиана 70%.</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9% и 20% през различните години с </w:t>
            </w:r>
            <w:r w:rsidRPr="008A3CE6">
              <w:rPr>
                <w:b/>
                <w:bCs/>
              </w:rPr>
              <w:t>медиана 14%.</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 xml:space="preserve"> </w:t>
            </w:r>
            <w:r w:rsidR="00117B97" w:rsidRPr="008A3CE6">
              <w:t>С</w:t>
            </w:r>
            <w:r w:rsidR="004B428F" w:rsidRPr="008A3CE6">
              <w:t>ом</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От намаление с 22% до увеличение с 72% през различните години с </w:t>
            </w:r>
            <w:r w:rsidRPr="008A3CE6">
              <w:rPr>
                <w:b/>
                <w:bCs/>
              </w:rPr>
              <w:t>медиана 23%.</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 и 39% през различните години с </w:t>
            </w:r>
            <w:r w:rsidRPr="008A3CE6">
              <w:rPr>
                <w:b/>
                <w:bCs/>
              </w:rPr>
              <w:t>медиана 16%.</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Б</w:t>
            </w:r>
            <w:r w:rsidR="004B428F" w:rsidRPr="008A3CE6">
              <w:t>яла риба</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15% и 98% през различните години с </w:t>
            </w:r>
            <w:r w:rsidRPr="008A3CE6">
              <w:rPr>
                <w:b/>
                <w:bCs/>
              </w:rPr>
              <w:t>медиана 44%.</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0% и 21% през различните години с </w:t>
            </w:r>
            <w:r w:rsidRPr="008A3CE6">
              <w:rPr>
                <w:b/>
                <w:bCs/>
              </w:rPr>
              <w:t>медиана 12%.</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Ц</w:t>
            </w:r>
            <w:r w:rsidR="004B428F" w:rsidRPr="008A3CE6">
              <w:t>аца</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147% и 819% (2009), следващо най-високо 302% през различните години с </w:t>
            </w:r>
            <w:r w:rsidRPr="008A3CE6">
              <w:rPr>
                <w:b/>
                <w:bCs/>
              </w:rPr>
              <w:t>медиана 194%.</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2% и 27% през различните години с </w:t>
            </w:r>
            <w:r w:rsidRPr="008A3CE6">
              <w:rPr>
                <w:b/>
                <w:bCs/>
              </w:rPr>
              <w:t>медиана 15%.</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К</w:t>
            </w:r>
            <w:r w:rsidR="004B428F" w:rsidRPr="008A3CE6">
              <w:t>алкан</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102% и 189% през различните години с </w:t>
            </w:r>
            <w:r w:rsidRPr="008A3CE6">
              <w:rPr>
                <w:b/>
                <w:bCs/>
              </w:rPr>
              <w:t>медиана 148%.</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10% до увеличение с 26% през различните години с </w:t>
            </w:r>
            <w:r w:rsidRPr="008A3CE6">
              <w:rPr>
                <w:b/>
                <w:bCs/>
              </w:rPr>
              <w:t>медиана 5%.</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С</w:t>
            </w:r>
            <w:r w:rsidR="004B428F" w:rsidRPr="008A3CE6">
              <w:t>африд</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 и 164% през различните години с </w:t>
            </w:r>
            <w:r w:rsidRPr="008A3CE6">
              <w:rPr>
                <w:b/>
                <w:bCs/>
              </w:rPr>
              <w:t>медиана 70%.</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12% и 19% през различните години с </w:t>
            </w:r>
            <w:r w:rsidRPr="008A3CE6">
              <w:rPr>
                <w:b/>
                <w:bCs/>
              </w:rPr>
              <w:t>медиана 15%.</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П</w:t>
            </w:r>
            <w:r w:rsidR="004B428F" w:rsidRPr="008A3CE6">
              <w:t>аламуд</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2% до увеличение с 140% през различните години с </w:t>
            </w:r>
            <w:r w:rsidRPr="008A3CE6">
              <w:rPr>
                <w:b/>
                <w:bCs/>
              </w:rPr>
              <w:t>медиана 81%.</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10% до увеличение с 25% през различните години с </w:t>
            </w:r>
            <w:r w:rsidRPr="008A3CE6">
              <w:rPr>
                <w:b/>
                <w:bCs/>
              </w:rPr>
              <w:t>медиана 1%.</w:t>
            </w:r>
          </w:p>
        </w:tc>
      </w:tr>
      <w:tr w:rsidR="008A3CE6" w:rsidRPr="008A3CE6" w:rsidTr="00F5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4B428F" w:rsidP="00F54BE0">
            <w:pPr>
              <w:spacing w:before="0" w:after="0" w:line="240" w:lineRule="auto"/>
            </w:pPr>
            <w:r w:rsidRPr="008A3CE6">
              <w:t>Черноморска акула</w:t>
            </w:r>
          </w:p>
        </w:tc>
        <w:tc>
          <w:tcPr>
            <w:tcW w:w="3538" w:type="dxa"/>
          </w:tcPr>
          <w:p w:rsidR="004B428F" w:rsidRPr="008A3CE6"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75% и 272% през различните години с </w:t>
            </w:r>
            <w:r w:rsidRPr="008A3CE6">
              <w:rPr>
                <w:b/>
                <w:bCs/>
              </w:rPr>
              <w:t>медиана 147%.</w:t>
            </w:r>
          </w:p>
        </w:tc>
        <w:tc>
          <w:tcPr>
            <w:tcW w:w="3969" w:type="dxa"/>
          </w:tcPr>
          <w:p w:rsidR="004B428F" w:rsidRPr="008A3CE6"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От намаление с 4% до увеличение с 12% през различните години с </w:t>
            </w:r>
            <w:r w:rsidRPr="008A3CE6">
              <w:rPr>
                <w:b/>
                <w:bCs/>
              </w:rPr>
              <w:t>медиана 8%.</w:t>
            </w:r>
          </w:p>
        </w:tc>
      </w:tr>
    </w:tbl>
    <w:p w:rsidR="00041B30" w:rsidRDefault="004B428F" w:rsidP="00F54BE0">
      <w:pPr>
        <w:pStyle w:val="sources"/>
      </w:pPr>
      <w:r w:rsidRPr="00305FCB">
        <w:t>Източник: ЕОППРА, САПИ</w:t>
      </w:r>
    </w:p>
    <w:p w:rsidR="004B428F" w:rsidRPr="00305FCB" w:rsidRDefault="004B428F" w:rsidP="004B428F">
      <w:r w:rsidRPr="00305FCB">
        <w:t>Всеки от видове</w:t>
      </w:r>
      <w:r w:rsidR="007D77D8" w:rsidRPr="00305FCB">
        <w:t>те има специфика на отглеждане/</w:t>
      </w:r>
      <w:r w:rsidRPr="00305FCB">
        <w:t>улов и пазарен сегмент, в който се конкурира с други видове и продукти, които обуславят фо</w:t>
      </w:r>
      <w:r w:rsidR="007D77D8" w:rsidRPr="00305FCB">
        <w:t>рмирането на цените. О</w:t>
      </w:r>
      <w:r w:rsidRPr="00305FCB">
        <w:t>сновните от тях</w:t>
      </w:r>
      <w:r w:rsidR="007D77D8" w:rsidRPr="00305FCB">
        <w:t xml:space="preserve"> са както следва:</w:t>
      </w:r>
    </w:p>
    <w:p w:rsidR="004B428F" w:rsidRPr="00305FCB" w:rsidRDefault="004B428F" w:rsidP="00043509">
      <w:pPr>
        <w:pStyle w:val="List"/>
      </w:pPr>
      <w:r w:rsidRPr="00305FCB">
        <w:t>Няма сериозни разлики в увеличението от цени на едро към цени на дребно. То е на средни нива между 10% и 16%.</w:t>
      </w:r>
    </w:p>
    <w:p w:rsidR="004B428F" w:rsidRPr="00305FCB" w:rsidRDefault="004B428F" w:rsidP="008A4DD2">
      <w:pPr>
        <w:pStyle w:val="List"/>
      </w:pPr>
      <w:r w:rsidRPr="00305FCB">
        <w:t xml:space="preserve">За някои години се наблюдават по-ниски цени на едро от приходи на производител, особено за продукти от </w:t>
      </w:r>
      <w:r w:rsidR="008A4DD2" w:rsidRPr="008A4DD2">
        <w:t>риболов</w:t>
      </w:r>
      <w:r w:rsidRPr="00305FCB">
        <w:t>. Това вероятно се дължи на присъствие на продукти от внос в търговията на едро и дребно.</w:t>
      </w:r>
    </w:p>
    <w:p w:rsidR="004B428F" w:rsidRPr="00305FCB" w:rsidRDefault="008A4DD2" w:rsidP="00043509">
      <w:pPr>
        <w:pStyle w:val="List"/>
      </w:pPr>
      <w:r>
        <w:t>Дъговата п</w:t>
      </w:r>
      <w:r w:rsidRPr="00305FCB">
        <w:t>ъст</w:t>
      </w:r>
      <w:r>
        <w:t>ърва</w:t>
      </w:r>
      <w:r w:rsidRPr="00305FCB">
        <w:t xml:space="preserve"> </w:t>
      </w:r>
      <w:r w:rsidR="007D77D8" w:rsidRPr="00305FCB">
        <w:t>се предлага като пресен/</w:t>
      </w:r>
      <w:r w:rsidR="004B428F" w:rsidRPr="00305FCB">
        <w:t>охладен продукт с големи обеми в среден ценови клас и има относително високи разходи за отглеждане. Това обуславя най-ниското наблюдавано увеличение между цени на производител и цени на едро.</w:t>
      </w:r>
    </w:p>
    <w:p w:rsidR="004B428F" w:rsidRPr="00305FCB" w:rsidRDefault="004B428F" w:rsidP="00043509">
      <w:pPr>
        <w:pStyle w:val="List"/>
      </w:pPr>
      <w:r w:rsidRPr="00305FCB">
        <w:t xml:space="preserve">Шаранът има сред най-ниските разходи за отглеждане, предлага </w:t>
      </w:r>
      <w:r w:rsidR="007D77D8" w:rsidRPr="00305FCB">
        <w:t>се като пресен/</w:t>
      </w:r>
      <w:r w:rsidRPr="00305FCB">
        <w:t>охладен п</w:t>
      </w:r>
      <w:r w:rsidR="007D77D8" w:rsidRPr="00305FCB">
        <w:t>родукт с големи обеми в среден/</w:t>
      </w:r>
      <w:r w:rsidRPr="00305FCB">
        <w:t>нисък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rsidR="004B428F" w:rsidRPr="00305FCB" w:rsidRDefault="004B428F" w:rsidP="00043509">
      <w:pPr>
        <w:pStyle w:val="List"/>
      </w:pPr>
      <w:r w:rsidRPr="00305FCB">
        <w:t>При цените на сомовите видове на едро (и дребно) в</w:t>
      </w:r>
      <w:r w:rsidR="007D77D8" w:rsidRPr="00305FCB">
        <w:t>ероятно има смесване на пресни/</w:t>
      </w:r>
      <w:r w:rsidRPr="00305FCB">
        <w:t xml:space="preserve">охладени </w:t>
      </w:r>
      <w:r w:rsidR="007D77D8" w:rsidRPr="00305FCB">
        <w:t>продукти от българска аквакултура</w:t>
      </w:r>
      <w:r w:rsidRPr="00305FCB">
        <w:t xml:space="preserve"> със замразени продукти от внос, което води до ненадеждност на възможни изводи.</w:t>
      </w:r>
    </w:p>
    <w:p w:rsidR="004B428F" w:rsidRPr="00305FCB" w:rsidRDefault="004B428F" w:rsidP="00043509">
      <w:pPr>
        <w:pStyle w:val="List"/>
      </w:pPr>
      <w:r w:rsidRPr="00305FCB">
        <w:t>Бялата риба е нишов</w:t>
      </w:r>
      <w:r w:rsidR="007D77D8" w:rsidRPr="00305FCB">
        <w:t xml:space="preserve"> пресен/</w:t>
      </w:r>
      <w:r w:rsidRPr="00305FCB">
        <w:t>охладен продукт с малки обеми в среден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rsidR="004B428F" w:rsidRPr="00305FCB" w:rsidRDefault="007D77D8" w:rsidP="00043509">
      <w:pPr>
        <w:pStyle w:val="List"/>
      </w:pPr>
      <w:r w:rsidRPr="00305FCB">
        <w:t>Цацата се предлага като пресен/</w:t>
      </w:r>
      <w:r w:rsidR="004B428F" w:rsidRPr="00305FCB">
        <w:t>охладен продукт с големи обеми в най-ниския ценови клас и се конкурира с други пресни продукти на по-високи цени. Това обуславя високото увеличение между цени на производител и цени на едро.</w:t>
      </w:r>
    </w:p>
    <w:p w:rsidR="004B428F" w:rsidRPr="00305FCB" w:rsidRDefault="007D77D8" w:rsidP="00043509">
      <w:pPr>
        <w:pStyle w:val="List"/>
      </w:pPr>
      <w:r w:rsidRPr="00305FCB">
        <w:t>Калканът се предлага като пресен/</w:t>
      </w:r>
      <w:r w:rsidR="004B428F" w:rsidRPr="00305FCB">
        <w:t>охладен продукт с квотни обеми във висок ценови клас. Макар САПИ да не посочва произхода на продуктите в търговията на едро и дребно, данните за износ са индикация, че уловения</w:t>
      </w:r>
      <w:r w:rsidRPr="00305FCB">
        <w:t>т в България ка</w:t>
      </w:r>
      <w:r w:rsidR="004B428F" w:rsidRPr="00305FCB">
        <w:t>л</w:t>
      </w:r>
      <w:r w:rsidRPr="00305FCB">
        <w:t>к</w:t>
      </w:r>
      <w:r w:rsidR="004B428F" w:rsidRPr="00305FCB">
        <w:t>ан се реализира като износ.</w:t>
      </w:r>
    </w:p>
    <w:p w:rsidR="00546197" w:rsidRPr="00305FCB" w:rsidRDefault="00133860" w:rsidP="00043509">
      <w:pPr>
        <w:pStyle w:val="List"/>
      </w:pPr>
      <w:r w:rsidRPr="00305FCB">
        <w:t>Сафрид, паламуд и</w:t>
      </w:r>
      <w:r w:rsidR="004B428F" w:rsidRPr="00305FCB">
        <w:t xml:space="preserve"> черноморска </w:t>
      </w:r>
      <w:r w:rsidRPr="00305FCB">
        <w:t>акула се предлагат като пресни/</w:t>
      </w:r>
      <w:r w:rsidR="004B428F" w:rsidRPr="00305FCB">
        <w:t>охладени продукти с малки обеми</w:t>
      </w:r>
      <w:r w:rsidRPr="00305FCB">
        <w:t xml:space="preserve"> в среден/</w:t>
      </w:r>
      <w:r w:rsidR="004B428F" w:rsidRPr="00305FCB">
        <w:t>висок ценови клас и се конкурират с други пресни продукти (основно от внос) на по-високи цени. Това обуславя високото увеличение между цени на производител и цени на едро.</w:t>
      </w:r>
    </w:p>
    <w:p w:rsidR="00397450" w:rsidRPr="00305FCB" w:rsidRDefault="00397450" w:rsidP="00C94DDE">
      <w:pPr>
        <w:pStyle w:val="Heading3"/>
      </w:pPr>
      <w:bookmarkStart w:id="373" w:name="_Toc49264270"/>
      <w:bookmarkStart w:id="374" w:name="_Toc41400091"/>
      <w:r w:rsidRPr="00305FCB">
        <w:t>Внос и износ</w:t>
      </w:r>
      <w:bookmarkEnd w:id="373"/>
      <w:bookmarkEnd w:id="374"/>
    </w:p>
    <w:p w:rsidR="004B428F" w:rsidRPr="00305FCB" w:rsidRDefault="004B428F" w:rsidP="004B428F">
      <w:r w:rsidRPr="00305FCB">
        <w:t>Източник на данни за основните показатели за внос и износ са ЕОППРА и ЕВРОСТАТ. Те позволяват преглед на потоците във веригата на доставки по отношение на обеми, стойност и единични цени.</w:t>
      </w:r>
    </w:p>
    <w:p w:rsidR="004B428F" w:rsidRPr="00305FCB" w:rsidRDefault="004B428F" w:rsidP="00C94DDE">
      <w:pPr>
        <w:pStyle w:val="Heading4"/>
      </w:pPr>
      <w:r w:rsidRPr="00305FCB">
        <w:t>Обеми и стойност</w:t>
      </w:r>
    </w:p>
    <w:p w:rsidR="004B428F" w:rsidRPr="00305FCB" w:rsidRDefault="004B428F" w:rsidP="004B428F">
      <w:r w:rsidRPr="00305FCB">
        <w:t xml:space="preserve">В периода 2009-2019 г. при </w:t>
      </w:r>
      <w:r w:rsidRPr="00305FCB">
        <w:rPr>
          <w:b/>
          <w:bCs/>
        </w:rPr>
        <w:t>вноса</w:t>
      </w:r>
      <w:r w:rsidRPr="00305FCB">
        <w:t xml:space="preserve"> се наблюдават две тенде</w:t>
      </w:r>
      <w:r w:rsidR="00133860" w:rsidRPr="00305FCB">
        <w:t>нции. В годините 2009-2014 г.</w:t>
      </w:r>
      <w:r w:rsidRPr="00305FCB">
        <w:t xml:space="preserve"> </w:t>
      </w:r>
      <w:r w:rsidR="00133860" w:rsidRPr="00305FCB">
        <w:t>има значителен спад от</w:t>
      </w:r>
      <w:r w:rsidR="00117B97">
        <w:t xml:space="preserve"> 42 637</w:t>
      </w:r>
      <w:r w:rsidR="00133860" w:rsidRPr="00305FCB">
        <w:t xml:space="preserve"> </w:t>
      </w:r>
      <w:r w:rsidR="00133860" w:rsidRPr="00305FCB">
        <w:rPr>
          <w:lang w:val="en-US"/>
        </w:rPr>
        <w:t>t</w:t>
      </w:r>
      <w:r w:rsidR="00117B97">
        <w:t>, до 34 114</w:t>
      </w:r>
      <w:r w:rsidR="00133860" w:rsidRPr="00305FCB">
        <w:t xml:space="preserve"> </w:t>
      </w:r>
      <w:r w:rsidR="00133860" w:rsidRPr="00305FCB">
        <w:rPr>
          <w:lang w:val="en-US"/>
        </w:rPr>
        <w:t>t</w:t>
      </w:r>
      <w:r w:rsidRPr="00305FCB">
        <w:t xml:space="preserve">, вероятно в резултат на последиците от финансовата криза. </w:t>
      </w:r>
      <w:r w:rsidRPr="00305FCB">
        <w:rPr>
          <w:b/>
          <w:bCs/>
        </w:rPr>
        <w:t>След 2014 г. вносът нараства</w:t>
      </w:r>
      <w:r w:rsidR="00133860" w:rsidRPr="00305FCB">
        <w:t xml:space="preserve"> до над 47 000 </w:t>
      </w:r>
      <w:r w:rsidR="00133860" w:rsidRPr="00305FCB">
        <w:rPr>
          <w:lang w:val="en-US"/>
        </w:rPr>
        <w:t>t</w:t>
      </w:r>
      <w:r w:rsidRPr="00305FCB">
        <w:t xml:space="preserve"> през 2017 г. и надминава нивата от 2009 г. с около 10%. През 2018 г. и 2019 г. вносът остава близо до това нивото от 2017 г.</w:t>
      </w:r>
    </w:p>
    <w:p w:rsidR="009F113A" w:rsidRDefault="009F113A" w:rsidP="009F113A">
      <w:pPr>
        <w:pStyle w:val="captionFIG"/>
      </w:pPr>
      <w:bookmarkStart w:id="375" w:name="_Toc49257704"/>
      <w:bookmarkStart w:id="376" w:name="_Toc41399949"/>
      <w:r w:rsidRPr="00305FCB">
        <w:t>Обем на годишен внос на продукти от риба и други водни организми в тонове</w:t>
      </w:r>
      <w:bookmarkEnd w:id="375"/>
    </w:p>
    <w:p w:rsidR="004B428F" w:rsidRPr="00305FCB" w:rsidRDefault="007018A5" w:rsidP="00133860">
      <w:pPr>
        <w:keepNext/>
        <w:keepLines/>
        <w:jc w:val="center"/>
        <w:rPr>
          <w:noProof/>
        </w:rPr>
      </w:pPr>
      <w:r w:rsidRPr="00305FCB">
        <w:rPr>
          <w:noProof/>
          <w:lang w:val="en-US"/>
        </w:rPr>
        <w:drawing>
          <wp:inline distT="0" distB="0" distL="0" distR="0" wp14:anchorId="6A01334F" wp14:editId="4B1A5369">
            <wp:extent cx="5462649" cy="2850078"/>
            <wp:effectExtent l="0" t="0" r="24130" b="26670"/>
            <wp:docPr id="90" name="Chart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F113A" w:rsidRPr="00482721" w:rsidRDefault="004B428F" w:rsidP="00F54BE0">
      <w:pPr>
        <w:pStyle w:val="sources"/>
      </w:pPr>
      <w:r w:rsidRPr="00305FCB">
        <w:rPr>
          <w:noProof/>
        </w:rPr>
        <w:t>източник: ЕОППРА, ЕВРОСТАТ</w:t>
      </w:r>
      <w:bookmarkEnd w:id="376"/>
      <w:r w:rsidR="009F113A" w:rsidRPr="009F113A">
        <w:rPr>
          <w:noProof/>
        </w:rPr>
        <w:t xml:space="preserve"> </w:t>
      </w:r>
    </w:p>
    <w:p w:rsidR="004B428F" w:rsidRPr="00305FCB" w:rsidRDefault="009F113A" w:rsidP="009F113A">
      <w:pPr>
        <w:pStyle w:val="captionFIG"/>
      </w:pPr>
      <w:bookmarkStart w:id="377" w:name="_Toc49257705"/>
      <w:bookmarkStart w:id="378" w:name="_Toc41399950"/>
      <w:r w:rsidRPr="00305FCB">
        <w:t>Стойност на годишен внос на продукти от риба и други водни организми в милиони левове,</w:t>
      </w:r>
      <w:bookmarkEnd w:id="377"/>
    </w:p>
    <w:p w:rsidR="004B428F" w:rsidRPr="00305FCB" w:rsidRDefault="007018A5" w:rsidP="00133860">
      <w:pPr>
        <w:jc w:val="center"/>
        <w:rPr>
          <w:noProof/>
        </w:rPr>
      </w:pPr>
      <w:r w:rsidRPr="00305FCB">
        <w:rPr>
          <w:noProof/>
          <w:lang w:val="en-US"/>
        </w:rPr>
        <w:drawing>
          <wp:inline distT="0" distB="0" distL="0" distR="0" wp14:anchorId="52B6ACB9" wp14:editId="450D21A1">
            <wp:extent cx="5450774" cy="2861953"/>
            <wp:effectExtent l="0" t="0" r="17145" b="14605"/>
            <wp:docPr id="91" name="Chart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B428F" w:rsidRPr="00305FCB" w:rsidRDefault="004B428F" w:rsidP="00F54BE0">
      <w:pPr>
        <w:pStyle w:val="sources"/>
        <w:rPr>
          <w:noProof/>
        </w:rPr>
      </w:pPr>
      <w:r w:rsidRPr="00305FCB">
        <w:rPr>
          <w:noProof/>
        </w:rPr>
        <w:t>източник: ЕОППРА, ЕВРОСТАТ</w:t>
      </w:r>
      <w:bookmarkEnd w:id="378"/>
    </w:p>
    <w:p w:rsidR="009F113A" w:rsidRDefault="009F113A" w:rsidP="004B428F"/>
    <w:p w:rsidR="004B428F" w:rsidRPr="00305FCB" w:rsidRDefault="004B428F" w:rsidP="004B428F">
      <w:r w:rsidRPr="00305FCB">
        <w:t>Средната цена на еднн килограм продукт от внос нараства от 2</w:t>
      </w:r>
      <w:r w:rsidR="000F26A9">
        <w:t>.</w:t>
      </w:r>
      <w:r w:rsidRPr="00305FCB">
        <w:t>6</w:t>
      </w:r>
      <w:r w:rsidR="00117B97">
        <w:t xml:space="preserve"> лв</w:t>
      </w:r>
      <w:r w:rsidR="00133860" w:rsidRPr="00305FCB">
        <w:t xml:space="preserve"> за к</w:t>
      </w:r>
      <w:r w:rsidR="00133860" w:rsidRPr="00305FCB">
        <w:rPr>
          <w:lang w:val="en-US"/>
        </w:rPr>
        <w:t>g</w:t>
      </w:r>
      <w:r w:rsidRPr="00305FCB">
        <w:t xml:space="preserve"> през 2009 г. до 4</w:t>
      </w:r>
      <w:r w:rsidR="000F26A9">
        <w:t>.</w:t>
      </w:r>
      <w:r w:rsidR="00117B97">
        <w:t>2 лв</w:t>
      </w:r>
      <w:r w:rsidR="00133860" w:rsidRPr="00305FCB">
        <w:t xml:space="preserve"> за к</w:t>
      </w:r>
      <w:r w:rsidR="00133860" w:rsidRPr="00305FCB">
        <w:rPr>
          <w:lang w:val="en-US"/>
        </w:rPr>
        <w:t>g</w:t>
      </w:r>
      <w:r w:rsidR="00117B97">
        <w:t xml:space="preserve"> през 2014 г. и 5 лв</w:t>
      </w:r>
      <w:r w:rsidR="00133860" w:rsidRPr="00305FCB">
        <w:t xml:space="preserve"> за к</w:t>
      </w:r>
      <w:r w:rsidR="00133860" w:rsidRPr="00305FCB">
        <w:rPr>
          <w:lang w:val="en-US"/>
        </w:rPr>
        <w:t>g</w:t>
      </w:r>
      <w:r w:rsidRPr="00305FCB">
        <w:t xml:space="preserve"> п</w:t>
      </w:r>
      <w:r w:rsidR="00133860" w:rsidRPr="00305FCB">
        <w:t>рез 2019 г. За периода 2014</w:t>
      </w:r>
      <w:r w:rsidR="00133860" w:rsidRPr="00305FCB">
        <w:rPr>
          <w:lang w:val="en-US"/>
        </w:rPr>
        <w:t>-</w:t>
      </w:r>
      <w:r w:rsidRPr="00305FCB">
        <w:t>2019 г. средногодишното нарастване е 3</w:t>
      </w:r>
      <w:r w:rsidR="000F26A9">
        <w:t>.</w:t>
      </w:r>
      <w:r w:rsidRPr="00305FCB">
        <w:t>5%</w:t>
      </w:r>
    </w:p>
    <w:p w:rsidR="004B428F" w:rsidRDefault="004B428F" w:rsidP="004B428F">
      <w:r w:rsidRPr="00305FCB">
        <w:t>В периода 2009-2019 г. при износа се наблюдават две тенденции. В годините 2009-2015 г. обемът на</w:t>
      </w:r>
      <w:r w:rsidR="00133860" w:rsidRPr="00305FCB">
        <w:t xml:space="preserve"> износа остава почти постоянен </w:t>
      </w:r>
      <w:r w:rsidR="00133860" w:rsidRPr="00305FCB">
        <w:rPr>
          <w:lang w:val="en-US"/>
        </w:rPr>
        <w:t>-</w:t>
      </w:r>
      <w:r w:rsidR="00133860" w:rsidRPr="00305FCB">
        <w:t xml:space="preserve"> от 12 556 </w:t>
      </w:r>
      <w:r w:rsidR="00133860" w:rsidRPr="00305FCB">
        <w:rPr>
          <w:lang w:val="en-US"/>
        </w:rPr>
        <w:t>t</w:t>
      </w:r>
      <w:r w:rsidR="00133860" w:rsidRPr="00305FCB">
        <w:t xml:space="preserve"> през 2009 г. до 11 761 </w:t>
      </w:r>
      <w:r w:rsidR="00133860" w:rsidRPr="00305FCB">
        <w:rPr>
          <w:lang w:val="en-US"/>
        </w:rPr>
        <w:t>t</w:t>
      </w:r>
      <w:r w:rsidR="00133860" w:rsidRPr="00305FCB">
        <w:t xml:space="preserve"> през 2014 г. и 10 843 </w:t>
      </w:r>
      <w:r w:rsidR="00133860" w:rsidRPr="00305FCB">
        <w:rPr>
          <w:lang w:val="en-US"/>
        </w:rPr>
        <w:t>t</w:t>
      </w:r>
      <w:r w:rsidRPr="00305FCB">
        <w:t xml:space="preserve"> през 2015 г. След 2016 г. обемът на износа нараст</w:t>
      </w:r>
      <w:r w:rsidR="00133860" w:rsidRPr="00305FCB">
        <w:t xml:space="preserve">ва значително и достига 19 459 </w:t>
      </w:r>
      <w:r w:rsidR="00133860" w:rsidRPr="00305FCB">
        <w:rPr>
          <w:lang w:val="en-US"/>
        </w:rPr>
        <w:t>t</w:t>
      </w:r>
      <w:r w:rsidRPr="00305FCB">
        <w:t xml:space="preserve"> през 2017 г., с което надминава нивата от 2009 г. с около 55%. През 2018 г. и 2019 г. има лек спад спрямо 2017 г., но нивата са по-високи от всички останали години в периода. </w:t>
      </w:r>
    </w:p>
    <w:p w:rsidR="009F113A" w:rsidRPr="00305FCB" w:rsidRDefault="009F113A" w:rsidP="009F113A">
      <w:pPr>
        <w:pStyle w:val="captionFIG"/>
      </w:pPr>
      <w:bookmarkStart w:id="379" w:name="_Toc41399951"/>
      <w:r w:rsidRPr="00305FCB">
        <w:t xml:space="preserve"> </w:t>
      </w:r>
      <w:bookmarkStart w:id="380" w:name="_Toc49257706"/>
      <w:r w:rsidRPr="00305FCB">
        <w:t>Обем на годишен износ на продукти от риба и други водни организми в тонове,</w:t>
      </w:r>
      <w:bookmarkEnd w:id="380"/>
      <w:r w:rsidRPr="00305FCB">
        <w:t xml:space="preserve"> </w:t>
      </w:r>
    </w:p>
    <w:p w:rsidR="009F113A" w:rsidRDefault="007018A5" w:rsidP="00133860">
      <w:pPr>
        <w:jc w:val="center"/>
        <w:rPr>
          <w:noProof/>
        </w:rPr>
      </w:pPr>
      <w:r w:rsidRPr="00305FCB">
        <w:rPr>
          <w:noProof/>
          <w:lang w:val="en-US"/>
        </w:rPr>
        <w:drawing>
          <wp:inline distT="0" distB="0" distL="0" distR="0" wp14:anchorId="0C019920" wp14:editId="345C0F02">
            <wp:extent cx="5510151" cy="2802576"/>
            <wp:effectExtent l="0" t="0" r="14605" b="17145"/>
            <wp:docPr id="92" name="Chart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9F113A" w:rsidRPr="009F113A">
        <w:rPr>
          <w:noProof/>
        </w:rPr>
        <w:t xml:space="preserve"> </w:t>
      </w:r>
    </w:p>
    <w:p w:rsidR="004B428F" w:rsidRPr="00305FCB" w:rsidRDefault="009F113A" w:rsidP="00F54BE0">
      <w:pPr>
        <w:pStyle w:val="sources"/>
      </w:pPr>
      <w:r w:rsidRPr="00305FCB">
        <w:rPr>
          <w:noProof/>
        </w:rPr>
        <w:t>източник: ЕОППРА, ЕВРОСТАТ</w:t>
      </w:r>
      <w:bookmarkEnd w:id="379"/>
    </w:p>
    <w:p w:rsidR="009F113A" w:rsidRPr="009F113A" w:rsidRDefault="004B428F" w:rsidP="009F113A">
      <w:pPr>
        <w:pStyle w:val="captionFIG"/>
      </w:pPr>
      <w:bookmarkStart w:id="381" w:name="_Toc49257707"/>
      <w:bookmarkStart w:id="382" w:name="_Toc41399952"/>
      <w:r w:rsidRPr="00305FCB">
        <w:t>Стойност на годишен износ на продукти от риба и други водни организми в тонове</w:t>
      </w:r>
      <w:bookmarkEnd w:id="381"/>
    </w:p>
    <w:p w:rsidR="009F113A" w:rsidRPr="009F113A" w:rsidRDefault="009F113A" w:rsidP="009F113A">
      <w:pPr>
        <w:rPr>
          <w:noProof/>
        </w:rPr>
      </w:pPr>
      <w:r w:rsidRPr="00305FCB">
        <w:rPr>
          <w:noProof/>
          <w:lang w:val="en-US"/>
        </w:rPr>
        <w:drawing>
          <wp:inline distT="0" distB="0" distL="0" distR="0" wp14:anchorId="34D6A252" wp14:editId="291DF8D6">
            <wp:extent cx="5533901" cy="2933205"/>
            <wp:effectExtent l="0" t="0" r="10160" b="19685"/>
            <wp:docPr id="93" name="Chart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B428F" w:rsidRPr="00305FCB" w:rsidRDefault="004B428F" w:rsidP="00F54BE0">
      <w:pPr>
        <w:pStyle w:val="sources"/>
        <w:rPr>
          <w:noProof/>
        </w:rPr>
      </w:pPr>
      <w:r w:rsidRPr="00305FCB">
        <w:rPr>
          <w:noProof/>
        </w:rPr>
        <w:t>източник: ЕОППРА, ЕВРОСТАТ</w:t>
      </w:r>
      <w:bookmarkEnd w:id="382"/>
    </w:p>
    <w:p w:rsidR="009F113A" w:rsidRDefault="009F113A" w:rsidP="004B428F"/>
    <w:p w:rsidR="004B428F" w:rsidRPr="00305FCB" w:rsidRDefault="004B428F" w:rsidP="004B428F">
      <w:r w:rsidRPr="00305FCB">
        <w:t>Стойността на годишния износ на продукти от риба и други водни о</w:t>
      </w:r>
      <w:r w:rsidR="00117B97">
        <w:t>рганизми нараства от 35 мил. лв</w:t>
      </w:r>
      <w:r w:rsidRPr="00305FCB">
        <w:t xml:space="preserve"> през 2009 г. на 66 мил</w:t>
      </w:r>
      <w:r w:rsidR="00117B97">
        <w:t>. лв през 2014 г. и 150 мил. лв</w:t>
      </w:r>
      <w:r w:rsidRPr="00305FCB">
        <w:t xml:space="preserve"> през 2019 г.</w:t>
      </w:r>
      <w:r w:rsidR="00133860" w:rsidRPr="00305FCB">
        <w:t>,</w:t>
      </w:r>
      <w:r w:rsidRPr="00305FCB">
        <w:t xml:space="preserve"> като най-висока </w:t>
      </w:r>
      <w:r w:rsidR="00133860" w:rsidRPr="00305FCB">
        <w:t xml:space="preserve">стойност достига през 2017 г. - </w:t>
      </w:r>
      <w:r w:rsidR="00117B97">
        <w:t xml:space="preserve">160 мил. </w:t>
      </w:r>
      <w:r w:rsidR="000F26A9">
        <w:t>л</w:t>
      </w:r>
      <w:r w:rsidR="00117B97">
        <w:t>в</w:t>
      </w:r>
      <w:r w:rsidR="000F26A9">
        <w:t>.</w:t>
      </w:r>
      <w:r w:rsidRPr="00305FCB">
        <w:t xml:space="preserve"> Средногодишният растеж е 15</w:t>
      </w:r>
      <w:r w:rsidR="000F26A9">
        <w:t>.</w:t>
      </w:r>
      <w:r w:rsidRPr="00305FCB">
        <w:t xml:space="preserve">7%, а </w:t>
      </w:r>
      <w:r w:rsidRPr="00305FCB">
        <w:rPr>
          <w:b/>
          <w:bCs/>
        </w:rPr>
        <w:t>между 2014 г. и 2017 г</w:t>
      </w:r>
      <w:r w:rsidR="00133860" w:rsidRPr="00305FCB">
        <w:rPr>
          <w:b/>
          <w:bCs/>
        </w:rPr>
        <w:t>. той</w:t>
      </w:r>
      <w:r w:rsidRPr="00305FCB">
        <w:rPr>
          <w:b/>
          <w:bCs/>
        </w:rPr>
        <w:t xml:space="preserve"> е 34</w:t>
      </w:r>
      <w:r w:rsidR="000F26A9">
        <w:rPr>
          <w:b/>
          <w:bCs/>
        </w:rPr>
        <w:t>.</w:t>
      </w:r>
      <w:r w:rsidRPr="00305FCB">
        <w:rPr>
          <w:b/>
          <w:bCs/>
        </w:rPr>
        <w:t>3%</w:t>
      </w:r>
      <w:r w:rsidRPr="00305FCB">
        <w:t>.</w:t>
      </w:r>
    </w:p>
    <w:p w:rsidR="004B428F" w:rsidRPr="00305FCB" w:rsidRDefault="004B428F" w:rsidP="004B428F">
      <w:pPr>
        <w:rPr>
          <w:lang w:val="en-US"/>
        </w:rPr>
      </w:pPr>
      <w:r w:rsidRPr="00305FCB">
        <w:t>Средната цена за килограм продукция за износ се променя от 2</w:t>
      </w:r>
      <w:r w:rsidR="000F26A9">
        <w:t>.</w:t>
      </w:r>
      <w:r w:rsidRPr="00305FCB">
        <w:t>8</w:t>
      </w:r>
      <w:r w:rsidR="00117B97">
        <w:t xml:space="preserve"> лв</w:t>
      </w:r>
      <w:r w:rsidR="00133860" w:rsidRPr="00305FCB">
        <w:t xml:space="preserve"> за к</w:t>
      </w:r>
      <w:r w:rsidR="00133860" w:rsidRPr="00305FCB">
        <w:rPr>
          <w:lang w:val="en-US"/>
        </w:rPr>
        <w:t>g</w:t>
      </w:r>
      <w:r w:rsidRPr="00305FCB">
        <w:t xml:space="preserve"> през 2009 г. и 5</w:t>
      </w:r>
      <w:r w:rsidR="000F26A9">
        <w:t>.</w:t>
      </w:r>
      <w:r w:rsidRPr="00305FCB">
        <w:t>6</w:t>
      </w:r>
      <w:r w:rsidR="00117B97">
        <w:t xml:space="preserve"> лв</w:t>
      </w:r>
      <w:r w:rsidR="00133860" w:rsidRPr="00305FCB">
        <w:t xml:space="preserve"> за к</w:t>
      </w:r>
      <w:r w:rsidR="00133860" w:rsidRPr="00305FCB">
        <w:rPr>
          <w:lang w:val="en-US"/>
        </w:rPr>
        <w:t>g</w:t>
      </w:r>
      <w:r w:rsidR="00117B97">
        <w:t xml:space="preserve"> през 2014 г. до 8</w:t>
      </w:r>
      <w:r w:rsidR="000F26A9">
        <w:t>.</w:t>
      </w:r>
      <w:r w:rsidR="00117B97">
        <w:t>8 лв</w:t>
      </w:r>
      <w:r w:rsidR="00133860" w:rsidRPr="00305FCB">
        <w:t xml:space="preserve"> за к</w:t>
      </w:r>
      <w:r w:rsidR="00133860" w:rsidRPr="00305FCB">
        <w:rPr>
          <w:lang w:val="en-US"/>
        </w:rPr>
        <w:t>g</w:t>
      </w:r>
      <w:r w:rsidRPr="00305FCB">
        <w:t xml:space="preserve"> през 2019 г.</w:t>
      </w:r>
      <w:r w:rsidR="00133860" w:rsidRPr="00305FCB">
        <w:rPr>
          <w:lang w:val="en-US"/>
        </w:rPr>
        <w:t>,</w:t>
      </w:r>
      <w:r w:rsidR="00133860" w:rsidRPr="00305FCB">
        <w:t xml:space="preserve"> като най</w:t>
      </w:r>
      <w:r w:rsidR="00133860" w:rsidRPr="00305FCB">
        <w:rPr>
          <w:lang w:val="en-US"/>
        </w:rPr>
        <w:t>-</w:t>
      </w:r>
      <w:r w:rsidRPr="00305FCB">
        <w:t xml:space="preserve">висока стойност достига през 2018 г. </w:t>
      </w:r>
      <w:r w:rsidR="008B450B">
        <w:t>-</w:t>
      </w:r>
      <w:r w:rsidRPr="00305FCB">
        <w:t xml:space="preserve"> 9</w:t>
      </w:r>
      <w:r w:rsidR="000F26A9">
        <w:t>.</w:t>
      </w:r>
      <w:r w:rsidRPr="00305FCB">
        <w:t>3</w:t>
      </w:r>
      <w:r w:rsidR="00117B97">
        <w:t xml:space="preserve"> лв</w:t>
      </w:r>
      <w:r w:rsidR="00133860" w:rsidRPr="00305FCB">
        <w:t xml:space="preserve"> за к</w:t>
      </w:r>
      <w:r w:rsidR="00133860" w:rsidRPr="00305FCB">
        <w:rPr>
          <w:lang w:val="en-US"/>
        </w:rPr>
        <w:t>g</w:t>
      </w:r>
      <w:r w:rsidRPr="00305FCB">
        <w:t>. За целият прериод</w:t>
      </w:r>
      <w:r w:rsidR="00133860" w:rsidRPr="00305FCB">
        <w:rPr>
          <w:lang w:val="en-US"/>
        </w:rPr>
        <w:t xml:space="preserve"> </w:t>
      </w:r>
      <w:r w:rsidRPr="00305FCB">
        <w:rPr>
          <w:b/>
          <w:bCs/>
        </w:rPr>
        <w:t>средногодишният ръст на средната цена в левове за килограм</w:t>
      </w:r>
      <w:r w:rsidRPr="00305FCB">
        <w:t xml:space="preserve"> </w:t>
      </w:r>
      <w:r w:rsidR="009C23DD" w:rsidRPr="00305FCB">
        <w:rPr>
          <w:lang w:val="en-US"/>
        </w:rPr>
        <w:t xml:space="preserve">e </w:t>
      </w:r>
      <w:r w:rsidRPr="00305FCB">
        <w:t>12% на</w:t>
      </w:r>
      <w:r w:rsidR="009C23DD" w:rsidRPr="00305FCB">
        <w:t xml:space="preserve"> година, а за периода 2014</w:t>
      </w:r>
      <w:r w:rsidR="009C23DD" w:rsidRPr="00305FCB">
        <w:rPr>
          <w:lang w:val="en-US"/>
        </w:rPr>
        <w:t>-</w:t>
      </w:r>
      <w:r w:rsidR="009C23DD" w:rsidRPr="00305FCB">
        <w:t xml:space="preserve">2019 г. </w:t>
      </w:r>
      <w:r w:rsidR="000F26A9">
        <w:rPr>
          <w:lang w:val="en-US"/>
        </w:rPr>
        <w:t>–</w:t>
      </w:r>
      <w:r w:rsidRPr="00305FCB">
        <w:t xml:space="preserve"> 9</w:t>
      </w:r>
      <w:r w:rsidR="000F26A9">
        <w:t>.</w:t>
      </w:r>
      <w:r w:rsidRPr="00305FCB">
        <w:t>4% за година.</w:t>
      </w:r>
    </w:p>
    <w:p w:rsidR="004B428F" w:rsidRPr="00305FCB" w:rsidRDefault="004B428F" w:rsidP="004B428F">
      <w:r w:rsidRPr="00305FCB">
        <w:t>Допълнителната информация в следващата подсекция за структурата на износа през 2019 г. (продукти като скариди, рапани, аншоа, хайвер) е индикатор за развитие към износ на преработени продукти с по-висока добавена стойност. Това се отразява и в стойността на износа в милиони лева, който е над четири пъти по-висок през 2018 г. в сравнение с 2009 г.</w:t>
      </w:r>
    </w:p>
    <w:p w:rsidR="004B428F" w:rsidRPr="00305FCB" w:rsidRDefault="004B428F" w:rsidP="00C94DDE">
      <w:pPr>
        <w:pStyle w:val="Heading4"/>
      </w:pPr>
      <w:r w:rsidRPr="00305FCB">
        <w:t>Основни видове, обект на внос и износ</w:t>
      </w:r>
    </w:p>
    <w:p w:rsidR="004B428F" w:rsidRPr="00305FCB" w:rsidRDefault="009C23DD" w:rsidP="004B428F">
      <w:r w:rsidRPr="00305FCB">
        <w:t>Сравнени са</w:t>
      </w:r>
      <w:r w:rsidR="004B428F" w:rsidRPr="00305FCB">
        <w:t xml:space="preserve"> стойността и единичните цени на основните видове, обект на внос и износ в началот</w:t>
      </w:r>
      <w:r w:rsidRPr="00305FCB">
        <w:t>о и в края на периода 2009-</w:t>
      </w:r>
      <w:r w:rsidR="004B428F" w:rsidRPr="00305FCB">
        <w:t>2019 г.</w:t>
      </w:r>
    </w:p>
    <w:p w:rsidR="004B428F" w:rsidRPr="00305FCB" w:rsidRDefault="004B428F" w:rsidP="004B428F">
      <w:r w:rsidRPr="00305FCB">
        <w:t>Доминиращите във вноса през 2019 г. скариди, скумрия, сьомга, лаврак, ципура и тон (с близо 60% общ дял от стойността на вноса) са имали дял от под 40% от стойността на вноса през 2009 г. Единствените относително постоянни видове са скумрията и рибата тон, останалите съществено увеличават своя дял.</w:t>
      </w:r>
    </w:p>
    <w:p w:rsidR="004B428F" w:rsidRDefault="004B428F" w:rsidP="00F54BE0">
      <w:pPr>
        <w:tabs>
          <w:tab w:val="left" w:pos="2694"/>
        </w:tabs>
      </w:pPr>
      <w:r w:rsidRPr="00305FCB">
        <w:t>При износа промяната също е сериозна. Доминиращите през 2019 г. скариди, рап</w:t>
      </w:r>
      <w:r w:rsidR="009C23DD" w:rsidRPr="00305FCB">
        <w:t>ана</w:t>
      </w:r>
      <w:r w:rsidRPr="00305FCB">
        <w:t xml:space="preserve">, сьомга, </w:t>
      </w:r>
      <w:r w:rsidR="00726296">
        <w:t xml:space="preserve">дъгова </w:t>
      </w:r>
      <w:r w:rsidRPr="00305FCB">
        <w:t xml:space="preserve">пъстърва, скумрия, хайвер, тон, </w:t>
      </w:r>
      <w:r w:rsidRPr="007B783A">
        <w:t>аншоа</w:t>
      </w:r>
      <w:r w:rsidRPr="00305FCB">
        <w:t xml:space="preserve"> и сардини (с над 70% общ дял от стойността на износа) са имали дял от 46% през 2009 г., като относително постоянни видове са рапаните, пъстървата, скумрията и хайвера, а останалите увеличават своя дял. </w:t>
      </w:r>
    </w:p>
    <w:p w:rsidR="009F113A" w:rsidRPr="00305FCB" w:rsidRDefault="009F113A" w:rsidP="00F115AB">
      <w:pPr>
        <w:pStyle w:val="Caption"/>
        <w:rPr>
          <w:noProof/>
        </w:rPr>
      </w:pPr>
      <w:bookmarkStart w:id="383" w:name="_Toc41395076"/>
      <w:bookmarkStart w:id="384" w:name="_Toc41399953"/>
      <w:bookmarkStart w:id="385" w:name="_Toc49263366"/>
      <w:r w:rsidRPr="00305FCB">
        <w:rPr>
          <w:noProof/>
        </w:rPr>
        <w:t>Стойността и единичните цени на основните видове, обект на внос и износ в началото и в края на периода 2009-2019 г</w:t>
      </w:r>
      <w:bookmarkEnd w:id="383"/>
      <w:bookmarkEnd w:id="384"/>
      <w:bookmarkEnd w:id="385"/>
    </w:p>
    <w:tbl>
      <w:tblPr>
        <w:tblStyle w:val="MediumGrid1-Accent1"/>
        <w:tblW w:w="5065"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071"/>
        <w:gridCol w:w="1033"/>
        <w:gridCol w:w="1030"/>
        <w:gridCol w:w="1261"/>
        <w:gridCol w:w="991"/>
        <w:gridCol w:w="1033"/>
        <w:gridCol w:w="792"/>
        <w:gridCol w:w="1033"/>
        <w:gridCol w:w="876"/>
      </w:tblGrid>
      <w:tr w:rsidR="00493907" w:rsidRPr="00305FCB" w:rsidTr="00F54B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vMerge w:val="restart"/>
            <w:noWrap/>
            <w:hideMark/>
          </w:tcPr>
          <w:p w:rsidR="004B428F" w:rsidRPr="00305FCB" w:rsidRDefault="004B428F" w:rsidP="00F54BE0">
            <w:pPr>
              <w:keepNext/>
              <w:keepLines/>
              <w:spacing w:before="0" w:after="0" w:line="240" w:lineRule="auto"/>
              <w:rPr>
                <w:sz w:val="20"/>
                <w:szCs w:val="20"/>
                <w:lang w:val="en-GB"/>
              </w:rPr>
            </w:pPr>
          </w:p>
        </w:tc>
        <w:tc>
          <w:tcPr>
            <w:tcW w:w="4315" w:type="dxa"/>
            <w:gridSpan w:val="4"/>
            <w:noWrap/>
            <w:hideMark/>
          </w:tcPr>
          <w:p w:rsidR="004B428F" w:rsidRPr="00F54BE0"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05FCB">
              <w:rPr>
                <w:sz w:val="20"/>
              </w:rPr>
              <w:t>Внос</w:t>
            </w:r>
          </w:p>
        </w:tc>
        <w:tc>
          <w:tcPr>
            <w:tcW w:w="3734" w:type="dxa"/>
            <w:gridSpan w:val="4"/>
            <w:noWrap/>
            <w:hideMark/>
          </w:tcPr>
          <w:p w:rsidR="004B428F" w:rsidRPr="00F54BE0"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05FCB">
              <w:rPr>
                <w:sz w:val="20"/>
              </w:rPr>
              <w:t>Износ</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vMerge/>
            <w:noWrap/>
            <w:hideMark/>
          </w:tcPr>
          <w:p w:rsidR="004B428F" w:rsidRPr="00305FCB" w:rsidRDefault="004B428F" w:rsidP="00F54BE0">
            <w:pPr>
              <w:keepNext/>
              <w:keepLines/>
              <w:spacing w:before="0" w:after="0" w:line="240" w:lineRule="auto"/>
              <w:rPr>
                <w:sz w:val="20"/>
                <w:szCs w:val="20"/>
              </w:rPr>
            </w:pPr>
          </w:p>
        </w:tc>
        <w:tc>
          <w:tcPr>
            <w:tcW w:w="2063"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2009</w:t>
            </w:r>
          </w:p>
        </w:tc>
        <w:tc>
          <w:tcPr>
            <w:tcW w:w="2252"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2019</w:t>
            </w:r>
          </w:p>
        </w:tc>
        <w:tc>
          <w:tcPr>
            <w:tcW w:w="1825"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2009</w:t>
            </w:r>
          </w:p>
        </w:tc>
        <w:tc>
          <w:tcPr>
            <w:tcW w:w="1909"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2019</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vMerge/>
            <w:noWrap/>
            <w:hideMark/>
          </w:tcPr>
          <w:p w:rsidR="004B428F" w:rsidRPr="00305FCB" w:rsidRDefault="004B428F" w:rsidP="00F54BE0">
            <w:pPr>
              <w:keepNext/>
              <w:keepLines/>
              <w:spacing w:before="0" w:after="0" w:line="240" w:lineRule="auto"/>
              <w:rPr>
                <w:sz w:val="20"/>
                <w:szCs w:val="20"/>
              </w:rPr>
            </w:pP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1030"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261"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w:t>
            </w:r>
            <w:r w:rsidR="00493907">
              <w:rPr>
                <w:sz w:val="20"/>
                <w:szCs w:val="20"/>
              </w:rPr>
              <w:t xml:space="preserve"> </w:t>
            </w:r>
            <w:r w:rsidRPr="00305FCB">
              <w:rPr>
                <w:sz w:val="20"/>
                <w:szCs w:val="20"/>
              </w:rPr>
              <w:t>стойнос</w:t>
            </w:r>
            <w:r w:rsidR="00493907">
              <w:rPr>
                <w:sz w:val="20"/>
                <w:szCs w:val="20"/>
              </w:rPr>
              <w:t>т</w:t>
            </w:r>
            <w:r w:rsidR="004B428F" w:rsidRPr="00305FCB">
              <w:rPr>
                <w:sz w:val="20"/>
                <w:szCs w:val="20"/>
              </w:rPr>
              <w:t>, лв.</w:t>
            </w:r>
          </w:p>
        </w:tc>
        <w:tc>
          <w:tcPr>
            <w:tcW w:w="991"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792"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876"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Скариди</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3,3%</w:t>
            </w:r>
          </w:p>
        </w:tc>
        <w:tc>
          <w:tcPr>
            <w:tcW w:w="1030"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3,75</w:t>
            </w:r>
          </w:p>
        </w:tc>
        <w:tc>
          <w:tcPr>
            <w:tcW w:w="1261"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15,9%</w:t>
            </w:r>
          </w:p>
        </w:tc>
        <w:tc>
          <w:tcPr>
            <w:tcW w:w="991"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6,58</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0,2%</w:t>
            </w:r>
          </w:p>
        </w:tc>
        <w:tc>
          <w:tcPr>
            <w:tcW w:w="792"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0,00</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29,0%</w:t>
            </w:r>
          </w:p>
        </w:tc>
        <w:tc>
          <w:tcPr>
            <w:tcW w:w="876"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20,11</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Скумрия</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20,9%</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1,65</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15,5%</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3,12</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7,5%</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1,90</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4,8%</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6,60</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Сьомга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5,5%</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8,43</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11,3%</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13,13</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2,2%</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7,87</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7,2%</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12,69</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Тон</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5,1%</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5,57</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5,7%</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6,86</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0,1%</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5,51</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3,7%</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6,94</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Лаврак и ципура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5,4%</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9,06</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10,8%</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9,69</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1,4%</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7,83</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1,7%</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9,16</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726296" w:rsidP="00F54BE0">
            <w:pPr>
              <w:spacing w:before="0" w:after="0" w:line="240" w:lineRule="auto"/>
              <w:jc w:val="left"/>
              <w:rPr>
                <w:sz w:val="20"/>
                <w:szCs w:val="20"/>
              </w:rPr>
            </w:pPr>
            <w:r>
              <w:rPr>
                <w:sz w:val="20"/>
                <w:szCs w:val="20"/>
              </w:rPr>
              <w:t>Дъгова п</w:t>
            </w:r>
            <w:r w:rsidRPr="00305FCB">
              <w:rPr>
                <w:sz w:val="20"/>
                <w:szCs w:val="20"/>
              </w:rPr>
              <w:t>ъстърва</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2,7%</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4,82</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2,5%</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7,89</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6,7%</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7,32</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5,0%</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7,64</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Рапани</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0,6%</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6,18</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1,7%</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1,21</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24,4%</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6,60</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14,7%</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14,80</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Аншоа</w:t>
            </w:r>
            <w:r w:rsidR="00726296">
              <w:rPr>
                <w:sz w:val="20"/>
                <w:szCs w:val="20"/>
              </w:rPr>
              <w:t>/</w:t>
            </w:r>
            <w:r w:rsidR="009F113A">
              <w:rPr>
                <w:sz w:val="20"/>
                <w:szCs w:val="20"/>
              </w:rPr>
              <w:t xml:space="preserve"> </w:t>
            </w:r>
            <w:r w:rsidR="00726296">
              <w:rPr>
                <w:sz w:val="20"/>
                <w:szCs w:val="20"/>
              </w:rPr>
              <w:t>Хамсия</w:t>
            </w:r>
            <w:r w:rsidRPr="00305FCB">
              <w:rPr>
                <w:sz w:val="20"/>
                <w:szCs w:val="20"/>
              </w:rPr>
              <w:t>, Сардини</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0,6%</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4,01</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0,9%</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3,36</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1,2%</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13,27</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4,7%</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9,40</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Цаца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0,4%</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0,85</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0,3%</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0,96</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1,51</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2,1%</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1,88</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Хайвер</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0,5%</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35,86</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1,4%</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17,43</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3,9%</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1049,5</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4,2%</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246,66</w:t>
            </w:r>
          </w:p>
        </w:tc>
      </w:tr>
    </w:tbl>
    <w:p w:rsidR="004B428F" w:rsidRPr="00305FCB" w:rsidRDefault="004B428F" w:rsidP="00F54BE0">
      <w:pPr>
        <w:pStyle w:val="sources"/>
      </w:pPr>
      <w:r w:rsidRPr="00305FCB">
        <w:t>Източник: ЕОППРА, ЕВРОСТАТ</w:t>
      </w:r>
    </w:p>
    <w:p w:rsidR="004B428F" w:rsidRPr="00305FCB" w:rsidRDefault="009C23DD" w:rsidP="004B428F">
      <w:r w:rsidRPr="00305FCB">
        <w:t>За периода 2009-</w:t>
      </w:r>
      <w:r w:rsidR="004B428F" w:rsidRPr="00305FCB">
        <w:t xml:space="preserve">2019 г. </w:t>
      </w:r>
      <w:r w:rsidR="004B428F" w:rsidRPr="00305FCB">
        <w:rPr>
          <w:b/>
          <w:bCs/>
          <w:i/>
          <w:iCs/>
        </w:rPr>
        <w:t>скаридите</w:t>
      </w:r>
      <w:r w:rsidR="004B428F" w:rsidRPr="00305FCB">
        <w:t xml:space="preserve"> са се превърнали в основен обект на внос. Те задоволяват търсенето на вътрешния пазар и генерират най-голям дял от стойността на износа от 2014 г. до момента със значителна добавена стойност от преработка.</w:t>
      </w:r>
    </w:p>
    <w:p w:rsidR="004B428F" w:rsidRPr="00305FCB" w:rsidRDefault="004B428F" w:rsidP="004B428F">
      <w:r w:rsidRPr="00305FCB">
        <w:rPr>
          <w:b/>
          <w:bCs/>
          <w:i/>
          <w:iCs/>
        </w:rPr>
        <w:t>Скумрията</w:t>
      </w:r>
      <w:r w:rsidRPr="00305FCB">
        <w:t xml:space="preserve"> остава основен обект на внос, който задоволява търсенето на вътрешния пазар поради ниската си цена. Част от вноса се и</w:t>
      </w:r>
      <w:r w:rsidR="009C23DD" w:rsidRPr="00305FCB">
        <w:t>знася след преработка, като делът</w:t>
      </w:r>
      <w:r w:rsidRPr="00305FCB">
        <w:t xml:space="preserve"> спада плавно за периода.</w:t>
      </w:r>
    </w:p>
    <w:p w:rsidR="004B428F" w:rsidRPr="00305FCB" w:rsidRDefault="004B428F" w:rsidP="004B428F">
      <w:r w:rsidRPr="00305FCB">
        <w:rPr>
          <w:b/>
          <w:bCs/>
          <w:i/>
          <w:iCs/>
        </w:rPr>
        <w:t>Сьомгата</w:t>
      </w:r>
      <w:r w:rsidRPr="00305FCB">
        <w:t xml:space="preserve"> се превръща във важен обект на внос, който задоволява търсенето на вътрешния пазар и захранва все по-значим дял от пре</w:t>
      </w:r>
      <w:r w:rsidR="009C23DD" w:rsidRPr="00305FCB">
        <w:t>работващата индустрия, като делът</w:t>
      </w:r>
      <w:r w:rsidRPr="00305FCB">
        <w:t xml:space="preserve"> в износа се повишава плавно за периода.</w:t>
      </w:r>
    </w:p>
    <w:p w:rsidR="004B428F" w:rsidRPr="00305FCB" w:rsidRDefault="004B428F" w:rsidP="004B428F">
      <w:r w:rsidRPr="00305FCB">
        <w:t xml:space="preserve">Различните видове </w:t>
      </w:r>
      <w:r w:rsidRPr="00305FCB">
        <w:rPr>
          <w:b/>
          <w:bCs/>
          <w:i/>
          <w:iCs/>
        </w:rPr>
        <w:t>риба тон</w:t>
      </w:r>
      <w:r w:rsidRPr="00305FCB">
        <w:t xml:space="preserve"> са постоянен обект на внос, който задоволява търсенето на вътрешния пазар. За периода се формира тенденция за раз</w:t>
      </w:r>
      <w:r w:rsidR="009C23DD" w:rsidRPr="00305FCB">
        <w:t>витие на преработката, като делът</w:t>
      </w:r>
      <w:r w:rsidRPr="00305FCB">
        <w:t xml:space="preserve"> в износа се повишава плавно за периода.</w:t>
      </w:r>
    </w:p>
    <w:p w:rsidR="004B428F" w:rsidRPr="00305FCB" w:rsidRDefault="004B428F" w:rsidP="004B428F">
      <w:r w:rsidRPr="00305FCB">
        <w:rPr>
          <w:b/>
          <w:bCs/>
        </w:rPr>
        <w:t>Лавракът и ципурата</w:t>
      </w:r>
      <w:r w:rsidRPr="00305FCB">
        <w:t xml:space="preserve"> постепенно се налагат като значима част от вноса, основно за задоволяване на вътрешния пазар. Минимални количества са ре</w:t>
      </w:r>
      <w:r w:rsidR="009C23DD" w:rsidRPr="00305FCB">
        <w:t>-</w:t>
      </w:r>
      <w:r w:rsidRPr="00305FCB">
        <w:t>експортирани на цени, близки до тези за внос.</w:t>
      </w:r>
    </w:p>
    <w:p w:rsidR="004B428F" w:rsidRPr="00305FCB" w:rsidRDefault="004B428F" w:rsidP="004B428F">
      <w:r w:rsidRPr="00305FCB">
        <w:t xml:space="preserve">Пазарът на </w:t>
      </w:r>
      <w:r w:rsidR="00726296">
        <w:t xml:space="preserve">дъгова </w:t>
      </w:r>
      <w:r w:rsidRPr="00305FCB">
        <w:rPr>
          <w:b/>
          <w:bCs/>
        </w:rPr>
        <w:t>пъстърва</w:t>
      </w:r>
      <w:r w:rsidRPr="00305FCB">
        <w:t xml:space="preserve"> включва известни, неголеми количества внос, които допълват българското производство. Освен задоволяване на вътрешното потребление</w:t>
      </w:r>
      <w:r w:rsidR="009C23DD" w:rsidRPr="00305FCB">
        <w:t>,</w:t>
      </w:r>
      <w:r w:rsidRPr="00305FCB">
        <w:t xml:space="preserve"> пъстървата формира и важна част от износа. Цените </w:t>
      </w:r>
      <w:r w:rsidR="00726296">
        <w:t xml:space="preserve">на </w:t>
      </w:r>
      <w:r w:rsidRPr="00305FCB">
        <w:t>аквакултур</w:t>
      </w:r>
      <w:r w:rsidR="00726296">
        <w:t>ите</w:t>
      </w:r>
      <w:r w:rsidRPr="00305FCB">
        <w:t>, внос и износ са много близки, което е индикатор, че се търгува основно прясна и прясно-охладена продукция с минимална преработка.</w:t>
      </w:r>
    </w:p>
    <w:p w:rsidR="004B428F" w:rsidRPr="00305FCB" w:rsidRDefault="004B428F" w:rsidP="004B428F">
      <w:r w:rsidRPr="00305FCB">
        <w:t xml:space="preserve">Преработените </w:t>
      </w:r>
      <w:r w:rsidRPr="00305FCB">
        <w:rPr>
          <w:b/>
          <w:bCs/>
        </w:rPr>
        <w:t>рапани</w:t>
      </w:r>
      <w:r w:rsidRPr="00305FCB">
        <w:t>, продукт основно на български улов</w:t>
      </w:r>
      <w:r w:rsidR="009C23DD" w:rsidRPr="00305FCB">
        <w:t>,</w:t>
      </w:r>
      <w:r w:rsidRPr="00305FCB">
        <w:t xml:space="preserve"> формират вторият по големина дял в стойността на износа. Обемът им се запазва относително постоянен за периода 2009-2019 </w:t>
      </w:r>
      <w:r w:rsidR="009C23DD" w:rsidRPr="00305FCB">
        <w:t xml:space="preserve">г. </w:t>
      </w:r>
      <w:r w:rsidRPr="00305FCB">
        <w:t>и само интензивното развитие на преработка на други видове от внос намалява техния дял в износа.</w:t>
      </w:r>
    </w:p>
    <w:p w:rsidR="004B428F" w:rsidRPr="00305FCB" w:rsidRDefault="004B428F" w:rsidP="004B428F">
      <w:r w:rsidRPr="00305FCB">
        <w:t>Цацата, като продукт от български улов, се реализира по два основни начина: преработена като аншоа и пряс</w:t>
      </w:r>
      <w:r w:rsidR="001B3A00" w:rsidRPr="00305FCB">
        <w:t>на. Постепенно се увеличава делът</w:t>
      </w:r>
      <w:r w:rsidRPr="00305FCB">
        <w:t xml:space="preserve"> на стойността на преработената продукция от 1</w:t>
      </w:r>
      <w:r w:rsidR="000F26A9">
        <w:t>.</w:t>
      </w:r>
      <w:r w:rsidRPr="00305FCB">
        <w:t>2% през 2009 г. до 4</w:t>
      </w:r>
      <w:r w:rsidR="000F26A9">
        <w:t>.</w:t>
      </w:r>
      <w:r w:rsidRPr="00305FCB">
        <w:t>7% през 2019 г.</w:t>
      </w:r>
    </w:p>
    <w:p w:rsidR="00397450" w:rsidRPr="00305FCB" w:rsidRDefault="004B428F" w:rsidP="001D05DB">
      <w:r w:rsidRPr="00305FCB">
        <w:rPr>
          <w:b/>
          <w:bCs/>
        </w:rPr>
        <w:t>Хайверът</w:t>
      </w:r>
      <w:r w:rsidRPr="00305FCB">
        <w:t xml:space="preserve"> запазва позициите си на продукт с постоянен дял от стойността на българския износ. Единичната му цена за периода варира значително в зависимост от това</w:t>
      </w:r>
      <w:r w:rsidR="001B3A00" w:rsidRPr="00305FCB">
        <w:t>,</w:t>
      </w:r>
      <w:r w:rsidRPr="00305FCB">
        <w:t xml:space="preserve"> каква част от преработката му се случв</w:t>
      </w:r>
      <w:r w:rsidR="001B3A00" w:rsidRPr="00305FCB">
        <w:t>а в страната.</w:t>
      </w:r>
    </w:p>
    <w:p w:rsidR="00E2760D" w:rsidRPr="00305FCB" w:rsidRDefault="00E2760D" w:rsidP="00C94DDE">
      <w:pPr>
        <w:pStyle w:val="Heading3"/>
      </w:pPr>
      <w:bookmarkStart w:id="386" w:name="_Toc49264271"/>
      <w:bookmarkStart w:id="387" w:name="_Toc41400092"/>
      <w:r w:rsidRPr="00305FCB">
        <w:t>Конкурентноспособност на сектора</w:t>
      </w:r>
      <w:bookmarkEnd w:id="386"/>
      <w:bookmarkEnd w:id="387"/>
    </w:p>
    <w:p w:rsidR="004B428F" w:rsidRDefault="004B428F" w:rsidP="004B428F">
      <w:r w:rsidRPr="00305FCB">
        <w:t>Вътрешната търговията с риба и рибни продукти, ракообразни и мекотели се наблюдава от НСИ чрез няколко показателя: продажби на едро, продажби на дребно и индекс на потребителските цени.</w:t>
      </w:r>
    </w:p>
    <w:p w:rsidR="00493907" w:rsidRPr="00305FCB" w:rsidRDefault="00493907" w:rsidP="00493907">
      <w:pPr>
        <w:pStyle w:val="captionFIG"/>
      </w:pPr>
      <w:bookmarkStart w:id="388" w:name="_Toc49257708"/>
      <w:bookmarkStart w:id="389" w:name="_Toc41399954"/>
      <w:r w:rsidRPr="00305FCB">
        <w:t>Годишни продажби на едро и дребно на риба и рибни продукти, ракообразни и мекотели в милиони левове</w:t>
      </w:r>
      <w:bookmarkEnd w:id="388"/>
    </w:p>
    <w:p w:rsidR="004B428F" w:rsidRPr="00305FCB" w:rsidRDefault="007018A5" w:rsidP="001B3A00">
      <w:pPr>
        <w:jc w:val="center"/>
      </w:pPr>
      <w:r w:rsidRPr="00305FCB">
        <w:rPr>
          <w:noProof/>
          <w:lang w:val="en-US"/>
        </w:rPr>
        <w:drawing>
          <wp:inline distT="0" distB="0" distL="0" distR="0" wp14:anchorId="5687EAD7" wp14:editId="37492E65">
            <wp:extent cx="5628904" cy="3016333"/>
            <wp:effectExtent l="0" t="0" r="10160" b="12700"/>
            <wp:docPr id="94" name="Chart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46CE9" w:rsidRPr="00305FCB" w:rsidRDefault="004B428F" w:rsidP="00F54BE0">
      <w:pPr>
        <w:pStyle w:val="sources"/>
      </w:pPr>
      <w:r w:rsidRPr="00305FCB">
        <w:t>Източник: НСИ</w:t>
      </w:r>
      <w:bookmarkEnd w:id="389"/>
    </w:p>
    <w:p w:rsidR="004B428F" w:rsidRPr="00305FCB" w:rsidRDefault="004B428F" w:rsidP="004B428F">
      <w:r w:rsidRPr="00305FCB">
        <w:t>Годишните продажби на едро нарастват с най-висок темп между 2009 г., когато са 154</w:t>
      </w:r>
      <w:r w:rsidR="000F26A9">
        <w:t>.</w:t>
      </w:r>
      <w:r w:rsidRPr="00305FCB">
        <w:t>9 мил. лв и 2011 г.</w:t>
      </w:r>
      <w:r w:rsidR="0032400D">
        <w:t>, когато достигат 249.9 мил. лв</w:t>
      </w:r>
      <w:r w:rsidRPr="00305FCB">
        <w:t xml:space="preserve"> и не се променят до 2014 г. когато са 236</w:t>
      </w:r>
      <w:r w:rsidR="000F26A9">
        <w:t>.</w:t>
      </w:r>
      <w:r w:rsidR="00E46CE9" w:rsidRPr="00305FCB">
        <w:t>7 мил. лв. За периода 2014-2018 г. има</w:t>
      </w:r>
      <w:r w:rsidRPr="00305FCB">
        <w:t xml:space="preserve"> нарастване със стойност през 2018 г. от 290</w:t>
      </w:r>
      <w:r w:rsidR="000F26A9">
        <w:t>.</w:t>
      </w:r>
      <w:r w:rsidRPr="00305FCB">
        <w:t>1 мил. лв.</w:t>
      </w:r>
    </w:p>
    <w:p w:rsidR="004B428F" w:rsidRPr="00305FCB" w:rsidRDefault="004B428F" w:rsidP="004B428F">
      <w:r w:rsidRPr="00305FCB">
        <w:t>Годишнит</w:t>
      </w:r>
      <w:r w:rsidR="00E46CE9" w:rsidRPr="00305FCB">
        <w:t>е продажби на дребно нарастват</w:t>
      </w:r>
      <w:r w:rsidRPr="00305FCB">
        <w:t xml:space="preserve"> относително равномерно през целия период от 136</w:t>
      </w:r>
      <w:r w:rsidR="000F26A9">
        <w:t>.</w:t>
      </w:r>
      <w:r w:rsidRPr="00305FCB">
        <w:t>6 мил. л</w:t>
      </w:r>
      <w:r w:rsidR="0032400D">
        <w:t>в през 2009 г. и 256</w:t>
      </w:r>
      <w:r w:rsidR="000F26A9">
        <w:t>.</w:t>
      </w:r>
      <w:r w:rsidR="0032400D">
        <w:t>5 мил. лв през 2014 г. до 368 мил. лв</w:t>
      </w:r>
      <w:r w:rsidRPr="00305FCB">
        <w:t xml:space="preserve"> през 2018 г. </w:t>
      </w:r>
    </w:p>
    <w:p w:rsidR="004B428F" w:rsidRPr="00305FCB" w:rsidRDefault="004B428F" w:rsidP="004B428F">
      <w:r w:rsidRPr="00305FCB">
        <w:t>До 2013 г</w:t>
      </w:r>
      <w:r w:rsidR="00E46CE9" w:rsidRPr="00305FCB">
        <w:t>.</w:t>
      </w:r>
      <w:r w:rsidRPr="00305FCB">
        <w:t xml:space="preserve"> включително</w:t>
      </w:r>
      <w:r w:rsidR="00E46CE9" w:rsidRPr="00305FCB">
        <w:t>,</w:t>
      </w:r>
      <w:r w:rsidRPr="00305FCB">
        <w:t xml:space="preserve"> продажбите на едро са по-високи от продажбите на дребно, а след 2014 г. продажбите на дребно са по-високи.</w:t>
      </w:r>
    </w:p>
    <w:p w:rsidR="004B428F" w:rsidRPr="00305FCB" w:rsidRDefault="004B428F" w:rsidP="004B428F">
      <w:r w:rsidRPr="00305FCB">
        <w:t>Средният годишен ръст на продажби</w:t>
      </w:r>
      <w:r w:rsidR="00E46CE9" w:rsidRPr="00305FCB">
        <w:t>те на едро за периода 2009-</w:t>
      </w:r>
      <w:r w:rsidRPr="00305FCB">
        <w:t xml:space="preserve">2018 г. е </w:t>
      </w:r>
      <w:r w:rsidRPr="00305FCB">
        <w:rPr>
          <w:lang w:val="en-US"/>
        </w:rPr>
        <w:t>3</w:t>
      </w:r>
      <w:r w:rsidR="000F26A9">
        <w:t>.</w:t>
      </w:r>
      <w:r w:rsidRPr="00305FCB">
        <w:rPr>
          <w:lang w:val="en-US"/>
        </w:rPr>
        <w:t xml:space="preserve">1%, </w:t>
      </w:r>
      <w:r w:rsidRPr="00305FCB">
        <w:t>а на дребно</w:t>
      </w:r>
      <w:r w:rsidR="00E46CE9" w:rsidRPr="00305FCB">
        <w:t xml:space="preserve"> 10%. За периода 2014-</w:t>
      </w:r>
      <w:r w:rsidRPr="00305FCB">
        <w:t>2018 г. показателите са съответно 5</w:t>
      </w:r>
      <w:r w:rsidR="000F26A9">
        <w:t>.</w:t>
      </w:r>
      <w:r w:rsidRPr="00305FCB">
        <w:t>2% и 9</w:t>
      </w:r>
      <w:r w:rsidR="000F26A9">
        <w:t>.</w:t>
      </w:r>
      <w:r w:rsidRPr="00305FCB">
        <w:t>4%.</w:t>
      </w:r>
    </w:p>
    <w:p w:rsidR="004B428F" w:rsidRDefault="004B428F" w:rsidP="004B428F">
      <w:pPr>
        <w:keepNext/>
        <w:keepLines/>
      </w:pPr>
      <w:r w:rsidRPr="00305FCB">
        <w:t>Индексът на потребителските цени отчита средногодишната инфлацията на пазара. За търговията с риба и рибни продукти, ракообразни и мекотели той има следните стойности.</w:t>
      </w:r>
    </w:p>
    <w:p w:rsidR="00493907" w:rsidRPr="00305FCB" w:rsidRDefault="00493907" w:rsidP="00F115AB">
      <w:pPr>
        <w:pStyle w:val="Caption"/>
      </w:pPr>
      <w:bookmarkStart w:id="390" w:name="_Toc49263367"/>
      <w:r w:rsidRPr="00305FCB">
        <w:t>ИПЦ за търговия с риба и рибни продукти, ракообразни и мекотели в милиони левове</w:t>
      </w:r>
      <w:bookmarkEnd w:id="390"/>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872"/>
        <w:gridCol w:w="872"/>
        <w:gridCol w:w="872"/>
        <w:gridCol w:w="872"/>
        <w:gridCol w:w="872"/>
        <w:gridCol w:w="872"/>
        <w:gridCol w:w="872"/>
        <w:gridCol w:w="872"/>
        <w:gridCol w:w="872"/>
        <w:gridCol w:w="872"/>
      </w:tblGrid>
      <w:tr w:rsidR="00493907" w:rsidRPr="00493907" w:rsidTr="00F54BE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dxa"/>
            <w:hideMark/>
          </w:tcPr>
          <w:p w:rsidR="004B428F" w:rsidRPr="000439D7" w:rsidRDefault="004B428F" w:rsidP="00F54BE0">
            <w:pPr>
              <w:keepNext/>
              <w:keepLines/>
              <w:spacing w:before="0" w:after="0" w:line="240" w:lineRule="auto"/>
              <w:rPr>
                <w:sz w:val="22"/>
              </w:rPr>
            </w:pPr>
            <w:r w:rsidRPr="000439D7">
              <w:rPr>
                <w:sz w:val="22"/>
              </w:rPr>
              <w:t>2009</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2018</w:t>
            </w:r>
          </w:p>
        </w:tc>
      </w:tr>
      <w:tr w:rsidR="00493907" w:rsidRPr="00493907" w:rsidTr="00F54B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dxa"/>
            <w:noWrap/>
            <w:hideMark/>
          </w:tcPr>
          <w:p w:rsidR="004B428F" w:rsidRPr="00F54BE0" w:rsidRDefault="004B428F" w:rsidP="00F54BE0">
            <w:pPr>
              <w:keepNext/>
              <w:keepLines/>
              <w:spacing w:before="0" w:after="0" w:line="240" w:lineRule="auto"/>
              <w:rPr>
                <w:b w:val="0"/>
                <w:sz w:val="22"/>
              </w:rPr>
            </w:pPr>
            <w:r w:rsidRPr="00493907">
              <w:rPr>
                <w:sz w:val="22"/>
              </w:rPr>
              <w:t>13,5</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-1,2</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8,4</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7,1</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-0,2</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-1,8</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0,4</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r>
    </w:tbl>
    <w:p w:rsidR="00493907" w:rsidRDefault="004B428F" w:rsidP="00C2419F">
      <w:pPr>
        <w:pStyle w:val="sources"/>
      </w:pPr>
      <w:bookmarkStart w:id="391" w:name="_Toc41395078"/>
      <w:bookmarkStart w:id="392" w:name="_Toc41399955"/>
      <w:r w:rsidRPr="00493907">
        <w:t>Източник: НСИ</w:t>
      </w:r>
      <w:bookmarkEnd w:id="391"/>
      <w:bookmarkEnd w:id="392"/>
    </w:p>
    <w:p w:rsidR="004B428F" w:rsidRPr="00305FCB" w:rsidRDefault="00E46CE9" w:rsidP="00F54BE0">
      <w:pPr>
        <w:keepNext/>
        <w:keepLines/>
      </w:pPr>
      <w:r w:rsidRPr="00305FCB">
        <w:t>След претегляне през ИПЦ може</w:t>
      </w:r>
      <w:r w:rsidR="004B428F" w:rsidRPr="00305FCB">
        <w:t xml:space="preserve"> да </w:t>
      </w:r>
      <w:r w:rsidRPr="00305FCB">
        <w:t>се пресметне</w:t>
      </w:r>
      <w:r w:rsidR="004B428F" w:rsidRPr="00305FCB">
        <w:t xml:space="preserve"> </w:t>
      </w:r>
      <w:r w:rsidR="004B428F" w:rsidRPr="00305FCB">
        <w:rPr>
          <w:b/>
          <w:bCs/>
        </w:rPr>
        <w:t xml:space="preserve">среден годишен ръст на продажбите с отчитане на инфлацията, </w:t>
      </w:r>
      <w:r w:rsidR="004B428F" w:rsidRPr="00305FCB">
        <w:t>който за продажби</w:t>
      </w:r>
      <w:r w:rsidRPr="00305FCB">
        <w:t>те на едро за периода 2009-</w:t>
      </w:r>
      <w:r w:rsidR="004B428F" w:rsidRPr="00305FCB">
        <w:t>2018 г. е 0</w:t>
      </w:r>
      <w:r w:rsidR="000F26A9">
        <w:t>.</w:t>
      </w:r>
      <w:r w:rsidR="004B428F" w:rsidRPr="00305FCB">
        <w:t>2</w:t>
      </w:r>
      <w:r w:rsidR="004B428F" w:rsidRPr="00305FCB">
        <w:rPr>
          <w:lang w:val="en-US"/>
        </w:rPr>
        <w:t xml:space="preserve">%, </w:t>
      </w:r>
      <w:r w:rsidR="004B428F" w:rsidRPr="00305FCB">
        <w:t xml:space="preserve">а на дребно 7%. </w:t>
      </w:r>
      <w:r w:rsidRPr="00305FCB">
        <w:rPr>
          <w:b/>
          <w:bCs/>
        </w:rPr>
        <w:t>За периода 2014-</w:t>
      </w:r>
      <w:r w:rsidR="004B428F" w:rsidRPr="00305FCB">
        <w:rPr>
          <w:b/>
          <w:bCs/>
        </w:rPr>
        <w:t>2018 г. показателите са съответно 5</w:t>
      </w:r>
      <w:r w:rsidR="000F26A9">
        <w:rPr>
          <w:b/>
          <w:bCs/>
        </w:rPr>
        <w:t>.</w:t>
      </w:r>
      <w:r w:rsidR="004B428F" w:rsidRPr="00305FCB">
        <w:rPr>
          <w:b/>
          <w:bCs/>
        </w:rPr>
        <w:t>4% и 9</w:t>
      </w:r>
      <w:r w:rsidR="000F26A9">
        <w:rPr>
          <w:b/>
          <w:bCs/>
        </w:rPr>
        <w:t>.</w:t>
      </w:r>
      <w:r w:rsidR="004B428F" w:rsidRPr="00305FCB">
        <w:rPr>
          <w:b/>
          <w:bCs/>
        </w:rPr>
        <w:t>7%</w:t>
      </w:r>
      <w:r w:rsidR="004B428F" w:rsidRPr="00305FCB">
        <w:t>.</w:t>
      </w:r>
    </w:p>
    <w:p w:rsidR="00E2760D" w:rsidRPr="00305FCB" w:rsidRDefault="004B428F" w:rsidP="001D05DB">
      <w:r w:rsidRPr="00305FCB">
        <w:t>Сравнението между средния годишен ръст на продажбите и средния годишен ръст на продаж</w:t>
      </w:r>
      <w:r w:rsidR="00E46CE9" w:rsidRPr="00305FCB">
        <w:t>бите с отчитане на инфлацията</w:t>
      </w:r>
      <w:r w:rsidRPr="00305FCB">
        <w:t xml:space="preserve"> позволява да </w:t>
      </w:r>
      <w:r w:rsidR="00E46CE9" w:rsidRPr="00305FCB">
        <w:t>се заключи</w:t>
      </w:r>
      <w:r w:rsidRPr="00305FCB">
        <w:t>, ч</w:t>
      </w:r>
      <w:r w:rsidR="00E46CE9" w:rsidRPr="00305FCB">
        <w:t>е ръстът през периода 2009-</w:t>
      </w:r>
      <w:r w:rsidRPr="00305FCB">
        <w:t xml:space="preserve">2013 г. се дължи основно на инфлация на цените, а </w:t>
      </w:r>
      <w:r w:rsidRPr="00305FCB">
        <w:rPr>
          <w:b/>
          <w:bCs/>
        </w:rPr>
        <w:t>ръстът от 2014 г. до 2018 г. не се дължи на инфлация на цените</w:t>
      </w:r>
      <w:r w:rsidR="00E46CE9" w:rsidRPr="00305FCB">
        <w:t>.</w:t>
      </w:r>
    </w:p>
    <w:p w:rsidR="00B000FD" w:rsidRPr="00305FCB" w:rsidRDefault="00B000FD" w:rsidP="00C94DDE">
      <w:pPr>
        <w:pStyle w:val="Heading3"/>
      </w:pPr>
      <w:bookmarkStart w:id="393" w:name="_Toc49264272"/>
      <w:bookmarkStart w:id="394" w:name="_Toc41400093"/>
      <w:r w:rsidRPr="00305FCB">
        <w:t>Динамика в сектора</w:t>
      </w:r>
      <w:bookmarkEnd w:id="393"/>
      <w:bookmarkEnd w:id="394"/>
    </w:p>
    <w:p w:rsidR="00B000FD" w:rsidRPr="00305FCB" w:rsidRDefault="00B000FD" w:rsidP="00B000FD">
      <w:r w:rsidRPr="00305FCB">
        <w:t xml:space="preserve">Търговията с риба и рибни продукти се осъществява в няколко различни по вид обекти: </w:t>
      </w:r>
    </w:p>
    <w:p w:rsidR="00B000FD" w:rsidRPr="00305FCB" w:rsidRDefault="00B000FD" w:rsidP="00C874C9">
      <w:pPr>
        <w:pStyle w:val="List"/>
      </w:pPr>
      <w:r w:rsidRPr="00305FCB">
        <w:t>големи търговски вериг</w:t>
      </w:r>
      <w:r w:rsidR="00E46CE9" w:rsidRPr="00305FCB">
        <w:t>и (супермаркети, хипермаркети) -</w:t>
      </w:r>
      <w:r w:rsidRPr="00305FCB">
        <w:t xml:space="preserve"> практически всички обекти предлагат пре</w:t>
      </w:r>
      <w:r w:rsidR="00726296">
        <w:t>с</w:t>
      </w:r>
      <w:r w:rsidR="0032400D">
        <w:t>ни или замразени продукти</w:t>
      </w:r>
    </w:p>
    <w:p w:rsidR="00B000FD" w:rsidRPr="00305FCB" w:rsidRDefault="0032400D" w:rsidP="00C874C9">
      <w:pPr>
        <w:pStyle w:val="List"/>
      </w:pPr>
      <w:r>
        <w:t>специализирани магазини</w:t>
      </w:r>
    </w:p>
    <w:p w:rsidR="00B000FD" w:rsidRPr="00305FCB" w:rsidRDefault="0032400D" w:rsidP="00C874C9">
      <w:pPr>
        <w:pStyle w:val="List"/>
      </w:pPr>
      <w:r>
        <w:t>пазари</w:t>
      </w:r>
    </w:p>
    <w:p w:rsidR="00B000FD" w:rsidRPr="00305FCB" w:rsidRDefault="00B000FD" w:rsidP="00C874C9">
      <w:pPr>
        <w:pStyle w:val="List"/>
      </w:pPr>
      <w:r w:rsidRPr="00305FCB">
        <w:t>директна продажба от рибовъдни стопанства, тържища за продажба на риба и рибари.</w:t>
      </w:r>
    </w:p>
    <w:p w:rsidR="00B000FD" w:rsidRDefault="00B000FD" w:rsidP="00B000FD">
      <w:r w:rsidRPr="00305FCB">
        <w:t>В доклад „Анализи на пазара на храни и спиртни напитки и техните големи дистрибутори в ЕС</w:t>
      </w:r>
      <w:r w:rsidRPr="00305FCB">
        <w:rPr>
          <w:rStyle w:val="FootnoteReference"/>
        </w:rPr>
        <w:footnoteReference w:id="11"/>
      </w:r>
      <w:r w:rsidRPr="00305FCB">
        <w:t>“ има информация към 2018/2019 г. за броя на търговските обекти на основните големи търговски вериги. Само групата вериги Кауфланд, Лидл, Метро, Била, Фантастико, Т-Маркет имат 390 търговски обекта в сраната.</w:t>
      </w:r>
      <w:r w:rsidRPr="00305FCB">
        <w:cr/>
        <w:t>Информацията за специализирани магазини е следена от НСИ до 2016 г.</w:t>
      </w:r>
      <w:r w:rsidR="00E46CE9" w:rsidRPr="00305FCB">
        <w:t xml:space="preserve"> </w:t>
      </w:r>
      <w:r w:rsidRPr="00305FCB">
        <w:t xml:space="preserve">След тази година не се събират данни. Броят на специализираните магазини се е променял между 424 и 484 в </w:t>
      </w:r>
      <w:r w:rsidR="00E46CE9" w:rsidRPr="00305FCB">
        <w:t>периода 2009-</w:t>
      </w:r>
      <w:r w:rsidRPr="00305FCB">
        <w:t>2016 г.</w:t>
      </w:r>
    </w:p>
    <w:p w:rsidR="00493907" w:rsidRPr="00305FCB" w:rsidRDefault="00493907" w:rsidP="00493907">
      <w:pPr>
        <w:pStyle w:val="captionFIG"/>
      </w:pPr>
      <w:bookmarkStart w:id="395" w:name="_Toc49257709"/>
      <w:bookmarkStart w:id="396" w:name="_Toc41399956"/>
      <w:r w:rsidRPr="00305FCB">
        <w:t>Брой на търговски обекти за продажби на дребно на риба и рибни продукти,</w:t>
      </w:r>
      <w:bookmarkEnd w:id="395"/>
    </w:p>
    <w:p w:rsidR="00B000FD" w:rsidRPr="00305FCB" w:rsidRDefault="007018A5" w:rsidP="00E46CE9">
      <w:pPr>
        <w:jc w:val="center"/>
        <w:rPr>
          <w:noProof/>
        </w:rPr>
      </w:pPr>
      <w:r w:rsidRPr="00305FCB">
        <w:rPr>
          <w:noProof/>
          <w:lang w:val="en-US"/>
        </w:rPr>
        <w:drawing>
          <wp:inline distT="0" distB="0" distL="0" distR="0" wp14:anchorId="56E046E7" wp14:editId="750CEE85">
            <wp:extent cx="5462649" cy="2778826"/>
            <wp:effectExtent l="0" t="0" r="24130" b="21590"/>
            <wp:docPr id="95" name="Chart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000FD" w:rsidRPr="00305FCB" w:rsidRDefault="00B000FD" w:rsidP="00F54BE0">
      <w:pPr>
        <w:pStyle w:val="sources"/>
        <w:rPr>
          <w:noProof/>
        </w:rPr>
      </w:pPr>
      <w:r w:rsidRPr="00305FCB">
        <w:rPr>
          <w:noProof/>
        </w:rPr>
        <w:t>Източник: НСИ</w:t>
      </w:r>
      <w:bookmarkEnd w:id="396"/>
    </w:p>
    <w:p w:rsidR="00B000FD" w:rsidRPr="00305FCB" w:rsidRDefault="00B000FD" w:rsidP="00B000FD">
      <w:pPr>
        <w:rPr>
          <w:noProof/>
        </w:rPr>
      </w:pPr>
      <w:r w:rsidRPr="00305FCB">
        <w:rPr>
          <w:noProof/>
        </w:rPr>
        <w:t xml:space="preserve">Директната продажба от рибовъдни стопанства, тържища за продажба на риба и рибари </w:t>
      </w:r>
      <w:r w:rsidR="00E46CE9" w:rsidRPr="00305FCB">
        <w:rPr>
          <w:noProof/>
        </w:rPr>
        <w:t>е оценена</w:t>
      </w:r>
      <w:r w:rsidRPr="00305FCB">
        <w:rPr>
          <w:noProof/>
        </w:rPr>
        <w:t xml:space="preserve"> чрез вписаните по Наредба № 26 от 14 октoмври 2010 г.</w:t>
      </w:r>
      <w:r w:rsidR="00E46CE9" w:rsidRPr="00305FCB">
        <w:rPr>
          <w:noProof/>
        </w:rPr>
        <w:t xml:space="preserve"> рибопроизводители</w:t>
      </w:r>
      <w:r w:rsidR="00826C0C" w:rsidRPr="00305FCB">
        <w:rPr>
          <w:noProof/>
        </w:rPr>
        <w:t>.</w:t>
      </w:r>
    </w:p>
    <w:p w:rsidR="00E2760D" w:rsidRPr="00305FCB" w:rsidRDefault="00B000FD" w:rsidP="001D05DB">
      <w:pPr>
        <w:rPr>
          <w:noProof/>
        </w:rPr>
      </w:pPr>
      <w:r w:rsidRPr="00305FCB">
        <w:rPr>
          <w:noProof/>
        </w:rPr>
        <w:t>В списъка на производителите на първични продукти, регистрирани в съответствие с чл.1, т.1 от Наредба № 26 от 14 октoмври 2010 г. за специфичните изисквания за директни доставки на малки количества суровини и храни от животински произход от април 2020</w:t>
      </w:r>
      <w:r w:rsidR="00A07555" w:rsidRPr="00305FCB">
        <w:rPr>
          <w:noProof/>
        </w:rPr>
        <w:t xml:space="preserve"> г.</w:t>
      </w:r>
      <w:r w:rsidRPr="00305FCB">
        <w:rPr>
          <w:noProof/>
        </w:rPr>
        <w:t>, поддържан на националния портал за отворени данни</w:t>
      </w:r>
      <w:r w:rsidRPr="00305FCB">
        <w:rPr>
          <w:noProof/>
          <w:lang w:val="en-US"/>
        </w:rPr>
        <w:t>,</w:t>
      </w:r>
      <w:r w:rsidR="00A07555" w:rsidRPr="00305FCB">
        <w:rPr>
          <w:noProof/>
        </w:rPr>
        <w:t xml:space="preserve"> </w:t>
      </w:r>
      <w:hyperlink r:id="rId111" w:history="1">
        <w:r w:rsidRPr="00305FCB">
          <w:rPr>
            <w:rStyle w:val="Hyperlink"/>
            <w:noProof/>
            <w:lang w:val="en-US"/>
          </w:rPr>
          <w:t>https://data.egov.bg</w:t>
        </w:r>
      </w:hyperlink>
      <w:r w:rsidRPr="00305FCB">
        <w:rPr>
          <w:noProof/>
          <w:lang w:val="en-US"/>
        </w:rPr>
        <w:t xml:space="preserve">, </w:t>
      </w:r>
      <w:r w:rsidRPr="00305FCB">
        <w:rPr>
          <w:noProof/>
        </w:rPr>
        <w:t xml:space="preserve">има 31 фирми и още 9 записа, за които липсва име </w:t>
      </w:r>
      <w:r w:rsidR="00E46CE9" w:rsidRPr="00305FCB">
        <w:rPr>
          <w:noProof/>
        </w:rPr>
        <w:t xml:space="preserve">на </w:t>
      </w:r>
      <w:r w:rsidRPr="00305FCB">
        <w:rPr>
          <w:noProof/>
        </w:rPr>
        <w:t>фирма, които доставят прясна и охладена риба.</w:t>
      </w:r>
    </w:p>
    <w:p w:rsidR="00E46CE9" w:rsidRPr="00305FCB" w:rsidRDefault="00E46CE9" w:rsidP="001D05DB">
      <w:pPr>
        <w:rPr>
          <w:noProof/>
        </w:rPr>
      </w:pPr>
    </w:p>
    <w:p w:rsidR="00493907" w:rsidRDefault="00493907">
      <w:pPr>
        <w:spacing w:before="0" w:after="0" w:line="240" w:lineRule="auto"/>
        <w:jc w:val="left"/>
        <w:rPr>
          <w:rFonts w:ascii="Cambria" w:eastAsia="Times New Roman" w:hAnsi="Cambria"/>
          <w:b/>
          <w:smallCaps/>
          <w:color w:val="006600"/>
          <w:sz w:val="28"/>
          <w:szCs w:val="26"/>
        </w:rPr>
      </w:pPr>
      <w:r>
        <w:br w:type="page"/>
      </w:r>
    </w:p>
    <w:p w:rsidR="005F71D9" w:rsidRPr="00E323BE" w:rsidRDefault="005F71D9" w:rsidP="008A7ADC">
      <w:pPr>
        <w:pStyle w:val="Heading2"/>
      </w:pPr>
      <w:bookmarkStart w:id="397" w:name="_Toc49264273"/>
      <w:bookmarkStart w:id="398" w:name="_Toc41400094"/>
      <w:r w:rsidRPr="00E323BE">
        <w:t>Любителски риболов</w:t>
      </w:r>
      <w:bookmarkEnd w:id="397"/>
      <w:bookmarkEnd w:id="398"/>
    </w:p>
    <w:p w:rsidR="00074F92" w:rsidRPr="00E323BE" w:rsidRDefault="004B428F" w:rsidP="00C94DDE">
      <w:pPr>
        <w:pStyle w:val="Heading3"/>
      </w:pPr>
      <w:bookmarkStart w:id="399" w:name="_Toc49264274"/>
      <w:bookmarkStart w:id="400" w:name="_Toc41400095"/>
      <w:r w:rsidRPr="00E323BE">
        <w:t xml:space="preserve">Видове и обеми, обект на </w:t>
      </w:r>
      <w:r w:rsidR="00074F92" w:rsidRPr="00E323BE">
        <w:t>любителски риболов</w:t>
      </w:r>
      <w:bookmarkEnd w:id="399"/>
      <w:bookmarkEnd w:id="400"/>
    </w:p>
    <w:p w:rsidR="00805B23" w:rsidRPr="00E323BE" w:rsidRDefault="00805B23" w:rsidP="00F54BE0">
      <w:r w:rsidRPr="00E323BE">
        <w:t xml:space="preserve">Любителският риболов се </w:t>
      </w:r>
      <w:r w:rsidR="00726296" w:rsidRPr="00E323BE">
        <w:t xml:space="preserve">извършва </w:t>
      </w:r>
      <w:r w:rsidRPr="00E323BE">
        <w:t xml:space="preserve">в съответствие с разпоредбите на </w:t>
      </w:r>
      <w:r w:rsidR="00E235F5" w:rsidRPr="00E323BE">
        <w:t xml:space="preserve">глава </w:t>
      </w:r>
      <w:r w:rsidR="00E235F5" w:rsidRPr="00E323BE">
        <w:rPr>
          <w:lang w:val="en-US"/>
        </w:rPr>
        <w:t>III</w:t>
      </w:r>
      <w:r w:rsidR="00E235F5" w:rsidRPr="00F54BE0">
        <w:rPr>
          <w:lang w:val="en-US"/>
        </w:rPr>
        <w:t xml:space="preserve">, </w:t>
      </w:r>
      <w:r w:rsidR="00E235F5" w:rsidRPr="00E323BE">
        <w:t xml:space="preserve">раздел </w:t>
      </w:r>
      <w:r w:rsidR="00E235F5" w:rsidRPr="00E323BE">
        <w:rPr>
          <w:lang w:val="en-US"/>
        </w:rPr>
        <w:t>III</w:t>
      </w:r>
      <w:r w:rsidR="00E235F5" w:rsidRPr="00E323BE">
        <w:t xml:space="preserve"> на </w:t>
      </w:r>
      <w:r w:rsidRPr="00E323BE">
        <w:t>ЗРА</w:t>
      </w:r>
      <w:r w:rsidR="00E235F5" w:rsidRPr="00E323BE">
        <w:t>.</w:t>
      </w:r>
    </w:p>
    <w:p w:rsidR="00805B23" w:rsidRPr="00E323BE" w:rsidRDefault="00805B23" w:rsidP="00805B23">
      <w:r w:rsidRPr="00E323BE">
        <w:t>Водоемите за упражняване на любителски риболов са:</w:t>
      </w:r>
    </w:p>
    <w:p w:rsidR="00805B23" w:rsidRPr="00E323BE" w:rsidRDefault="00805B23" w:rsidP="00805B23">
      <w:pPr>
        <w:pStyle w:val="List"/>
      </w:pPr>
      <w:r w:rsidRPr="00E323BE">
        <w:t>държавни водоеми и водни обекти по чл. 3, ал. 2, т. 1 и 2 (Черно море, крайдунавските и крайморските езера и блата, вътрешните езера и блата, реките и старите речни корита, баластриерните водоеми, бентовете и изравнителите, гребните канали, хидропарковете и язовирите), в които се упражнява само любителски риболов, с изключение на р. Дунав и Черно море, където се упражнява и стопански риболов със съответните разрешителни, като в Черно море любителският риболов е свободен и не се изисква билет за любителски риболов;</w:t>
      </w:r>
    </w:p>
    <w:p w:rsidR="00805B23" w:rsidRPr="00E323BE" w:rsidRDefault="00805B23" w:rsidP="00805B23">
      <w:pPr>
        <w:pStyle w:val="List"/>
      </w:pPr>
      <w:r w:rsidRPr="00E323BE">
        <w:t>държавни язовири, определени само за любителски риболов в съответствие с Приложение 1 към Наредба № 37/2006 г. по чл. 15 от закона;</w:t>
      </w:r>
    </w:p>
    <w:p w:rsidR="00805B23" w:rsidRPr="00E323BE" w:rsidRDefault="00805B23" w:rsidP="00805B23">
      <w:pPr>
        <w:pStyle w:val="List"/>
      </w:pPr>
      <w:r w:rsidRPr="00E323BE">
        <w:t>държавни язовири, определени за аквакултури по Наредба № 37/2006 г., където любителски риболов може да се извършва по реда на чл. 3, ал. 2, т. 3 от ЗРА „при условия и ред, определени от регистрираните по чл. 25 лица“ (регистрирани като обекти за рибовъдство).</w:t>
      </w:r>
    </w:p>
    <w:p w:rsidR="00C6618D" w:rsidRDefault="00805B23" w:rsidP="00C2419F">
      <w:pPr>
        <w:pStyle w:val="List"/>
      </w:pPr>
      <w:r w:rsidRPr="00E323BE">
        <w:t xml:space="preserve">други язовири и водни тела, предоставени за стопанисване и управление на рибните ресурси в тях по реда на чл. 15а от закона на регистрирани по реда на чл. 11 рибарски сдружения за любителски риболов, като тези водоеми се определят със заповед на министъра на земеделието, храните и водите с условие за прилагане разпоредбата на чл. 11а за участие в зарибяването (разселване на </w:t>
      </w:r>
      <w:r w:rsidR="00826C0C" w:rsidRPr="00E323BE">
        <w:t xml:space="preserve">зарибителен </w:t>
      </w:r>
      <w:r w:rsidRPr="00E323BE">
        <w:t>материал) на водоемите по чл. 3, ал. 1, т. 1 и 2.</w:t>
      </w:r>
      <w:r w:rsidR="00826C0C" w:rsidRPr="00E323BE">
        <w:t xml:space="preserve"> </w:t>
      </w:r>
      <w:r w:rsidRPr="00E323BE">
        <w:t>За извършване на любителски риболов в тези водоеми освен билет за любителски риболов, издаден от ИАРА или упълномощени от нея лица, се изисква и членска карта на сдруж</w:t>
      </w:r>
      <w:r w:rsidR="00826C0C" w:rsidRPr="00E323BE">
        <w:t>ението, в което лицето членува.</w:t>
      </w:r>
    </w:p>
    <w:p w:rsidR="00C6618D" w:rsidRPr="00C6618D" w:rsidRDefault="00C6618D" w:rsidP="00805B23">
      <w:r w:rsidRPr="00C6618D">
        <w:t xml:space="preserve">Любителски риболов без билет във водите на Черно море </w:t>
      </w:r>
      <w:r>
        <w:t xml:space="preserve">следва да се извършва </w:t>
      </w:r>
      <w:r w:rsidRPr="00C6618D">
        <w:t xml:space="preserve">при спазване </w:t>
      </w:r>
      <w:r>
        <w:t xml:space="preserve">на нормативните за опазване на рибните ресурси </w:t>
      </w:r>
      <w:r>
        <w:rPr>
          <w:lang w:val="en-US"/>
        </w:rPr>
        <w:t>(</w:t>
      </w:r>
      <w:r>
        <w:t>Глава четвърта на ЗРА</w:t>
      </w:r>
      <w:r>
        <w:rPr>
          <w:lang w:val="en-US"/>
        </w:rPr>
        <w:t>)</w:t>
      </w:r>
      <w:r>
        <w:t>.</w:t>
      </w:r>
    </w:p>
    <w:p w:rsidR="00C6618D" w:rsidRPr="00C6618D" w:rsidRDefault="00C6618D" w:rsidP="00805B23">
      <w:r w:rsidRPr="00C6618D">
        <w:t>Любителски риболов извършват физически лица, които притежават валиден билет за любителски риболов</w:t>
      </w:r>
      <w:r>
        <w:t xml:space="preserve">. Билетите </w:t>
      </w:r>
      <w:r w:rsidRPr="00C6618D">
        <w:t>за любителски риболов се отпечатват от ИАРА и се разпространяват чрез териториалните й звена, държавните горски стопанства, държавните ловни стопанства, организациите по чл. 11</w:t>
      </w:r>
      <w:r>
        <w:t xml:space="preserve"> от ЗРА </w:t>
      </w:r>
      <w:r>
        <w:rPr>
          <w:lang w:val="en-US"/>
        </w:rPr>
        <w:t>(</w:t>
      </w:r>
      <w:r>
        <w:t>сдружения на любители-риболовци</w:t>
      </w:r>
      <w:r>
        <w:rPr>
          <w:lang w:val="en-US"/>
        </w:rPr>
        <w:t>)</w:t>
      </w:r>
      <w:r w:rsidRPr="00C6618D">
        <w:t xml:space="preserve"> и други лица при условия и по ред, определени с наредба на министъра на земеделието, храните и горите.</w:t>
      </w:r>
      <w:r>
        <w:t xml:space="preserve"> </w:t>
      </w:r>
      <w:r w:rsidRPr="00C6618D">
        <w:t>Билетът за любителски риболов е личен и поименен и не може да се преотстъпва на трети лица.</w:t>
      </w:r>
    </w:p>
    <w:p w:rsidR="00074F92" w:rsidRPr="00E323BE" w:rsidRDefault="005F71D9" w:rsidP="00C94DDE">
      <w:pPr>
        <w:pStyle w:val="Heading3"/>
      </w:pPr>
      <w:bookmarkStart w:id="401" w:name="_Toc49264275"/>
      <w:bookmarkStart w:id="402" w:name="_Toc41400096"/>
      <w:r w:rsidRPr="00E323BE">
        <w:t>Състояние на любителският риболов</w:t>
      </w:r>
      <w:bookmarkEnd w:id="401"/>
      <w:bookmarkEnd w:id="402"/>
    </w:p>
    <w:p w:rsidR="00805B23" w:rsidRPr="00E323BE" w:rsidRDefault="004739C7" w:rsidP="00805B23">
      <w:r w:rsidRPr="00E323BE">
        <w:t>Издаването на билет з</w:t>
      </w:r>
      <w:r w:rsidR="0079193B" w:rsidRPr="00E323BE">
        <w:t xml:space="preserve">а </w:t>
      </w:r>
      <w:r w:rsidR="00805B23" w:rsidRPr="00E323BE">
        <w:t xml:space="preserve"> любителски риболов се осъществява от ИАРА по реда на чл. 22 и следващи от ЗРА. За </w:t>
      </w:r>
      <w:r w:rsidR="0079193B" w:rsidRPr="00E323BE">
        <w:t>издадените билети</w:t>
      </w:r>
      <w:r w:rsidR="00805B23" w:rsidRPr="00E323BE">
        <w:t xml:space="preserve"> по този ред ИАРА води регистър. </w:t>
      </w:r>
    </w:p>
    <w:p w:rsidR="00805B23" w:rsidRPr="00E323BE" w:rsidRDefault="00805B23" w:rsidP="00805B23">
      <w:r w:rsidRPr="00E323BE">
        <w:t>В съответствие с регистъра на лицата, упражняващи люби</w:t>
      </w:r>
      <w:r w:rsidR="00826C0C" w:rsidRPr="00E323BE">
        <w:t>телки риболов за периода 2010-</w:t>
      </w:r>
      <w:r w:rsidRPr="00E323BE">
        <w:t>2019 г.</w:t>
      </w:r>
      <w:r w:rsidR="00A5015F">
        <w:t>,</w:t>
      </w:r>
      <w:r w:rsidRPr="00E323BE">
        <w:t xml:space="preserve"> издадените билети за любителски риболов са </w:t>
      </w:r>
      <w:r w:rsidR="00826C0C" w:rsidRPr="00E323BE">
        <w:t xml:space="preserve">представен в </w:t>
      </w:r>
      <w:r w:rsidR="00A5015F" w:rsidRPr="00C2419F">
        <w:t>следната т</w:t>
      </w:r>
      <w:r w:rsidR="00826C0C" w:rsidRPr="00A5015F">
        <w:t>аблица</w:t>
      </w:r>
      <w:r w:rsidR="00A5015F" w:rsidRPr="00C2419F">
        <w:t>.</w:t>
      </w:r>
    </w:p>
    <w:p w:rsidR="00493907" w:rsidRPr="00E323BE" w:rsidRDefault="00493907" w:rsidP="00F115AB">
      <w:pPr>
        <w:pStyle w:val="Caption"/>
        <w:rPr>
          <w:noProof/>
        </w:rPr>
      </w:pPr>
      <w:bookmarkStart w:id="403" w:name="_Toc41395080"/>
      <w:bookmarkStart w:id="404" w:name="_Toc41399957"/>
      <w:bookmarkStart w:id="405" w:name="_Toc49263368"/>
      <w:r w:rsidRPr="00E323BE">
        <w:rPr>
          <w:noProof/>
        </w:rPr>
        <w:t>Брой издадените билети за любителски риболов запериода 2010-2019 г.</w:t>
      </w:r>
      <w:bookmarkEnd w:id="403"/>
      <w:bookmarkEnd w:id="404"/>
      <w:bookmarkEnd w:id="405"/>
      <w:r w:rsidRPr="00E323BE">
        <w:rPr>
          <w:noProof/>
        </w:rPr>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53"/>
        <w:gridCol w:w="2756"/>
        <w:gridCol w:w="2638"/>
        <w:gridCol w:w="2356"/>
      </w:tblGrid>
      <w:tr w:rsidR="00493907" w:rsidRPr="00493907" w:rsidTr="00F54BE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0439D7" w:rsidRDefault="00805B23" w:rsidP="00C2419F">
            <w:pPr>
              <w:spacing w:before="0" w:after="0" w:line="240" w:lineRule="auto"/>
              <w:jc w:val="center"/>
              <w:rPr>
                <w:sz w:val="20"/>
              </w:rPr>
            </w:pPr>
            <w:r w:rsidRPr="000439D7">
              <w:rPr>
                <w:sz w:val="20"/>
              </w:rPr>
              <w:t>Година</w:t>
            </w:r>
          </w:p>
        </w:tc>
        <w:tc>
          <w:tcPr>
            <w:tcW w:w="2756"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Брой билети, издадени за годината</w:t>
            </w:r>
          </w:p>
        </w:tc>
        <w:tc>
          <w:tcPr>
            <w:tcW w:w="2638"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Изменение спрямо предходната година*</w:t>
            </w:r>
          </w:p>
        </w:tc>
        <w:tc>
          <w:tcPr>
            <w:tcW w:w="2356"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Изменение спрямо</w:t>
            </w:r>
          </w:p>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2010 г.**</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2010</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190525</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0</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0</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2011</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197798</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7273</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7273</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2012</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201864</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4066</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11339</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2013</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219643</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17779</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29118</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2014</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212182</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-7461</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21657</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2015</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213 506</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1324</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22 981</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2016</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212506</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-1000</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21981</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2017</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211970</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-536</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21445</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2018</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225909</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13939</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35384</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2019</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231466</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5557</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40941</w:t>
            </w:r>
          </w:p>
        </w:tc>
      </w:tr>
    </w:tbl>
    <w:p w:rsidR="00A7266B" w:rsidRPr="00E323BE" w:rsidRDefault="00A7266B" w:rsidP="005F71D9">
      <w:r>
        <w:t>Видно е, че броят на издадените билети е увеличен с над 20% за десетгодишен период. Това на свой ред поставя въпроса за необходимостта от въвеждане на работещ механизъм за наблюдение на упражняването на този вид дейност и обема на улова, осъществяван чрез любителския риболов. Анализирайки обема, вида и водоемите, в които се извършва любителския улов, следва да се оцени въздействието на любителския риболов върху състоянието на рибните ресурси в страната</w:t>
      </w:r>
      <w:r w:rsidR="000F26A9">
        <w:t>, а също така и на зарибяванията, предприемани от риболовни сдружения в различни водоеми на страната.</w:t>
      </w:r>
    </w:p>
    <w:p w:rsidR="005F71D9" w:rsidRPr="00E323BE" w:rsidRDefault="005F71D9" w:rsidP="005F71D9">
      <w:pPr>
        <w:rPr>
          <w:rFonts w:eastAsia="Times New Roman"/>
          <w:b/>
          <w:color w:val="006600"/>
          <w:szCs w:val="24"/>
        </w:rPr>
      </w:pPr>
      <w:r w:rsidRPr="00E323BE">
        <w:rPr>
          <w:rFonts w:eastAsia="Times New Roman"/>
          <w:b/>
          <w:color w:val="006600"/>
          <w:szCs w:val="24"/>
        </w:rPr>
        <w:t>Организиран характер на любителския риболов</w:t>
      </w:r>
      <w:r w:rsidR="00765572" w:rsidRPr="00E323BE">
        <w:rPr>
          <w:rFonts w:eastAsia="Times New Roman"/>
          <w:b/>
          <w:color w:val="006600"/>
          <w:szCs w:val="24"/>
        </w:rPr>
        <w:t xml:space="preserve"> -</w:t>
      </w:r>
      <w:r w:rsidRPr="00E323BE">
        <w:rPr>
          <w:rFonts w:eastAsia="Times New Roman"/>
          <w:b/>
          <w:color w:val="006600"/>
          <w:szCs w:val="24"/>
        </w:rPr>
        <w:t xml:space="preserve"> основни неправителствени организации в подсектора</w:t>
      </w:r>
    </w:p>
    <w:p w:rsidR="00805B23" w:rsidRDefault="00805B23" w:rsidP="00805B23">
      <w:r w:rsidRPr="00E323BE">
        <w:t>По данни на ИАРА регистрираните любителски сдружения в страната общо за с</w:t>
      </w:r>
      <w:r w:rsidR="00765572" w:rsidRPr="00E323BE">
        <w:t>т</w:t>
      </w:r>
      <w:r w:rsidRPr="00E323BE">
        <w:t>раната са 25</w:t>
      </w:r>
      <w:r w:rsidR="00765572" w:rsidRPr="00E323BE">
        <w:t xml:space="preserve">0 броя, а </w:t>
      </w:r>
      <w:r w:rsidR="007C03A3">
        <w:t xml:space="preserve">разпределението им </w:t>
      </w:r>
      <w:r w:rsidR="00765572" w:rsidRPr="00E323BE">
        <w:t xml:space="preserve">по региони са представени в </w:t>
      </w:r>
      <w:r w:rsidR="002B4378" w:rsidRPr="00C2419F">
        <w:t>следната т</w:t>
      </w:r>
      <w:r w:rsidR="00765572" w:rsidRPr="002B4378">
        <w:t>аблиц</w:t>
      </w:r>
      <w:r w:rsidR="002B4378" w:rsidRPr="00C2419F">
        <w:t>а.</w:t>
      </w:r>
    </w:p>
    <w:p w:rsidR="00493907" w:rsidRPr="00E323BE" w:rsidRDefault="00493907" w:rsidP="00F115AB">
      <w:pPr>
        <w:pStyle w:val="Caption"/>
      </w:pPr>
      <w:bookmarkStart w:id="406" w:name="_Toc41395081"/>
      <w:bookmarkStart w:id="407" w:name="_Toc41399958"/>
      <w:bookmarkStart w:id="408" w:name="_Toc49263369"/>
      <w:r w:rsidRPr="00E323BE">
        <w:rPr>
          <w:noProof/>
        </w:rPr>
        <w:t>Общ рой регистрирани любителски сдружения в страната по региони</w:t>
      </w:r>
      <w:bookmarkEnd w:id="406"/>
      <w:bookmarkEnd w:id="407"/>
      <w:r w:rsidR="00DB4198">
        <w:rPr>
          <w:noProof/>
        </w:rPr>
        <w:t>*</w:t>
      </w:r>
      <w:bookmarkEnd w:id="408"/>
    </w:p>
    <w:tbl>
      <w:tblPr>
        <w:tblStyle w:val="MediumGrid1-Accent1"/>
        <w:tblW w:w="3918"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65"/>
        <w:gridCol w:w="2988"/>
        <w:gridCol w:w="3402"/>
      </w:tblGrid>
      <w:tr w:rsidR="00493907" w:rsidRPr="00493907" w:rsidTr="003B7213">
        <w:trPr>
          <w:cnfStyle w:val="100000000000" w:firstRow="1" w:lastRow="0" w:firstColumn="0" w:lastColumn="0" w:oddVBand="0" w:evenVBand="0" w:oddHBand="0" w:evenHBand="0" w:firstRowFirstColumn="0" w:firstRowLastColumn="0" w:lastRowFirstColumn="0" w:lastRowLastColumn="0"/>
          <w:trHeight w:val="705"/>
          <w:tblHeader/>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3B7213" w:rsidRDefault="00805B23" w:rsidP="00C2419F">
            <w:pPr>
              <w:spacing w:before="0" w:after="0" w:line="240" w:lineRule="auto"/>
              <w:jc w:val="center"/>
              <w:rPr>
                <w:b w:val="0"/>
              </w:rPr>
            </w:pPr>
            <w:r w:rsidRPr="00493907">
              <w:t>№</w:t>
            </w:r>
          </w:p>
        </w:tc>
        <w:tc>
          <w:tcPr>
            <w:tcW w:w="2118" w:type="pct"/>
            <w:hideMark/>
          </w:tcPr>
          <w:p w:rsidR="00805B23" w:rsidRPr="003B7213"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93907">
              <w:t>Териториално звено (ТЗ) на ИАРА- град</w:t>
            </w:r>
          </w:p>
        </w:tc>
        <w:tc>
          <w:tcPr>
            <w:tcW w:w="2412" w:type="pct"/>
            <w:hideMark/>
          </w:tcPr>
          <w:p w:rsidR="00805B23" w:rsidRPr="003B7213"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93907">
              <w:t>Брой регистрирани сдружения*</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Габрово </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11</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Ловеч</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Шумен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Благоевград</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17</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Плевен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Пловдив</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19</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София</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52</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8</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Силистра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2</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9</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Видин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10</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Враца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12</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Кюстендил</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Перник</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Сливен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4</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Хасково</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6</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Ямбол</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Бургас</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9</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Велико Търново</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18</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18</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Добрич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19</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Русе</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20</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Разград</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Търговище</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4</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Варна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Смолян </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Монтана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6</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Пазарджик</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Стара Загора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11</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Кърджали</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2</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left"/>
              <w:rPr>
                <w:rFonts w:eastAsia="Times New Roman"/>
                <w:szCs w:val="24"/>
                <w:lang w:eastAsia="bg-BG"/>
              </w:rPr>
            </w:pPr>
            <w:r w:rsidRPr="00E323BE">
              <w:rPr>
                <w:rFonts w:eastAsia="Times New Roman"/>
                <w:szCs w:val="24"/>
                <w:lang w:eastAsia="bg-BG"/>
              </w:rPr>
              <w:t> </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szCs w:val="24"/>
                <w:lang w:eastAsia="bg-BG"/>
              </w:rPr>
            </w:pPr>
            <w:r w:rsidRPr="00E323BE">
              <w:rPr>
                <w:rFonts w:eastAsia="Times New Roman"/>
                <w:b/>
                <w:szCs w:val="24"/>
                <w:lang w:eastAsia="bg-BG"/>
              </w:rPr>
              <w:t>Общо за страната: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E323BE">
              <w:rPr>
                <w:rFonts w:eastAsia="Times New Roman"/>
                <w:b/>
                <w:bCs/>
                <w:szCs w:val="24"/>
                <w:lang w:eastAsia="bg-BG"/>
              </w:rPr>
              <w:t>250</w:t>
            </w:r>
          </w:p>
        </w:tc>
      </w:tr>
    </w:tbl>
    <w:p w:rsidR="00765572" w:rsidRPr="000439D7" w:rsidRDefault="00805B23" w:rsidP="003B7213">
      <w:pPr>
        <w:pStyle w:val="sources"/>
        <w:jc w:val="both"/>
      </w:pPr>
      <w:r w:rsidRPr="000439D7">
        <w:t xml:space="preserve">*Забележка: Таблицата е съставена по справка на ИАРА за сдруженията по региони (териториални звена на ИАРА), които са регистрирани във връзка с извършваното зарибяване на държавни води и водоеми. </w:t>
      </w:r>
    </w:p>
    <w:p w:rsidR="00DC1227" w:rsidRPr="00E323BE" w:rsidRDefault="00DC1227" w:rsidP="003B7213">
      <w:pPr>
        <w:pStyle w:val="Heading3"/>
        <w:jc w:val="both"/>
      </w:pPr>
      <w:bookmarkStart w:id="409" w:name="_Toc49264276"/>
      <w:bookmarkStart w:id="410" w:name="_Toc41400097"/>
      <w:r w:rsidRPr="00E323BE">
        <w:t>Взаимовръзки на любителския риболов с производството на аквакултури и стопанския риболов</w:t>
      </w:r>
      <w:bookmarkEnd w:id="409"/>
      <w:bookmarkEnd w:id="410"/>
    </w:p>
    <w:p w:rsidR="00CA3E7E" w:rsidRPr="00E323BE" w:rsidRDefault="00CA3E7E" w:rsidP="00CA3E7E">
      <w:pPr>
        <w:spacing w:line="276" w:lineRule="auto"/>
      </w:pPr>
      <w:r w:rsidRPr="00E323BE">
        <w:t xml:space="preserve">Ползването на рибните ресурси за любителски риболов във вътрешните водоеми на страната е подробно регламентирано в ЗРА със строги правила </w:t>
      </w:r>
      <w:r w:rsidR="00763AC4" w:rsidRPr="00E323BE">
        <w:t>з</w:t>
      </w:r>
      <w:r w:rsidRPr="00E323BE">
        <w:t>а ограниченията и забраните, който се контролира от органите на ИАРА по места</w:t>
      </w:r>
      <w:r w:rsidR="00DB4198">
        <w:t>. ЗРА</w:t>
      </w:r>
      <w:r w:rsidRPr="00E323BE">
        <w:t xml:space="preserve"> дава право за извършване на контрол върху любителския риболов и от органите по Закона за горите и Закона за лова и дивеча (държавните горски стопанства и лесничействата).</w:t>
      </w:r>
    </w:p>
    <w:p w:rsidR="00CA3E7E" w:rsidRPr="00E323BE" w:rsidRDefault="00CA3E7E" w:rsidP="00CA3E7E">
      <w:pPr>
        <w:spacing w:line="276" w:lineRule="auto"/>
      </w:pPr>
      <w:r w:rsidRPr="00E323BE">
        <w:t>Що се отнася до взаимовръзката със стопанския риболов в Черно море, то пряка такава н</w:t>
      </w:r>
      <w:r w:rsidR="00DB4198">
        <w:t>е може да бъде идентифицирана</w:t>
      </w:r>
      <w:r w:rsidRPr="00E323BE">
        <w:t>. Стопанският риболов в Черно море се извършва основно със специализирани риболовни кораби със специално риболовно оборудване, които извършват риболов навътре в морето и при по-големи дълбочини. Любителският риболов се извършва от брега или от лодки, но той се практикува извън риболовните зони и зоните на действие на риболовния флот.</w:t>
      </w:r>
      <w:r w:rsidR="00BC001B" w:rsidRPr="00E323BE">
        <w:t xml:space="preserve"> </w:t>
      </w:r>
      <w:r w:rsidR="000F26A9">
        <w:t>З</w:t>
      </w:r>
      <w:r w:rsidR="00DB4198" w:rsidRPr="00E323BE">
        <w:t xml:space="preserve">абранен </w:t>
      </w:r>
      <w:r w:rsidR="00BC001B" w:rsidRPr="00E323BE">
        <w:t>е любителският роболов на квотирани видове</w:t>
      </w:r>
      <w:r w:rsidR="000B6E4F" w:rsidRPr="00E323BE">
        <w:t xml:space="preserve">, а съгласно чл. 35, ал. 1, т. 5 на ЗРА забранен </w:t>
      </w:r>
      <w:r w:rsidR="000F26A9" w:rsidRPr="00E323BE">
        <w:t xml:space="preserve">е </w:t>
      </w:r>
      <w:r w:rsidR="000B6E4F" w:rsidRPr="00E323BE">
        <w:t xml:space="preserve">също така и риболовът с харпун </w:t>
      </w:r>
      <w:r w:rsidR="00BC001B" w:rsidRPr="00E323BE">
        <w:t>.</w:t>
      </w:r>
    </w:p>
    <w:p w:rsidR="00CA3E7E" w:rsidRPr="00E323BE" w:rsidRDefault="00CA3E7E" w:rsidP="003B7213">
      <w:r w:rsidRPr="00E323BE">
        <w:t>По</w:t>
      </w:r>
      <w:r w:rsidR="004339D3">
        <w:t xml:space="preserve"> друг начин</w:t>
      </w:r>
      <w:r w:rsidRPr="00E323BE">
        <w:t xml:space="preserve"> стои въпросът с риболова в р. Дунав. Там любителският риболов се извършва от брега </w:t>
      </w:r>
      <w:r w:rsidR="00BC001B" w:rsidRPr="00E323BE">
        <w:t xml:space="preserve">или от лодка </w:t>
      </w:r>
      <w:r w:rsidRPr="00E323BE">
        <w:t xml:space="preserve">с въдици. Голяма част от стопанския риболов в реката също се извършва с </w:t>
      </w:r>
      <w:r w:rsidR="00BC001B" w:rsidRPr="00E323BE">
        <w:t>мрежени уреди</w:t>
      </w:r>
      <w:r w:rsidRPr="00E323BE">
        <w:t xml:space="preserve"> от лодки</w:t>
      </w:r>
      <w:r w:rsidR="00BC001B" w:rsidRPr="00E323BE">
        <w:t xml:space="preserve"> в същата акватория</w:t>
      </w:r>
      <w:r w:rsidRPr="00E323BE">
        <w:t>. По тази причина дв</w:t>
      </w:r>
      <w:r w:rsidR="00DB4198">
        <w:t xml:space="preserve">ата вида риболов </w:t>
      </w:r>
      <w:r w:rsidRPr="00E323BE">
        <w:t xml:space="preserve">си взаимодействат, доколкото ползват един и същ ресурс, така че любителският риболов има пряко въздействие върху състоянието на рибните запаси в реката, </w:t>
      </w:r>
      <w:r w:rsidR="00DB4198">
        <w:t xml:space="preserve">за </w:t>
      </w:r>
      <w:r w:rsidRPr="00E323BE">
        <w:t>които в последните години тенденция</w:t>
      </w:r>
      <w:r w:rsidR="00DB4198">
        <w:t>та е към</w:t>
      </w:r>
      <w:r w:rsidRPr="00E323BE">
        <w:t xml:space="preserve"> съществено </w:t>
      </w:r>
      <w:r w:rsidR="00DB4198">
        <w:t>намаление</w:t>
      </w:r>
      <w:r w:rsidRPr="00E323BE">
        <w:t>.</w:t>
      </w:r>
    </w:p>
    <w:p w:rsidR="00CA3E7E" w:rsidRPr="00E323BE" w:rsidRDefault="00CA3E7E" w:rsidP="003B7213">
      <w:r w:rsidRPr="00E323BE">
        <w:t xml:space="preserve">Връзката на любителския риболов с аквакултурата е в две посоки. От една страна </w:t>
      </w:r>
      <w:r w:rsidR="00BC001B" w:rsidRPr="00E323BE">
        <w:t>рибовъдните стопанства отглеждат</w:t>
      </w:r>
      <w:r w:rsidRPr="00E323BE">
        <w:t xml:space="preserve"> риба, с ко</w:t>
      </w:r>
      <w:r w:rsidR="00BC001B" w:rsidRPr="00E323BE">
        <w:t>я</w:t>
      </w:r>
      <w:r w:rsidRPr="00E323BE">
        <w:t>то се зарибяват водоемите за любителски риболов (водните тела публична държавна собственост, в това число реките, общинските водоеми и ползваните такива от частни лица). Сдруженията за любителски риболов също имат ангажимент за поддържането на рибните запаси във водоемите за любителски риболов и извършват или участват в зарибяването на същите, което е описано по-подробно в раздела „Любителски риболов“.</w:t>
      </w:r>
    </w:p>
    <w:p w:rsidR="005931C2" w:rsidRPr="00C2419F" w:rsidRDefault="00CA3E7E" w:rsidP="003B7213">
      <w:r w:rsidRPr="00E323BE">
        <w:t>От друга страна, в обектите за аквакултур</w:t>
      </w:r>
      <w:r w:rsidR="00BC001B" w:rsidRPr="00E323BE">
        <w:t>и</w:t>
      </w:r>
      <w:r w:rsidRPr="00E323BE">
        <w:t>, ползвани от частни лица по реда на ЗРА и Закона за водите също може да се извършва любителски риболов срещу заплащане, по ред определен от ползвателя на обекта, регистриран по чл. 25 от ЗРА. В тези случаи не се прилагат правилата и забраните за любителския риболов в държавните водоеми.</w:t>
      </w:r>
      <w:r w:rsidR="005931C2" w:rsidRPr="00E323BE">
        <w:t xml:space="preserve"> Но тъй като няма отделен регистрационен режим за обекти</w:t>
      </w:r>
      <w:r w:rsidR="00DB4198">
        <w:t>,</w:t>
      </w:r>
      <w:r w:rsidR="005931C2" w:rsidRPr="00E323BE">
        <w:t xml:space="preserve"> предлагащи платен любителски риболов, те са принудени да се регистрират като обект за аквакултури по чл. 25 от ЗРА. </w:t>
      </w:r>
      <w:r w:rsidR="005931C2" w:rsidRPr="00C2419F">
        <w:t>От това следва:</w:t>
      </w:r>
    </w:p>
    <w:p w:rsidR="005931C2" w:rsidRPr="00C2419F" w:rsidRDefault="005931C2" w:rsidP="00B3096D">
      <w:pPr>
        <w:spacing w:line="276" w:lineRule="auto"/>
      </w:pPr>
      <w:r w:rsidRPr="00C2419F">
        <w:t>1. При липсата на отделен регистрационен режим за обекти, предлагащи платен любителски риболов, не могат да се разграничат субектите реално произвеждащи аквакултури от тези, които само предлагат риболов срещу заплащане, без реално да отглеждат риба или други водни организми. На практика, предлагането на услуги по платен любителски риболов се свежда до търговия с риба с особена форма за реализация на закупената риба, т.е. закупува се периодично готова риба за консумация, пуска се в съответния водоем и след това се продава</w:t>
      </w:r>
      <w:r w:rsidR="004339D3" w:rsidRPr="00C2419F">
        <w:t>,</w:t>
      </w:r>
      <w:r w:rsidRPr="00C2419F">
        <w:t xml:space="preserve"> като любители-въдичари срещу заплащане я ловят.</w:t>
      </w:r>
    </w:p>
    <w:p w:rsidR="00DC1227" w:rsidRPr="00305FCB" w:rsidRDefault="005931C2" w:rsidP="00C2419F">
      <w:pPr>
        <w:spacing w:line="276" w:lineRule="auto"/>
      </w:pPr>
      <w:r w:rsidRPr="00C2419F">
        <w:t xml:space="preserve">2. Липсата на такъв режим води до грешки в статистическата система на ИАРА. Количествата риба, които са преминали по веригата реален обект за производство на аквакултури </w:t>
      </w:r>
      <w:r w:rsidR="004339D3" w:rsidRPr="00C2419F">
        <w:t>-</w:t>
      </w:r>
      <w:r w:rsidRPr="00C2419F">
        <w:t xml:space="preserve"> обект за извършване на платен любителски риболов се отчитат два пъти, т.е. удвояват се. Регистрираните по чл. 25 от ЗРА субекти и в двата случая, ежегодно подават формуляри с произведените и реализирани количества риба в съответствие с чл. 27 от ЗРА. Само, че в действителност произведено количество риба е толкова, колкото е отгледано и продадено от реалният обект за производство на аквакултури, а отчетеното количество риба от обекта за платен любителски риболов е само препродадено, въпреки че е отчетено като произведено. В резултат, в статистическата система на ИАРА едно и също количество риба се отчита два пъти, като по този начин се натрупва ежегодна грешка, която надхвърля стотици тонове. Изключение от този казус правят само обектите за производство на аквакултури, който отглеждат наистина риба и същевременно допускат платен любителски риболов в стопанството си.</w:t>
      </w:r>
      <w:r w:rsidRPr="00E323BE">
        <w:t xml:space="preserve"> </w:t>
      </w:r>
    </w:p>
    <w:p w:rsidR="00DC1227" w:rsidRPr="00305FCB" w:rsidRDefault="00DC1227" w:rsidP="003B7213">
      <w:pPr>
        <w:pStyle w:val="Heading3"/>
        <w:jc w:val="both"/>
      </w:pPr>
      <w:bookmarkStart w:id="411" w:name="_Toc49264277"/>
      <w:bookmarkStart w:id="412" w:name="_Toc41400098"/>
      <w:r w:rsidRPr="00305FCB">
        <w:t>Социално значение на любителския риболов като рекреационно занимание</w:t>
      </w:r>
      <w:bookmarkEnd w:id="411"/>
      <w:bookmarkEnd w:id="412"/>
    </w:p>
    <w:p w:rsidR="00CA3E7E" w:rsidRPr="00305FCB" w:rsidRDefault="00CA3E7E" w:rsidP="003B7213">
      <w:r w:rsidRPr="00305FCB">
        <w:t xml:space="preserve">България има много достъпни за гражданите естествени (реки, езера, блата, Черно море, р. Дунав) и изкуствени водоеми (основно язовири), в които може да се практикува любителски риболов. Любителският риболов има важно социално значение за населението на България, тъй като представлява вид отдих и развлечение, който може удачно да бъде съчетаван с природен, селски и екологичен туризъм. Често той се практикува и като семеен спорт, практикуван за отдих и развлечение, което има важно значение за екологичното възпитание на децата.  </w:t>
      </w:r>
    </w:p>
    <w:p w:rsidR="00CA3E7E" w:rsidRPr="00305FCB" w:rsidRDefault="00CA3E7E" w:rsidP="00CA3E7E">
      <w:r w:rsidRPr="00305FCB">
        <w:t>По тази причина броят на билетите за любителски риболов в страната като цяло ежегодно нараства и през 2019 г</w:t>
      </w:r>
      <w:r w:rsidR="004339D3">
        <w:t>.</w:t>
      </w:r>
      <w:r w:rsidRPr="00305FCB">
        <w:t xml:space="preserve"> в регистъра на ИАРА е посочено, че има издадени 231 466 бр. билети. Броят на билетите за любителски риболов по години </w:t>
      </w:r>
      <w:r w:rsidR="004339D3">
        <w:t>е</w:t>
      </w:r>
      <w:r w:rsidRPr="00305FCB">
        <w:t xml:space="preserve"> показан в таблицата в раздел „Любителски риболов“.</w:t>
      </w:r>
    </w:p>
    <w:p w:rsidR="005F71D9" w:rsidRPr="00305FCB" w:rsidRDefault="005F71D9" w:rsidP="003B7213">
      <w:pPr>
        <w:pStyle w:val="Heading3"/>
        <w:jc w:val="both"/>
      </w:pPr>
      <w:bookmarkStart w:id="413" w:name="_Toc49264278"/>
      <w:bookmarkStart w:id="414" w:name="_Toc41400099"/>
      <w:r w:rsidRPr="00305FCB">
        <w:t>Влияние на любителския риболов върху околната среда</w:t>
      </w:r>
      <w:bookmarkEnd w:id="413"/>
      <w:bookmarkEnd w:id="414"/>
    </w:p>
    <w:p w:rsidR="00854545" w:rsidRPr="00305FCB" w:rsidRDefault="00854545" w:rsidP="003B7213">
      <w:pPr>
        <w:spacing w:line="276" w:lineRule="auto"/>
      </w:pPr>
      <w:r w:rsidRPr="00305FCB">
        <w:t>Сладководните риби са сред най-застрашените животни на планетата, а промените в климата и агресивното потребление на водни ресурси представляват основна заплаха за многобройните екологични, културни и икономически ползи, които рибите осигуряват. В българската сладководна ихтиофауна са идентифицирани редица видове, чиито популации са под натиска на силно антропогенно влияние от всякакъв характер. Високото ниво на местно биоразнообразие е застрашено от нежелана загуба на генетичен материал поради изменението на климата и човешките дейности, свързани с интродуцирането на чужди видове риби, интензивното ползване на водни ресурси, замърсяването на околната среда, нарушаването на речната непрекъснатост</w:t>
      </w:r>
      <w:r w:rsidR="004339D3">
        <w:t xml:space="preserve"> и др</w:t>
      </w:r>
      <w:r w:rsidRPr="00305FCB">
        <w:t>. Особено чувствителни са популациите на редките и застрашени видове като главоча (</w:t>
      </w:r>
      <w:r w:rsidRPr="00305FCB">
        <w:rPr>
          <w:i/>
        </w:rPr>
        <w:t>Cottus</w:t>
      </w:r>
      <w:r w:rsidR="003559CA" w:rsidRPr="00305FCB">
        <w:rPr>
          <w:i/>
        </w:rPr>
        <w:t xml:space="preserve"> </w:t>
      </w:r>
      <w:r w:rsidRPr="00305FCB">
        <w:rPr>
          <w:i/>
        </w:rPr>
        <w:t>gobio</w:t>
      </w:r>
      <w:r w:rsidRPr="00305FCB">
        <w:t>), речната (балканска) пъстърва (</w:t>
      </w:r>
      <w:r w:rsidRPr="00305FCB">
        <w:rPr>
          <w:i/>
        </w:rPr>
        <w:t>Salmo</w:t>
      </w:r>
      <w:r w:rsidR="003559CA" w:rsidRPr="00305FCB">
        <w:rPr>
          <w:i/>
        </w:rPr>
        <w:t xml:space="preserve"> </w:t>
      </w:r>
      <w:r w:rsidRPr="00305FCB">
        <w:rPr>
          <w:i/>
        </w:rPr>
        <w:t>trutta</w:t>
      </w:r>
      <w:r w:rsidRPr="00305FCB">
        <w:t>), черната (балканската) мряна (</w:t>
      </w:r>
      <w:r w:rsidRPr="00305FCB">
        <w:rPr>
          <w:i/>
        </w:rPr>
        <w:t>Barbus</w:t>
      </w:r>
      <w:r w:rsidR="00384EEC">
        <w:rPr>
          <w:i/>
        </w:rPr>
        <w:t xml:space="preserve"> </w:t>
      </w:r>
      <w:r w:rsidRPr="00305FCB">
        <w:rPr>
          <w:i/>
        </w:rPr>
        <w:t>petenyi</w:t>
      </w:r>
      <w:r w:rsidRPr="00305FCB">
        <w:t>), бр</w:t>
      </w:r>
      <w:r w:rsidR="00384EEC">
        <w:t>и</w:t>
      </w:r>
      <w:r w:rsidRPr="00305FCB">
        <w:t>яната (</w:t>
      </w:r>
      <w:r w:rsidRPr="00305FCB">
        <w:rPr>
          <w:i/>
        </w:rPr>
        <w:t>Chalcalburnu</w:t>
      </w:r>
      <w:r w:rsidR="003559CA" w:rsidRPr="00305FCB">
        <w:rPr>
          <w:i/>
        </w:rPr>
        <w:t xml:space="preserve"> </w:t>
      </w:r>
      <w:r w:rsidRPr="00305FCB">
        <w:rPr>
          <w:i/>
        </w:rPr>
        <w:t>schalcoides</w:t>
      </w:r>
      <w:r w:rsidRPr="00305FCB">
        <w:t xml:space="preserve">) и др. Тези видове са най-често обекти на мониторинг и тяхното поддържане и възстановяване е приоритетна задача на много от националните и природни паркове у нас. Някои от тези видове са обект на риболов и същевременно видове с висок консервационен статус. </w:t>
      </w:r>
    </w:p>
    <w:p w:rsidR="00854545" w:rsidRPr="00305FCB" w:rsidRDefault="00854545" w:rsidP="00854545">
      <w:r w:rsidRPr="00305FCB">
        <w:t>Любителският риболов в повечето европейски страни, както и в много други региони по света, се смята за рекреационна дейност или „спорт“. Въпреки моралните и етичните схващания по отношение на този вид риболов, трябва да се подчертае, че рибарите на много места по света представляват най-голямата и най-силно заинтересована група за опазване на рибите и водните екостистеми като цяло. Рибарите са и много ценен източник на сведения. Те често са „живата памет“, съхранявайки и предавайки информация за видовете риби, населявали даден регион, техните размери и количество, поведение, екологични условия и промените, които са настъпили с времето. Ето защо много идеи или кампании за опазване или възстановяване на сладководните екосистеми се ръководят от хора, които са риболовци, и по този начин са развили по-тясна връзка с водните екосистеми. Като доказателство за тяхната надеждна подкрепа за опазване на природата и техния</w:t>
      </w:r>
      <w:r w:rsidR="004339D3">
        <w:t>т</w:t>
      </w:r>
      <w:r w:rsidRPr="00305FCB">
        <w:t xml:space="preserve"> сериозен интерес към „благополучието на рибите“ риболовците трябва да работят по следните стратегически направления: 1) как да използват рибните запаси по устойчив начин; 2) как да се защитят или да възстановят речните/езерните местообитания; и 3) как да практикуват риболов по морално/етично защитим начин.</w:t>
      </w:r>
    </w:p>
    <w:p w:rsidR="00854545" w:rsidRPr="00305FCB" w:rsidRDefault="00854545" w:rsidP="00854545">
      <w:r w:rsidRPr="00305FCB">
        <w:t>При</w:t>
      </w:r>
      <w:r w:rsidR="004339D3">
        <w:t xml:space="preserve"> любителския</w:t>
      </w:r>
      <w:r w:rsidRPr="00305FCB">
        <w:t xml:space="preserve"> риболов широко се използва практиката</w:t>
      </w:r>
      <w:r w:rsidR="004339D3">
        <w:t>,</w:t>
      </w:r>
      <w:r w:rsidRPr="00305FCB">
        <w:t xml:space="preserve"> известна под името „хвани и пусни“ (catch&amp;release, англ.). При нея уловената риба бива освобождавана и връщана във водоема. Тази практика е обект на дългогодишни дискусии, като противниците ѝ имат два основни аргумента. Единият е свързан със съмнения за хуманността на това действие, произтичащи и от вероятността за причиняване</w:t>
      </w:r>
      <w:r w:rsidR="003559CA" w:rsidRPr="00305FCB">
        <w:t xml:space="preserve"> на болка на рибите, а другият -</w:t>
      </w:r>
      <w:r w:rsidRPr="00305FCB">
        <w:t xml:space="preserve"> с обстоятелството, че значителна част от уловените и пуснати риби загиват или имат съществени физиологични проблеми в резултат от получени наранявания или стрес. У нас този метод се смята за екологосъобразен и някои риболовни сдружения го пропагандират активно</w:t>
      </w:r>
      <w:r w:rsidR="004339D3">
        <w:t>,</w:t>
      </w:r>
      <w:r w:rsidRPr="00305FCB">
        <w:t xml:space="preserve"> като за жалост не се вземат под внимание някои научни наблюдения по въпроса. Степента на смъртност, предизвикана от улавянето и освобождаването, е сравнително ниска. Проучване в щата Оклахома (САЩ), проведено от Департамента за опазване на дивата природа, установява, че до 43% от рибата, освободена след улавяне, умира в рамките на следващите шест дни. Нараняванията на пуснатите риби, които не умират, от своя страна може значително да намали способността им да се хранят и нарастват. </w:t>
      </w:r>
    </w:p>
    <w:p w:rsidR="00854545" w:rsidRPr="00305FCB" w:rsidRDefault="00854545" w:rsidP="00854545">
      <w:r w:rsidRPr="00305FCB">
        <w:t>Изследвания, проведени върху връзката на метода на улов и нивото на смъртност при различи видове риби, показват, че най-слабо травмиращ е риболовът с муха. Нивото на смъртност може да варира в зависимост от вида кука, метода на риболов (примамката), температурата на водата, продължителността на борбата, времето за манипулиране и метода на освобождаване. Специалистите препоръчват някои техники, които могат да подобрят оцеляемостта на рибите, които се освобождават, като използването на единични</w:t>
      </w:r>
      <w:r w:rsidR="007B783A">
        <w:t xml:space="preserve"> </w:t>
      </w:r>
      <w:r w:rsidRPr="00305FCB">
        <w:t xml:space="preserve">куки; при манипулациите по освобождаването на рибата от кукичката тя да не се оставя на сухо; бързо връщане обратно във водоема. Въпреки негативните оценки по отношение на този вид риболов, степента на оцеляване на освободената риба определено е по-висока, отколкото на събраните риби. </w:t>
      </w:r>
    </w:p>
    <w:p w:rsidR="00854545" w:rsidRPr="00305FCB" w:rsidRDefault="00854545" w:rsidP="00854545">
      <w:r w:rsidRPr="00305FCB">
        <w:t xml:space="preserve">Регламентирането </w:t>
      </w:r>
      <w:r w:rsidR="00A60B13">
        <w:t xml:space="preserve">(със ЗРА) </w:t>
      </w:r>
      <w:r w:rsidRPr="00305FCB">
        <w:t xml:space="preserve">на </w:t>
      </w:r>
      <w:r w:rsidR="00F02AB5">
        <w:t>любителския</w:t>
      </w:r>
      <w:r w:rsidR="00F02AB5" w:rsidRPr="00305FCB">
        <w:t xml:space="preserve"> </w:t>
      </w:r>
      <w:r w:rsidRPr="00305FCB">
        <w:t xml:space="preserve">риболов </w:t>
      </w:r>
      <w:r w:rsidR="00A60B13">
        <w:t>включва</w:t>
      </w:r>
      <w:r w:rsidRPr="00305FCB">
        <w:t xml:space="preserve"> сезонът, дните от седмицата и частта от денонощието, разрешени за риболов, допустими методи за риболов, минимални ограниченията на размера, както и дневни лимити за уловена риба. Регулацията на любителския риболов се осъществява чрез ограничаването му. Тя следва да e първата управленска мярка, прилагана в случаите на необходимост от защита на дадена рибна популация. Този подход е и най-ефективният, стига да не се прилага на етап, когато вече значителна част от рибите са изчезнали и числеността на популацията е под</w:t>
      </w:r>
      <w:r w:rsidR="001921EA" w:rsidRPr="00305FCB">
        <w:t xml:space="preserve"> т</w:t>
      </w:r>
      <w:r w:rsidR="003559CA" w:rsidRPr="00305FCB">
        <w:t>.</w:t>
      </w:r>
      <w:r w:rsidRPr="00305FCB">
        <w:t xml:space="preserve"> нар. ефективен размер. Масово прилагана ограничителна мярка е приемането на норми за минимален размер на уловените риби. Това обаче, подобно на селективните риболовни уреди, води до </w:t>
      </w:r>
      <w:r w:rsidR="00A60B13">
        <w:t>„</w:t>
      </w:r>
      <w:r w:rsidRPr="00305FCB">
        <w:t>издребняване</w:t>
      </w:r>
      <w:r w:rsidR="00A60B13">
        <w:t>“</w:t>
      </w:r>
      <w:r w:rsidRPr="00305FCB">
        <w:t xml:space="preserve"> на рибите в резултат от изземането на по-едрите индивиди. Ограничения се налагат и чрез въвеждането на периоди през годината на забрана за риболов, като той най-често се забранява в рамките на размножителния период. Ограниченията са свързани с броя на разрешените за улов риби, вида и броя на риболовните уреди. </w:t>
      </w:r>
    </w:p>
    <w:p w:rsidR="00854545" w:rsidRPr="00305FCB" w:rsidRDefault="00854545" w:rsidP="00854545">
      <w:r w:rsidRPr="00305FCB">
        <w:t>Към пространствените ограничения спадат лимитиращите или напълно забраняващите риболов в даден воден обект или участък от него. Забрана може да се наложи в зони на струпване на риби по пътя на миграцията им (например пред входа на рибни проходи). Дългосрочни забрани се въвеждат и за ендемични видове с много ниска численост и ограничено разпространение. Такива забрани имат положителен резултат, когато са приложени в съчетание с мерки по отстраняване на други неблагоприятно действащи фактори, като фрагментация на реките, замърсяване и унищожаване на местообитанията.</w:t>
      </w:r>
    </w:p>
    <w:p w:rsidR="003559CA" w:rsidRPr="00305FCB" w:rsidRDefault="00854545" w:rsidP="00854545">
      <w:r w:rsidRPr="00305FCB">
        <w:t>Ограниченията в улова по отношение на количество и размер на разрешените за улов риби, трябва да се формулират въз основа на анализ на продуктивността, смъртността, възрастовия и размерния състав на локалната популация. Анализът на количествените данни разкрива размера и динамиката, които са присъщи на запасите, и следва да формират основата за управленските решения. И накрая, трябва да се има предвид, че наблюдаваната динамика е специфична за всяка локална популация.</w:t>
      </w:r>
    </w:p>
    <w:p w:rsidR="00854545" w:rsidRPr="00305FCB" w:rsidRDefault="00854545" w:rsidP="00854545">
      <w:r w:rsidRPr="00305FCB">
        <w:t>Любителският риболов има и друг изключително негативен ефект върху околната среда. Риболовците се смятат за едни от важните фактори (вектори) в преноса и разпространението на инвазивни видове риби и други организми. Това най-често става чрез изхвърлянето във водоема след приключване на риболовния излет на живи организми (риби, мекотели)</w:t>
      </w:r>
      <w:r w:rsidR="003559CA" w:rsidRPr="00305FCB">
        <w:t>,</w:t>
      </w:r>
      <w:r w:rsidRPr="00305FCB">
        <w:t xml:space="preserve"> използвани за примамка. Така се предполага, че у нас се разселва слънчевата риба, псевдорабората</w:t>
      </w:r>
      <w:r w:rsidR="009F4B51">
        <w:t xml:space="preserve"> и др</w:t>
      </w:r>
      <w:r w:rsidRPr="00305FCB">
        <w:t>. По този начин се разселват месни видове, но в</w:t>
      </w:r>
      <w:r w:rsidR="003559CA" w:rsidRPr="00305FCB">
        <w:t>ъв</w:t>
      </w:r>
      <w:r w:rsidRPr="00305FCB">
        <w:t xml:space="preserve"> водни басе</w:t>
      </w:r>
      <w:r w:rsidR="003559CA" w:rsidRPr="00305FCB">
        <w:t>йни извън естествения им ареал -</w:t>
      </w:r>
      <w:r w:rsidRPr="00305FCB">
        <w:t xml:space="preserve"> например щипоци. </w:t>
      </w:r>
    </w:p>
    <w:p w:rsidR="00493907" w:rsidRPr="00305FCB" w:rsidRDefault="00854545" w:rsidP="00854545">
      <w:r w:rsidRPr="00305FCB">
        <w:t>Съвременното управление на рибарството във водите, предназначени основно за любителски риболов, показва стремеж към сливане на необходимостта от опазване на природата с удовлетворяване на интересите на непрестанно нарастващия брой рибари.</w:t>
      </w:r>
    </w:p>
    <w:p w:rsidR="008363C1" w:rsidRPr="00305FCB" w:rsidRDefault="008363C1" w:rsidP="008A7ADC">
      <w:pPr>
        <w:pStyle w:val="Heading2"/>
      </w:pPr>
      <w:bookmarkStart w:id="415" w:name="_Toc49264279"/>
      <w:bookmarkStart w:id="416" w:name="_Toc41400100"/>
      <w:r w:rsidRPr="00305FCB">
        <w:t>Заетост в сектор Рибарство</w:t>
      </w:r>
      <w:bookmarkEnd w:id="415"/>
      <w:bookmarkEnd w:id="416"/>
    </w:p>
    <w:p w:rsidR="00546236" w:rsidRDefault="00546236" w:rsidP="00546236">
      <w:r w:rsidRPr="00305FCB">
        <w:t>Данните за заетостта в сектор Рибарство са изчислени (НСИ) и представени в еквивалент на пълна заетост.</w:t>
      </w:r>
    </w:p>
    <w:p w:rsidR="00D1645C" w:rsidRPr="00305FCB" w:rsidRDefault="00D1645C" w:rsidP="00546236">
      <w:r>
        <w:t xml:space="preserve">Използвани са и данни за заетите лица в риболова – по сегтменти на използваните съдове, събирани от ИАРА, както и данни за сродносписъчния брой осигурени лица в раздел Рибарство, публикувани от НОИ заедно с данните за трудови злополуки. </w:t>
      </w:r>
    </w:p>
    <w:p w:rsidR="00546236" w:rsidRPr="00C2419F" w:rsidRDefault="00546236" w:rsidP="00C2419F">
      <w:pPr>
        <w:pStyle w:val="Heading3"/>
        <w:jc w:val="both"/>
      </w:pPr>
      <w:bookmarkStart w:id="417" w:name="_Toc41400101"/>
      <w:bookmarkStart w:id="418" w:name="_Toc49264280"/>
      <w:r w:rsidRPr="00305FCB">
        <w:t xml:space="preserve">Заетост в сектор Рибарство и подсекторите </w:t>
      </w:r>
      <w:r w:rsidR="00871E57" w:rsidRPr="00305FCB">
        <w:t xml:space="preserve">Стопански </w:t>
      </w:r>
      <w:r w:rsidRPr="00305FCB">
        <w:t xml:space="preserve">риболов, </w:t>
      </w:r>
      <w:r w:rsidR="00871E57" w:rsidRPr="00305FCB">
        <w:t xml:space="preserve">Производство </w:t>
      </w:r>
      <w:r w:rsidRPr="00305FCB">
        <w:t xml:space="preserve">на аквакултури и </w:t>
      </w:r>
      <w:bookmarkEnd w:id="417"/>
      <w:r w:rsidR="00907F80">
        <w:t xml:space="preserve">подсектор </w:t>
      </w:r>
      <w:r w:rsidR="00907F80" w:rsidRPr="00907F80">
        <w:t>Преработка и консервиране на риба</w:t>
      </w:r>
      <w:bookmarkEnd w:id="418"/>
    </w:p>
    <w:p w:rsidR="00546236" w:rsidRPr="00305FCB" w:rsidRDefault="00546236" w:rsidP="00C94DDE">
      <w:pPr>
        <w:pStyle w:val="Heading4"/>
      </w:pPr>
      <w:r w:rsidRPr="00305FCB">
        <w:t>Значение на сектора на национално равнище</w:t>
      </w:r>
    </w:p>
    <w:p w:rsidR="00546236" w:rsidRPr="00305FCB" w:rsidRDefault="00546236" w:rsidP="00546236">
      <w:r w:rsidRPr="00305FCB">
        <w:t xml:space="preserve">За да оценим дела на сектор </w:t>
      </w:r>
      <w:r w:rsidRPr="00305FCB">
        <w:rPr>
          <w:i/>
          <w:iCs/>
        </w:rPr>
        <w:t>03 Рибно стопанство</w:t>
      </w:r>
      <w:r w:rsidRPr="00305FCB">
        <w:t xml:space="preserve"> от икономиката на България е разглеждан индикаторът </w:t>
      </w:r>
      <w:r w:rsidRPr="00305FCB">
        <w:rPr>
          <w:i/>
          <w:iCs/>
        </w:rPr>
        <w:t>Заети лица</w:t>
      </w:r>
      <w:r w:rsidRPr="00305FCB">
        <w:t xml:space="preserve"> </w:t>
      </w:r>
      <w:r>
        <w:t xml:space="preserve">(в еквивалент на пълна заетост) </w:t>
      </w:r>
      <w:r w:rsidRPr="00305FCB">
        <w:t xml:space="preserve">сред всички нефинансови предприятия (всички икономически дейности, с изключение на сектори K, O, T и U от КИД-2008). </w:t>
      </w:r>
    </w:p>
    <w:p w:rsidR="00546236" w:rsidRPr="00305FCB" w:rsidRDefault="00546236" w:rsidP="00546236">
      <w:r w:rsidRPr="00305FCB">
        <w:t>Заети лица са „всички лица, работещи в дадено предприятие на пълно или непълно работно време, включително сезонните и надомните работници, работещите собственици, наетите по договор за управление и контрол, наетите по извънтрудови правоотношения (граждански договори), които не работят при друг работодател и неплатените семейни работници. Не се включват лицата, отсъстващи за неограничено време, а също и тези, предоставени по договор от други предприятия“.</w:t>
      </w:r>
    </w:p>
    <w:p w:rsidR="00546236" w:rsidRPr="004C3589" w:rsidRDefault="00D1645C" w:rsidP="00546236">
      <w:r>
        <w:t>По данни на НСИ б</w:t>
      </w:r>
      <w:r w:rsidR="00546236">
        <w:t xml:space="preserve">роят на заетите лица (в еквивалент на пълна заетост) в </w:t>
      </w:r>
      <w:r w:rsidR="00546236" w:rsidRPr="00305FCB">
        <w:t xml:space="preserve">сектор </w:t>
      </w:r>
      <w:r w:rsidR="00546236" w:rsidRPr="004325CA">
        <w:rPr>
          <w:b/>
          <w:bCs/>
          <w:i/>
          <w:iCs/>
        </w:rPr>
        <w:t>03 Рибно стопанство</w:t>
      </w:r>
      <w:r w:rsidR="00546236">
        <w:rPr>
          <w:i/>
          <w:iCs/>
        </w:rPr>
        <w:t xml:space="preserve"> </w:t>
      </w:r>
      <w:r w:rsidR="00546236">
        <w:t xml:space="preserve">се повишава от 830 през 2014 г. до 1126 през 2018 г. </w:t>
      </w:r>
      <w:r w:rsidR="00546236" w:rsidRPr="00305FCB">
        <w:t>Д</w:t>
      </w:r>
      <w:r>
        <w:t>е</w:t>
      </w:r>
      <w:r w:rsidR="00546236" w:rsidRPr="00305FCB">
        <w:t xml:space="preserve">лът </w:t>
      </w:r>
      <w:r w:rsidR="00546236">
        <w:t xml:space="preserve">на заетите лица в </w:t>
      </w:r>
      <w:r w:rsidR="00546236" w:rsidRPr="00DA156B">
        <w:rPr>
          <w:b/>
          <w:bCs/>
          <w:i/>
          <w:iCs/>
        </w:rPr>
        <w:t>сектора</w:t>
      </w:r>
      <w:r w:rsidR="00546236">
        <w:t xml:space="preserve"> от всички заети лица в нефинансовите предприятия в България </w:t>
      </w:r>
      <w:r w:rsidR="00546236" w:rsidRPr="00305FCB">
        <w:t>нараства от 0</w:t>
      </w:r>
      <w:r w:rsidR="009F4B51">
        <w:t>.</w:t>
      </w:r>
      <w:r w:rsidR="00546236" w:rsidRPr="00305FCB">
        <w:t>0</w:t>
      </w:r>
      <w:r w:rsidR="00546236">
        <w:t>4</w:t>
      </w:r>
      <w:r w:rsidR="00546236" w:rsidRPr="00305FCB">
        <w:t>% до 0</w:t>
      </w:r>
      <w:r w:rsidR="009F4B51">
        <w:t>.</w:t>
      </w:r>
      <w:r w:rsidR="00546236" w:rsidRPr="00305FCB">
        <w:t>051% за периода 20</w:t>
      </w:r>
      <w:r w:rsidR="00546236">
        <w:t>14</w:t>
      </w:r>
      <w:r w:rsidR="00546236" w:rsidRPr="00305FCB">
        <w:t xml:space="preserve">-2018 г., като съпоставим растеж има и в двата подсектора 03.1 </w:t>
      </w:r>
      <w:r w:rsidR="00546236" w:rsidRPr="00305FCB">
        <w:rPr>
          <w:i/>
        </w:rPr>
        <w:t>Риболов</w:t>
      </w:r>
      <w:r w:rsidR="00546236" w:rsidRPr="00305FCB">
        <w:t xml:space="preserve"> и 03.2 </w:t>
      </w:r>
      <w:r w:rsidR="00546236" w:rsidRPr="00305FCB">
        <w:rPr>
          <w:i/>
        </w:rPr>
        <w:t>Развъждане и отглеждане на риба и други водни организми (аквакултури</w:t>
      </w:r>
      <w:r w:rsidR="00546236" w:rsidRPr="00305FCB">
        <w:t xml:space="preserve">). </w:t>
      </w:r>
      <w:r w:rsidR="00546236">
        <w:t xml:space="preserve">През предходния период 2009-2013 г. броят на заетите лица в сектор </w:t>
      </w:r>
      <w:r w:rsidR="00546236" w:rsidRPr="00305FCB">
        <w:rPr>
          <w:i/>
          <w:iCs/>
        </w:rPr>
        <w:t>03 Рибно стопанство</w:t>
      </w:r>
      <w:r w:rsidR="00546236">
        <w:rPr>
          <w:i/>
          <w:iCs/>
        </w:rPr>
        <w:t xml:space="preserve"> </w:t>
      </w:r>
      <w:r w:rsidR="00546236">
        <w:t>се повишава от 568 до 761, а дялът им от всички заети лица в нефинансовите предприятия 0</w:t>
      </w:r>
      <w:r w:rsidR="009F4B51">
        <w:t>.</w:t>
      </w:r>
      <w:r w:rsidR="00546236">
        <w:t>026% до 0</w:t>
      </w:r>
      <w:r w:rsidR="009F4B51">
        <w:t>.</w:t>
      </w:r>
      <w:r w:rsidR="00546236">
        <w:t xml:space="preserve">037%. Това показва дългосрочна (поне десетгодишна) тенденция на увеличаване на заетостта в </w:t>
      </w:r>
      <w:r w:rsidR="00546236" w:rsidRPr="00DA156B">
        <w:rPr>
          <w:b/>
          <w:bCs/>
          <w:i/>
          <w:iCs/>
        </w:rPr>
        <w:t>сектора</w:t>
      </w:r>
      <w:r w:rsidR="00546236">
        <w:t xml:space="preserve"> </w:t>
      </w:r>
      <w:r w:rsidR="00546236" w:rsidRPr="004C3589">
        <w:t xml:space="preserve">с по-високи темпове </w:t>
      </w:r>
      <w:r w:rsidR="00546236">
        <w:t>от повишаването на заетостта в страната като цяло.</w:t>
      </w:r>
    </w:p>
    <w:p w:rsidR="00546236" w:rsidRPr="00305FCB" w:rsidRDefault="00546236" w:rsidP="00546236">
      <w:r>
        <w:t>Вземайки предвид факта</w:t>
      </w:r>
      <w:r w:rsidRPr="00305FCB">
        <w:t xml:space="preserve">, че над 95% от всички предприятия в сектор </w:t>
      </w:r>
      <w:r w:rsidRPr="00305FCB">
        <w:rPr>
          <w:i/>
          <w:iCs/>
        </w:rPr>
        <w:t>03 Рибно стопанство</w:t>
      </w:r>
      <w:r w:rsidRPr="00305FCB">
        <w:t xml:space="preserve"> за всяка от годините през периода са от група „</w:t>
      </w:r>
      <w:r w:rsidRPr="00305FCB">
        <w:rPr>
          <w:b/>
          <w:bCs/>
        </w:rPr>
        <w:t>Микро до 9 заети</w:t>
      </w:r>
      <w:r w:rsidRPr="00305FCB">
        <w:t>“</w:t>
      </w:r>
      <w:r>
        <w:t xml:space="preserve"> представяме и сравнение само с тази група предприятия от националната икономика. </w:t>
      </w:r>
      <w:r w:rsidRPr="00305FCB">
        <w:t>Д</w:t>
      </w:r>
      <w:r w:rsidR="00D1645C">
        <w:t>е</w:t>
      </w:r>
      <w:r w:rsidRPr="00305FCB">
        <w:t xml:space="preserve">лът </w:t>
      </w:r>
      <w:r>
        <w:t xml:space="preserve">на заетите лица в </w:t>
      </w:r>
      <w:r w:rsidRPr="00305FCB">
        <w:t xml:space="preserve">сектор </w:t>
      </w:r>
      <w:r w:rsidRPr="00305FCB">
        <w:rPr>
          <w:i/>
          <w:iCs/>
        </w:rPr>
        <w:t>03 Рибно стопанство</w:t>
      </w:r>
      <w:r w:rsidRPr="00305FCB">
        <w:t xml:space="preserve"> </w:t>
      </w:r>
      <w:r>
        <w:t>от всички заети лица в нефинансовите предприятия в България с 0-9 заети нараства от 0</w:t>
      </w:r>
      <w:r w:rsidR="009F4B51">
        <w:t>.</w:t>
      </w:r>
      <w:r>
        <w:t>13% през 2014 г. до 0</w:t>
      </w:r>
      <w:r w:rsidR="009F4B51">
        <w:t>.</w:t>
      </w:r>
      <w:r>
        <w:t xml:space="preserve">164% през 2018 г., </w:t>
      </w:r>
      <w:r w:rsidR="00D1645C">
        <w:t>или е налице достигане</w:t>
      </w:r>
      <w:r>
        <w:t xml:space="preserve"> над три </w:t>
      </w:r>
      <w:r w:rsidRPr="00305FCB">
        <w:t>пъти по-висок</w:t>
      </w:r>
      <w:r>
        <w:t xml:space="preserve"> дял.</w:t>
      </w:r>
    </w:p>
    <w:p w:rsidR="00546236" w:rsidRPr="00305FCB" w:rsidRDefault="00546236" w:rsidP="00546236">
      <w:r>
        <w:t xml:space="preserve">Броят на заетите лица (в еквивалент на пълна заетост) в </w:t>
      </w:r>
      <w:r w:rsidRPr="00305FCB">
        <w:t>подсектор</w:t>
      </w:r>
      <w:r>
        <w:t xml:space="preserve"> </w:t>
      </w:r>
      <w:r w:rsidRPr="00D30762">
        <w:rPr>
          <w:b/>
          <w:bCs/>
          <w:i/>
          <w:iCs/>
        </w:rPr>
        <w:t>12</w:t>
      </w:r>
      <w:r w:rsidRPr="003B7213">
        <w:rPr>
          <w:b/>
          <w:i/>
        </w:rPr>
        <w:t>.20 Преработка и консервиране на риба и други водни животни, без готови ястия</w:t>
      </w:r>
      <w:r>
        <w:rPr>
          <w:i/>
          <w:iCs/>
        </w:rPr>
        <w:t xml:space="preserve"> </w:t>
      </w:r>
      <w:r>
        <w:t xml:space="preserve">се повишава от 1451 през 2014 г. до 1574 през 2018 г. по данни на НСИ. </w:t>
      </w:r>
      <w:r w:rsidRPr="00305FCB">
        <w:t>Д</w:t>
      </w:r>
      <w:r w:rsidR="00D1645C">
        <w:t>е</w:t>
      </w:r>
      <w:r w:rsidRPr="00305FCB">
        <w:t xml:space="preserve">лът </w:t>
      </w:r>
      <w:r>
        <w:t xml:space="preserve">на заетите лица в </w:t>
      </w:r>
      <w:r w:rsidRPr="00D30762">
        <w:rPr>
          <w:b/>
          <w:bCs/>
          <w:i/>
          <w:iCs/>
        </w:rPr>
        <w:t>подсектора</w:t>
      </w:r>
      <w:r>
        <w:t xml:space="preserve"> от всички заети лица в нефинансовите предприятия в България се променя</w:t>
      </w:r>
      <w:r w:rsidRPr="00305FCB">
        <w:t xml:space="preserve"> от 0</w:t>
      </w:r>
      <w:r w:rsidR="009F4B51">
        <w:t>.</w:t>
      </w:r>
      <w:r w:rsidRPr="00305FCB">
        <w:t>0</w:t>
      </w:r>
      <w:r>
        <w:t>7</w:t>
      </w:r>
      <w:r w:rsidRPr="00305FCB">
        <w:t>% до 0</w:t>
      </w:r>
      <w:r w:rsidR="009F4B51">
        <w:t>.</w:t>
      </w:r>
      <w:r w:rsidRPr="00305FCB">
        <w:t>0</w:t>
      </w:r>
      <w:r>
        <w:t>7</w:t>
      </w:r>
      <w:r w:rsidRPr="00305FCB">
        <w:t>1% за периода 20</w:t>
      </w:r>
      <w:r>
        <w:t>14</w:t>
      </w:r>
      <w:r w:rsidRPr="00305FCB">
        <w:t>-2018 г.,</w:t>
      </w:r>
      <w:r>
        <w:t xml:space="preserve"> като най-висока стойност</w:t>
      </w:r>
      <w:r w:rsidR="009F4B51">
        <w:t xml:space="preserve"> -</w:t>
      </w:r>
      <w:r>
        <w:t xml:space="preserve"> 0</w:t>
      </w:r>
      <w:r w:rsidR="009F4B51">
        <w:t>.</w:t>
      </w:r>
      <w:r>
        <w:t xml:space="preserve">075%, показателят има през 2017 г. През предходния период 2009-2013 г. броят на заетите лица в </w:t>
      </w:r>
      <w:r w:rsidRPr="00DA156B">
        <w:rPr>
          <w:b/>
          <w:bCs/>
          <w:i/>
          <w:iCs/>
        </w:rPr>
        <w:t>подсектора</w:t>
      </w:r>
      <w:r>
        <w:rPr>
          <w:i/>
          <w:iCs/>
        </w:rPr>
        <w:t xml:space="preserve"> </w:t>
      </w:r>
      <w:r>
        <w:t>се повишава от 1339 до 1495, а д</w:t>
      </w:r>
      <w:r w:rsidR="00D1645C">
        <w:t>е</w:t>
      </w:r>
      <w:r>
        <w:t>лът им от всички заети лица в нефинансовите предприятия 0</w:t>
      </w:r>
      <w:r w:rsidR="009F4B51">
        <w:t>.</w:t>
      </w:r>
      <w:r>
        <w:t>061% до 0</w:t>
      </w:r>
      <w:r w:rsidR="009F4B51">
        <w:t>.</w:t>
      </w:r>
      <w:r>
        <w:t xml:space="preserve">073%. В дългосрочен план след по-бързото нарастване на заетостта в </w:t>
      </w:r>
      <w:r w:rsidRPr="00DA156B">
        <w:rPr>
          <w:b/>
          <w:bCs/>
          <w:i/>
          <w:iCs/>
        </w:rPr>
        <w:t>подсектора</w:t>
      </w:r>
      <w:r>
        <w:t xml:space="preserve"> през предходния период 2009-2013 г., през периода 2014-2018 г. наблюдаваме темпове на промяна на заетите лица много близки до средните за страната.</w:t>
      </w:r>
    </w:p>
    <w:p w:rsidR="00546236" w:rsidRPr="00305FCB" w:rsidRDefault="00546236" w:rsidP="00C94DDE">
      <w:pPr>
        <w:pStyle w:val="Heading4"/>
      </w:pPr>
      <w:r w:rsidRPr="00305FCB">
        <w:t>Значение на сектора по региони и по подсектори</w:t>
      </w:r>
    </w:p>
    <w:p w:rsidR="00546236" w:rsidRDefault="004B5371" w:rsidP="00546236">
      <w:r>
        <w:t xml:space="preserve">По данни на НСИ броят </w:t>
      </w:r>
      <w:r w:rsidR="00546236">
        <w:t xml:space="preserve">на заетите лица (в еквивалент на пълна заетост) в </w:t>
      </w:r>
      <w:r w:rsidR="00546236" w:rsidRPr="00305FCB">
        <w:t xml:space="preserve">подсектор </w:t>
      </w:r>
      <w:r w:rsidR="00546236" w:rsidRPr="00F34DFD">
        <w:rPr>
          <w:b/>
          <w:bCs/>
          <w:i/>
          <w:iCs/>
        </w:rPr>
        <w:t>03.1 Рибарство</w:t>
      </w:r>
      <w:r w:rsidR="00546236">
        <w:rPr>
          <w:i/>
          <w:iCs/>
        </w:rPr>
        <w:t xml:space="preserve"> </w:t>
      </w:r>
      <w:r w:rsidR="00546236">
        <w:t xml:space="preserve">се повишава от 168 през 2014 г. до 260 през 2018 г. </w:t>
      </w:r>
      <w:r w:rsidR="00546236" w:rsidRPr="00305FCB">
        <w:t xml:space="preserve">Те са основно в подсектор 03.11 </w:t>
      </w:r>
      <w:r w:rsidR="00546236" w:rsidRPr="00305FCB">
        <w:rPr>
          <w:i/>
        </w:rPr>
        <w:t>Океански и морски риболов</w:t>
      </w:r>
      <w:r w:rsidR="00546236" w:rsidRPr="00305FCB">
        <w:t xml:space="preserve">. Подсектор 03.12 </w:t>
      </w:r>
      <w:r w:rsidR="00546236" w:rsidRPr="00305FCB">
        <w:rPr>
          <w:i/>
        </w:rPr>
        <w:t>Сладководен риболов</w:t>
      </w:r>
      <w:r w:rsidR="00546236" w:rsidRPr="00305FCB">
        <w:t xml:space="preserve"> отчита </w:t>
      </w:r>
      <w:r w:rsidR="00546236">
        <w:t>между 9 и 14</w:t>
      </w:r>
      <w:r w:rsidR="00546236" w:rsidRPr="00305FCB">
        <w:t xml:space="preserve"> заети лица </w:t>
      </w:r>
      <w:r w:rsidR="00546236">
        <w:t>през всяка от годините в периода 2014-2018 г</w:t>
      </w:r>
      <w:r w:rsidR="00546236" w:rsidRPr="00305FCB">
        <w:t>.</w:t>
      </w:r>
    </w:p>
    <w:p w:rsidR="00546236" w:rsidRDefault="00546236" w:rsidP="00546236">
      <w:r w:rsidRPr="00305FCB">
        <w:t xml:space="preserve">Над 93% от заетите </w:t>
      </w:r>
      <w:r>
        <w:t xml:space="preserve">лица (в еквивалент на пълна заетост) </w:t>
      </w:r>
      <w:r w:rsidRPr="00305FCB">
        <w:t xml:space="preserve">в подсектор </w:t>
      </w:r>
      <w:r w:rsidRPr="00305FCB">
        <w:rPr>
          <w:i/>
          <w:iCs/>
        </w:rPr>
        <w:t>03.1 Рибарство</w:t>
      </w:r>
      <w:r w:rsidRPr="00305FCB">
        <w:t xml:space="preserve"> за периода 2014-2018 г. са в </w:t>
      </w:r>
      <w:r>
        <w:t xml:space="preserve">три </w:t>
      </w:r>
      <w:r w:rsidRPr="00305FCB">
        <w:t>области</w:t>
      </w:r>
      <w:r>
        <w:t>.</w:t>
      </w:r>
    </w:p>
    <w:p w:rsidR="00546236" w:rsidRDefault="00546236" w:rsidP="00C2419F">
      <w:pPr>
        <w:pStyle w:val="List"/>
      </w:pPr>
      <w:r w:rsidRPr="006F4C87">
        <w:t>В област</w:t>
      </w:r>
      <w:r w:rsidRPr="006235A6">
        <w:rPr>
          <w:b/>
          <w:bCs/>
        </w:rPr>
        <w:t xml:space="preserve"> Бургас</w:t>
      </w:r>
      <w:r w:rsidRPr="00305FCB">
        <w:t xml:space="preserve"> </w:t>
      </w:r>
      <w:r>
        <w:t xml:space="preserve">заетите лица се увеличават от 90 през 2014 г. на 150 през </w:t>
      </w:r>
      <w:r w:rsidRPr="006235A6">
        <w:rPr>
          <w:sz w:val="22"/>
          <w:szCs w:val="20"/>
        </w:rPr>
        <w:t>2018 г</w:t>
      </w:r>
      <w:r>
        <w:t>. или съответно дял от</w:t>
      </w:r>
      <w:r w:rsidRPr="006235A6">
        <w:rPr>
          <w:lang w:val="en-US"/>
        </w:rPr>
        <w:t xml:space="preserve"> 54% </w:t>
      </w:r>
      <w:r>
        <w:t>до</w:t>
      </w:r>
      <w:r w:rsidRPr="006235A6">
        <w:rPr>
          <w:lang w:val="en-US"/>
        </w:rPr>
        <w:t xml:space="preserve"> 58% </w:t>
      </w:r>
      <w:r>
        <w:t>от заетите лица</w:t>
      </w:r>
      <w:r w:rsidRPr="00305FCB">
        <w:t xml:space="preserve"> в подсектора</w:t>
      </w:r>
    </w:p>
    <w:p w:rsidR="00546236" w:rsidRDefault="00546236" w:rsidP="00C2419F">
      <w:pPr>
        <w:pStyle w:val="List"/>
      </w:pPr>
      <w:r w:rsidRPr="006F4C87">
        <w:t>В област</w:t>
      </w:r>
      <w:r w:rsidRPr="006235A6">
        <w:rPr>
          <w:b/>
          <w:bCs/>
        </w:rPr>
        <w:t xml:space="preserve"> Варна</w:t>
      </w:r>
      <w:r w:rsidRPr="00305FCB">
        <w:t xml:space="preserve"> </w:t>
      </w:r>
      <w:r>
        <w:t xml:space="preserve">заетите лица се променят от 33 през 2014 г. на 49 през </w:t>
      </w:r>
      <w:r w:rsidRPr="006235A6">
        <w:rPr>
          <w:sz w:val="22"/>
          <w:szCs w:val="20"/>
        </w:rPr>
        <w:t>2018 г</w:t>
      </w:r>
      <w:r>
        <w:t xml:space="preserve">.(най-висок е бил броят им през 2017 г. </w:t>
      </w:r>
      <w:r w:rsidR="009F4B51">
        <w:t>-</w:t>
      </w:r>
      <w:r>
        <w:t xml:space="preserve"> 58) или съответно дял от</w:t>
      </w:r>
      <w:r w:rsidRPr="006235A6">
        <w:rPr>
          <w:lang w:val="en-US"/>
        </w:rPr>
        <w:t xml:space="preserve"> </w:t>
      </w:r>
      <w:r>
        <w:t>около 20% от заетите лица</w:t>
      </w:r>
      <w:r w:rsidRPr="00305FCB">
        <w:t xml:space="preserve"> в подсектора</w:t>
      </w:r>
    </w:p>
    <w:p w:rsidR="00546236" w:rsidRDefault="00546236" w:rsidP="00C2419F">
      <w:pPr>
        <w:pStyle w:val="List"/>
      </w:pPr>
      <w:r w:rsidRPr="006F4C87">
        <w:t>В област</w:t>
      </w:r>
      <w:r w:rsidRPr="006235A6">
        <w:rPr>
          <w:b/>
          <w:bCs/>
        </w:rPr>
        <w:t xml:space="preserve"> Добрич</w:t>
      </w:r>
      <w:r w:rsidRPr="00305FCB">
        <w:t xml:space="preserve"> </w:t>
      </w:r>
      <w:r>
        <w:t xml:space="preserve">заетите лица се променят от 35 през 2014 г. на 44 през </w:t>
      </w:r>
      <w:r w:rsidRPr="006235A6">
        <w:rPr>
          <w:sz w:val="22"/>
          <w:szCs w:val="20"/>
        </w:rPr>
        <w:t>2018 г</w:t>
      </w:r>
      <w:r>
        <w:t>.</w:t>
      </w:r>
      <w:r w:rsidR="009F4B51">
        <w:t xml:space="preserve"> </w:t>
      </w:r>
      <w:r>
        <w:t xml:space="preserve">(най-висок е бил броят им през 2017 г. </w:t>
      </w:r>
      <w:r w:rsidR="009F4B51">
        <w:t>-</w:t>
      </w:r>
      <w:r>
        <w:t xml:space="preserve"> 46)</w:t>
      </w:r>
      <w:r w:rsidRPr="00305FCB">
        <w:t xml:space="preserve"> </w:t>
      </w:r>
      <w:r>
        <w:t>или съответно дял от</w:t>
      </w:r>
      <w:r w:rsidRPr="006235A6">
        <w:rPr>
          <w:lang w:val="en-US"/>
        </w:rPr>
        <w:t xml:space="preserve"> </w:t>
      </w:r>
      <w:r>
        <w:t>около 21% и 17% от заетите лица</w:t>
      </w:r>
      <w:r w:rsidRPr="00305FCB">
        <w:t xml:space="preserve"> в подсектора</w:t>
      </w:r>
      <w:r>
        <w:t>.</w:t>
      </w:r>
    </w:p>
    <w:p w:rsidR="00546236" w:rsidRDefault="004B5371" w:rsidP="00546236">
      <w:bookmarkStart w:id="419" w:name="_Hlk44417047"/>
      <w:r>
        <w:t>По данни на НСИ б</w:t>
      </w:r>
      <w:r w:rsidR="00546236">
        <w:t xml:space="preserve">роят на заетите лица (в еквивалент на пълна заетост) в </w:t>
      </w:r>
      <w:r w:rsidR="00546236" w:rsidRPr="00305FCB">
        <w:t xml:space="preserve">подсектор </w:t>
      </w:r>
      <w:r w:rsidR="00461957" w:rsidRPr="00BB1CDC">
        <w:rPr>
          <w:b/>
          <w:bCs/>
          <w:i/>
          <w:iCs/>
        </w:rPr>
        <w:t xml:space="preserve">03.2 </w:t>
      </w:r>
      <w:r w:rsidR="00546236" w:rsidRPr="00BB1CDC">
        <w:rPr>
          <w:b/>
          <w:bCs/>
          <w:i/>
          <w:iCs/>
        </w:rPr>
        <w:t>Развъждане и отглеждане на риба и други водни организми</w:t>
      </w:r>
      <w:r w:rsidR="00546236">
        <w:rPr>
          <w:i/>
          <w:iCs/>
        </w:rPr>
        <w:t xml:space="preserve"> </w:t>
      </w:r>
      <w:r w:rsidR="00546236">
        <w:t xml:space="preserve">се повишава от 662 през 2014 г. до 866 през 2018 г. В </w:t>
      </w:r>
      <w:r w:rsidR="00546236" w:rsidRPr="00EE3ED0">
        <w:t>подсектор</w:t>
      </w:r>
      <w:r w:rsidR="00546236" w:rsidRPr="00EE3ED0">
        <w:rPr>
          <w:i/>
          <w:iCs/>
        </w:rPr>
        <w:t xml:space="preserve"> 03.21 Развъждане и отглеждане на риба и други водни организми в </w:t>
      </w:r>
      <w:r w:rsidR="00546236" w:rsidRPr="00EE3ED0">
        <w:rPr>
          <w:b/>
          <w:bCs/>
          <w:i/>
          <w:iCs/>
        </w:rPr>
        <w:t>солени басейни</w:t>
      </w:r>
      <w:r w:rsidR="00546236">
        <w:t xml:space="preserve"> няма промяна между 2014 г. и 2018 г. – по 102 заети лица, като минималния и максималния брой за периода са съответно 89 и 104 заети лица. В подсектор </w:t>
      </w:r>
      <w:r w:rsidR="00546236" w:rsidRPr="00EE3ED0">
        <w:rPr>
          <w:i/>
          <w:iCs/>
        </w:rPr>
        <w:t xml:space="preserve">03.22 Развъждане и отглеждане на риба и други водни организми в </w:t>
      </w:r>
      <w:r w:rsidR="00546236" w:rsidRPr="00EE3ED0">
        <w:rPr>
          <w:b/>
          <w:bCs/>
          <w:i/>
          <w:iCs/>
        </w:rPr>
        <w:t>сладководни басейни</w:t>
      </w:r>
      <w:r w:rsidR="00546236">
        <w:t xml:space="preserve"> има нарастване от 560 заети лица през 2014 г. до 764 заети лица през 2018 г.</w:t>
      </w:r>
    </w:p>
    <w:bookmarkEnd w:id="419"/>
    <w:p w:rsidR="00546236" w:rsidRPr="00305FCB" w:rsidRDefault="00546236" w:rsidP="00546236">
      <w:r w:rsidRPr="00305FCB">
        <w:t xml:space="preserve">Разпределението на заетостта в подсектор </w:t>
      </w:r>
      <w:r w:rsidRPr="00305FCB">
        <w:rPr>
          <w:i/>
          <w:iCs/>
        </w:rPr>
        <w:t>03.2 Развъждане и отглеждане на риба и други водни организми</w:t>
      </w:r>
      <w:r w:rsidRPr="00305FCB">
        <w:t xml:space="preserve"> е много по-равномерно в цялата страна в периода 2014-2018 г. Могат да се обособят няколко групи области</w:t>
      </w:r>
      <w:r w:rsidRPr="00304E7F">
        <w:t xml:space="preserve"> </w:t>
      </w:r>
      <w:r>
        <w:t>по отношение на броя на заетите лица (в еквивалент на пълна заетост</w:t>
      </w:r>
      <w:r w:rsidR="00EF5F8A">
        <w:t xml:space="preserve"> </w:t>
      </w:r>
      <w:r w:rsidR="00EF5F8A">
        <w:rPr>
          <w:lang w:val="en-US"/>
        </w:rPr>
        <w:t>(</w:t>
      </w:r>
      <w:r>
        <w:t>в скоби са посочени минималния и максималния брой заети лица за периода 2014 г. 2018 г.)</w:t>
      </w:r>
      <w:r w:rsidRPr="00305FCB">
        <w:t>:</w:t>
      </w:r>
    </w:p>
    <w:p w:rsidR="00546236" w:rsidRPr="00305FCB" w:rsidRDefault="00546236" w:rsidP="00546236">
      <w:pPr>
        <w:pStyle w:val="List"/>
      </w:pPr>
      <w:r w:rsidRPr="00305FCB">
        <w:t>с висока заетост - Стара Загора (</w:t>
      </w:r>
      <w:r>
        <w:t>62-73</w:t>
      </w:r>
      <w:r w:rsidRPr="00305FCB">
        <w:t>), Добрич (</w:t>
      </w:r>
      <w:r>
        <w:t>59-71</w:t>
      </w:r>
      <w:r w:rsidRPr="00305FCB">
        <w:t>) и Бургас (</w:t>
      </w:r>
      <w:r>
        <w:t>38-58</w:t>
      </w:r>
      <w:r w:rsidRPr="00305FCB">
        <w:t>)</w:t>
      </w:r>
      <w:r>
        <w:t xml:space="preserve">, </w:t>
      </w:r>
      <w:r w:rsidRPr="00305FCB">
        <w:t>София-област</w:t>
      </w:r>
      <w:r>
        <w:t>/</w:t>
      </w:r>
      <w:r w:rsidRPr="00305FCB">
        <w:t>София</w:t>
      </w:r>
      <w:r>
        <w:t xml:space="preserve"> (конфиденциални данни за 2014 г., 85 за 2018 г.) </w:t>
      </w:r>
    </w:p>
    <w:p w:rsidR="00546236" w:rsidRPr="00305FCB" w:rsidRDefault="00546236" w:rsidP="00546236">
      <w:pPr>
        <w:pStyle w:val="List"/>
      </w:pPr>
      <w:r w:rsidRPr="00305FCB">
        <w:t>със средна заетост са Пазарджик</w:t>
      </w:r>
      <w:r>
        <w:t xml:space="preserve"> (35-38)</w:t>
      </w:r>
      <w:r w:rsidRPr="00305FCB">
        <w:t>, Смолян</w:t>
      </w:r>
      <w:r>
        <w:t xml:space="preserve"> (31-39 заети лица)</w:t>
      </w:r>
      <w:r w:rsidRPr="00305FCB">
        <w:t>, Варна</w:t>
      </w:r>
      <w:r>
        <w:t xml:space="preserve"> (24-41 заети лица), Ловеч (25-34)</w:t>
      </w:r>
      <w:r w:rsidRPr="00305FCB">
        <w:t xml:space="preserve"> и Ямбол</w:t>
      </w:r>
      <w:r>
        <w:t xml:space="preserve"> (22-29)</w:t>
      </w:r>
    </w:p>
    <w:p w:rsidR="00546236" w:rsidRPr="00305FCB" w:rsidRDefault="00546236" w:rsidP="00546236">
      <w:pPr>
        <w:pStyle w:val="List"/>
      </w:pPr>
      <w:r w:rsidRPr="00305FCB">
        <w:t xml:space="preserve">с по-ниска заетост </w:t>
      </w:r>
      <w:r w:rsidRPr="003B7213">
        <w:t>или конфиденциалност на данните</w:t>
      </w:r>
      <w:r w:rsidRPr="00305FCB">
        <w:t xml:space="preserve"> са останалите области в страната.</w:t>
      </w:r>
    </w:p>
    <w:p w:rsidR="00546236" w:rsidRDefault="00546236" w:rsidP="00546236">
      <w:r w:rsidRPr="00305FCB">
        <w:t>Близо 80% от заетостта в подсектор</w:t>
      </w:r>
      <w:bookmarkStart w:id="420" w:name="_Hlk38547889"/>
      <w:r>
        <w:t xml:space="preserve"> </w:t>
      </w:r>
      <w:r w:rsidRPr="00907F80">
        <w:rPr>
          <w:b/>
          <w:bCs/>
          <w:i/>
          <w:iCs/>
        </w:rPr>
        <w:t>12.20 Преработка и консервиране на риба и други водни животни, без готови ястия</w:t>
      </w:r>
      <w:bookmarkEnd w:id="420"/>
      <w:r w:rsidRPr="00305FCB">
        <w:rPr>
          <w:i/>
          <w:iCs/>
        </w:rPr>
        <w:t xml:space="preserve"> </w:t>
      </w:r>
      <w:r>
        <w:t xml:space="preserve">е съсредоточена </w:t>
      </w:r>
      <w:r w:rsidRPr="00305FCB">
        <w:t>в пет области в периода 2014-2018 г. Могат да се обособят няколко групи области</w:t>
      </w:r>
      <w:r w:rsidRPr="00304E7F">
        <w:t xml:space="preserve"> </w:t>
      </w:r>
      <w:r>
        <w:t>по отношение на броя на заетите лица (в еквивалент на пълна заетост, в скоби са посочени минималния и максималния брой заети лица за периода 2014 г. 2018 г.)</w:t>
      </w:r>
      <w:r w:rsidRPr="00305FCB">
        <w:t>:</w:t>
      </w:r>
    </w:p>
    <w:p w:rsidR="00546236" w:rsidRPr="00305FCB" w:rsidRDefault="00546236" w:rsidP="00A72ED5">
      <w:pPr>
        <w:pStyle w:val="ListParagraph"/>
        <w:numPr>
          <w:ilvl w:val="0"/>
          <w:numId w:val="14"/>
        </w:numPr>
      </w:pPr>
      <w:r w:rsidRPr="00305FCB">
        <w:t xml:space="preserve">Най-голям </w:t>
      </w:r>
      <w:r>
        <w:t xml:space="preserve">дял </w:t>
      </w:r>
      <w:r w:rsidRPr="00305FCB">
        <w:t xml:space="preserve">и </w:t>
      </w:r>
      <w:r>
        <w:t>тенденция за относително постоянен брой</w:t>
      </w:r>
      <w:r w:rsidRPr="00305FCB">
        <w:t xml:space="preserve"> имат областите Бургас (</w:t>
      </w:r>
      <w:r>
        <w:t>405-465 заети лица)</w:t>
      </w:r>
      <w:r w:rsidRPr="00305FCB">
        <w:t xml:space="preserve"> и Варна (</w:t>
      </w:r>
      <w:r>
        <w:t>312-414 заети лица</w:t>
      </w:r>
      <w:r w:rsidRPr="00305FCB">
        <w:t>).</w:t>
      </w:r>
    </w:p>
    <w:p w:rsidR="00546236" w:rsidRPr="00305FCB" w:rsidRDefault="00546236" w:rsidP="00A72ED5">
      <w:pPr>
        <w:pStyle w:val="ListParagraph"/>
        <w:numPr>
          <w:ilvl w:val="0"/>
          <w:numId w:val="14"/>
        </w:numPr>
      </w:pPr>
      <w:r w:rsidRPr="00305FCB">
        <w:t xml:space="preserve">На следващото ниво са областите Пловдив </w:t>
      </w:r>
      <w:r>
        <w:t xml:space="preserve">(77-169 заети лица, нарастваща тенденция) </w:t>
      </w:r>
      <w:r w:rsidRPr="00305FCB">
        <w:t>и Сливен</w:t>
      </w:r>
      <w:r>
        <w:t xml:space="preserve"> (187-193 заети лица, тенденция на запазване)</w:t>
      </w:r>
      <w:r w:rsidRPr="00305FCB">
        <w:t>.</w:t>
      </w:r>
    </w:p>
    <w:p w:rsidR="00546236" w:rsidRPr="00305FCB" w:rsidRDefault="00546236" w:rsidP="00A72ED5">
      <w:pPr>
        <w:pStyle w:val="ListParagraph"/>
        <w:numPr>
          <w:ilvl w:val="0"/>
          <w:numId w:val="14"/>
        </w:numPr>
      </w:pPr>
      <w:r w:rsidRPr="00305FCB">
        <w:t xml:space="preserve">При област София (столица) се наблюдава </w:t>
      </w:r>
      <w:r>
        <w:t>намаляваща тенденция от 148 на 100 заети лица</w:t>
      </w:r>
      <w:r w:rsidRPr="00305FCB">
        <w:t>.</w:t>
      </w:r>
    </w:p>
    <w:p w:rsidR="00546236" w:rsidRDefault="00546236" w:rsidP="00546236">
      <w:r w:rsidRPr="00305FCB">
        <w:t>По 1-2 преработвателни предприятия има и в областите: Благоевград, Велико Търново, Видин, Добрич, Перник, Плевен, Смолян и Шумен, като</w:t>
      </w:r>
      <w:r>
        <w:t xml:space="preserve"> данните на</w:t>
      </w:r>
      <w:r w:rsidRPr="00305FCB">
        <w:t xml:space="preserve"> НСИ </w:t>
      </w:r>
      <w:r>
        <w:t>за тях са конфиденциални</w:t>
      </w:r>
      <w:r w:rsidRPr="00305FCB">
        <w:t>.</w:t>
      </w:r>
    </w:p>
    <w:p w:rsidR="00546236" w:rsidRDefault="00546236" w:rsidP="00C94DDE">
      <w:pPr>
        <w:pStyle w:val="Heading4"/>
      </w:pPr>
      <w:r>
        <w:t>Структура на заетостта</w:t>
      </w:r>
    </w:p>
    <w:p w:rsidR="00546236" w:rsidRPr="00546236" w:rsidRDefault="00546236" w:rsidP="00546236">
      <w:r w:rsidRPr="00546236">
        <w:t xml:space="preserve">Съгласно Закона за рибарството и аквакултурите ИАРА събира данни за наетите лица в подсектори риболов, аквакултури и преработка на </w:t>
      </w:r>
      <w:r w:rsidRPr="00546236">
        <w:rPr>
          <w:b/>
          <w:bCs/>
        </w:rPr>
        <w:t xml:space="preserve">годишна база от </w:t>
      </w:r>
      <w:r w:rsidRPr="008D64F1">
        <w:rPr>
          <w:b/>
          <w:bCs/>
        </w:rPr>
        <w:t>30.12.2016 г</w:t>
      </w:r>
      <w:r w:rsidRPr="008D64F1">
        <w:t>.</w:t>
      </w:r>
    </w:p>
    <w:p w:rsidR="00546236" w:rsidRPr="00546236" w:rsidRDefault="00546236" w:rsidP="00C2419F">
      <w:pPr>
        <w:pStyle w:val="List"/>
      </w:pPr>
      <w:r w:rsidRPr="00546236">
        <w:t>В подсектор Риболов на ниво „лице, притежаващо разрешително за извършване на стопански риболов във водите на Черно море“ се събират данни за броя на наетите лица чрез формуляр по образец.</w:t>
      </w:r>
    </w:p>
    <w:p w:rsidR="00546236" w:rsidRPr="00546236" w:rsidRDefault="00546236" w:rsidP="00C2419F">
      <w:pPr>
        <w:pStyle w:val="List"/>
      </w:pPr>
      <w:r w:rsidRPr="00546236">
        <w:t>В подсектор Аквакултури на ниво „</w:t>
      </w:r>
      <w:r w:rsidRPr="00546236">
        <w:rPr>
          <w:rFonts w:cstheme="minorHAnsi"/>
          <w:szCs w:val="24"/>
        </w:rPr>
        <w:t>лицата, които развъждат и отглеждат риба и други водни организми</w:t>
      </w:r>
      <w:r w:rsidRPr="00546236">
        <w:t>“ се събира информция за броя на наетите лица по пол, възраст, националност, продължителност на работното време и образование чрез формуляр по образец.</w:t>
      </w:r>
    </w:p>
    <w:p w:rsidR="00546236" w:rsidRPr="00C2419F" w:rsidRDefault="00546236" w:rsidP="00C2419F">
      <w:pPr>
        <w:pStyle w:val="List"/>
        <w:rPr>
          <w:lang w:val="en-US"/>
        </w:rPr>
      </w:pPr>
      <w:r w:rsidRPr="00546236">
        <w:t>В подсектор Преработка на ниво „</w:t>
      </w:r>
      <w:r w:rsidRPr="00546236">
        <w:rPr>
          <w:rFonts w:cstheme="minorHAnsi"/>
          <w:szCs w:val="24"/>
        </w:rPr>
        <w:t>Лице, регистрирало предприятие за</w:t>
      </w:r>
      <w:r w:rsidRPr="00546236">
        <w:rPr>
          <w:rFonts w:cstheme="minorHAnsi"/>
          <w:szCs w:val="24"/>
          <w:lang w:val="en-US"/>
        </w:rPr>
        <w:t xml:space="preserve"> </w:t>
      </w:r>
      <w:r w:rsidRPr="00546236">
        <w:rPr>
          <w:rFonts w:cstheme="minorHAnsi"/>
          <w:szCs w:val="24"/>
        </w:rPr>
        <w:t>преработка на риба и други водни организми</w:t>
      </w:r>
      <w:r w:rsidRPr="00546236">
        <w:t>“ се събира информция за броя на наетите лица по пол, възраст, националност, продължителност на работното време и образование, както и броя на лицата, които работят без заплащане чрез формуляр по образец.</w:t>
      </w:r>
    </w:p>
    <w:p w:rsidR="00EF5F8A" w:rsidRDefault="00EF5F8A" w:rsidP="00EF5F8A">
      <w:r>
        <w:t xml:space="preserve">Въз основа на съпоставката на данните от НСИ за </w:t>
      </w:r>
      <w:r w:rsidRPr="00305FCB">
        <w:t xml:space="preserve">подсектор </w:t>
      </w:r>
      <w:r w:rsidRPr="00305FCB">
        <w:rPr>
          <w:i/>
          <w:iCs/>
        </w:rPr>
        <w:t>03.1 Рибарство</w:t>
      </w:r>
      <w:r>
        <w:rPr>
          <w:i/>
          <w:iCs/>
        </w:rPr>
        <w:t xml:space="preserve"> </w:t>
      </w:r>
      <w:r>
        <w:t>с данните, събирани от ИАРА за заетите лица</w:t>
      </w:r>
      <w:r>
        <w:rPr>
          <w:lang w:val="en-US"/>
        </w:rPr>
        <w:t xml:space="preserve"> (</w:t>
      </w:r>
      <w:r>
        <w:t>в еквивалент на пълна заетост</w:t>
      </w:r>
      <w:r>
        <w:rPr>
          <w:lang w:val="en-US"/>
        </w:rPr>
        <w:t>)</w:t>
      </w:r>
      <w:r>
        <w:t xml:space="preserve">, може да бъде направен извод, че отчитаните от НСИ заети в подсектора обхващат основно заетите в едромащабния риболов. </w:t>
      </w:r>
    </w:p>
    <w:p w:rsidR="00EF5F8A" w:rsidRPr="00461957" w:rsidRDefault="00EF5F8A" w:rsidP="00EF5F8A">
      <w:r>
        <w:t xml:space="preserve">Броят на заетите в дребномащабен риболов </w:t>
      </w:r>
      <w:r>
        <w:rPr>
          <w:lang w:val="en-US"/>
        </w:rPr>
        <w:t>(</w:t>
      </w:r>
      <w:r>
        <w:t>в еквивалент на пълна заетост</w:t>
      </w:r>
      <w:r>
        <w:rPr>
          <w:lang w:val="en-US"/>
        </w:rPr>
        <w:t>)</w:t>
      </w:r>
      <w:r>
        <w:t xml:space="preserve"> нараства от 349 през 2014 г. до 496 души през 2019 г. или с над 42% за петгодишния период. Оценката на данните показва, че в периода 2014-2018 г. между 85 и 97% от заетите в дребномащабния риболов лица не са обхванати от данните на НСИ, т.е. около 350 </w:t>
      </w:r>
      <w:r>
        <w:rPr>
          <w:lang w:val="en-US"/>
        </w:rPr>
        <w:t>(</w:t>
      </w:r>
      <w:r>
        <w:t>в еквивалент на пълна заетост</w:t>
      </w:r>
      <w:r>
        <w:rPr>
          <w:lang w:val="en-US"/>
        </w:rPr>
        <w:t>)</w:t>
      </w:r>
      <w:r>
        <w:t xml:space="preserve"> лица годишно са заети с дребномащабен риболов като физически лица, без да са регистрирани като икономически единици.</w:t>
      </w:r>
      <w:r>
        <w:rPr>
          <w:lang w:val="en-US"/>
        </w:rPr>
        <w:t xml:space="preserve"> </w:t>
      </w:r>
      <w:r>
        <w:t xml:space="preserve">Съотношението на лицата с еквивалент на пълната заетост към броя на заетите лица в дребномащабния риболов </w:t>
      </w:r>
      <w:r>
        <w:rPr>
          <w:lang w:val="en-US"/>
        </w:rPr>
        <w:t>(</w:t>
      </w:r>
      <w:r>
        <w:t>ИАРА</w:t>
      </w:r>
      <w:r>
        <w:rPr>
          <w:lang w:val="en-US"/>
        </w:rPr>
        <w:t>)</w:t>
      </w:r>
      <w:r>
        <w:t xml:space="preserve"> показва, че се осъществява под 1/3 заетост годишно или около 7</w:t>
      </w:r>
      <w:r>
        <w:rPr>
          <w:lang w:val="en-US"/>
        </w:rPr>
        <w:t>0</w:t>
      </w:r>
      <w:r>
        <w:t xml:space="preserve"> дни.</w:t>
      </w:r>
    </w:p>
    <w:p w:rsidR="00EF5F8A" w:rsidRPr="00EF5F8A" w:rsidRDefault="00EF5F8A" w:rsidP="00EF5F8A">
      <w:pPr>
        <w:rPr>
          <w:lang w:val="en-US"/>
        </w:rPr>
      </w:pPr>
      <w:r>
        <w:t xml:space="preserve">По данни на НОИ средногодишния брой осигурени лица в сектор 03 Рибарство нараства от 653 човека през 2012 г. до 1162 души пред 2018 г., или два пъти за период от шест години. Съпоставката на данните от трите източника показва, че с висока степен на вероятност това в голямата си част са лицата, заети в в подсектор </w:t>
      </w:r>
      <w:r w:rsidRPr="00BB1CDC">
        <w:rPr>
          <w:b/>
          <w:bCs/>
          <w:i/>
          <w:iCs/>
        </w:rPr>
        <w:t>03.2</w:t>
      </w:r>
      <w:r>
        <w:rPr>
          <w:b/>
          <w:bCs/>
          <w:i/>
          <w:iCs/>
        </w:rPr>
        <w:t xml:space="preserve"> </w:t>
      </w:r>
      <w:r w:rsidRPr="00BB1CDC">
        <w:rPr>
          <w:b/>
          <w:bCs/>
          <w:i/>
          <w:iCs/>
        </w:rPr>
        <w:t>Развъждане и отглеждане на риба и други водни организми</w:t>
      </w:r>
      <w:r>
        <w:rPr>
          <w:b/>
          <w:bCs/>
          <w:i/>
          <w:iCs/>
        </w:rPr>
        <w:t xml:space="preserve"> </w:t>
      </w:r>
      <w:r>
        <w:rPr>
          <w:b/>
          <w:bCs/>
          <w:i/>
          <w:iCs/>
          <w:lang w:val="en-US"/>
        </w:rPr>
        <w:t>(</w:t>
      </w:r>
      <w:r>
        <w:rPr>
          <w:b/>
          <w:bCs/>
          <w:i/>
          <w:iCs/>
        </w:rPr>
        <w:t>Аквакултури</w:t>
      </w:r>
      <w:r>
        <w:rPr>
          <w:b/>
          <w:bCs/>
          <w:i/>
          <w:iCs/>
          <w:lang w:val="en-US"/>
        </w:rPr>
        <w:t>)</w:t>
      </w:r>
      <w:r>
        <w:rPr>
          <w:b/>
          <w:bCs/>
          <w:i/>
          <w:iCs/>
        </w:rPr>
        <w:t>.</w:t>
      </w:r>
      <w:r>
        <w:rPr>
          <w:i/>
          <w:iCs/>
        </w:rPr>
        <w:t xml:space="preserve"> </w:t>
      </w:r>
      <w:r>
        <w:t>Съотношението на средногодишния брой осигурени лица към отработения брой часове</w:t>
      </w:r>
      <w:r>
        <w:rPr>
          <w:lang w:val="en-US"/>
        </w:rPr>
        <w:t xml:space="preserve"> </w:t>
      </w:r>
      <w:r>
        <w:t xml:space="preserve">годишно </w:t>
      </w:r>
      <w:r>
        <w:rPr>
          <w:lang w:val="en-US"/>
        </w:rPr>
        <w:t>(</w:t>
      </w:r>
      <w:r>
        <w:t>НОИ</w:t>
      </w:r>
      <w:r>
        <w:rPr>
          <w:lang w:val="en-US"/>
        </w:rPr>
        <w:t>)</w:t>
      </w:r>
      <w:r>
        <w:t xml:space="preserve"> показва заетост на осигурените лица в рамките на 77</w:t>
      </w:r>
      <w:r w:rsidR="009F4B51">
        <w:t>-</w:t>
      </w:r>
      <w:r>
        <w:t xml:space="preserve">81% годишно или между </w:t>
      </w:r>
      <w:r>
        <w:rPr>
          <w:lang w:val="en-US"/>
        </w:rPr>
        <w:t xml:space="preserve">194 </w:t>
      </w:r>
      <w:r>
        <w:t>и 20</w:t>
      </w:r>
      <w:r>
        <w:rPr>
          <w:lang w:val="en-US"/>
        </w:rPr>
        <w:t>2</w:t>
      </w:r>
      <w:r>
        <w:t xml:space="preserve"> дни в годината.</w:t>
      </w:r>
    </w:p>
    <w:p w:rsidR="00546236" w:rsidRDefault="00546236" w:rsidP="00546236">
      <w:r w:rsidRPr="00546236">
        <w:t>Допълнителна информация, събрана от ИАРА чрез въпросници или формуляри при обучения, работни срещи с рибари и производители и др., би могла да бъде обработена за изясняване на собствеността на корабите, разпределението на разрешителните за риболов и др.</w:t>
      </w:r>
    </w:p>
    <w:p w:rsidR="00BB6ABB" w:rsidRDefault="00757712" w:rsidP="00BB6ABB">
      <w:r w:rsidRPr="00977576">
        <w:t>Докладът "Сектор „Преработка на риба“ в ЕС. Икономически доклад" на Научния, технически и икономически комитет за рибарство</w:t>
      </w:r>
      <w:r w:rsidRPr="00977576">
        <w:rPr>
          <w:rStyle w:val="FootnoteReference"/>
        </w:rPr>
        <w:footnoteReference w:id="12"/>
      </w:r>
      <w:r w:rsidRPr="00977576">
        <w:t xml:space="preserve"> предоставя данни за структурата на заетостта на преработката на риба в България </w:t>
      </w:r>
      <w:r w:rsidR="00BB6ABB" w:rsidRPr="00977576">
        <w:t>до</w:t>
      </w:r>
      <w:r w:rsidRPr="00977576">
        <w:t xml:space="preserve"> 2018 г. </w:t>
      </w:r>
      <w:r w:rsidR="00BB6ABB" w:rsidRPr="00977576">
        <w:t>Данните показват, че въпреки силно положителните тенденции в икономическите показатели на</w:t>
      </w:r>
      <w:r w:rsidR="00BB6ABB">
        <w:t xml:space="preserve"> подсектора, пълната заетост в него намалява. Заетите на пълен работен ден намаляват от близо 93% през 2014 до 83</w:t>
      </w:r>
      <w:r w:rsidR="009F4B51">
        <w:t>.</w:t>
      </w:r>
      <w:r w:rsidR="00BB6ABB">
        <w:t xml:space="preserve">2% през 2018 г. </w:t>
      </w:r>
    </w:p>
    <w:p w:rsidR="0038082B" w:rsidRPr="0038082B" w:rsidRDefault="0038082B" w:rsidP="0038082B">
      <w:pPr>
        <w:pStyle w:val="Heading4"/>
      </w:pPr>
      <w:r>
        <w:t>Трудови злополуки и професионални заболявания</w:t>
      </w:r>
    </w:p>
    <w:p w:rsidR="00546236" w:rsidRDefault="00546236" w:rsidP="00546236">
      <w:r w:rsidRPr="00546236">
        <w:t xml:space="preserve">Националният осигурителен институт (НОИ) публикува </w:t>
      </w:r>
      <w:r w:rsidR="00EF5F8A">
        <w:t xml:space="preserve">статистическа и оперативна </w:t>
      </w:r>
      <w:r w:rsidRPr="00546236">
        <w:t xml:space="preserve">информация за </w:t>
      </w:r>
      <w:r w:rsidR="00EF5F8A">
        <w:t>трудовите злополуги</w:t>
      </w:r>
      <w:r w:rsidRPr="00546236">
        <w:rPr>
          <w:rStyle w:val="FootnoteReference"/>
        </w:rPr>
        <w:footnoteReference w:id="13"/>
      </w:r>
      <w:r w:rsidRPr="00546236">
        <w:t xml:space="preserve"> по сектори на </w:t>
      </w:r>
      <w:r w:rsidR="00EF5F8A">
        <w:t>годишна база</w:t>
      </w:r>
      <w:r w:rsidRPr="00546236">
        <w:t xml:space="preserve">. </w:t>
      </w:r>
      <w:r w:rsidR="00EF5F8A" w:rsidRPr="00546236">
        <w:t xml:space="preserve">Сектор </w:t>
      </w:r>
      <w:r w:rsidRPr="00546236">
        <w:t xml:space="preserve">03 Рибно стопанство </w:t>
      </w:r>
      <w:r w:rsidRPr="00546236">
        <w:rPr>
          <w:b/>
        </w:rPr>
        <w:t xml:space="preserve">е един от малкото сектори, за които </w:t>
      </w:r>
      <w:r w:rsidR="00EF5F8A">
        <w:rPr>
          <w:b/>
        </w:rPr>
        <w:t>в периода 2012</w:t>
      </w:r>
      <w:r w:rsidR="009F4B51">
        <w:rPr>
          <w:b/>
        </w:rPr>
        <w:t>-</w:t>
      </w:r>
      <w:r w:rsidR="00EF5F8A">
        <w:rPr>
          <w:b/>
        </w:rPr>
        <w:t xml:space="preserve">2019 г. </w:t>
      </w:r>
      <w:r w:rsidRPr="00546236">
        <w:rPr>
          <w:b/>
        </w:rPr>
        <w:t xml:space="preserve">не </w:t>
      </w:r>
      <w:r w:rsidR="00EF5F8A">
        <w:rPr>
          <w:b/>
        </w:rPr>
        <w:t>са показани</w:t>
      </w:r>
      <w:r w:rsidRPr="00546236">
        <w:rPr>
          <w:b/>
        </w:rPr>
        <w:t xml:space="preserve"> данни за трудови злополуки и свързаните с тях показатели</w:t>
      </w:r>
      <w:r w:rsidRPr="00546236">
        <w:t>: коефициент на честота, коефициент на тежест, индекс на честота, индекс на тежест.</w:t>
      </w:r>
      <w:r w:rsidR="00EF5F8A">
        <w:t xml:space="preserve"> Изключение прави 2014 г., през която са регистрирани 2 </w:t>
      </w:r>
      <w:r w:rsidR="00183AB7">
        <w:t xml:space="preserve">трудови злополуки </w:t>
      </w:r>
      <w:r w:rsidR="00183AB7">
        <w:rPr>
          <w:lang w:val="en-US"/>
        </w:rPr>
        <w:t>(</w:t>
      </w:r>
      <w:r w:rsidR="00183AB7">
        <w:t>мъже</w:t>
      </w:r>
      <w:r w:rsidR="00183AB7">
        <w:rPr>
          <w:lang w:val="en-US"/>
        </w:rPr>
        <w:t>)</w:t>
      </w:r>
      <w:r w:rsidR="00183AB7">
        <w:t xml:space="preserve">, които са довели до </w:t>
      </w:r>
      <w:r w:rsidR="00F01340">
        <w:t xml:space="preserve">загуба на 359 календарни дни, </w:t>
      </w:r>
      <w:r w:rsidR="00183AB7">
        <w:t>без обаче да са предизвикали смърт или да са довели до инвалидност.</w:t>
      </w:r>
      <w:r w:rsidR="00E866ED">
        <w:t xml:space="preserve"> </w:t>
      </w:r>
      <w:r w:rsidR="002617B0">
        <w:t>Съгласно данните едната трудова злополука е регистрирана в област Варна, а втората в област Пловдив</w:t>
      </w:r>
      <w:r w:rsidR="002617B0">
        <w:rPr>
          <w:rStyle w:val="FootnoteReference"/>
        </w:rPr>
        <w:footnoteReference w:id="14"/>
      </w:r>
      <w:r w:rsidR="00CD64D7">
        <w:t>, като е посоочено, че едната е в категория „</w:t>
      </w:r>
      <w:r w:rsidR="00CD64D7" w:rsidRPr="00CD64D7">
        <w:t>Риболовци във вътрешни и крайбрежни води</w:t>
      </w:r>
      <w:r w:rsidR="00CD64D7">
        <w:t>“, а посоченото местоположение и за двете е на риболовен плавателен съд</w:t>
      </w:r>
      <w:r w:rsidR="002617B0">
        <w:t xml:space="preserve">. </w:t>
      </w:r>
      <w:r w:rsidR="00E866ED">
        <w:t xml:space="preserve">Оперативната информация за първото полугодие на 2020 г. също не съдържа данни за трудови злополуки в сектор </w:t>
      </w:r>
      <w:r w:rsidR="00E866ED" w:rsidRPr="00546236">
        <w:t>03 Рибно стопанство</w:t>
      </w:r>
      <w:r w:rsidR="00E866ED">
        <w:t>.</w:t>
      </w:r>
      <w:r w:rsidR="00E9714C">
        <w:t xml:space="preserve"> Трябва да се подчертае, че информацията за трудови злополуки се наблюдава само до осирени лица, от което следва, че </w:t>
      </w:r>
      <w:r w:rsidR="00E9714C" w:rsidRPr="00E9714C">
        <w:rPr>
          <w:b/>
          <w:bCs/>
        </w:rPr>
        <w:t xml:space="preserve">не може да бъде направена оценка за наличие или остъствие на </w:t>
      </w:r>
      <w:r w:rsidR="00E9714C">
        <w:rPr>
          <w:b/>
          <w:bCs/>
        </w:rPr>
        <w:t>трудови злополуки</w:t>
      </w:r>
      <w:r w:rsidR="00E9714C" w:rsidRPr="00E9714C">
        <w:rPr>
          <w:b/>
          <w:bCs/>
        </w:rPr>
        <w:t xml:space="preserve"> за по-голямата част на лицата, заети в дребномащабния риболов</w:t>
      </w:r>
      <w:r w:rsidR="00E9714C">
        <w:t>.</w:t>
      </w:r>
    </w:p>
    <w:p w:rsidR="00E866ED" w:rsidRDefault="00E866ED" w:rsidP="00546236">
      <w:r>
        <w:t xml:space="preserve">По данни на НОИ за периода </w:t>
      </w:r>
      <w:r w:rsidR="00E9714C">
        <w:t xml:space="preserve">2009-2017 г. не са регистрирани признати професионални болести в сектор </w:t>
      </w:r>
      <w:r w:rsidR="00E9714C" w:rsidRPr="00546236">
        <w:t>03 Рибно стопанство</w:t>
      </w:r>
      <w:r w:rsidR="00E9714C">
        <w:rPr>
          <w:rStyle w:val="FootnoteReference"/>
        </w:rPr>
        <w:footnoteReference w:id="15"/>
      </w:r>
      <w:r w:rsidR="00E9714C">
        <w:t>.</w:t>
      </w:r>
    </w:p>
    <w:p w:rsidR="00183AB7" w:rsidRDefault="0038082B" w:rsidP="0038082B">
      <w:pPr>
        <w:pStyle w:val="Heading4"/>
      </w:pPr>
      <w:r>
        <w:t>Социални измерения на заетостта в сектор „Рибарство“</w:t>
      </w:r>
    </w:p>
    <w:p w:rsidR="002F2340" w:rsidRDefault="002F2340" w:rsidP="002F2340">
      <w:r w:rsidRPr="00726216">
        <w:t>Една от целите на Общата политика в областта на рибарството (ОПОР) е насърчаване на социалната устойчивост. Настоящата правна рамка се отнася до условията на труд, здравето и безопасността, както и до създаването на работни места и обучението, социалното включване и справедливия стандарт на живот. Риболовът в цяла Европа е претърпял големи структурни промени, водещи до важни социални последици както за отделните рибари, така и за риболовните общности. В редица риболовни общности и региони на ЕС социалното значение на риболовния сектор превъзхожда прекия му икономически принос.</w:t>
      </w:r>
    </w:p>
    <w:p w:rsidR="002F2340" w:rsidRDefault="002F2340" w:rsidP="002F2340">
      <w:r>
        <w:t>Данните на НОИ за средногодишния брой на осигуряваните лица показват, че жените съставляват между 19 и 27% от заетите в сектор „Рибарство“ през периода 2012-2018 г. Нарастването е с над 8</w:t>
      </w:r>
      <w:r w:rsidR="00977C52">
        <w:t>.</w:t>
      </w:r>
      <w:r>
        <w:t xml:space="preserve">3 пункта за периода. Доколкото заетите в подсектор 3.01 „Риболов“ са преобладаващо мъже, може да се твърди, че нарасналия дял на жените произтича от заетост в подсектор 3.02 </w:t>
      </w:r>
      <w:r>
        <w:rPr>
          <w:lang w:val="en-US"/>
        </w:rPr>
        <w:t>(</w:t>
      </w:r>
      <w:r>
        <w:t>Аквакултури</w:t>
      </w:r>
      <w:r>
        <w:rPr>
          <w:lang w:val="en-US"/>
        </w:rPr>
        <w:t>)</w:t>
      </w:r>
      <w:r>
        <w:t>.</w:t>
      </w:r>
    </w:p>
    <w:p w:rsidR="002F2340" w:rsidRDefault="002F2340" w:rsidP="002F2340">
      <w:r w:rsidRPr="00B001AF">
        <w:t>Докладът "Социални данни в сектор Рибарство в ЕС" на Научния, технически и икономически комитет за рибарство</w:t>
      </w:r>
      <w:r w:rsidRPr="00B001AF">
        <w:rPr>
          <w:rStyle w:val="FootnoteReference"/>
        </w:rPr>
        <w:footnoteReference w:id="16"/>
      </w:r>
      <w:r w:rsidRPr="00B001AF">
        <w:t xml:space="preserve"> предоставя данни за някои социални индикатори за България, набирани през 2017 г.</w:t>
      </w:r>
      <w:r>
        <w:rPr>
          <w:lang w:val="en-US"/>
        </w:rPr>
        <w:t xml:space="preserve"> </w:t>
      </w:r>
      <w:r>
        <w:t xml:space="preserve">за заетите в риболовния флот на страната. Използваните данни за общия брой заети в риболовния флот се различават от данните, получени от ИАРА, като вероятното обяснение е изключването на неплатените заети. Докладът анализ на данни, събрани през 2017 г., като това е първата година, в която се събират данни за социалните характеристики на рибарите. </w:t>
      </w:r>
    </w:p>
    <w:p w:rsidR="002F2340" w:rsidRDefault="002F2340" w:rsidP="002F2340">
      <w:r>
        <w:t>Очаквано, заетите като рибари са основно мъже – 98</w:t>
      </w:r>
      <w:r w:rsidR="009F4B51">
        <w:t>.</w:t>
      </w:r>
      <w:r>
        <w:t>97% и 98</w:t>
      </w:r>
      <w:r w:rsidR="009F4B51">
        <w:t>.</w:t>
      </w:r>
      <w:r>
        <w:t xml:space="preserve">16% от еквивалента на заетост на пълен работен ден. Само 20 жени работят като риболовци – от тях 7 на плавателни в едромащабния и 13 на съдове в дребномащабния риболов </w:t>
      </w:r>
      <w:r>
        <w:rPr>
          <w:lang w:val="en-US"/>
        </w:rPr>
        <w:t>(</w:t>
      </w:r>
      <w:r>
        <w:t xml:space="preserve">с дължина до 12 </w:t>
      </w:r>
      <w:r w:rsidR="009F4B51">
        <w:rPr>
          <w:lang w:val="en-US"/>
        </w:rPr>
        <w:t>m</w:t>
      </w:r>
      <w:r>
        <w:rPr>
          <w:lang w:val="en-US"/>
        </w:rPr>
        <w:t>)</w:t>
      </w:r>
      <w:r>
        <w:t>. За 11 от тях това е основна работа на пълен работен ден, а за останалите е заетост на непълен работен ден или допълнителна заетост към основната им работа</w:t>
      </w:r>
      <w:r w:rsidRPr="00636C42">
        <w:t>.</w:t>
      </w:r>
    </w:p>
    <w:p w:rsidR="002F2340" w:rsidRDefault="002F2340" w:rsidP="002F2340">
      <w:r>
        <w:t>Възрастовото разпределение на риболовците показва, че 68% от общия брой са между 40 и 64 години, а 17% са над 65 годишна възраст. Само 14% са в групата между 25-39 години и 1% са под 24 години.</w:t>
      </w:r>
    </w:p>
    <w:p w:rsidR="002F2340" w:rsidRDefault="002F2340" w:rsidP="002F2340">
      <w:r>
        <w:t>По отношение на образованието 83% от заетите са със средно образование, вкл. и средно специално/професионално, а 11% са с основно. С университетска степен са 6% от заетите.</w:t>
      </w:r>
    </w:p>
    <w:p w:rsidR="002F2340" w:rsidRDefault="002F2340" w:rsidP="002F2340">
      <w:r>
        <w:t>През 2017 г. 894 съда от всички 1295 активни са излизали с по един рибар, а 266 с по двама. Останалите 135 съда са излизали в морето с 3 повече рибари. Събраните данни не дават възможност за оценка на заетостта на собствениците на риболовните съдове и по тази причина във въпросниците за последващите години е предвидено включване на въпрос относно собственика на съответния съд</w:t>
      </w:r>
      <w:r w:rsidRPr="003B7213">
        <w:t xml:space="preserve"> и </w:t>
      </w:r>
      <w:r>
        <w:t xml:space="preserve">неговото участие в процеса </w:t>
      </w:r>
      <w:r>
        <w:rPr>
          <w:lang w:val="en-US"/>
        </w:rPr>
        <w:t>(</w:t>
      </w:r>
      <w:r>
        <w:t>участва ли в риболова</w:t>
      </w:r>
      <w:r>
        <w:rPr>
          <w:lang w:val="en-US"/>
        </w:rPr>
        <w:t>)</w:t>
      </w:r>
      <w:r>
        <w:t>.</w:t>
      </w:r>
    </w:p>
    <w:p w:rsidR="002F2340" w:rsidRDefault="002F2340" w:rsidP="002F2340">
      <w:r>
        <w:t>Според представените в доклада данни за 2017 г. с</w:t>
      </w:r>
      <w:r w:rsidRPr="003B7213">
        <w:t xml:space="preserve"> риболов</w:t>
      </w:r>
      <w:r>
        <w:t xml:space="preserve"> се занимават и 485 неплатени заети, които биха могли да бъдат определени като неплатени членове на семейството рибари, които не се осигуряват и не получават месечна заплата</w:t>
      </w:r>
      <w:r>
        <w:rPr>
          <w:lang w:val="en-US"/>
        </w:rPr>
        <w:t xml:space="preserve"> </w:t>
      </w:r>
      <w:r>
        <w:t xml:space="preserve">и са основно хора, които са в морето по-малко от 10 дни годишно. </w:t>
      </w:r>
    </w:p>
    <w:p w:rsidR="002F2340" w:rsidRDefault="002F2340" w:rsidP="002F2340">
      <w:r>
        <w:t>Данните за заетите през 2017 г. са представени и според заетостта им в дребно- и едромащабния риболов. Над 85% са заети в дребномащабния риболов. За 2017 г. 104 риболовни съда съставляват едромащабния риболов, като осигуряват работа на 287 заети, от които 7 жени. От 331 заети над 65 годишна възраст, само 10 работят в ЕМР. Останалите 221 човека са заети в ДМР. Няма съществени различия по отношение на степента на образование.</w:t>
      </w:r>
    </w:p>
    <w:p w:rsidR="002F2340" w:rsidRPr="00FC623D" w:rsidRDefault="002F2340" w:rsidP="002F2340">
      <w:r>
        <w:t>Най-същественото регистрирано различие между ДМР и ЕМР във връзка със заетите е регистрирано по отношение на вида заетост. 203 рибари, или 71% от работещите в ЕМР, са заети на пълно работно време, докато само 14% от работещите в ДМР са заети на пълно работно време.</w:t>
      </w:r>
    </w:p>
    <w:p w:rsidR="002F2340" w:rsidRDefault="002F2340" w:rsidP="002F2340">
      <w:r>
        <w:t>Въз основа на анализираните данни може да се очаква, че броят на жените, заети в риболова, ще остане нисък поради спецификата на труда и условията на труд. Данните обаче показват, че в следващите години е възможно тяхната заетост в съпътстващи риболова дейности, както и в производството на аквакултури да достигне до 1/3 от заетите.</w:t>
      </w:r>
    </w:p>
    <w:p w:rsidR="002F2340" w:rsidRDefault="002F2340" w:rsidP="002F2340">
      <w:r>
        <w:t>Като основно предизвикателство пред риболовния флот по отношение на социалното въздействие може да бъде определено включването на повече млади и обучени хора. Условията на труд, както и сравнително ниската работна заплата в сектора възпрепятстват привличането на млади хора.</w:t>
      </w:r>
    </w:p>
    <w:p w:rsidR="00514012" w:rsidRPr="00757712" w:rsidRDefault="00514012" w:rsidP="00514012">
      <w:pPr>
        <w:rPr>
          <w:b/>
          <w:bCs/>
          <w:lang w:val="en-US"/>
        </w:rPr>
      </w:pPr>
      <w:r>
        <w:t xml:space="preserve">В преработвателния сектор жените представляват 59% от заетите в преработката на риба и рибни продукти. Половината от заетите </w:t>
      </w:r>
      <w:r w:rsidR="009F4B51">
        <w:t>-</w:t>
      </w:r>
      <w:r>
        <w:t xml:space="preserve"> 54% са във възрастовата група 40-64 години, следвани от 35% между 25-39 години. Равни са дяловете на заетите под 24 и над 65 години, съответно 5 и 6%. Специфична е образователната структура на заетите - 60% от тях са със средно образование, а 32% са с основно. 41% от заетите с основно образование работят в по-големите предприятия </w:t>
      </w:r>
      <w:r>
        <w:rPr>
          <w:lang w:val="en-US"/>
        </w:rPr>
        <w:t>(</w:t>
      </w:r>
      <w:r>
        <w:t>средни от 50 до 249 заети</w:t>
      </w:r>
      <w:r>
        <w:rPr>
          <w:lang w:val="en-US"/>
        </w:rPr>
        <w:t>)</w:t>
      </w:r>
      <w:r>
        <w:t>.</w:t>
      </w:r>
    </w:p>
    <w:p w:rsidR="00546236" w:rsidRPr="00305FCB" w:rsidRDefault="00546236" w:rsidP="00C94DDE">
      <w:pPr>
        <w:pStyle w:val="Heading3"/>
      </w:pPr>
      <w:bookmarkStart w:id="421" w:name="_Toc49264281"/>
      <w:bookmarkStart w:id="422" w:name="_Toc41400102"/>
      <w:r w:rsidRPr="00305FCB">
        <w:t>Доходи в сектора</w:t>
      </w:r>
      <w:bookmarkEnd w:id="421"/>
      <w:bookmarkEnd w:id="422"/>
    </w:p>
    <w:p w:rsidR="00546236" w:rsidRPr="00305FCB" w:rsidRDefault="00546236" w:rsidP="00546236">
      <w:r w:rsidRPr="00305FCB">
        <w:t xml:space="preserve">Доходите в сектора са оценени чрез данни от НСИ за </w:t>
      </w:r>
      <w:r w:rsidRPr="00305FCB">
        <w:rPr>
          <w:i/>
          <w:iCs/>
        </w:rPr>
        <w:t>Разходи за възнаграждения</w:t>
      </w:r>
      <w:r w:rsidRPr="00305FCB">
        <w:t xml:space="preserve"> - „стойността на всички видове възнаграждения, платени на наетите лица (вкл. на сезонните и надомните работници) на база отработено време и/или произведена продукция, а също и сумите по граждански договори и хонорари на лицата, които имат само граждански договори и не работят при друг работодател“. Разходите за възнаграждения не включват обезщетения, социални и здравни осигуровки за сметка на работодателите, други социални разходи и надбавки, данък върху социалните разходи и др.</w:t>
      </w:r>
    </w:p>
    <w:p w:rsidR="00546236" w:rsidRDefault="00546236" w:rsidP="00546236">
      <w:r>
        <w:t xml:space="preserve">Разходите за възнаграждения в сектор 03 Рибно стопанство нарастват от 3 796 хил. </w:t>
      </w:r>
      <w:r w:rsidR="009F4B51">
        <w:t>л</w:t>
      </w:r>
      <w:r>
        <w:t>в</w:t>
      </w:r>
      <w:r w:rsidR="009F4B51">
        <w:t xml:space="preserve"> </w:t>
      </w:r>
      <w:r>
        <w:t>през 2014 г. до 9 115 хил. лв през 2018 г. По подсектори промяната е:</w:t>
      </w:r>
    </w:p>
    <w:p w:rsidR="00546236" w:rsidRDefault="00546236" w:rsidP="00C2419F">
      <w:pPr>
        <w:pStyle w:val="List"/>
      </w:pPr>
      <w:r>
        <w:t>03.1 Риболов: от 945 хил. лв през 2014 г. до 4 040 хил. лв през 2018 г.</w:t>
      </w:r>
    </w:p>
    <w:p w:rsidR="00546236" w:rsidRDefault="00546236" w:rsidP="00A72ED5">
      <w:pPr>
        <w:pStyle w:val="ListParagraph"/>
        <w:numPr>
          <w:ilvl w:val="1"/>
          <w:numId w:val="15"/>
        </w:numPr>
      </w:pPr>
      <w:r>
        <w:t>03.11 Океански и морски риболов: от 930 хил. лв през 2014 г. до 4 014 хил. лв през 2018 г.</w:t>
      </w:r>
    </w:p>
    <w:p w:rsidR="00546236" w:rsidRDefault="00546236" w:rsidP="00A72ED5">
      <w:pPr>
        <w:pStyle w:val="ListParagraph"/>
        <w:numPr>
          <w:ilvl w:val="1"/>
          <w:numId w:val="15"/>
        </w:numPr>
      </w:pPr>
      <w:r>
        <w:t>03.12 Сладководен риболов: от 15 хил. лв през 2014 г. до 26 хил. лв през 2018 г.</w:t>
      </w:r>
    </w:p>
    <w:p w:rsidR="00546236" w:rsidRDefault="00546236" w:rsidP="00C2419F">
      <w:pPr>
        <w:pStyle w:val="List"/>
      </w:pPr>
      <w:r>
        <w:t>03.2 Развъждане и отглеждане на риба и други водни организми: от 2861 хил лв през 2014 г. до 5 075 хил. лв през 2018 г.</w:t>
      </w:r>
    </w:p>
    <w:p w:rsidR="00546236" w:rsidRDefault="00546236" w:rsidP="00A72ED5">
      <w:pPr>
        <w:pStyle w:val="ListParagraph"/>
        <w:numPr>
          <w:ilvl w:val="1"/>
          <w:numId w:val="15"/>
        </w:numPr>
      </w:pPr>
      <w:r>
        <w:t>03.21 Развъждане и отглеждане на риба и други водни организми в солени басейни: от 720 хил. лв през 2014 г. до 915 хил. лв през 2018 г.</w:t>
      </w:r>
    </w:p>
    <w:p w:rsidR="00546236" w:rsidRDefault="00546236" w:rsidP="00A72ED5">
      <w:pPr>
        <w:pStyle w:val="ListParagraph"/>
        <w:numPr>
          <w:ilvl w:val="1"/>
          <w:numId w:val="15"/>
        </w:numPr>
      </w:pPr>
      <w:r>
        <w:t>03.22 Развъждане и отглеждане на риба и други водни организми в сладководни басейни: от 2131 хил. лв през 2014 г. до 4 160 хил. лв през 2018 г.</w:t>
      </w:r>
    </w:p>
    <w:p w:rsidR="00546236" w:rsidRDefault="00546236" w:rsidP="00546236">
      <w:r>
        <w:t xml:space="preserve">Разходите за възнаграждения в подсектор </w:t>
      </w:r>
      <w:r w:rsidRPr="009A47FE">
        <w:rPr>
          <w:b/>
          <w:bCs/>
          <w:i/>
          <w:iCs/>
        </w:rPr>
        <w:t>10.20 Преработка и консервиране на риба и други водни животни, без готови ястия</w:t>
      </w:r>
      <w:r>
        <w:t xml:space="preserve"> нарастват от 10 721 хил. лв през 2014 г. до 14 003 хил. лв през 2018 г.</w:t>
      </w:r>
    </w:p>
    <w:p w:rsidR="00546236" w:rsidRPr="00305FCB" w:rsidRDefault="00546236" w:rsidP="00546236">
      <w:r w:rsidRPr="00305FCB">
        <w:t xml:space="preserve">Разходите за възнаграждения разделени на броя на заетите лица дават показателя </w:t>
      </w:r>
      <w:r w:rsidRPr="00305FCB">
        <w:rPr>
          <w:i/>
          <w:iCs/>
        </w:rPr>
        <w:t>среден годишен разход за възнаграждения на заето лице</w:t>
      </w:r>
      <w:r w:rsidRPr="00305FCB">
        <w:t xml:space="preserve"> в еквивалент на пълна заетост. При лица по трудово правоотношение този показател съответства на средната годишна заплата.</w:t>
      </w:r>
    </w:p>
    <w:p w:rsidR="00546236" w:rsidRDefault="00546236" w:rsidP="00546236">
      <w:r w:rsidRPr="00305FCB">
        <w:t xml:space="preserve">Наблюдава се </w:t>
      </w:r>
      <w:r>
        <w:t xml:space="preserve">нарастване от </w:t>
      </w:r>
      <w:r w:rsidRPr="003E6371">
        <w:rPr>
          <w:b/>
          <w:bCs/>
        </w:rPr>
        <w:t>2,4 пъти</w:t>
      </w:r>
      <w:r w:rsidRPr="00305FCB">
        <w:t xml:space="preserve"> на средния годишен разход за възнаграждения на заето лице в сектор  03 Рибарство за периода 2014-2018 г., което се дължи на </w:t>
      </w:r>
      <w:r>
        <w:t xml:space="preserve">нарастване от </w:t>
      </w:r>
      <w:r w:rsidRPr="003E6371">
        <w:rPr>
          <w:b/>
          <w:bCs/>
        </w:rPr>
        <w:t>2,76 пъти</w:t>
      </w:r>
      <w:r w:rsidRPr="00305FCB">
        <w:t xml:space="preserve"> на средния годишен разход за възнаграждения на заето лице в подсектор 03.1 </w:t>
      </w:r>
      <w:r w:rsidRPr="00305FCB">
        <w:rPr>
          <w:i/>
        </w:rPr>
        <w:t>Риболов</w:t>
      </w:r>
      <w:r w:rsidRPr="00305FCB">
        <w:t xml:space="preserve">. Тъй като тази тенденция не е отразена в други подсектори, след изследване на промените по области се вижда, че нарастването се дължи на </w:t>
      </w:r>
      <w:r w:rsidRPr="00305FCB">
        <w:rPr>
          <w:b/>
          <w:bCs/>
        </w:rPr>
        <w:t>утрояване</w:t>
      </w:r>
      <w:r w:rsidRPr="00305FCB">
        <w:t xml:space="preserve"> на средния годишен разход за възнаграждения на заето лице в подсектор  03.1 </w:t>
      </w:r>
      <w:r w:rsidRPr="00305FCB">
        <w:rPr>
          <w:i/>
        </w:rPr>
        <w:t>Риболов</w:t>
      </w:r>
      <w:r w:rsidRPr="00305FCB">
        <w:t xml:space="preserve"> в област Бургас. По тази причина резултатите са представени отделно </w:t>
      </w:r>
      <w:r w:rsidRPr="00305FCB">
        <w:rPr>
          <w:lang w:val="en-US"/>
        </w:rPr>
        <w:t>(</w:t>
      </w:r>
      <w:r w:rsidR="00881E43">
        <w:t>виж следващата таблица</w:t>
      </w:r>
      <w:r w:rsidRPr="00305FCB">
        <w:rPr>
          <w:lang w:val="en-US"/>
        </w:rPr>
        <w:t>)</w:t>
      </w:r>
      <w:r w:rsidRPr="00305FCB">
        <w:t>.</w:t>
      </w:r>
    </w:p>
    <w:p w:rsidR="005660BD" w:rsidRPr="00305FCB" w:rsidRDefault="005660BD" w:rsidP="00F115AB">
      <w:pPr>
        <w:pStyle w:val="Caption"/>
        <w:rPr>
          <w:noProof/>
        </w:rPr>
      </w:pPr>
      <w:bookmarkStart w:id="423" w:name="_Toc41395082"/>
      <w:bookmarkStart w:id="424" w:name="_Toc41399959"/>
      <w:bookmarkStart w:id="425" w:name="_Toc49263370"/>
      <w:r w:rsidRPr="00305FCB">
        <w:rPr>
          <w:noProof/>
        </w:rPr>
        <w:t xml:space="preserve">Среден годишен разход за възнаграждения </w:t>
      </w:r>
      <w:r>
        <w:rPr>
          <w:noProof/>
          <w:lang w:val="bg-BG"/>
        </w:rPr>
        <w:t xml:space="preserve">в лева </w:t>
      </w:r>
      <w:r w:rsidRPr="00305FCB">
        <w:rPr>
          <w:noProof/>
        </w:rPr>
        <w:t>на заето лице в сектор Рибарство</w:t>
      </w:r>
      <w:bookmarkEnd w:id="423"/>
      <w:bookmarkEnd w:id="424"/>
      <w:bookmarkEnd w:id="425"/>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18"/>
        <w:gridCol w:w="831"/>
        <w:gridCol w:w="869"/>
        <w:gridCol w:w="938"/>
        <w:gridCol w:w="938"/>
        <w:gridCol w:w="938"/>
        <w:gridCol w:w="1571"/>
      </w:tblGrid>
      <w:tr w:rsidR="000439D7" w:rsidRPr="00493907" w:rsidTr="005660B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3B7213" w:rsidRDefault="00546236" w:rsidP="003B7213">
            <w:pPr>
              <w:spacing w:before="0" w:after="0" w:line="240" w:lineRule="auto"/>
              <w:jc w:val="center"/>
              <w:rPr>
                <w:b w:val="0"/>
                <w:sz w:val="20"/>
              </w:rPr>
            </w:pPr>
            <w:r w:rsidRPr="00493907">
              <w:rPr>
                <w:sz w:val="20"/>
              </w:rPr>
              <w:t>(Под) сектор</w:t>
            </w:r>
          </w:p>
        </w:tc>
        <w:tc>
          <w:tcPr>
            <w:tcW w:w="831"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2014</w:t>
            </w:r>
          </w:p>
        </w:tc>
        <w:tc>
          <w:tcPr>
            <w:tcW w:w="869"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2015</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2016</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2017</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2018</w:t>
            </w:r>
          </w:p>
        </w:tc>
        <w:tc>
          <w:tcPr>
            <w:tcW w:w="1571" w:type="dxa"/>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Нарастване за периода</w:t>
            </w:r>
          </w:p>
        </w:tc>
      </w:tr>
      <w:tr w:rsidR="00493907" w:rsidRPr="00493907" w:rsidTr="005660B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C2419F">
            <w:pPr>
              <w:spacing w:before="0" w:after="0" w:line="240" w:lineRule="auto"/>
              <w:jc w:val="left"/>
              <w:rPr>
                <w:b w:val="0"/>
                <w:bCs w:val="0"/>
                <w:sz w:val="20"/>
                <w:szCs w:val="20"/>
              </w:rPr>
            </w:pPr>
            <w:r w:rsidRPr="00493907">
              <w:rPr>
                <w:sz w:val="20"/>
                <w:szCs w:val="20"/>
              </w:rPr>
              <w:t>03 Рибно стопанство</w:t>
            </w:r>
          </w:p>
        </w:tc>
        <w:tc>
          <w:tcPr>
            <w:tcW w:w="831"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3 796</w:t>
            </w:r>
          </w:p>
        </w:tc>
        <w:tc>
          <w:tcPr>
            <w:tcW w:w="869"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4 607</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6 928</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9 341</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9 115</w:t>
            </w:r>
          </w:p>
        </w:tc>
        <w:tc>
          <w:tcPr>
            <w:tcW w:w="1571" w:type="dxa"/>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GB"/>
              </w:rPr>
            </w:pPr>
            <w:r w:rsidRPr="00493907">
              <w:rPr>
                <w:rFonts w:eastAsia="Times New Roman"/>
                <w:sz w:val="20"/>
                <w:szCs w:val="20"/>
                <w:lang w:eastAsia="en-GB"/>
              </w:rPr>
              <w:t>240%</w:t>
            </w:r>
          </w:p>
        </w:tc>
      </w:tr>
      <w:tr w:rsidR="000439D7" w:rsidRPr="00493907" w:rsidTr="005660BD">
        <w:trPr>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3B7213">
            <w:pPr>
              <w:spacing w:before="0" w:after="0" w:line="240" w:lineRule="auto"/>
              <w:jc w:val="left"/>
              <w:rPr>
                <w:sz w:val="20"/>
                <w:szCs w:val="20"/>
              </w:rPr>
            </w:pPr>
            <w:r w:rsidRPr="00493907">
              <w:rPr>
                <w:sz w:val="20"/>
                <w:szCs w:val="20"/>
              </w:rPr>
              <w:t>03 Рибно стопанство - без 03.1 Риболов в област Бургас</w:t>
            </w:r>
          </w:p>
        </w:tc>
        <w:tc>
          <w:tcPr>
            <w:tcW w:w="831"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232</w:t>
            </w:r>
          </w:p>
        </w:tc>
        <w:tc>
          <w:tcPr>
            <w:tcW w:w="869"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777</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934</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5</w:t>
            </w:r>
            <w:r w:rsidRPr="003B7213">
              <w:rPr>
                <w:sz w:val="20"/>
              </w:rPr>
              <w:t> </w:t>
            </w:r>
            <w:r w:rsidRPr="003B7213">
              <w:rPr>
                <w:sz w:val="20"/>
                <w:lang w:val="en-GB"/>
              </w:rPr>
              <w:t>503</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5</w:t>
            </w:r>
            <w:r w:rsidRPr="003B7213">
              <w:rPr>
                <w:sz w:val="20"/>
              </w:rPr>
              <w:t> </w:t>
            </w:r>
            <w:r w:rsidRPr="003B7213">
              <w:rPr>
                <w:sz w:val="20"/>
                <w:lang w:val="en-GB"/>
              </w:rPr>
              <w:t>668</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33,9%</w:t>
            </w:r>
          </w:p>
        </w:tc>
      </w:tr>
      <w:tr w:rsidR="00493907" w:rsidRPr="00493907" w:rsidTr="005660B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C2419F">
            <w:pPr>
              <w:spacing w:before="0" w:after="0" w:line="240" w:lineRule="auto"/>
              <w:jc w:val="left"/>
              <w:rPr>
                <w:sz w:val="20"/>
                <w:szCs w:val="20"/>
              </w:rPr>
            </w:pPr>
            <w:r w:rsidRPr="00493907">
              <w:rPr>
                <w:sz w:val="20"/>
                <w:szCs w:val="20"/>
              </w:rPr>
              <w:t>03.1 Риболов</w:t>
            </w:r>
          </w:p>
        </w:tc>
        <w:tc>
          <w:tcPr>
            <w:tcW w:w="831"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5 625</w:t>
            </w:r>
          </w:p>
        </w:tc>
        <w:tc>
          <w:tcPr>
            <w:tcW w:w="869"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8 420</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12 617</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18 151</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15 538</w:t>
            </w:r>
          </w:p>
        </w:tc>
        <w:tc>
          <w:tcPr>
            <w:tcW w:w="1571" w:type="dxa"/>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en-GB"/>
              </w:rPr>
            </w:pPr>
            <w:r w:rsidRPr="00493907">
              <w:rPr>
                <w:rFonts w:eastAsia="Times New Roman"/>
                <w:sz w:val="20"/>
                <w:szCs w:val="20"/>
                <w:lang w:val="en-US" w:eastAsia="en-GB"/>
              </w:rPr>
              <w:t>276%</w:t>
            </w:r>
          </w:p>
        </w:tc>
      </w:tr>
      <w:tr w:rsidR="000439D7" w:rsidRPr="00493907" w:rsidTr="005660BD">
        <w:trPr>
          <w:trHeight w:val="300"/>
        </w:trPr>
        <w:tc>
          <w:tcPr>
            <w:cnfStyle w:val="001000000000" w:firstRow="0" w:lastRow="0" w:firstColumn="1" w:lastColumn="0" w:oddVBand="0" w:evenVBand="0" w:oddHBand="0" w:evenHBand="0" w:firstRowFirstColumn="0" w:firstRowLastColumn="0" w:lastRowFirstColumn="0" w:lastRowLastColumn="0"/>
            <w:tcW w:w="2918" w:type="dxa"/>
            <w:hideMark/>
          </w:tcPr>
          <w:p w:rsidR="00546236" w:rsidRPr="00493907" w:rsidRDefault="00546236" w:rsidP="003B7213">
            <w:pPr>
              <w:spacing w:before="0" w:after="0" w:line="240" w:lineRule="auto"/>
              <w:ind w:left="284"/>
              <w:jc w:val="left"/>
              <w:rPr>
                <w:sz w:val="20"/>
                <w:szCs w:val="20"/>
              </w:rPr>
            </w:pPr>
            <w:r w:rsidRPr="00493907">
              <w:rPr>
                <w:sz w:val="20"/>
                <w:szCs w:val="20"/>
              </w:rPr>
              <w:t>03.1 Риболов - без област Бургас</w:t>
            </w:r>
          </w:p>
        </w:tc>
        <w:tc>
          <w:tcPr>
            <w:tcW w:w="831"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603</w:t>
            </w:r>
          </w:p>
        </w:tc>
        <w:tc>
          <w:tcPr>
            <w:tcW w:w="869"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7</w:t>
            </w:r>
            <w:r w:rsidRPr="003B7213">
              <w:rPr>
                <w:sz w:val="20"/>
              </w:rPr>
              <w:t> </w:t>
            </w:r>
            <w:r w:rsidRPr="003B7213">
              <w:rPr>
                <w:sz w:val="20"/>
                <w:lang w:val="en-GB"/>
              </w:rPr>
              <w:t>305</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676</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975</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4</w:t>
            </w:r>
            <w:r w:rsidRPr="003B7213">
              <w:rPr>
                <w:sz w:val="20"/>
              </w:rPr>
              <w:t> </w:t>
            </w:r>
            <w:r w:rsidRPr="003B7213">
              <w:rPr>
                <w:sz w:val="20"/>
                <w:lang w:val="en-GB"/>
              </w:rPr>
              <w:t>155</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15,3%</w:t>
            </w:r>
          </w:p>
        </w:tc>
      </w:tr>
      <w:tr w:rsidR="000439D7" w:rsidRPr="00493907" w:rsidTr="005660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3B7213">
            <w:pPr>
              <w:spacing w:before="0" w:after="0" w:line="240" w:lineRule="auto"/>
              <w:ind w:left="284"/>
              <w:jc w:val="left"/>
              <w:rPr>
                <w:sz w:val="20"/>
                <w:szCs w:val="20"/>
              </w:rPr>
            </w:pPr>
            <w:r w:rsidRPr="00493907">
              <w:rPr>
                <w:sz w:val="20"/>
                <w:szCs w:val="20"/>
              </w:rPr>
              <w:t>03.1 Риболов - област Бургас</w:t>
            </w:r>
          </w:p>
        </w:tc>
        <w:tc>
          <w:tcPr>
            <w:tcW w:w="831"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7</w:t>
            </w:r>
            <w:r w:rsidRPr="003B7213">
              <w:rPr>
                <w:sz w:val="20"/>
              </w:rPr>
              <w:t> </w:t>
            </w:r>
            <w:r w:rsidRPr="003B7213">
              <w:rPr>
                <w:sz w:val="20"/>
                <w:lang w:val="en-GB"/>
              </w:rPr>
              <w:t>378</w:t>
            </w:r>
          </w:p>
        </w:tc>
        <w:tc>
          <w:tcPr>
            <w:tcW w:w="869"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9</w:t>
            </w:r>
            <w:r w:rsidRPr="003B7213">
              <w:rPr>
                <w:sz w:val="20"/>
              </w:rPr>
              <w:t> </w:t>
            </w:r>
            <w:r w:rsidRPr="003B7213">
              <w:rPr>
                <w:sz w:val="20"/>
                <w:lang w:val="en-GB"/>
              </w:rPr>
              <w:t>471</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20</w:t>
            </w:r>
            <w:r w:rsidRPr="003B7213">
              <w:rPr>
                <w:sz w:val="20"/>
              </w:rPr>
              <w:t> </w:t>
            </w:r>
            <w:r w:rsidRPr="003B7213">
              <w:rPr>
                <w:sz w:val="20"/>
                <w:lang w:val="en-GB"/>
              </w:rPr>
              <w:t>759</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3</w:t>
            </w:r>
            <w:r w:rsidRPr="003B7213">
              <w:rPr>
                <w:sz w:val="20"/>
              </w:rPr>
              <w:t>1 </w:t>
            </w:r>
            <w:r w:rsidRPr="003B7213">
              <w:rPr>
                <w:sz w:val="20"/>
                <w:lang w:val="en-GB"/>
              </w:rPr>
              <w:t>038</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23</w:t>
            </w:r>
            <w:r w:rsidRPr="003B7213">
              <w:rPr>
                <w:sz w:val="20"/>
              </w:rPr>
              <w:t> </w:t>
            </w:r>
            <w:r w:rsidRPr="003B7213">
              <w:rPr>
                <w:sz w:val="20"/>
                <w:lang w:val="en-GB"/>
              </w:rPr>
              <w:t>887</w:t>
            </w:r>
          </w:p>
        </w:tc>
        <w:tc>
          <w:tcPr>
            <w:tcW w:w="1571" w:type="dxa"/>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223,8%</w:t>
            </w:r>
          </w:p>
        </w:tc>
      </w:tr>
      <w:tr w:rsidR="000439D7" w:rsidRPr="00493907" w:rsidTr="005660BD">
        <w:trPr>
          <w:trHeight w:val="900"/>
        </w:trPr>
        <w:tc>
          <w:tcPr>
            <w:cnfStyle w:val="001000000000" w:firstRow="0" w:lastRow="0" w:firstColumn="1" w:lastColumn="0" w:oddVBand="0" w:evenVBand="0" w:oddHBand="0" w:evenHBand="0" w:firstRowFirstColumn="0" w:firstRowLastColumn="0" w:lastRowFirstColumn="0" w:lastRowLastColumn="0"/>
            <w:tcW w:w="2918" w:type="dxa"/>
            <w:hideMark/>
          </w:tcPr>
          <w:p w:rsidR="00546236" w:rsidRPr="00493907" w:rsidRDefault="00546236" w:rsidP="003B7213">
            <w:pPr>
              <w:spacing w:before="0" w:after="0" w:line="240" w:lineRule="auto"/>
              <w:jc w:val="left"/>
              <w:rPr>
                <w:sz w:val="20"/>
                <w:szCs w:val="20"/>
              </w:rPr>
            </w:pPr>
            <w:r w:rsidRPr="00493907">
              <w:rPr>
                <w:sz w:val="20"/>
                <w:szCs w:val="20"/>
              </w:rPr>
              <w:t>03.2 Развъждане и отглеждане на риба и други водни организми - на заето лице</w:t>
            </w:r>
          </w:p>
        </w:tc>
        <w:tc>
          <w:tcPr>
            <w:tcW w:w="831"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4 307</w:t>
            </w:r>
          </w:p>
        </w:tc>
        <w:tc>
          <w:tcPr>
            <w:tcW w:w="869"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4 485</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5 088</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5 723</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5 860</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36,1%</w:t>
            </w:r>
          </w:p>
        </w:tc>
      </w:tr>
    </w:tbl>
    <w:p w:rsidR="00546236" w:rsidRPr="00305FCB" w:rsidRDefault="00546236" w:rsidP="003B7213">
      <w:pPr>
        <w:pStyle w:val="sources"/>
      </w:pPr>
      <w:r w:rsidRPr="00305FCB">
        <w:t>Източник: НСИ</w:t>
      </w:r>
    </w:p>
    <w:p w:rsidR="00546236" w:rsidRPr="00305FCB" w:rsidRDefault="00546236" w:rsidP="00546236">
      <w:r w:rsidRPr="00305FCB">
        <w:rPr>
          <w:b/>
          <w:bCs/>
        </w:rPr>
        <w:t>Възможно обяснение за значимите разлики в област Бургас е включване на значителни разходи за възнаграждения на работещите собственици или наетите по договор за управление и контрол</w:t>
      </w:r>
      <w:r w:rsidRPr="00305FCB">
        <w:t>.</w:t>
      </w:r>
    </w:p>
    <w:p w:rsidR="00546236" w:rsidRPr="00305FCB" w:rsidRDefault="00546236" w:rsidP="00546236">
      <w:r w:rsidRPr="00305FCB">
        <w:t xml:space="preserve">За сравнение е разглеждан и показателя </w:t>
      </w:r>
      <w:r w:rsidRPr="00305FCB">
        <w:rPr>
          <w:i/>
          <w:iCs/>
        </w:rPr>
        <w:t>Средна годишна заплата на наетите лица  по трудово и служебно правоотношение по икономически дейности и сектори</w:t>
      </w:r>
      <w:r w:rsidRPr="00305FCB">
        <w:t xml:space="preserve"> в сектор </w:t>
      </w:r>
      <w:r w:rsidRPr="00305FCB">
        <w:rPr>
          <w:b/>
          <w:bCs/>
        </w:rPr>
        <w:t>Селско, горско и рибно стопанство</w:t>
      </w:r>
      <w:r w:rsidRPr="00305FCB">
        <w:t>. За периода тя се е повишила от 7 989 лв на 10 859 лв или има повишение с 36%. В частния сектор, в който са основния дял от предприятията, нарастването е от 7 525 лв на 10 277 лв или повишение с 36</w:t>
      </w:r>
      <w:r w:rsidR="009F4B51">
        <w:t>.</w:t>
      </w:r>
      <w:r w:rsidRPr="00305FCB">
        <w:t>6%.</w:t>
      </w:r>
    </w:p>
    <w:p w:rsidR="00546236" w:rsidRPr="00305FCB" w:rsidRDefault="00546236" w:rsidP="00546236">
      <w:r w:rsidRPr="00305FCB">
        <w:t xml:space="preserve">Съпоставяйки двата набора от данни може да се заключи, че съществена част от заетите лица в сектор </w:t>
      </w:r>
      <w:r w:rsidRPr="00305FCB">
        <w:rPr>
          <w:i/>
        </w:rPr>
        <w:t>03</w:t>
      </w:r>
      <w:r w:rsidRPr="00305FCB">
        <w:t xml:space="preserve"> </w:t>
      </w:r>
      <w:r w:rsidRPr="00305FCB">
        <w:rPr>
          <w:i/>
        </w:rPr>
        <w:t>Рибно стопанство</w:t>
      </w:r>
      <w:r w:rsidRPr="00305FCB">
        <w:t xml:space="preserve"> са </w:t>
      </w:r>
      <w:r w:rsidRPr="00305FCB">
        <w:rPr>
          <w:b/>
          <w:bCs/>
        </w:rPr>
        <w:t>сезонно заети или заети на непълно работно време</w:t>
      </w:r>
      <w:r w:rsidRPr="00305FCB">
        <w:t xml:space="preserve">. </w:t>
      </w:r>
    </w:p>
    <w:p w:rsidR="00546236" w:rsidRPr="00166449" w:rsidRDefault="00546236" w:rsidP="00546236">
      <w:pPr>
        <w:rPr>
          <w:iCs/>
        </w:rPr>
      </w:pPr>
      <w:r w:rsidRPr="00305FCB">
        <w:t xml:space="preserve">В </w:t>
      </w:r>
      <w:r>
        <w:t xml:space="preserve">трите основни области на </w:t>
      </w:r>
      <w:r w:rsidRPr="00305FCB">
        <w:t xml:space="preserve">подсектор </w:t>
      </w:r>
      <w:r w:rsidRPr="00305FCB">
        <w:rPr>
          <w:i/>
        </w:rPr>
        <w:t>03.1</w:t>
      </w:r>
      <w:r w:rsidRPr="00305FCB">
        <w:t xml:space="preserve"> </w:t>
      </w:r>
      <w:r w:rsidRPr="00305FCB">
        <w:rPr>
          <w:i/>
        </w:rPr>
        <w:t>Рибарство</w:t>
      </w:r>
      <w:r w:rsidRPr="003B7213">
        <w:rPr>
          <w:i/>
        </w:rPr>
        <w:t xml:space="preserve"> </w:t>
      </w:r>
      <w:r w:rsidRPr="00166449">
        <w:rPr>
          <w:iCs/>
        </w:rPr>
        <w:t>– Бургас, Варна и Добрич има следните тенденции.</w:t>
      </w:r>
    </w:p>
    <w:p w:rsidR="00546236" w:rsidRDefault="00546236" w:rsidP="00C2419F">
      <w:pPr>
        <w:pStyle w:val="List"/>
      </w:pPr>
      <w:r>
        <w:t>В</w:t>
      </w:r>
      <w:r w:rsidRPr="00305FCB">
        <w:t xml:space="preserve"> област Бургас </w:t>
      </w:r>
      <w:r>
        <w:t xml:space="preserve">нарастването е от </w:t>
      </w:r>
      <w:r w:rsidRPr="00166449">
        <w:t>7 378</w:t>
      </w:r>
      <w:r>
        <w:t xml:space="preserve"> лв на заето лице през 2014 г. до </w:t>
      </w:r>
      <w:r w:rsidRPr="00166449">
        <w:t>23 887</w:t>
      </w:r>
      <w:r>
        <w:t xml:space="preserve"> лв на заето лице през 2018 г.</w:t>
      </w:r>
    </w:p>
    <w:p w:rsidR="00546236" w:rsidRDefault="00546236" w:rsidP="00C2419F">
      <w:pPr>
        <w:pStyle w:val="List"/>
      </w:pPr>
      <w:r w:rsidRPr="00305FCB">
        <w:t xml:space="preserve">В област Варна средният годишен разход за възнаграждения на заето лице нараства от 5 242 лв </w:t>
      </w:r>
      <w:r>
        <w:t>през 2014 г. до</w:t>
      </w:r>
      <w:r w:rsidRPr="00305FCB">
        <w:t xml:space="preserve"> 6 020 лв</w:t>
      </w:r>
      <w:r>
        <w:t xml:space="preserve"> през 2018 г. </w:t>
      </w:r>
      <w:r w:rsidRPr="00305FCB">
        <w:t xml:space="preserve">и като цяло е малко над средния за сектора. </w:t>
      </w:r>
    </w:p>
    <w:p w:rsidR="00546236" w:rsidRPr="00305FCB" w:rsidRDefault="00546236" w:rsidP="003B7213">
      <w:pPr>
        <w:pStyle w:val="List"/>
      </w:pPr>
      <w:r w:rsidRPr="00305FCB">
        <w:t xml:space="preserve">Значително по-нисък и без растеж е този показател в област Добрич: промяна от 2 714 лв </w:t>
      </w:r>
      <w:r>
        <w:t>на заето лице през 2014 г. до</w:t>
      </w:r>
      <w:r w:rsidRPr="00305FCB">
        <w:t xml:space="preserve"> 2 659 лв</w:t>
      </w:r>
      <w:r>
        <w:t xml:space="preserve"> на заето лице през 2018 г. </w:t>
      </w:r>
    </w:p>
    <w:p w:rsidR="00546236" w:rsidRPr="00305FCB" w:rsidRDefault="00546236" w:rsidP="00546236">
      <w:r w:rsidRPr="00305FCB">
        <w:t>Съществените разлики в трите основни области, развиващи подсектор 03.1 Рибарство са индикация за вероятни разлики в структура на работната сила и нивата на заетост.</w:t>
      </w:r>
    </w:p>
    <w:p w:rsidR="00546236" w:rsidRDefault="00546236" w:rsidP="00546236">
      <w:r w:rsidRPr="00305FCB">
        <w:t xml:space="preserve">В подсектор </w:t>
      </w:r>
      <w:r w:rsidRPr="00305FCB">
        <w:rPr>
          <w:i/>
          <w:iCs/>
        </w:rPr>
        <w:t xml:space="preserve">03.2 Развъждане и отглеждане на риба и други водни организми </w:t>
      </w:r>
      <w:r w:rsidRPr="00305FCB">
        <w:t xml:space="preserve">се наблюдават значително по-малки разлики. В областите с висока и средна заетост </w:t>
      </w:r>
      <w:r>
        <w:t>имаме следните промени в средните годишни разходи за възнаграждения на заето лице от 2014 г. до 2018 г.:</w:t>
      </w:r>
    </w:p>
    <w:p w:rsidR="00546236" w:rsidRDefault="00546236" w:rsidP="00C2419F">
      <w:pPr>
        <w:pStyle w:val="List"/>
      </w:pPr>
      <w:r w:rsidRPr="00305FCB">
        <w:t>Стара Загора</w:t>
      </w:r>
      <w:r>
        <w:t xml:space="preserve"> (от 4 486 лв до 7 371 лв)</w:t>
      </w:r>
      <w:r w:rsidRPr="00305FCB">
        <w:t>, Добрич</w:t>
      </w:r>
      <w:r>
        <w:t xml:space="preserve"> (</w:t>
      </w:r>
      <w:r w:rsidRPr="00772E13">
        <w:t xml:space="preserve">от </w:t>
      </w:r>
      <w:r w:rsidR="00772E13" w:rsidRPr="00772E13">
        <w:t xml:space="preserve">6459 </w:t>
      </w:r>
      <w:r w:rsidRPr="00772E13">
        <w:t>лв до</w:t>
      </w:r>
      <w:r w:rsidR="00772E13" w:rsidRPr="00772E13">
        <w:t xml:space="preserve"> 9521</w:t>
      </w:r>
      <w:r w:rsidRPr="00772E13">
        <w:t xml:space="preserve"> лв</w:t>
      </w:r>
      <w:r>
        <w:t>)</w:t>
      </w:r>
      <w:r w:rsidRPr="00305FCB">
        <w:t>, Бургас</w:t>
      </w:r>
      <w:r>
        <w:t xml:space="preserve"> (от 5 605 лв. до 5 615 лв)</w:t>
      </w:r>
      <w:r w:rsidRPr="00305FCB">
        <w:t>, Пазарджик</w:t>
      </w:r>
      <w:r>
        <w:t xml:space="preserve"> (от 5 314 лв до 6</w:t>
      </w:r>
      <w:r w:rsidR="009F4B51">
        <w:t> </w:t>
      </w:r>
      <w:r>
        <w:t>079</w:t>
      </w:r>
      <w:r w:rsidR="009F4B51">
        <w:t xml:space="preserve"> </w:t>
      </w:r>
      <w:r>
        <w:t>лв)</w:t>
      </w:r>
      <w:r w:rsidRPr="00305FCB">
        <w:t>, Смолян</w:t>
      </w:r>
      <w:r>
        <w:t xml:space="preserve"> (от 5 000 лв до 6</w:t>
      </w:r>
      <w:r w:rsidR="009F4B51">
        <w:t> </w:t>
      </w:r>
      <w:r>
        <w:t>848</w:t>
      </w:r>
      <w:r w:rsidR="009F4B51">
        <w:t xml:space="preserve"> </w:t>
      </w:r>
      <w:r>
        <w:t>лв)</w:t>
      </w:r>
      <w:r w:rsidRPr="00305FCB">
        <w:t>, Варна</w:t>
      </w:r>
      <w:r>
        <w:t xml:space="preserve"> (от 3 458 лв до 7 024 лв</w:t>
      </w:r>
      <w:r w:rsidRPr="00B558FD">
        <w:rPr>
          <w:b/>
          <w:bCs/>
        </w:rPr>
        <w:t>).</w:t>
      </w:r>
    </w:p>
    <w:p w:rsidR="00546236" w:rsidRDefault="00546236" w:rsidP="00546236">
      <w:r w:rsidRPr="00305FCB">
        <w:t>Това е индикатор, че в тези области значима част от заетите лица са на пълна заетост. В останалите области стойностите на показателя са значително по-ниски и са индикатор за множество заети лица на непълна заетост.</w:t>
      </w:r>
    </w:p>
    <w:p w:rsidR="00546236" w:rsidRPr="00305FCB" w:rsidRDefault="00546236" w:rsidP="00546236">
      <w:r w:rsidRPr="009A47FE">
        <w:t>Среденият годишен разход за възнаграждения на заето лице</w:t>
      </w:r>
      <w:r w:rsidRPr="00305FCB">
        <w:t xml:space="preserve"> в еквивалент на пълна заетост</w:t>
      </w:r>
      <w:r>
        <w:t xml:space="preserve"> в </w:t>
      </w:r>
      <w:r w:rsidRPr="00305FCB">
        <w:t>подсектор</w:t>
      </w:r>
      <w:r w:rsidRPr="00305FCB">
        <w:rPr>
          <w:i/>
          <w:iCs/>
        </w:rPr>
        <w:t>12.20 Преработка и консервиране на риба и други водни животни, без готови ястия</w:t>
      </w:r>
      <w:r w:rsidRPr="00305FCB">
        <w:t xml:space="preserve"> </w:t>
      </w:r>
      <w:r>
        <w:t>нараства от 7 389 лв през 2014 г.</w:t>
      </w:r>
      <w:r w:rsidR="009F4B51">
        <w:t xml:space="preserve"> до </w:t>
      </w:r>
      <w:r>
        <w:t>8 896 лв през 2018 г. Наблюдават се</w:t>
      </w:r>
      <w:r w:rsidRPr="00305FCB">
        <w:t xml:space="preserve"> известни различия между областите. </w:t>
      </w:r>
    </w:p>
    <w:p w:rsidR="00546236" w:rsidRDefault="00546236" w:rsidP="00C2419F">
      <w:pPr>
        <w:pStyle w:val="List"/>
      </w:pPr>
      <w:r w:rsidRPr="00305FCB">
        <w:t xml:space="preserve">В област Бургас показателят </w:t>
      </w:r>
      <w:r w:rsidRPr="005C5539">
        <w:rPr>
          <w:i/>
          <w:iCs/>
        </w:rPr>
        <w:t>среден годишен разход за възнаграждения на заето лице</w:t>
      </w:r>
      <w:r w:rsidRPr="00305FCB">
        <w:t xml:space="preserve"> е най-висок, но остава относително постоянен за периода - промяна от 12 454 лв </w:t>
      </w:r>
      <w:r>
        <w:t>през 2014 г. до</w:t>
      </w:r>
      <w:r w:rsidRPr="00305FCB">
        <w:t xml:space="preserve"> 11 966 лв </w:t>
      </w:r>
      <w:r>
        <w:t>през 2018 г.</w:t>
      </w:r>
    </w:p>
    <w:p w:rsidR="00546236" w:rsidRPr="00305FCB" w:rsidRDefault="00546236" w:rsidP="00546236">
      <w:r w:rsidRPr="00305FCB">
        <w:t xml:space="preserve">В края на периода тези стойности са много близки до средните за показател </w:t>
      </w:r>
      <w:r w:rsidRPr="00305FCB">
        <w:rPr>
          <w:i/>
          <w:iCs/>
        </w:rPr>
        <w:t>Средна годишна заплата на наетите лица  по трудово и служебно правоотношение по икономически дейности и сектори</w:t>
      </w:r>
      <w:r w:rsidRPr="00305FCB">
        <w:t xml:space="preserve"> в сектор Преработваща промишленост (12 274 лв.), но последният е на значително по-ниски нива в началото и отбелязва ръст от 46% за периода.</w:t>
      </w:r>
    </w:p>
    <w:p w:rsidR="00546236" w:rsidRDefault="00546236" w:rsidP="00546236">
      <w:r w:rsidRPr="00305FCB">
        <w:t xml:space="preserve">В останалите четири основни области показателят </w:t>
      </w:r>
      <w:r w:rsidRPr="00305FCB">
        <w:rPr>
          <w:i/>
          <w:iCs/>
        </w:rPr>
        <w:t>среден годишен разход за възнаграждения на заето лице</w:t>
      </w:r>
      <w:r w:rsidRPr="00305FCB">
        <w:t xml:space="preserve"> нараства с между 35% и 60% за периода</w:t>
      </w:r>
      <w:r>
        <w:t xml:space="preserve">: </w:t>
      </w:r>
    </w:p>
    <w:p w:rsidR="00546236" w:rsidRDefault="00546236" w:rsidP="00C2419F">
      <w:pPr>
        <w:pStyle w:val="List"/>
      </w:pPr>
      <w:r>
        <w:t>Област Варна: от 6145 лв през 2014 г. до</w:t>
      </w:r>
      <w:r w:rsidRPr="00305FCB">
        <w:t xml:space="preserve"> 8 298 лв </w:t>
      </w:r>
      <w:r>
        <w:t>през 2018 г.</w:t>
      </w:r>
    </w:p>
    <w:p w:rsidR="00546236" w:rsidRDefault="00546236" w:rsidP="00C2419F">
      <w:pPr>
        <w:pStyle w:val="List"/>
      </w:pPr>
      <w:r>
        <w:t xml:space="preserve">Област Пловдив: от 4 961 лв през 2014 г. до </w:t>
      </w:r>
      <w:r w:rsidRPr="00305FCB">
        <w:t xml:space="preserve">7 953 лв </w:t>
      </w:r>
      <w:r>
        <w:t>през 2018 г.</w:t>
      </w:r>
      <w:r w:rsidRPr="00305FCB">
        <w:t xml:space="preserve"> </w:t>
      </w:r>
    </w:p>
    <w:p w:rsidR="00546236" w:rsidRDefault="00546236" w:rsidP="00C2419F">
      <w:pPr>
        <w:pStyle w:val="List"/>
      </w:pPr>
      <w:r>
        <w:t>Област София</w:t>
      </w:r>
      <w:r w:rsidR="009F4B51">
        <w:t>: от</w:t>
      </w:r>
      <w:r>
        <w:t xml:space="preserve"> 4 873 </w:t>
      </w:r>
      <w:r w:rsidR="009F4B51">
        <w:t xml:space="preserve">лв </w:t>
      </w:r>
      <w:r>
        <w:t xml:space="preserve">през 2014 г. до </w:t>
      </w:r>
      <w:r w:rsidRPr="00305FCB">
        <w:t>6 890 лв</w:t>
      </w:r>
      <w:r>
        <w:t xml:space="preserve"> през 2018 г.</w:t>
      </w:r>
    </w:p>
    <w:p w:rsidR="00546236" w:rsidRDefault="00546236" w:rsidP="00C2419F">
      <w:pPr>
        <w:pStyle w:val="List"/>
      </w:pPr>
      <w:r>
        <w:t xml:space="preserve">Област Сливен: от 4927 </w:t>
      </w:r>
      <w:r w:rsidR="009F4B51">
        <w:t xml:space="preserve">лв </w:t>
      </w:r>
      <w:r>
        <w:t xml:space="preserve">през 2016 г. до </w:t>
      </w:r>
      <w:r w:rsidRPr="00305FCB">
        <w:t xml:space="preserve">6 112 лв </w:t>
      </w:r>
      <w:r>
        <w:t>през 2018 г</w:t>
      </w:r>
      <w:r w:rsidRPr="00305FCB">
        <w:t xml:space="preserve">. </w:t>
      </w:r>
    </w:p>
    <w:p w:rsidR="00546236" w:rsidRPr="00305FCB" w:rsidRDefault="00546236" w:rsidP="00546236">
      <w:pPr>
        <w:rPr>
          <w:lang w:val="en-US"/>
        </w:rPr>
      </w:pPr>
      <w:r w:rsidRPr="00305FCB">
        <w:t>Всички тези стойности са под средната годишна заплата в сектор Преработваща промишленост за страната.</w:t>
      </w:r>
    </w:p>
    <w:p w:rsidR="008F48C6" w:rsidRPr="008F48C6" w:rsidRDefault="008F48C6" w:rsidP="008F48C6">
      <w:pPr>
        <w:pStyle w:val="Heading3"/>
      </w:pPr>
      <w:bookmarkStart w:id="426" w:name="_Toc49264282"/>
      <w:r w:rsidRPr="008F48C6">
        <w:t>Обобщение</w:t>
      </w:r>
      <w:bookmarkEnd w:id="426"/>
    </w:p>
    <w:p w:rsidR="00E8394B" w:rsidRDefault="00E8394B" w:rsidP="008F48C6">
      <w:pPr>
        <w:pStyle w:val="Style2"/>
        <w:spacing w:after="0"/>
        <w:ind w:left="284" w:hanging="284"/>
      </w:pPr>
      <w:r w:rsidRPr="00E8394B">
        <w:t xml:space="preserve">По данни на НСИ броят на заетите лица (в еквивалент на пълна заетост) в подсектор 03.1 Рибарство се повишава от 168 през 2014 г. до 260 през 2018 г. Те са </w:t>
      </w:r>
      <w:r>
        <w:t>практически изцяло</w:t>
      </w:r>
      <w:r w:rsidRPr="00E8394B">
        <w:t xml:space="preserve"> в подсектор 03.11 Океански и морски риболов.</w:t>
      </w:r>
    </w:p>
    <w:p w:rsidR="00E8394B" w:rsidRDefault="008F48C6" w:rsidP="00777BEC">
      <w:pPr>
        <w:pStyle w:val="Style2"/>
        <w:spacing w:after="0"/>
        <w:ind w:left="284" w:hanging="284"/>
      </w:pPr>
      <w:r w:rsidRPr="00F23072">
        <w:t>За периода 2014-2018 г. нарастването на броя на заетите лица в подсектор</w:t>
      </w:r>
      <w:r w:rsidR="00E8394B">
        <w:t xml:space="preserve"> </w:t>
      </w:r>
      <w:r w:rsidR="00E8394B" w:rsidRPr="00E8394B">
        <w:t>03.2 Развъждане и отглеждане на риба и други водни организми</w:t>
      </w:r>
      <w:r w:rsidRPr="00F23072">
        <w:t xml:space="preserve"> (662-866) като цяло е със същите темпове, като нарастването на ДМА (от 63.7 мил. лв до 86 мил. лв).</w:t>
      </w:r>
    </w:p>
    <w:p w:rsidR="00E8394B" w:rsidRDefault="00E8394B" w:rsidP="00777BEC">
      <w:pPr>
        <w:pStyle w:val="Style2"/>
        <w:spacing w:after="0"/>
        <w:ind w:left="284" w:hanging="284"/>
      </w:pPr>
      <w:r w:rsidRPr="00E8394B">
        <w:t xml:space="preserve">Средните годишни разходи за възнаграждения на заето лице в </w:t>
      </w:r>
      <w:r>
        <w:t xml:space="preserve">подсектор </w:t>
      </w:r>
      <w:r w:rsidRPr="00E8394B">
        <w:t xml:space="preserve">03.1 Рибарство </w:t>
      </w:r>
      <w:r>
        <w:t xml:space="preserve">(без област Бургас) </w:t>
      </w:r>
      <w:r w:rsidRPr="00E8394B">
        <w:t xml:space="preserve">се увеличават от </w:t>
      </w:r>
      <w:r>
        <w:t>3</w:t>
      </w:r>
      <w:r w:rsidRPr="00E8394B">
        <w:t xml:space="preserve"> </w:t>
      </w:r>
      <w:r>
        <w:t>603</w:t>
      </w:r>
      <w:r w:rsidRPr="00E8394B">
        <w:t xml:space="preserve"> лв през 2014 г. до </w:t>
      </w:r>
      <w:r>
        <w:t>4</w:t>
      </w:r>
      <w:r w:rsidRPr="00E8394B">
        <w:t xml:space="preserve"> </w:t>
      </w:r>
      <w:r>
        <w:t>155</w:t>
      </w:r>
      <w:r w:rsidRPr="00E8394B">
        <w:t xml:space="preserve"> лв през 2018 г. или има нарастване с </w:t>
      </w:r>
      <w:r>
        <w:t>15</w:t>
      </w:r>
      <w:r w:rsidR="009F4B51">
        <w:t>.</w:t>
      </w:r>
      <w:r>
        <w:t>3</w:t>
      </w:r>
      <w:r w:rsidRPr="00E8394B">
        <w:t>%.</w:t>
      </w:r>
      <w:r>
        <w:t xml:space="preserve"> В Област Бургас нарастването е с 224% (до 23 887 лв) е в</w:t>
      </w:r>
      <w:r w:rsidRPr="00E8394B">
        <w:t xml:space="preserve">ъзможно </w:t>
      </w:r>
      <w:r>
        <w:t>да се дължи на</w:t>
      </w:r>
      <w:r w:rsidRPr="00E8394B">
        <w:t xml:space="preserve"> включване на значителни разходи за възнаграждения на работещите собственици или наетите по договор за управление и контрол</w:t>
      </w:r>
      <w:r>
        <w:t>.</w:t>
      </w:r>
    </w:p>
    <w:p w:rsidR="008363C1" w:rsidRDefault="008F48C6" w:rsidP="00777BEC">
      <w:pPr>
        <w:pStyle w:val="Style2"/>
        <w:spacing w:after="0"/>
        <w:ind w:left="284" w:hanging="284"/>
      </w:pPr>
      <w:r w:rsidRPr="00F23072">
        <w:t xml:space="preserve">Средните годишни разходи за възнаграждения на заето лице в </w:t>
      </w:r>
      <w:r w:rsidR="00E8394B" w:rsidRPr="00E8394B">
        <w:t xml:space="preserve">03.2 Развъждане и отглеждане на риба и други водни организми </w:t>
      </w:r>
      <w:r w:rsidRPr="00F23072">
        <w:t>се увеличават от 4 307 лв през 2014 г. до 5 860 лв през 2018 г. или има нарастване с 36</w:t>
      </w:r>
      <w:r w:rsidR="009F4B51">
        <w:t>.</w:t>
      </w:r>
      <w:r w:rsidRPr="00F23072">
        <w:t>1%.</w:t>
      </w:r>
    </w:p>
    <w:p w:rsidR="00E8394B" w:rsidRPr="00305FCB" w:rsidRDefault="00E8394B" w:rsidP="00777BEC">
      <w:pPr>
        <w:pStyle w:val="Style2"/>
        <w:spacing w:after="0"/>
        <w:ind w:left="284" w:hanging="284"/>
      </w:pPr>
      <w:r>
        <w:t xml:space="preserve">По данни на </w:t>
      </w:r>
      <w:r w:rsidRPr="00E8394B">
        <w:t>НОИ</w:t>
      </w:r>
      <w:r>
        <w:t xml:space="preserve"> с</w:t>
      </w:r>
      <w:r w:rsidRPr="00E8394B">
        <w:t>ектор 03 Рибно стопанство е един от малкото сектори, за които в периода 201</w:t>
      </w:r>
      <w:r w:rsidR="0066617D">
        <w:t>5</w:t>
      </w:r>
      <w:r w:rsidR="009F4B51">
        <w:t>-</w:t>
      </w:r>
      <w:r w:rsidRPr="00E8394B">
        <w:t xml:space="preserve">2019 г. не са показани данни за трудови злополуки и свързаните с тях показатели: коефициент на честота, коефициент на тежест, индекс на честота, индекс на тежест. </w:t>
      </w:r>
      <w:r w:rsidR="0066617D">
        <w:t>През</w:t>
      </w:r>
      <w:r w:rsidRPr="00E8394B">
        <w:t xml:space="preserve"> 2014 г.са регистрирани 2 трудови злополуки</w:t>
      </w:r>
      <w:r w:rsidR="0066617D">
        <w:t>.</w:t>
      </w:r>
    </w:p>
    <w:p w:rsidR="005660BD" w:rsidRPr="003B7213" w:rsidRDefault="005660BD" w:rsidP="003B7213">
      <w:pPr>
        <w:spacing w:before="0" w:after="0" w:line="240" w:lineRule="auto"/>
        <w:jc w:val="left"/>
        <w:rPr>
          <w:rFonts w:ascii="Cambria" w:hAnsi="Cambria"/>
          <w:b/>
          <w:smallCaps/>
          <w:color w:val="006600"/>
          <w:sz w:val="28"/>
        </w:rPr>
      </w:pPr>
      <w:r>
        <w:br w:type="page"/>
      </w:r>
    </w:p>
    <w:p w:rsidR="008363C1" w:rsidRPr="00305FCB" w:rsidRDefault="008363C1" w:rsidP="008A7ADC">
      <w:pPr>
        <w:pStyle w:val="Heading2"/>
      </w:pPr>
      <w:bookmarkStart w:id="427" w:name="_Toc49264283"/>
      <w:bookmarkStart w:id="428" w:name="_Toc41400103"/>
      <w:r w:rsidRPr="00305FCB">
        <w:t>Консумация на риба и рибни продукти</w:t>
      </w:r>
      <w:bookmarkEnd w:id="427"/>
      <w:bookmarkEnd w:id="428"/>
    </w:p>
    <w:p w:rsidR="00325AD4" w:rsidRPr="00305FCB" w:rsidRDefault="00325AD4" w:rsidP="00C94DDE">
      <w:pPr>
        <w:pStyle w:val="Heading3"/>
      </w:pPr>
      <w:bookmarkStart w:id="429" w:name="_Toc49264284"/>
      <w:bookmarkStart w:id="430" w:name="_Toc41400104"/>
      <w:r w:rsidRPr="00305FCB">
        <w:t>Тенденции при консумацията на риба в България</w:t>
      </w:r>
      <w:bookmarkEnd w:id="429"/>
      <w:bookmarkEnd w:id="430"/>
    </w:p>
    <w:p w:rsidR="00C874C9" w:rsidRDefault="00C874C9" w:rsidP="00C874C9">
      <w:r w:rsidRPr="00305FCB">
        <w:t>Базова</w:t>
      </w:r>
      <w:r w:rsidR="00490F9B" w:rsidRPr="00305FCB">
        <w:t>та</w:t>
      </w:r>
      <w:r w:rsidRPr="00305FCB">
        <w:t xml:space="preserve"> тенденция при консумацията на риба и рибни продукти е изведена от данните на НСИ за потребление на основни хранителни продукти средно на лице от домакинств</w:t>
      </w:r>
      <w:r w:rsidRPr="00583F58">
        <w:t>о</w:t>
      </w:r>
      <w:r w:rsidR="00490F9B" w:rsidRPr="00583F58">
        <w:t>.</w:t>
      </w:r>
    </w:p>
    <w:p w:rsidR="005660BD" w:rsidRPr="00305FCB" w:rsidRDefault="005660BD" w:rsidP="003B7213">
      <w:pPr>
        <w:pStyle w:val="captionFIG"/>
      </w:pPr>
      <w:bookmarkStart w:id="431" w:name="_Toc49257710"/>
      <w:bookmarkStart w:id="432" w:name="_Toc41399960"/>
      <w:r w:rsidRPr="00305FCB">
        <w:t>Базовата тенденция при консумацията на риба и рибни продукти средно на лице от домакинство.</w:t>
      </w:r>
      <w:bookmarkEnd w:id="431"/>
      <w:bookmarkEnd w:id="432"/>
    </w:p>
    <w:p w:rsidR="00C874C9" w:rsidRPr="00305FCB" w:rsidRDefault="007018A5" w:rsidP="00490F9B">
      <w:pPr>
        <w:jc w:val="center"/>
      </w:pPr>
      <w:r w:rsidRPr="00305FCB">
        <w:rPr>
          <w:noProof/>
          <w:lang w:val="en-US"/>
        </w:rPr>
        <w:drawing>
          <wp:inline distT="0" distB="0" distL="0" distR="0" wp14:anchorId="2BB6CFFC" wp14:editId="1F55C825">
            <wp:extent cx="5355772" cy="2315688"/>
            <wp:effectExtent l="0" t="0" r="16510" b="27940"/>
            <wp:docPr id="96" name="Char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874C9" w:rsidRPr="00305FCB" w:rsidRDefault="00C874C9" w:rsidP="003B7213">
      <w:pPr>
        <w:pStyle w:val="sources"/>
      </w:pPr>
      <w:r w:rsidRPr="00305FCB">
        <w:t>Източник: НСИ</w:t>
      </w:r>
    </w:p>
    <w:p w:rsidR="00C874C9" w:rsidRPr="00305FCB" w:rsidRDefault="00C874C9" w:rsidP="00C874C9">
      <w:r w:rsidRPr="00305FCB">
        <w:t>Данните показват, че няма промяна в потреблението за периода 2010-2019 г.</w:t>
      </w:r>
    </w:p>
    <w:p w:rsidR="00C874C9" w:rsidRPr="00305FCB" w:rsidRDefault="00C874C9" w:rsidP="00C874C9">
      <w:r w:rsidRPr="00305FCB">
        <w:t xml:space="preserve">Подробни тенденции са откроени </w:t>
      </w:r>
      <w:r w:rsidR="00490F9B" w:rsidRPr="00305FCB">
        <w:t xml:space="preserve">и </w:t>
      </w:r>
      <w:r w:rsidRPr="00305FCB">
        <w:t>в рамките на проучване, проведено в рамките на договор за изпълнение на обществена поръчка с предмет: "Изготвяне на маркетингов доклад за видовете риба и рибни продукти с добри и устойчиви пазарни перспективи“ през 2018 г. и сравнителен анализ с предходни проучвания (Екзакта, Евробарометър).</w:t>
      </w:r>
    </w:p>
    <w:p w:rsidR="00C874C9" w:rsidRPr="00305FCB" w:rsidRDefault="00C874C9" w:rsidP="00C94DDE">
      <w:pPr>
        <w:pStyle w:val="Heading4"/>
      </w:pPr>
      <w:bookmarkStart w:id="433" w:name="_Toc527032763"/>
      <w:r w:rsidRPr="00305FCB">
        <w:t>Потребление на риба, други водни организми и продукти от тях</w:t>
      </w:r>
      <w:bookmarkEnd w:id="433"/>
    </w:p>
    <w:p w:rsidR="00C874C9" w:rsidRPr="00305FCB" w:rsidRDefault="00C874C9" w:rsidP="00C874C9">
      <w:r w:rsidRPr="00305FCB">
        <w:t xml:space="preserve">Рибата е популярен сред българските граждани продукт. Едва 1% от изследваните пълнолетни градски жители не консумира риба. В сравнение с рибата, другите водни организми и производните продукти регистрират значително по-малък потребителски интерес, като </w:t>
      </w:r>
      <w:r w:rsidR="00490F9B" w:rsidRPr="00305FCB">
        <w:rPr>
          <w:i/>
        </w:rPr>
        <w:t>хайверът</w:t>
      </w:r>
      <w:r w:rsidRPr="00305FCB">
        <w:t xml:space="preserve">, </w:t>
      </w:r>
      <w:r w:rsidRPr="00305FCB">
        <w:rPr>
          <w:i/>
        </w:rPr>
        <w:t>молюските</w:t>
      </w:r>
      <w:r w:rsidRPr="00305FCB">
        <w:t xml:space="preserve"> и </w:t>
      </w:r>
      <w:r w:rsidRPr="00305FCB">
        <w:rPr>
          <w:i/>
        </w:rPr>
        <w:t>ракообразните</w:t>
      </w:r>
      <w:r w:rsidRPr="00305FCB">
        <w:t xml:space="preserve"> </w:t>
      </w:r>
      <w:r w:rsidR="00490F9B" w:rsidRPr="00305FCB">
        <w:t>са относително популярни</w:t>
      </w:r>
      <w:r w:rsidRPr="00305FCB">
        <w:t>, докато продуктите от водорасли са най-малко консумирани.</w:t>
      </w:r>
    </w:p>
    <w:p w:rsidR="00C874C9" w:rsidRPr="00305FCB" w:rsidRDefault="00C874C9" w:rsidP="00C874C9">
      <w:r w:rsidRPr="00305FCB">
        <w:t>Доминиращият модел за консумация на риба сред град</w:t>
      </w:r>
      <w:r w:rsidR="0041557B" w:rsidRPr="00305FCB">
        <w:t>ските жители е веднъж седмично -</w:t>
      </w:r>
      <w:r w:rsidRPr="00305FCB">
        <w:t xml:space="preserve"> 35% декларират тов</w:t>
      </w:r>
      <w:r w:rsidR="0041557B" w:rsidRPr="00305FCB">
        <w:t>а (най-много в малките градове -</w:t>
      </w:r>
      <w:r w:rsidRPr="00305FCB">
        <w:t xml:space="preserve"> 39%). Общо над </w:t>
      </w:r>
      <w:r w:rsidR="0041557B" w:rsidRPr="00305FCB">
        <w:t>половината граждани (54%) консумират</w:t>
      </w:r>
      <w:r w:rsidRPr="00305FCB">
        <w:t xml:space="preserve"> риба поне веднъж седмично, 77% го правят по</w:t>
      </w:r>
      <w:r w:rsidR="0041557B" w:rsidRPr="00305FCB">
        <w:t>не няколко пъти месечно, а 89% -</w:t>
      </w:r>
      <w:r w:rsidRPr="00305FCB">
        <w:t xml:space="preserve"> поне веднъж на месец. Значително по-рядко се консумират рибни продукти и други водни организми, като там честотата рязко спада, като най-често тя е по-рядко от веднъж месечно. Тези продукти се консумират повече сред по-заможните, по-образованите, хората в активна възраст между 36 и 60 години.</w:t>
      </w:r>
    </w:p>
    <w:p w:rsidR="00C874C9" w:rsidRPr="00305FCB" w:rsidRDefault="00C874C9" w:rsidP="00C874C9">
      <w:r w:rsidRPr="00305FCB">
        <w:t>Жителите на столицата консумират риба по-интензивно (80% от пълнолетните столичани го правят няколко пъти месечно или по-често, спрямо 75% за останалите градове). Хората, които заявяват, че се хранят здравословно, консумират риба значимо по-често (87% я имат в менюто си поне няколко пъти месечно или по-често), т</w:t>
      </w:r>
      <w:r w:rsidR="0041557B" w:rsidRPr="00305FCB">
        <w:t>.</w:t>
      </w:r>
      <w:r w:rsidRPr="00305FCB">
        <w:t>е. тя се възприема като елемент от здравословното хранене.</w:t>
      </w:r>
    </w:p>
    <w:p w:rsidR="00C874C9" w:rsidRPr="00305FCB" w:rsidRDefault="00C874C9" w:rsidP="00C874C9">
      <w:r w:rsidRPr="00305FCB">
        <w:t>Основното място за консумация на риба и рибни продукти остава домът. Общо 71% от градските жители консумират риба и рибни продукти в домашни условия поне няколко пъти месечно. Заведенията са относително популярни като над половината граждани декларират, че ги посещават най-малко веднъж месечно, за да консумират риба. Специализираните рибни ресторанти са най-малко популярни (1/4 не консумират риба в тях).</w:t>
      </w:r>
    </w:p>
    <w:p w:rsidR="00C874C9" w:rsidRPr="00305FCB" w:rsidRDefault="00C874C9" w:rsidP="00C874C9">
      <w:r w:rsidRPr="00305FCB">
        <w:t xml:space="preserve">Логиката на пазаруване на риба и рибни продукти следва плътно логиката на консумация. Рибата се купува прясна или замразена веднъж седмично или няколко пъти месечно. </w:t>
      </w:r>
      <w:r w:rsidR="003F6649">
        <w:t>П</w:t>
      </w:r>
      <w:r w:rsidRPr="00305FCB">
        <w:t>о-рядко тя е готов</w:t>
      </w:r>
      <w:r w:rsidR="003F6649">
        <w:rPr>
          <w:lang w:val="en-US"/>
        </w:rPr>
        <w:t>a</w:t>
      </w:r>
      <w:r w:rsidRPr="00305FCB">
        <w:t xml:space="preserve"> </w:t>
      </w:r>
      <w:r w:rsidR="003F6649">
        <w:t>за консумация</w:t>
      </w:r>
      <w:r w:rsidR="007B783A">
        <w:t xml:space="preserve"> </w:t>
      </w:r>
      <w:r w:rsidRPr="00305FCB">
        <w:t>или консервирана.</w:t>
      </w:r>
    </w:p>
    <w:p w:rsidR="00C874C9" w:rsidRPr="00305FCB" w:rsidRDefault="00C874C9" w:rsidP="00C94DDE">
      <w:pPr>
        <w:pStyle w:val="Heading4"/>
      </w:pPr>
      <w:bookmarkStart w:id="434" w:name="_Toc527032764"/>
      <w:r w:rsidRPr="00305FCB">
        <w:t>Потребителски предпочитания</w:t>
      </w:r>
      <w:bookmarkEnd w:id="434"/>
    </w:p>
    <w:p w:rsidR="00C874C9" w:rsidRDefault="00C874C9" w:rsidP="00C874C9">
      <w:r w:rsidRPr="00305FCB">
        <w:t xml:space="preserve">Сред спонтанно посочените консумирани видове риба </w:t>
      </w:r>
      <w:r w:rsidRPr="00305FCB">
        <w:rPr>
          <w:i/>
        </w:rPr>
        <w:t>скумрията</w:t>
      </w:r>
      <w:r w:rsidRPr="00305FCB">
        <w:t xml:space="preserve"> е лидер. За нея се сещат близо 1/3 от респондентите. След нея се нарежда </w:t>
      </w:r>
      <w:r w:rsidRPr="00305FCB">
        <w:rPr>
          <w:i/>
        </w:rPr>
        <w:t>пъстървата</w:t>
      </w:r>
      <w:r w:rsidRPr="00305FCB">
        <w:t>, която е на "върха на съ</w:t>
      </w:r>
      <w:r w:rsidR="0041557B" w:rsidRPr="00305FCB">
        <w:t>знанието" на два пъти по малко -</w:t>
      </w:r>
      <w:r w:rsidRPr="00305FCB">
        <w:t xml:space="preserve"> 15% от запитаните градски жители. </w:t>
      </w:r>
      <w:r w:rsidRPr="00305FCB">
        <w:rPr>
          <w:i/>
        </w:rPr>
        <w:t>Шаранът</w:t>
      </w:r>
      <w:r w:rsidRPr="00305FCB">
        <w:t xml:space="preserve"> е на трета позиция, посочен от един от десет запитани. Следва група</w:t>
      </w:r>
      <w:r w:rsidR="0041557B" w:rsidRPr="00305FCB">
        <w:t>та</w:t>
      </w:r>
      <w:r w:rsidRPr="00305FCB">
        <w:t xml:space="preserve"> от видове, които събират между 2.5% и 6.5% от спонтанните първоначални посочвания: </w:t>
      </w:r>
      <w:r w:rsidRPr="00305FCB">
        <w:rPr>
          <w:i/>
        </w:rPr>
        <w:t>цаца</w:t>
      </w:r>
      <w:r w:rsidRPr="00305FCB">
        <w:t xml:space="preserve">, </w:t>
      </w:r>
      <w:r w:rsidRPr="00305FCB">
        <w:rPr>
          <w:i/>
        </w:rPr>
        <w:t>хек</w:t>
      </w:r>
      <w:r w:rsidRPr="00305FCB">
        <w:t xml:space="preserve">, </w:t>
      </w:r>
      <w:r w:rsidRPr="00305FCB">
        <w:rPr>
          <w:i/>
        </w:rPr>
        <w:t>сьомга</w:t>
      </w:r>
      <w:r w:rsidRPr="00305FCB">
        <w:t xml:space="preserve">, </w:t>
      </w:r>
      <w:r w:rsidRPr="00305FCB">
        <w:rPr>
          <w:i/>
        </w:rPr>
        <w:t>ципура</w:t>
      </w:r>
      <w:r w:rsidRPr="00305FCB">
        <w:t xml:space="preserve">, </w:t>
      </w:r>
      <w:r w:rsidRPr="00305FCB">
        <w:rPr>
          <w:i/>
        </w:rPr>
        <w:t>риба тон</w:t>
      </w:r>
      <w:r w:rsidRPr="00305FCB">
        <w:t xml:space="preserve">, </w:t>
      </w:r>
      <w:r w:rsidRPr="00305FCB">
        <w:rPr>
          <w:i/>
        </w:rPr>
        <w:t>миди</w:t>
      </w:r>
      <w:r w:rsidRPr="00305FCB">
        <w:t xml:space="preserve"> и </w:t>
      </w:r>
      <w:r w:rsidRPr="00305FCB">
        <w:rPr>
          <w:i/>
        </w:rPr>
        <w:t>лаврак</w:t>
      </w:r>
      <w:r w:rsidRPr="00305FCB">
        <w:t>.</w:t>
      </w:r>
    </w:p>
    <w:p w:rsidR="005660BD" w:rsidRPr="00305FCB" w:rsidRDefault="005660BD" w:rsidP="003B7213">
      <w:pPr>
        <w:pStyle w:val="captionFIG"/>
      </w:pPr>
      <w:bookmarkStart w:id="435" w:name="_Toc41399961"/>
      <w:r w:rsidRPr="00305FCB">
        <w:t xml:space="preserve"> </w:t>
      </w:r>
      <w:bookmarkStart w:id="436" w:name="_Toc49257711"/>
      <w:r w:rsidRPr="00305FCB">
        <w:t>Консумирани видове риба в страната</w:t>
      </w:r>
      <w:bookmarkEnd w:id="435"/>
      <w:bookmarkEnd w:id="436"/>
    </w:p>
    <w:p w:rsidR="00C874C9" w:rsidRPr="00305FCB" w:rsidRDefault="007018A5" w:rsidP="004339D3">
      <w:pPr>
        <w:pStyle w:val="graph"/>
      </w:pPr>
      <w:r w:rsidRPr="00305FCB">
        <w:rPr>
          <w:lang w:val="en-US" w:eastAsia="en-US"/>
        </w:rPr>
        <w:drawing>
          <wp:inline distT="0" distB="0" distL="0" distR="0" wp14:anchorId="78762F3A" wp14:editId="68FEB9EE">
            <wp:extent cx="5605153" cy="3906982"/>
            <wp:effectExtent l="0" t="0" r="14605" b="17780"/>
            <wp:docPr id="9" name="Chart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874C9" w:rsidRPr="00305FCB" w:rsidRDefault="00C874C9" w:rsidP="00C874C9">
      <w:r w:rsidRPr="00305FCB">
        <w:rPr>
          <w:i/>
        </w:rPr>
        <w:t>Цацата</w:t>
      </w:r>
      <w:r w:rsidRPr="00305FCB">
        <w:t xml:space="preserve"> излиза начело по познатост, когато на респондентите се покаже списък с видовете риба, други водни организми и продукти от тях. </w:t>
      </w:r>
      <w:r w:rsidRPr="00305FCB">
        <w:rPr>
          <w:i/>
        </w:rPr>
        <w:t>Скумрията</w:t>
      </w:r>
      <w:r w:rsidRPr="00305FCB">
        <w:t xml:space="preserve"> остава в челото на десетте най-познати видове, следват </w:t>
      </w:r>
      <w:r w:rsidRPr="00305FCB">
        <w:rPr>
          <w:i/>
        </w:rPr>
        <w:t>шаран</w:t>
      </w:r>
      <w:r w:rsidR="00A12332" w:rsidRPr="00305FCB">
        <w:rPr>
          <w:i/>
        </w:rPr>
        <w:t>ът</w:t>
      </w:r>
      <w:r w:rsidRPr="00305FCB">
        <w:t xml:space="preserve">, </w:t>
      </w:r>
      <w:r w:rsidRPr="00305FCB">
        <w:rPr>
          <w:i/>
        </w:rPr>
        <w:t>сьомга</w:t>
      </w:r>
      <w:r w:rsidR="00A12332" w:rsidRPr="00305FCB">
        <w:rPr>
          <w:i/>
        </w:rPr>
        <w:t>та</w:t>
      </w:r>
      <w:r w:rsidRPr="00305FCB">
        <w:t xml:space="preserve">, </w:t>
      </w:r>
      <w:r w:rsidRPr="00305FCB">
        <w:rPr>
          <w:i/>
        </w:rPr>
        <w:t>риба</w:t>
      </w:r>
      <w:r w:rsidR="00A12332" w:rsidRPr="00305FCB">
        <w:rPr>
          <w:i/>
        </w:rPr>
        <w:t>та</w:t>
      </w:r>
      <w:r w:rsidRPr="00305FCB">
        <w:rPr>
          <w:i/>
        </w:rPr>
        <w:t xml:space="preserve"> тон</w:t>
      </w:r>
      <w:r w:rsidRPr="00305FCB">
        <w:t xml:space="preserve">, </w:t>
      </w:r>
      <w:r w:rsidRPr="00305FCB">
        <w:rPr>
          <w:i/>
        </w:rPr>
        <w:t>сафрид</w:t>
      </w:r>
      <w:r w:rsidR="00A12332" w:rsidRPr="00305FCB">
        <w:rPr>
          <w:i/>
        </w:rPr>
        <w:t>ът</w:t>
      </w:r>
      <w:r w:rsidRPr="00305FCB">
        <w:t xml:space="preserve">, </w:t>
      </w:r>
      <w:r w:rsidRPr="00305FCB">
        <w:rPr>
          <w:i/>
        </w:rPr>
        <w:t>хек</w:t>
      </w:r>
      <w:r w:rsidR="00A12332" w:rsidRPr="00305FCB">
        <w:rPr>
          <w:i/>
        </w:rPr>
        <w:t>ът</w:t>
      </w:r>
      <w:r w:rsidRPr="00305FCB">
        <w:t xml:space="preserve">, </w:t>
      </w:r>
      <w:r w:rsidRPr="00305FCB">
        <w:rPr>
          <w:i/>
        </w:rPr>
        <w:t>акула</w:t>
      </w:r>
      <w:r w:rsidR="00A12332" w:rsidRPr="00305FCB">
        <w:rPr>
          <w:i/>
        </w:rPr>
        <w:t>т</w:t>
      </w:r>
      <w:r w:rsidR="003F6649">
        <w:rPr>
          <w:i/>
        </w:rPr>
        <w:t>а</w:t>
      </w:r>
      <w:r w:rsidRPr="00305FCB">
        <w:t xml:space="preserve">, </w:t>
      </w:r>
      <w:r w:rsidRPr="00305FCB">
        <w:rPr>
          <w:i/>
        </w:rPr>
        <w:t>калкан</w:t>
      </w:r>
      <w:r w:rsidR="00A12332" w:rsidRPr="00305FCB">
        <w:rPr>
          <w:i/>
        </w:rPr>
        <w:t>ът</w:t>
      </w:r>
      <w:r w:rsidRPr="00305FCB">
        <w:t xml:space="preserve"> и </w:t>
      </w:r>
      <w:r w:rsidRPr="00305FCB">
        <w:rPr>
          <w:i/>
        </w:rPr>
        <w:t>попче</w:t>
      </w:r>
      <w:r w:rsidR="00A12332" w:rsidRPr="00305FCB">
        <w:rPr>
          <w:i/>
        </w:rPr>
        <w:t>тата</w:t>
      </w:r>
      <w:r w:rsidRPr="00305FCB">
        <w:t xml:space="preserve">. Подобен е и списъкът на най-консумираните видове, като към него са присъединяват и </w:t>
      </w:r>
      <w:r w:rsidR="003F6649">
        <w:rPr>
          <w:i/>
        </w:rPr>
        <w:t>дъговата</w:t>
      </w:r>
      <w:r w:rsidR="003F6649" w:rsidRPr="00305FCB">
        <w:rPr>
          <w:i/>
        </w:rPr>
        <w:t xml:space="preserve"> </w:t>
      </w:r>
      <w:r w:rsidRPr="00305FCB">
        <w:rPr>
          <w:i/>
        </w:rPr>
        <w:t>пъстърва</w:t>
      </w:r>
      <w:r w:rsidRPr="00305FCB">
        <w:t xml:space="preserve">, </w:t>
      </w:r>
      <w:r w:rsidRPr="00305FCB">
        <w:rPr>
          <w:i/>
        </w:rPr>
        <w:t>калмарите</w:t>
      </w:r>
      <w:r w:rsidRPr="00305FCB">
        <w:t xml:space="preserve"> и </w:t>
      </w:r>
      <w:r w:rsidRPr="00305FCB">
        <w:rPr>
          <w:i/>
        </w:rPr>
        <w:t>лавракът</w:t>
      </w:r>
      <w:r w:rsidRPr="00305FCB">
        <w:t xml:space="preserve">. Що се отнася до предпочитаните видове, към седемте най-популярни и консумирани видове се добавя </w:t>
      </w:r>
      <w:r w:rsidR="003F6649">
        <w:rPr>
          <w:i/>
        </w:rPr>
        <w:t>дъговата</w:t>
      </w:r>
      <w:r w:rsidR="003F6649" w:rsidRPr="00305FCB">
        <w:rPr>
          <w:i/>
        </w:rPr>
        <w:t xml:space="preserve"> </w:t>
      </w:r>
      <w:r w:rsidRPr="00305FCB">
        <w:rPr>
          <w:i/>
        </w:rPr>
        <w:t>пъстърва</w:t>
      </w:r>
      <w:r w:rsidRPr="00305FCB">
        <w:t xml:space="preserve">, </w:t>
      </w:r>
      <w:r w:rsidRPr="00305FCB">
        <w:rPr>
          <w:i/>
        </w:rPr>
        <w:t>скаридите</w:t>
      </w:r>
      <w:r w:rsidRPr="00305FCB">
        <w:t xml:space="preserve"> и </w:t>
      </w:r>
      <w:r w:rsidRPr="00305FCB">
        <w:rPr>
          <w:i/>
        </w:rPr>
        <w:t>калмарите</w:t>
      </w:r>
      <w:r w:rsidRPr="00305FCB">
        <w:t>.</w:t>
      </w:r>
    </w:p>
    <w:p w:rsidR="00C874C9" w:rsidRDefault="00C874C9" w:rsidP="00C874C9">
      <w:r w:rsidRPr="00305FCB">
        <w:t>На</w:t>
      </w:r>
      <w:r w:rsidR="00A12332" w:rsidRPr="00305FCB">
        <w:t xml:space="preserve"> </w:t>
      </w:r>
      <w:r w:rsidR="00583F58" w:rsidRPr="00C2419F">
        <w:t>следващата ф</w:t>
      </w:r>
      <w:r w:rsidR="00A12332" w:rsidRPr="00583F58">
        <w:t>иг</w:t>
      </w:r>
      <w:r w:rsidR="00583F58" w:rsidRPr="00C2419F">
        <w:t>ура</w:t>
      </w:r>
      <w:r w:rsidRPr="00583F58">
        <w:t xml:space="preserve"> са</w:t>
      </w:r>
      <w:r w:rsidRPr="00305FCB">
        <w:t xml:space="preserve"> пр</w:t>
      </w:r>
      <w:r w:rsidR="00A12332" w:rsidRPr="00305FCB">
        <w:t>едставени видовете риба и рибни</w:t>
      </w:r>
      <w:r w:rsidRPr="00305FCB">
        <w:t xml:space="preserve"> продукти, които са предпочитани от повече от 10% от респондентите.</w:t>
      </w:r>
    </w:p>
    <w:p w:rsidR="005660BD" w:rsidRPr="00305FCB" w:rsidRDefault="005660BD" w:rsidP="003B7213">
      <w:pPr>
        <w:pStyle w:val="captionFIG"/>
      </w:pPr>
      <w:bookmarkStart w:id="437" w:name="_Toc49257712"/>
      <w:bookmarkStart w:id="438" w:name="_Toc41399962"/>
      <w:r w:rsidRPr="00305FCB">
        <w:t>Видове риба и рибни продукти, предпочитани от над 10% от респондентите</w:t>
      </w:r>
      <w:bookmarkEnd w:id="437"/>
      <w:bookmarkEnd w:id="438"/>
    </w:p>
    <w:p w:rsidR="00C874C9" w:rsidRDefault="007018A5" w:rsidP="004339D3">
      <w:pPr>
        <w:pStyle w:val="graph"/>
      </w:pPr>
      <w:r w:rsidRPr="00305FCB">
        <w:rPr>
          <w:lang w:val="en-US" w:eastAsia="en-US"/>
        </w:rPr>
        <w:drawing>
          <wp:inline distT="0" distB="0" distL="0" distR="0" wp14:anchorId="2152EEE1" wp14:editId="05A2ED22">
            <wp:extent cx="5617028" cy="6567054"/>
            <wp:effectExtent l="0" t="0" r="22225" b="24765"/>
            <wp:docPr id="98" name="Диагра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874C9" w:rsidRDefault="00C874C9" w:rsidP="00C874C9">
      <w:r w:rsidRPr="00305FCB">
        <w:t>Спецификата на целевата група (градски жители), определя предпочитаните места за снабдяване с риба и рибни продукти. Двама от трима запитани, посо</w:t>
      </w:r>
      <w:r w:rsidR="00A12332" w:rsidRPr="00305FCB">
        <w:t>чват големите магазинни вериги -</w:t>
      </w:r>
      <w:r w:rsidRPr="00305FCB">
        <w:t xml:space="preserve"> хипермаркети и супермаркети и специализира</w:t>
      </w:r>
      <w:r w:rsidR="00A12332" w:rsidRPr="00305FCB">
        <w:t>ните магазини за риба. Е</w:t>
      </w:r>
      <w:r w:rsidRPr="00305FCB">
        <w:t>дин от че</w:t>
      </w:r>
      <w:r w:rsidR="00A12332" w:rsidRPr="00305FCB">
        <w:t>тирима разчита на самостоятелен</w:t>
      </w:r>
      <w:r w:rsidRPr="00305FCB">
        <w:t xml:space="preserve"> улов.</w:t>
      </w:r>
    </w:p>
    <w:p w:rsidR="005660BD" w:rsidRPr="00305FCB" w:rsidRDefault="005660BD" w:rsidP="00BD5AAB">
      <w:pPr>
        <w:pStyle w:val="captionFIG"/>
      </w:pPr>
      <w:bookmarkStart w:id="439" w:name="_Toc49257713"/>
      <w:bookmarkStart w:id="440" w:name="_Toc41399963"/>
      <w:r w:rsidRPr="00305FCB">
        <w:t>Източници на снабдяване с риба, водни организми и рибни продукти</w:t>
      </w:r>
      <w:bookmarkEnd w:id="439"/>
      <w:bookmarkEnd w:id="440"/>
    </w:p>
    <w:p w:rsidR="00A12332" w:rsidRDefault="007018A5" w:rsidP="00A12332">
      <w:pPr>
        <w:jc w:val="center"/>
        <w:rPr>
          <w:noProof/>
          <w:lang w:eastAsia="bg-BG"/>
        </w:rPr>
      </w:pPr>
      <w:r w:rsidRPr="00305FCB">
        <w:rPr>
          <w:noProof/>
          <w:lang w:val="en-US"/>
        </w:rPr>
        <w:drawing>
          <wp:inline distT="0" distB="0" distL="0" distR="0" wp14:anchorId="730969E9" wp14:editId="4B311145">
            <wp:extent cx="5474525" cy="3182587"/>
            <wp:effectExtent l="0" t="0" r="12065" b="18415"/>
            <wp:docPr id="99" name="Char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024EE" w:rsidRPr="00305FCB" w:rsidRDefault="009024EE" w:rsidP="003B7213">
      <w:pPr>
        <w:jc w:val="center"/>
        <w:rPr>
          <w:noProof/>
          <w:lang w:eastAsia="bg-BG"/>
        </w:rPr>
      </w:pPr>
    </w:p>
    <w:p w:rsidR="00C874C9" w:rsidRPr="00305FCB" w:rsidRDefault="00C874C9" w:rsidP="00C94DDE">
      <w:pPr>
        <w:pStyle w:val="Heading3"/>
      </w:pPr>
      <w:bookmarkStart w:id="441" w:name="_Toc49264285"/>
      <w:bookmarkStart w:id="442" w:name="_Toc41400105"/>
      <w:r w:rsidRPr="00305FCB">
        <w:t>Сравнение на консумацията на риба с останалите страни от ЕС</w:t>
      </w:r>
      <w:bookmarkEnd w:id="441"/>
      <w:bookmarkEnd w:id="442"/>
    </w:p>
    <w:p w:rsidR="00C874C9" w:rsidRPr="00305FCB" w:rsidRDefault="00C874C9" w:rsidP="00C874C9">
      <w:r w:rsidRPr="00305FCB">
        <w:t xml:space="preserve">Базово сравнение на консумацията на риба в България с останалите страни от ЕС </w:t>
      </w:r>
      <w:r w:rsidR="00C825E4" w:rsidRPr="00305FCB">
        <w:t>е извършено</w:t>
      </w:r>
      <w:r w:rsidRPr="00305FCB">
        <w:t xml:space="preserve"> на основа на данните от</w:t>
      </w:r>
      <w:r w:rsidR="00C825E4" w:rsidRPr="00305FCB">
        <w:t xml:space="preserve"> </w:t>
      </w:r>
      <w:r w:rsidRPr="00305FCB">
        <w:t xml:space="preserve">доклада на </w:t>
      </w:r>
      <w:r w:rsidRPr="00305FCB">
        <w:rPr>
          <w:sz w:val="22"/>
        </w:rPr>
        <w:t>ЕОППРА „Паза</w:t>
      </w:r>
      <w:r w:rsidR="00C825E4" w:rsidRPr="00305FCB">
        <w:rPr>
          <w:sz w:val="22"/>
        </w:rPr>
        <w:t>рът на риба в ЕС“,</w:t>
      </w:r>
      <w:r w:rsidRPr="00305FCB">
        <w:rPr>
          <w:sz w:val="22"/>
        </w:rPr>
        <w:t xml:space="preserve"> издание 2019 г</w:t>
      </w:r>
      <w:r w:rsidR="00C825E4" w:rsidRPr="00305FCB">
        <w:t>. Показателят, който</w:t>
      </w:r>
      <w:r w:rsidRPr="00305FCB">
        <w:t xml:space="preserve"> позволява да </w:t>
      </w:r>
      <w:r w:rsidR="00C825E4" w:rsidRPr="00305FCB">
        <w:t>се извърши</w:t>
      </w:r>
      <w:r w:rsidRPr="00305FCB">
        <w:t xml:space="preserve"> съпоставката е „изчислено потребление на човек“ (</w:t>
      </w:r>
      <w:r w:rsidR="00C825E4" w:rsidRPr="00305FCB">
        <w:rPr>
          <w:lang w:val="en-US"/>
        </w:rPr>
        <w:t>apparent consumption)</w:t>
      </w:r>
      <w:r w:rsidR="00C825E4" w:rsidRPr="00305FCB">
        <w:t>, който е</w:t>
      </w:r>
      <w:r w:rsidRPr="00305FCB">
        <w:t xml:space="preserve"> равен на:</w:t>
      </w:r>
    </w:p>
    <w:p w:rsidR="00C874C9" w:rsidRPr="00305FCB" w:rsidRDefault="00CB250E" w:rsidP="00C825E4">
      <w:pPr>
        <w:jc w:val="center"/>
      </w:pPr>
      <w:r>
        <w:pict w14:anchorId="4BC30E41">
          <v:shape id="_x0000_i1026" type="#_x0000_t75" style="width:354.1pt;height:36pt" equationxml="&lt;">
            <v:imagedata r:id="rId116" o:title="" chromakey="white"/>
          </v:shape>
        </w:pict>
      </w:r>
    </w:p>
    <w:p w:rsidR="00C874C9" w:rsidRPr="00305FCB" w:rsidRDefault="00F45529" w:rsidP="00C874C9">
      <w:r w:rsidRPr="00305FCB">
        <w:t>На Фиг.6</w:t>
      </w:r>
      <w:r w:rsidR="00346772">
        <w:t>7</w:t>
      </w:r>
      <w:r w:rsidRPr="00305FCB">
        <w:t xml:space="preserve"> „</w:t>
      </w:r>
      <w:r w:rsidR="00C874C9" w:rsidRPr="00305FCB">
        <w:t>Баланс на предлагането на риба, други водни организми и продукти от тях</w:t>
      </w:r>
      <w:r w:rsidRPr="00305FCB">
        <w:t>“</w:t>
      </w:r>
      <w:r w:rsidR="00C874C9" w:rsidRPr="00305FCB">
        <w:t xml:space="preserve">, </w:t>
      </w:r>
      <w:r w:rsidRPr="00305FCB">
        <w:t>е представен</w:t>
      </w:r>
      <w:r w:rsidR="00C874C9" w:rsidRPr="00305FCB">
        <w:t xml:space="preserve"> показателя</w:t>
      </w:r>
      <w:r w:rsidRPr="00305FCB">
        <w:t>т</w:t>
      </w:r>
      <w:r w:rsidR="00C874C9" w:rsidRPr="00305FCB">
        <w:t xml:space="preserve"> за 2018 г. и той е </w:t>
      </w:r>
      <w:r w:rsidR="00C874C9" w:rsidRPr="00305FCB">
        <w:rPr>
          <w:b/>
          <w:bCs/>
        </w:rPr>
        <w:t>7</w:t>
      </w:r>
      <w:r w:rsidR="00D84B1A">
        <w:rPr>
          <w:b/>
          <w:bCs/>
        </w:rPr>
        <w:t>.</w:t>
      </w:r>
      <w:r w:rsidR="00C874C9" w:rsidRPr="00305FCB">
        <w:rPr>
          <w:b/>
          <w:bCs/>
        </w:rPr>
        <w:t>8</w:t>
      </w:r>
      <w:r w:rsidRPr="00305FCB">
        <w:t xml:space="preserve"> к</w:t>
      </w:r>
      <w:r w:rsidRPr="00305FCB">
        <w:rPr>
          <w:lang w:val="en-US"/>
        </w:rPr>
        <w:t>g</w:t>
      </w:r>
      <w:r w:rsidR="00C874C9" w:rsidRPr="00305FCB">
        <w:t xml:space="preserve"> на човек на година. В доклада сравнението е на</w:t>
      </w:r>
      <w:r w:rsidRPr="00305FCB">
        <w:t xml:space="preserve"> основа на данните за 2017 г., което </w:t>
      </w:r>
      <w:r w:rsidR="00C874C9" w:rsidRPr="00305FCB">
        <w:t xml:space="preserve">е </w:t>
      </w:r>
      <w:r w:rsidR="00C874C9" w:rsidRPr="00305FCB">
        <w:rPr>
          <w:b/>
          <w:bCs/>
        </w:rPr>
        <w:t>7</w:t>
      </w:r>
      <w:r w:rsidR="00D84B1A">
        <w:rPr>
          <w:b/>
          <w:bCs/>
        </w:rPr>
        <w:t>.</w:t>
      </w:r>
      <w:r w:rsidR="00C874C9" w:rsidRPr="00305FCB">
        <w:rPr>
          <w:b/>
          <w:bCs/>
        </w:rPr>
        <w:t>3</w:t>
      </w:r>
      <w:r w:rsidRPr="00305FCB">
        <w:t xml:space="preserve"> к</w:t>
      </w:r>
      <w:r w:rsidRPr="00305FCB">
        <w:rPr>
          <w:lang w:val="en-US"/>
        </w:rPr>
        <w:t>g</w:t>
      </w:r>
      <w:r w:rsidR="00C874C9" w:rsidRPr="00305FCB">
        <w:t xml:space="preserve"> на човек на година.</w:t>
      </w:r>
    </w:p>
    <w:p w:rsidR="00C874C9" w:rsidRPr="00305FCB" w:rsidRDefault="00C874C9" w:rsidP="00C874C9">
      <w:r w:rsidRPr="00305FCB">
        <w:t>България е на предпоследно място по потребление на продукти от риба и аквакултури</w:t>
      </w:r>
      <w:r w:rsidR="00F45529" w:rsidRPr="00305FCB">
        <w:rPr>
          <w:lang w:val="en-US"/>
        </w:rPr>
        <w:t xml:space="preserve"> </w:t>
      </w:r>
      <w:r w:rsidR="00F45529" w:rsidRPr="00305FCB">
        <w:t>в ЕС</w:t>
      </w:r>
      <w:r w:rsidRPr="00305FCB">
        <w:t>, ка</w:t>
      </w:r>
      <w:r w:rsidR="00F45529" w:rsidRPr="00305FCB">
        <w:t>то след нас е Унгария с 5</w:t>
      </w:r>
      <w:r w:rsidR="00D84B1A">
        <w:t>.</w:t>
      </w:r>
      <w:r w:rsidR="00F45529" w:rsidRPr="00305FCB">
        <w:t>3 к</w:t>
      </w:r>
      <w:r w:rsidR="00F45529" w:rsidRPr="00305FCB">
        <w:rPr>
          <w:lang w:val="en-US"/>
        </w:rPr>
        <w:t xml:space="preserve">g </w:t>
      </w:r>
      <w:r w:rsidR="00F45529" w:rsidRPr="00305FCB">
        <w:t xml:space="preserve">на човек, а пред нас </w:t>
      </w:r>
      <w:r w:rsidR="00F45529" w:rsidRPr="00305FCB">
        <w:rPr>
          <w:lang w:val="en-US"/>
        </w:rPr>
        <w:t xml:space="preserve">- </w:t>
      </w:r>
      <w:r w:rsidR="00F45529" w:rsidRPr="00305FCB">
        <w:t>Румъния със 7</w:t>
      </w:r>
      <w:r w:rsidR="00D84B1A">
        <w:t>.</w:t>
      </w:r>
      <w:r w:rsidR="00F45529" w:rsidRPr="00305FCB">
        <w:t>9 к</w:t>
      </w:r>
      <w:r w:rsidR="00F45529" w:rsidRPr="00305FCB">
        <w:rPr>
          <w:lang w:val="en-US"/>
        </w:rPr>
        <w:t>g</w:t>
      </w:r>
      <w:r w:rsidRPr="00305FCB">
        <w:t xml:space="preserve"> на човек.</w:t>
      </w:r>
    </w:p>
    <w:p w:rsidR="00C874C9" w:rsidRPr="00305FCB" w:rsidRDefault="00C874C9" w:rsidP="00C874C9">
      <w:r w:rsidRPr="00305FCB">
        <w:t xml:space="preserve">Средното ниво за ЕС е </w:t>
      </w:r>
      <w:r w:rsidRPr="00305FCB">
        <w:rPr>
          <w:b/>
          <w:bCs/>
        </w:rPr>
        <w:t>24</w:t>
      </w:r>
      <w:r w:rsidR="00D84B1A">
        <w:rPr>
          <w:b/>
          <w:bCs/>
        </w:rPr>
        <w:t>.</w:t>
      </w:r>
      <w:r w:rsidRPr="00305FCB">
        <w:rPr>
          <w:b/>
          <w:bCs/>
        </w:rPr>
        <w:t>3</w:t>
      </w:r>
      <w:r w:rsidR="00460086" w:rsidRPr="00305FCB">
        <w:t xml:space="preserve"> к</w:t>
      </w:r>
      <w:r w:rsidR="00460086" w:rsidRPr="00305FCB">
        <w:rPr>
          <w:lang w:val="en-US"/>
        </w:rPr>
        <w:t>g</w:t>
      </w:r>
      <w:r w:rsidRPr="00305FCB">
        <w:t xml:space="preserve"> на човек или </w:t>
      </w:r>
      <w:r w:rsidRPr="00305FCB">
        <w:rPr>
          <w:lang w:val="en-US"/>
        </w:rPr>
        <w:t>3</w:t>
      </w:r>
      <w:r w:rsidR="00D84B1A">
        <w:t>.</w:t>
      </w:r>
      <w:r w:rsidRPr="00305FCB">
        <w:rPr>
          <w:lang w:val="en-US"/>
        </w:rPr>
        <w:t xml:space="preserve">33 </w:t>
      </w:r>
      <w:r w:rsidRPr="00305FCB">
        <w:t xml:space="preserve">пъти </w:t>
      </w:r>
      <w:r w:rsidR="00460086" w:rsidRPr="00305FCB">
        <w:t>по-високо отколкото в България</w:t>
      </w:r>
      <w:r w:rsidRPr="00305FCB">
        <w:t>. Водещи</w:t>
      </w:r>
      <w:r w:rsidR="00460086" w:rsidRPr="00305FCB">
        <w:t xml:space="preserve"> страни са Португалия с 56</w:t>
      </w:r>
      <w:r w:rsidR="00D84B1A">
        <w:t>.</w:t>
      </w:r>
      <w:r w:rsidR="00460086" w:rsidRPr="00305FCB">
        <w:t>8 к</w:t>
      </w:r>
      <w:r w:rsidR="00460086" w:rsidRPr="00305FCB">
        <w:rPr>
          <w:lang w:val="en-US"/>
        </w:rPr>
        <w:t>g</w:t>
      </w:r>
      <w:r w:rsidRPr="00305FCB">
        <w:t xml:space="preserve"> на човек и Испания с 45</w:t>
      </w:r>
      <w:r w:rsidR="00D84B1A">
        <w:t>.</w:t>
      </w:r>
      <w:r w:rsidR="00460086" w:rsidRPr="00305FCB">
        <w:t>6 к</w:t>
      </w:r>
      <w:r w:rsidR="00460086" w:rsidRPr="00305FCB">
        <w:rPr>
          <w:lang w:val="en-US"/>
        </w:rPr>
        <w:t xml:space="preserve">g </w:t>
      </w:r>
      <w:r w:rsidRPr="00305FCB">
        <w:t>на човек.</w:t>
      </w:r>
    </w:p>
    <w:p w:rsidR="00C874C9" w:rsidRPr="00305FCB" w:rsidRDefault="00C874C9" w:rsidP="00C874C9">
      <w:r w:rsidRPr="00305FCB">
        <w:t>На Балканския полуостров водещи са Хърватска с 18</w:t>
      </w:r>
      <w:r w:rsidR="00D84B1A">
        <w:t>.</w:t>
      </w:r>
      <w:r w:rsidRPr="00305FCB">
        <w:t xml:space="preserve">7 </w:t>
      </w:r>
      <w:r w:rsidR="00460086" w:rsidRPr="00305FCB">
        <w:rPr>
          <w:lang w:val="en-US"/>
        </w:rPr>
        <w:t xml:space="preserve">kg </w:t>
      </w:r>
      <w:r w:rsidR="00460086" w:rsidRPr="00305FCB">
        <w:t>и Гърция с 18</w:t>
      </w:r>
      <w:r w:rsidR="00D84B1A">
        <w:t>.</w:t>
      </w:r>
      <w:r w:rsidR="00460086" w:rsidRPr="00305FCB">
        <w:t>2 к</w:t>
      </w:r>
      <w:r w:rsidR="00460086" w:rsidRPr="00305FCB">
        <w:rPr>
          <w:lang w:val="en-US"/>
        </w:rPr>
        <w:t>g</w:t>
      </w:r>
      <w:r w:rsidRPr="00305FCB">
        <w:t xml:space="preserve"> на човек.</w:t>
      </w:r>
    </w:p>
    <w:p w:rsidR="00C874C9" w:rsidRPr="00305FCB" w:rsidRDefault="00C874C9" w:rsidP="00C874C9">
      <w:r w:rsidRPr="00305FCB">
        <w:t xml:space="preserve">Допълнителен сравнителен анализ на консумацията на риба в България с останалите страни от ЕС </w:t>
      </w:r>
      <w:r w:rsidR="00460086" w:rsidRPr="00305FCB">
        <w:rPr>
          <w:lang w:val="en-US"/>
        </w:rPr>
        <w:t xml:space="preserve">e </w:t>
      </w:r>
      <w:r w:rsidR="00460086" w:rsidRPr="00305FCB">
        <w:t>извършен</w:t>
      </w:r>
      <w:r w:rsidRPr="00305FCB">
        <w:t xml:space="preserve"> на основа на две изследвания</w:t>
      </w:r>
      <w:r w:rsidR="00460086" w:rsidRPr="00305FCB">
        <w:t>:</w:t>
      </w:r>
      <w:r w:rsidRPr="00305FCB">
        <w:t xml:space="preserve"> </w:t>
      </w:r>
    </w:p>
    <w:p w:rsidR="00C874C9" w:rsidRPr="00305FCB" w:rsidRDefault="00C874C9" w:rsidP="00A72ED5">
      <w:pPr>
        <w:pStyle w:val="ListParagraph"/>
        <w:numPr>
          <w:ilvl w:val="0"/>
          <w:numId w:val="8"/>
        </w:numPr>
      </w:pPr>
      <w:r w:rsidRPr="00305FCB">
        <w:t>Специално проучване Евро</w:t>
      </w:r>
      <w:r w:rsidR="00460086" w:rsidRPr="00305FCB">
        <w:t>барометър 450</w:t>
      </w:r>
      <w:r w:rsidRPr="00305FCB">
        <w:t xml:space="preserve"> „Потребителски навици в ЕС по отношение на рибните продукти и продуктите от аквакултури“ от юни 2016 г. и </w:t>
      </w:r>
    </w:p>
    <w:p w:rsidR="00C874C9" w:rsidRPr="00305FCB" w:rsidRDefault="00C874C9" w:rsidP="00A72ED5">
      <w:pPr>
        <w:pStyle w:val="ListParagraph"/>
        <w:numPr>
          <w:ilvl w:val="0"/>
          <w:numId w:val="8"/>
        </w:numPr>
      </w:pPr>
      <w:r w:rsidRPr="00305FCB">
        <w:t>Специа</w:t>
      </w:r>
      <w:r w:rsidR="00460086" w:rsidRPr="00305FCB">
        <w:t>лно проучване Евробарометър 475</w:t>
      </w:r>
      <w:r w:rsidRPr="00305FCB">
        <w:t xml:space="preserve"> „Потребителски навици в ЕС по отношение на рибните продукти и продуктите от аквакултури“ от юни-юли 2018 г.</w:t>
      </w:r>
    </w:p>
    <w:p w:rsidR="00C874C9" w:rsidRDefault="00C874C9" w:rsidP="00C874C9">
      <w:pPr>
        <w:rPr>
          <w:b/>
          <w:bCs/>
        </w:rPr>
      </w:pPr>
      <w:r w:rsidRPr="00305FCB">
        <w:t>Основният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консумирате рибни продукти и продукти от аквакултура у дома?“</w:t>
      </w:r>
    </w:p>
    <w:p w:rsidR="009024EE" w:rsidRPr="00305FCB" w:rsidRDefault="009024EE" w:rsidP="003B7213">
      <w:pPr>
        <w:pStyle w:val="captionFIG"/>
      </w:pPr>
      <w:bookmarkStart w:id="443" w:name="_Toc49257714"/>
      <w:bookmarkStart w:id="444" w:name="_Toc41399964"/>
      <w:r w:rsidRPr="00305FCB">
        <w:t>Честота на консумация на риба и рибни продукти в къщи</w:t>
      </w:r>
      <w:bookmarkEnd w:id="443"/>
      <w:bookmarkEnd w:id="444"/>
    </w:p>
    <w:p w:rsidR="00C874C9" w:rsidRPr="00305FCB" w:rsidRDefault="007018A5" w:rsidP="00460086">
      <w:pPr>
        <w:jc w:val="center"/>
      </w:pPr>
      <w:r w:rsidRPr="00305FCB">
        <w:rPr>
          <w:noProof/>
          <w:lang w:val="en-US"/>
        </w:rPr>
        <w:drawing>
          <wp:inline distT="0" distB="0" distL="0" distR="0" wp14:anchorId="7995DA78" wp14:editId="04EB2A47">
            <wp:extent cx="5474525" cy="4738254"/>
            <wp:effectExtent l="0" t="0" r="12065" b="24765"/>
            <wp:docPr id="101" name="Chart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874C9" w:rsidRPr="00305FCB" w:rsidRDefault="00C874C9" w:rsidP="003B7213">
      <w:pPr>
        <w:pStyle w:val="sources"/>
      </w:pPr>
      <w:r w:rsidRPr="00305FCB">
        <w:t>Източник: Евробарометър 475, 2018 г.</w:t>
      </w:r>
    </w:p>
    <w:p w:rsidR="00B257BF" w:rsidRDefault="00B257BF" w:rsidP="00C874C9"/>
    <w:p w:rsidR="00C874C9" w:rsidRPr="00305FCB" w:rsidRDefault="00C874C9" w:rsidP="00C874C9">
      <w:r w:rsidRPr="00305FCB">
        <w:t>В България се наблюдава минимално намаление с по 1%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Най-съществената</w:t>
      </w:r>
      <w:r w:rsidR="00460086" w:rsidRPr="00305FCB">
        <w:t xml:space="preserve"> разлика е в най-важната група -</w:t>
      </w:r>
      <w:r w:rsidRPr="00305FCB">
        <w:t xml:space="preserve"> </w:t>
      </w:r>
      <w:r w:rsidRPr="00305FCB">
        <w:rPr>
          <w:b/>
          <w:bCs/>
        </w:rPr>
        <w:t>поне веднъж седмично</w:t>
      </w:r>
      <w:r w:rsidRPr="00305FCB">
        <w:t xml:space="preserve">, чиито дял средно за </w:t>
      </w:r>
      <w:r w:rsidRPr="00305FCB">
        <w:rPr>
          <w:lang w:val="en-US"/>
        </w:rPr>
        <w:t>E</w:t>
      </w:r>
      <w:r w:rsidRPr="00305FCB">
        <w:t>С</w:t>
      </w:r>
      <w:r w:rsidR="00460086" w:rsidRPr="00305FCB">
        <w:t xml:space="preserve"> </w:t>
      </w:r>
      <w:r w:rsidRPr="00305FCB">
        <w:t xml:space="preserve">28 е </w:t>
      </w:r>
      <w:r w:rsidRPr="00305FCB">
        <w:rPr>
          <w:lang w:val="en-US"/>
        </w:rPr>
        <w:t xml:space="preserve">41% </w:t>
      </w:r>
      <w:r w:rsidRPr="00305FCB">
        <w:t>или 2</w:t>
      </w:r>
      <w:r w:rsidR="00D84B1A">
        <w:t>.</w:t>
      </w:r>
      <w:r w:rsidRPr="00305FCB">
        <w:t xml:space="preserve">3 пъти </w:t>
      </w:r>
      <w:r w:rsidR="00460086" w:rsidRPr="00305FCB">
        <w:t xml:space="preserve">повече от </w:t>
      </w:r>
      <w:r w:rsidRPr="00305FCB">
        <w:t>българския дял от 18%.</w:t>
      </w:r>
    </w:p>
    <w:p w:rsidR="00C874C9" w:rsidRPr="00305FCB" w:rsidRDefault="00C874C9" w:rsidP="00C874C9">
      <w:r w:rsidRPr="00305FCB">
        <w:t>Вторият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купувате рибни продукти и продукти от аквакултура?“</w:t>
      </w:r>
    </w:p>
    <w:p w:rsidR="00B257BF" w:rsidRPr="00305FCB" w:rsidRDefault="00B257BF" w:rsidP="003B7213">
      <w:pPr>
        <w:pStyle w:val="captionFIG"/>
      </w:pPr>
      <w:bookmarkStart w:id="445" w:name="_Toc49257715"/>
      <w:bookmarkStart w:id="446" w:name="_Toc41399965"/>
      <w:r w:rsidRPr="00305FCB">
        <w:t>Честота на купуване на риба и рибни продукти</w:t>
      </w:r>
      <w:bookmarkEnd w:id="445"/>
      <w:bookmarkEnd w:id="446"/>
    </w:p>
    <w:p w:rsidR="00C874C9" w:rsidRPr="00305FCB" w:rsidRDefault="007018A5" w:rsidP="00B257BF">
      <w:pPr>
        <w:keepNext/>
        <w:keepLines/>
        <w:jc w:val="center"/>
      </w:pPr>
      <w:r w:rsidRPr="00305FCB">
        <w:rPr>
          <w:noProof/>
          <w:lang w:val="en-US"/>
        </w:rPr>
        <w:drawing>
          <wp:inline distT="0" distB="0" distL="0" distR="0" wp14:anchorId="5EADC70E" wp14:editId="4BBA3BE7">
            <wp:extent cx="5450774" cy="3277590"/>
            <wp:effectExtent l="0" t="0" r="17145" b="18415"/>
            <wp:docPr id="102" name="Chart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874C9" w:rsidRPr="00305FCB" w:rsidRDefault="00C874C9" w:rsidP="003B7213">
      <w:pPr>
        <w:pStyle w:val="sources"/>
        <w:keepNext/>
        <w:keepLines/>
      </w:pPr>
      <w:r w:rsidRPr="00305FCB">
        <w:t>Източник: Евробарометър 475, 2018 г.</w:t>
      </w:r>
    </w:p>
    <w:p w:rsidR="00B257BF" w:rsidRDefault="00B257BF" w:rsidP="00C874C9"/>
    <w:p w:rsidR="00C874C9" w:rsidRPr="00305FCB" w:rsidRDefault="00C874C9" w:rsidP="00C874C9">
      <w:r w:rsidRPr="00305FCB">
        <w:t>В България се наблюдава запазване на дяловете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Най-съществената разлика е в</w:t>
      </w:r>
      <w:r w:rsidR="00460086" w:rsidRPr="00305FCB">
        <w:t xml:space="preserve"> най-важната група -</w:t>
      </w:r>
      <w:r w:rsidRPr="00305FCB">
        <w:t xml:space="preserve"> </w:t>
      </w:r>
      <w:r w:rsidRPr="00305FCB">
        <w:rPr>
          <w:b/>
          <w:bCs/>
        </w:rPr>
        <w:t>поне веднъж седмично</w:t>
      </w:r>
      <w:r w:rsidRPr="00305FCB">
        <w:t xml:space="preserve">, чиито дял средно за </w:t>
      </w:r>
      <w:r w:rsidRPr="00305FCB">
        <w:rPr>
          <w:lang w:val="en-US"/>
        </w:rPr>
        <w:t>E</w:t>
      </w:r>
      <w:r w:rsidRPr="00305FCB">
        <w:t>С28 е 36</w:t>
      </w:r>
      <w:r w:rsidRPr="00305FCB">
        <w:rPr>
          <w:lang w:val="en-US"/>
        </w:rPr>
        <w:t xml:space="preserve">% </w:t>
      </w:r>
      <w:r w:rsidRPr="00305FCB">
        <w:t>или 2</w:t>
      </w:r>
      <w:r w:rsidR="00977C52">
        <w:t>.</w:t>
      </w:r>
      <w:r w:rsidRPr="00305FCB">
        <w:t xml:space="preserve">3 пъти </w:t>
      </w:r>
      <w:r w:rsidR="00460086" w:rsidRPr="00305FCB">
        <w:t xml:space="preserve">повече от </w:t>
      </w:r>
      <w:r w:rsidRPr="00305FCB">
        <w:t>българския дял от 15%.</w:t>
      </w:r>
    </w:p>
    <w:p w:rsidR="00C874C9" w:rsidRPr="00305FCB" w:rsidRDefault="00C874C9" w:rsidP="00C874C9">
      <w:r w:rsidRPr="00305FCB">
        <w:rPr>
          <w:b/>
          <w:bCs/>
        </w:rPr>
        <w:t>Извод</w:t>
      </w:r>
      <w:r w:rsidRPr="00305FCB">
        <w:t>: Делът на потребителите в групата на най-често купуващите и консумиращите у дома в ЕС</w:t>
      </w:r>
      <w:r w:rsidR="00460086" w:rsidRPr="00305FCB">
        <w:t xml:space="preserve"> </w:t>
      </w:r>
      <w:r w:rsidRPr="00305FCB">
        <w:t>28 е над 2 пъти този в БГ, от където идва и голямата разлика в средното потребление. Точната честотата на потребление в първите две групи в ЕС</w:t>
      </w:r>
      <w:r w:rsidR="00460086" w:rsidRPr="00305FCB">
        <w:t xml:space="preserve"> </w:t>
      </w:r>
      <w:r w:rsidRPr="00305FCB">
        <w:t>28 вероятно също е по-висока от тази в България</w:t>
      </w:r>
      <w:r w:rsidR="00460086" w:rsidRPr="00305FCB">
        <w:t>,</w:t>
      </w:r>
      <w:r w:rsidRPr="00305FCB">
        <w:t xml:space="preserve"> за да се стигне до отношение от 3</w:t>
      </w:r>
      <w:r w:rsidR="00D84B1A">
        <w:t>.</w:t>
      </w:r>
      <w:r w:rsidRPr="00305FCB">
        <w:t>3 в потреблението в ЕС</w:t>
      </w:r>
      <w:r w:rsidR="00460086" w:rsidRPr="00305FCB">
        <w:t xml:space="preserve"> </w:t>
      </w:r>
      <w:r w:rsidRPr="00305FCB">
        <w:t>28 към това в България.</w:t>
      </w:r>
    </w:p>
    <w:p w:rsidR="00C874C9" w:rsidRPr="00305FCB" w:rsidRDefault="00C874C9" w:rsidP="00C874C9">
      <w:r w:rsidRPr="00305FCB">
        <w:t>Допълнителен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консумирате рибни продукти и продукти от аквакултура в ресторанти и други хранителни заведения?“</w:t>
      </w:r>
    </w:p>
    <w:p w:rsidR="00B257BF" w:rsidRPr="00305FCB" w:rsidRDefault="00B257BF" w:rsidP="003B7213">
      <w:pPr>
        <w:pStyle w:val="captionFIG"/>
      </w:pPr>
      <w:bookmarkStart w:id="447" w:name="_Toc49257716"/>
      <w:bookmarkStart w:id="448" w:name="_Toc41399966"/>
      <w:r w:rsidRPr="00305FCB">
        <w:t>Честота на консумиране на риба и рибни продукти в ресторанти или други хранителни заведения.</w:t>
      </w:r>
      <w:bookmarkEnd w:id="447"/>
      <w:bookmarkEnd w:id="448"/>
    </w:p>
    <w:p w:rsidR="00C874C9" w:rsidRPr="00305FCB" w:rsidRDefault="007018A5" w:rsidP="00B257BF">
      <w:pPr>
        <w:keepNext/>
        <w:keepLines/>
        <w:jc w:val="center"/>
      </w:pPr>
      <w:r w:rsidRPr="00305FCB">
        <w:rPr>
          <w:noProof/>
          <w:lang w:val="en-US"/>
        </w:rPr>
        <w:drawing>
          <wp:inline distT="0" distB="0" distL="0" distR="0" wp14:anchorId="1E7C23C2" wp14:editId="1B74814D">
            <wp:extent cx="5179038" cy="2827724"/>
            <wp:effectExtent l="0" t="0" r="22225" b="10795"/>
            <wp:docPr id="103"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874C9" w:rsidRPr="00305FCB" w:rsidRDefault="00C874C9" w:rsidP="00B257BF">
      <w:pPr>
        <w:pStyle w:val="sources"/>
      </w:pPr>
      <w:r w:rsidRPr="00305FCB">
        <w:t>Източник: Евробарометър 475, 2018 г.</w:t>
      </w:r>
    </w:p>
    <w:p w:rsidR="00B257BF" w:rsidRDefault="00B257BF" w:rsidP="003B7213"/>
    <w:p w:rsidR="00C874C9" w:rsidRPr="00305FCB" w:rsidRDefault="00C874C9" w:rsidP="00C874C9">
      <w:r w:rsidRPr="00305FCB">
        <w:t>В България се наблюдава минимално увеличение на дяловете с по 1%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Разликите със средното за ЕС</w:t>
      </w:r>
      <w:r w:rsidR="00F102B4" w:rsidRPr="00305FCB">
        <w:t xml:space="preserve"> </w:t>
      </w:r>
      <w:r w:rsidRPr="00305FCB">
        <w:t>28 са значително по-малки, което е индикатор за по-високата цена на потреблението в ресторанти и други хранителни заведения.</w:t>
      </w:r>
    </w:p>
    <w:p w:rsidR="00C874C9" w:rsidRPr="00305FCB" w:rsidRDefault="00C874C9" w:rsidP="00C874C9">
      <w:r w:rsidRPr="00305FCB">
        <w:t xml:space="preserve">Отговорите на отделен въпрос засилват този извод. През 2018 г. </w:t>
      </w:r>
      <w:r w:rsidRPr="00305FCB">
        <w:rPr>
          <w:b/>
          <w:bCs/>
        </w:rPr>
        <w:t>84%</w:t>
      </w:r>
      <w:r w:rsidRPr="00305FCB">
        <w:t xml:space="preserve"> от консумиращите рибни продукти и продукти от аквакултура в България биха го правили по-често, </w:t>
      </w:r>
      <w:r w:rsidRPr="00305FCB">
        <w:rPr>
          <w:b/>
          <w:bCs/>
        </w:rPr>
        <w:t>ако цената не беше толкова висока</w:t>
      </w:r>
      <w:r w:rsidRPr="00305FCB">
        <w:t>, понижение с 2% спрямо 2016 г. В ЕС</w:t>
      </w:r>
      <w:r w:rsidR="00F102B4" w:rsidRPr="00305FCB">
        <w:t xml:space="preserve"> </w:t>
      </w:r>
      <w:r w:rsidRPr="00305FCB">
        <w:t>28 делът е 70%, което също е висок дял и характеризира потреблението на рибни продукти и продукти от аквакултура като „лукс“.</w:t>
      </w:r>
    </w:p>
    <w:p w:rsidR="000F0755" w:rsidRPr="00305FCB" w:rsidRDefault="00C874C9" w:rsidP="00325AD4">
      <w:r w:rsidRPr="00305FCB">
        <w:t xml:space="preserve">Достъпът до места за продажба и разнообразие на предлагането също са фактори, ограничаващи в известна степен потреблението. През 2018 г. 66% от консумиращите  рибни продукти и продукти от аквакултура в България биха го правили по-често, ако </w:t>
      </w:r>
      <w:r w:rsidRPr="00305FCB">
        <w:rPr>
          <w:b/>
          <w:bCs/>
        </w:rPr>
        <w:t>изборът и местата за продажба бяха по-разнообразни</w:t>
      </w:r>
      <w:r w:rsidRPr="00305FCB">
        <w:t>, понижение с 1% спрямо 2016 г. В ЕС</w:t>
      </w:r>
      <w:r w:rsidR="00F102B4" w:rsidRPr="00305FCB">
        <w:t xml:space="preserve"> </w:t>
      </w:r>
      <w:r w:rsidRPr="00305FCB">
        <w:t xml:space="preserve">28 делът е 53%. </w:t>
      </w:r>
      <w:r w:rsidRPr="00305FCB">
        <w:rPr>
          <w:b/>
          <w:bCs/>
        </w:rPr>
        <w:t>В България потребителите използват значително по-активно</w:t>
      </w:r>
      <w:r w:rsidRPr="00305FCB">
        <w:t xml:space="preserve"> пазари, специализирани рибни магазини и директни продажби от рибари и рибни стопанства (8-16% разлика в зависимост от локацията).</w:t>
      </w:r>
    </w:p>
    <w:p w:rsidR="00435444" w:rsidRPr="00305FCB" w:rsidRDefault="00435444" w:rsidP="00325AD4"/>
    <w:p w:rsidR="00B257BF" w:rsidRPr="003B7213" w:rsidRDefault="00B257BF" w:rsidP="003B7213">
      <w:pPr>
        <w:spacing w:before="0" w:after="0" w:line="240" w:lineRule="auto"/>
        <w:jc w:val="left"/>
        <w:rPr>
          <w:rFonts w:ascii="Cambria" w:hAnsi="Cambria"/>
          <w:b/>
          <w:smallCaps/>
          <w:color w:val="006600"/>
          <w:sz w:val="28"/>
        </w:rPr>
      </w:pPr>
      <w:r>
        <w:br w:type="page"/>
      </w:r>
    </w:p>
    <w:p w:rsidR="008363C1" w:rsidRPr="00305FCB" w:rsidRDefault="008363C1" w:rsidP="003B7213">
      <w:pPr>
        <w:pStyle w:val="Heading2"/>
      </w:pPr>
      <w:bookmarkStart w:id="449" w:name="_Toc49264286"/>
      <w:bookmarkStart w:id="450" w:name="_Toc41400106"/>
      <w:r w:rsidRPr="00305FCB">
        <w:t>Принос на оперативните програми за развитието на сектор Рибарство – Оперативна програма за развитие на сектор рибарство 2007-2013 и Програма за морско дело и рибарство 2014-2020</w:t>
      </w:r>
      <w:bookmarkEnd w:id="449"/>
      <w:bookmarkEnd w:id="450"/>
    </w:p>
    <w:p w:rsidR="00A76260" w:rsidRPr="00305FCB" w:rsidRDefault="00A76260" w:rsidP="00A76260">
      <w:r w:rsidRPr="00305FCB">
        <w:t xml:space="preserve">Както </w:t>
      </w:r>
      <w:r w:rsidR="003F6649">
        <w:t>Оперативна програма</w:t>
      </w:r>
      <w:r w:rsidRPr="00305FCB">
        <w:t xml:space="preserve"> за развитие на сектор Рибарство</w:t>
      </w:r>
      <w:r w:rsidR="003F6649">
        <w:t xml:space="preserve"> (ОПРСР)</w:t>
      </w:r>
      <w:r w:rsidRPr="00305FCB">
        <w:t xml:space="preserve"> 2007-2013 г., така и П</w:t>
      </w:r>
      <w:r w:rsidR="003F6649">
        <w:t>рограма</w:t>
      </w:r>
      <w:r w:rsidRPr="00305FCB">
        <w:t xml:space="preserve"> за морско дело и рибарство</w:t>
      </w:r>
      <w:r w:rsidR="003F6649">
        <w:t xml:space="preserve"> (ПМДР) 2014-2020</w:t>
      </w:r>
      <w:r w:rsidRPr="00305FCB">
        <w:t xml:space="preserve"> са насочени към превръщането на сектор Рибарство в конкурентноспособен, устойчив в развитието си, модерен и динамичен, както и към подобряване на качеството на живот в рибарските области.</w:t>
      </w:r>
    </w:p>
    <w:p w:rsidR="00DF1A91" w:rsidRPr="00305FCB" w:rsidRDefault="008363C1" w:rsidP="00C2419F">
      <w:pPr>
        <w:pStyle w:val="Heading3"/>
        <w:jc w:val="both"/>
      </w:pPr>
      <w:bookmarkStart w:id="451" w:name="_Toc49264287"/>
      <w:bookmarkStart w:id="452" w:name="_Toc41400107"/>
      <w:r w:rsidRPr="00305FCB">
        <w:t xml:space="preserve">Резултати от интервенциите на </w:t>
      </w:r>
      <w:r w:rsidR="000C2AA3" w:rsidRPr="00305FCB">
        <w:t>Оперативна програма за развитие на сектор Рибарство 2007-2013</w:t>
      </w:r>
      <w:r w:rsidR="00F61525" w:rsidRPr="00305FCB">
        <w:t xml:space="preserve"> </w:t>
      </w:r>
      <w:r w:rsidRPr="00305FCB">
        <w:t>по подсектори</w:t>
      </w:r>
      <w:bookmarkEnd w:id="451"/>
      <w:bookmarkEnd w:id="452"/>
    </w:p>
    <w:p w:rsidR="00A76260" w:rsidRPr="00305FCB" w:rsidRDefault="00A76260" w:rsidP="00A76260">
      <w:r w:rsidRPr="00305FCB">
        <w:t>Прегледът за изпълнението на Оперативната програма за развитие на сектор Рибарство 2007-2013</w:t>
      </w:r>
      <w:r w:rsidR="00F61525" w:rsidRPr="00305FCB">
        <w:t xml:space="preserve"> г.</w:t>
      </w:r>
      <w:r w:rsidRPr="00305FCB">
        <w:t xml:space="preserve"> е отразен в </w:t>
      </w:r>
      <w:r w:rsidR="00F61525" w:rsidRPr="00305FCB">
        <w:t>„</w:t>
      </w:r>
      <w:r w:rsidRPr="00305FCB">
        <w:t>Окончателния доклад за изпълнението на Оперативна програма за развитие на сектор „Рибарство“ (2007-2013) на Република България</w:t>
      </w:r>
      <w:r w:rsidR="00F61525" w:rsidRPr="00305FCB">
        <w:t>“</w:t>
      </w:r>
      <w:r w:rsidRPr="00305FCB">
        <w:t xml:space="preserve">, одобрен от Комитета по наблюдение през 2017 г. </w:t>
      </w:r>
    </w:p>
    <w:p w:rsidR="00A76260" w:rsidRPr="00305FCB" w:rsidRDefault="00A76260" w:rsidP="00A76260">
      <w:r w:rsidRPr="00305FCB">
        <w:t xml:space="preserve">Според Доклада за целия период от общо 21 мерки по ОПРСР са отворени 18 мерки за предоставяне на безвъзмездна финансова помощ, като на различни етапи от изпълнението някои от тях са затваряни, поради липса на интерес от страна кандидатите и/или наличието на високи изисквания към тях или потенциалните бенефициенти не ги припознават като приложими за тях. Основно това са мерки 1.2, 1.4, 1.5, 3.2, 3.6. </w:t>
      </w:r>
    </w:p>
    <w:p w:rsidR="00A76260" w:rsidRPr="00305FCB" w:rsidRDefault="00A76260" w:rsidP="00A76260">
      <w:r w:rsidRPr="00305FCB">
        <w:t xml:space="preserve">С най-голям интерес от страна на бизнеса са мярка 1.1. „Публична помощ за постоянно прекратяване на риболовни дейности”, мярка 2.1. „Производствени инвестиции в аквакултурата“ и мярка 2.6. „Инвестиции в преработка и маркетинг на продукти от риболов и аквакултура”. </w:t>
      </w:r>
    </w:p>
    <w:p w:rsidR="00A76260" w:rsidRPr="00305FCB" w:rsidRDefault="00A76260" w:rsidP="00A76260">
      <w:r w:rsidRPr="00305FCB">
        <w:t xml:space="preserve">Две от мерките от приоритетна ос 2 - мярка 2.3. „Мерки за опазване здравето на потребителя” и мярка 2.4 „Мерки, насочени към опазване здравето на животните“,  не са активирани за целия период на прилагане на програмата. </w:t>
      </w:r>
    </w:p>
    <w:p w:rsidR="00A76260" w:rsidRPr="00305FCB" w:rsidRDefault="00A76260" w:rsidP="00A76260">
      <w:r w:rsidRPr="00305FCB">
        <w:t>За целия период на действие на ОПРСР са подадени общо 606 бр. проектни предложения, като от тях 210 бр. са отхвърлени (35%). Общият брой на сключените договори е 396. От тях анулирани са общо 81 бр</w:t>
      </w:r>
      <w:r w:rsidR="00657C93" w:rsidRPr="00305FCB">
        <w:t>.</w:t>
      </w:r>
      <w:r w:rsidRPr="00305FCB">
        <w:t xml:space="preserve"> договори (20%). </w:t>
      </w:r>
    </w:p>
    <w:p w:rsidR="00A76260" w:rsidRPr="00305FCB" w:rsidRDefault="00A76260" w:rsidP="00A76260">
      <w:r w:rsidRPr="00305FCB">
        <w:t xml:space="preserve">За целия период на действие на ОПРСР по сключените договори са сертифицирани разходи на 95,51% от бюджета на Програмата. </w:t>
      </w:r>
    </w:p>
    <w:p w:rsidR="00A76260" w:rsidRPr="00305FCB" w:rsidRDefault="00A76260" w:rsidP="00A76260">
      <w:r w:rsidRPr="00305FCB">
        <w:t xml:space="preserve">Общият ефект от прилагането на програмата през отчетния период е обобщен по следния начин: </w:t>
      </w:r>
    </w:p>
    <w:p w:rsidR="00A76260" w:rsidRPr="00305FCB" w:rsidRDefault="00A76260" w:rsidP="00A76260">
      <w:pPr>
        <w:pStyle w:val="Style2"/>
      </w:pPr>
      <w:r w:rsidRPr="00305FCB">
        <w:t>95 скрапирани кораба (намален капацитет на флота) и постигане на устойчивост на експлоатацията и възстановяване на рибните запаси /биомасата</w:t>
      </w:r>
    </w:p>
    <w:p w:rsidR="00A76260" w:rsidRPr="00305FCB" w:rsidRDefault="00A76260" w:rsidP="00A76260">
      <w:pPr>
        <w:pStyle w:val="Style2"/>
      </w:pPr>
      <w:r w:rsidRPr="00305FCB">
        <w:t>22 модернизирани стопанства за отглеждане на аквакултури</w:t>
      </w:r>
    </w:p>
    <w:p w:rsidR="00A76260" w:rsidRPr="00305FCB" w:rsidRDefault="00A76260" w:rsidP="00A76260">
      <w:pPr>
        <w:pStyle w:val="Style2"/>
      </w:pPr>
      <w:r w:rsidRPr="00305FCB">
        <w:t xml:space="preserve">28 новосъздадени </w:t>
      </w:r>
      <w:r w:rsidR="00156A48">
        <w:t>стопанства</w:t>
      </w:r>
      <w:r w:rsidRPr="00305FCB">
        <w:t xml:space="preserve"> за аквакултур</w:t>
      </w:r>
      <w:r w:rsidR="00156A48">
        <w:t>и</w:t>
      </w:r>
    </w:p>
    <w:p w:rsidR="00A76260" w:rsidRPr="00305FCB" w:rsidRDefault="00A76260" w:rsidP="00A76260">
      <w:pPr>
        <w:pStyle w:val="Style2"/>
      </w:pPr>
      <w:r w:rsidRPr="00305FCB">
        <w:t>5 нови предприятия с рециркулационни системи</w:t>
      </w:r>
    </w:p>
    <w:p w:rsidR="00A76260" w:rsidRPr="00305FCB" w:rsidRDefault="00A76260" w:rsidP="00A76260">
      <w:pPr>
        <w:pStyle w:val="Style2"/>
      </w:pPr>
      <w:r w:rsidRPr="00305FCB">
        <w:t>15 мидени ферми, от които 4 модернизирани и 11 новосъздадени</w:t>
      </w:r>
    </w:p>
    <w:p w:rsidR="00A76260" w:rsidRPr="00305FCB" w:rsidRDefault="00A76260" w:rsidP="00A76260">
      <w:pPr>
        <w:pStyle w:val="Style2"/>
      </w:pPr>
      <w:r w:rsidRPr="00305FCB">
        <w:t>5 060 t производството на аквакултури от проектите, финансирани по програмата през 2015 г.</w:t>
      </w:r>
    </w:p>
    <w:p w:rsidR="00A76260" w:rsidRPr="00305FCB" w:rsidRDefault="00A76260" w:rsidP="00A76260">
      <w:pPr>
        <w:pStyle w:val="Style2"/>
      </w:pPr>
      <w:r w:rsidRPr="00305FCB">
        <w:t xml:space="preserve">67% увеличение на потреблението на риба (от 3.5 kg на 5.2 kg на лице от домакинството) в периода 2005-2015 г. </w:t>
      </w:r>
    </w:p>
    <w:p w:rsidR="00A76260" w:rsidRPr="00305FCB" w:rsidRDefault="00A76260" w:rsidP="00A76260">
      <w:pPr>
        <w:pStyle w:val="Style2"/>
      </w:pPr>
      <w:r w:rsidRPr="00305FCB">
        <w:t>17 предприятия за преработка на риба и рибни продукти</w:t>
      </w:r>
    </w:p>
    <w:p w:rsidR="00A76260" w:rsidRPr="00305FCB" w:rsidRDefault="00A76260" w:rsidP="00A76260">
      <w:pPr>
        <w:pStyle w:val="Style2"/>
      </w:pPr>
      <w:r w:rsidRPr="00305FCB">
        <w:t>4 900 t продукция от преработка на продукти от риболов и аквакултур</w:t>
      </w:r>
      <w:r w:rsidR="00156A48">
        <w:t>и</w:t>
      </w:r>
      <w:r w:rsidRPr="00305FCB">
        <w:t xml:space="preserve"> през 2015 г. </w:t>
      </w:r>
    </w:p>
    <w:p w:rsidR="00A76260" w:rsidRPr="00305FCB" w:rsidRDefault="00A76260" w:rsidP="00A76260">
      <w:pPr>
        <w:pStyle w:val="Style2"/>
      </w:pPr>
      <w:r w:rsidRPr="00305FCB">
        <w:t>16 485 хил. лв. е добавената стойност на един зает в преработката на риба и рибни продукти през 2015 г. в резултат на инвестиции по ОПРСР за подобряване на производствени системи</w:t>
      </w:r>
    </w:p>
    <w:p w:rsidR="00A76260" w:rsidRPr="00305FCB" w:rsidRDefault="00F61525" w:rsidP="00A76260">
      <w:pPr>
        <w:pStyle w:val="Style2"/>
      </w:pPr>
      <w:r w:rsidRPr="00305FCB">
        <w:t>реконструирани и модернизирани са</w:t>
      </w:r>
      <w:r w:rsidR="00A76260" w:rsidRPr="00305FCB">
        <w:t xml:space="preserve"> три рибарски пристанища - Сарафово, Поморие и Черноморец</w:t>
      </w:r>
    </w:p>
    <w:p w:rsidR="00A76260" w:rsidRPr="00305FCB" w:rsidRDefault="00F61525" w:rsidP="00A76260">
      <w:pPr>
        <w:pStyle w:val="Style2"/>
      </w:pPr>
      <w:r w:rsidRPr="00305FCB">
        <w:t>у</w:t>
      </w:r>
      <w:r w:rsidR="00A76260" w:rsidRPr="00305FCB">
        <w:t>величение на капацитета на трите п</w:t>
      </w:r>
      <w:r w:rsidRPr="00305FCB">
        <w:t xml:space="preserve">ристанища до 310 бр. </w:t>
      </w:r>
      <w:r w:rsidR="00156A48">
        <w:t xml:space="preserve">корабни </w:t>
      </w:r>
      <w:r w:rsidR="00156A48" w:rsidRPr="00305FCB">
        <w:t>места</w:t>
      </w:r>
      <w:r w:rsidR="00156A48">
        <w:t>.</w:t>
      </w:r>
    </w:p>
    <w:p w:rsidR="00A76260" w:rsidRPr="00305FCB" w:rsidRDefault="00F61525" w:rsidP="00A76260">
      <w:pPr>
        <w:pStyle w:val="Style2"/>
      </w:pPr>
      <w:r w:rsidRPr="00305FCB">
        <w:t>и</w:t>
      </w:r>
      <w:r w:rsidR="00A76260" w:rsidRPr="00305FCB">
        <w:t>зградени модерни хладилни съоръжения за съхранение на риба и производство на люспест лед през топлите месеци</w:t>
      </w:r>
    </w:p>
    <w:p w:rsidR="00A76260" w:rsidRPr="00305FCB" w:rsidRDefault="00F61525" w:rsidP="00A76260">
      <w:pPr>
        <w:pStyle w:val="Style2"/>
      </w:pPr>
      <w:r w:rsidRPr="00305FCB">
        <w:t>о</w:t>
      </w:r>
      <w:r w:rsidR="00A76260" w:rsidRPr="00305FCB">
        <w:t xml:space="preserve">бособени борси/стокови тържища за риба и рибни продукти </w:t>
      </w:r>
    </w:p>
    <w:p w:rsidR="00A76260" w:rsidRPr="00305FCB" w:rsidRDefault="00F61525" w:rsidP="00A76260">
      <w:pPr>
        <w:pStyle w:val="Style2"/>
      </w:pPr>
      <w:r w:rsidRPr="00305FCB">
        <w:t>с</w:t>
      </w:r>
      <w:r w:rsidR="00A76260" w:rsidRPr="00305FCB">
        <w:t>ъздадени 6 МИРГ н</w:t>
      </w:r>
      <w:r w:rsidRPr="00305FCB">
        <w:t>а територията на страната</w:t>
      </w:r>
      <w:r w:rsidR="00156A48">
        <w:t>.</w:t>
      </w:r>
    </w:p>
    <w:p w:rsidR="00A76260" w:rsidRPr="00305FCB" w:rsidRDefault="00A76260" w:rsidP="00A76260">
      <w:r w:rsidRPr="00305FCB">
        <w:t xml:space="preserve">На базата на изнесената в доклада информация по отношение на изпълнението на целевите стойности на индикаторите на ниво оперативна програма се прави общото заключение, че съгласно системата от показатели за резултат по ОПРСР, състояща се от 25 индикатора, разпределени по съответните приоритетни оси, физическите индикатори по Програмата са изпълнени за целия период на нейното прилагане. </w:t>
      </w:r>
    </w:p>
    <w:p w:rsidR="00A76260" w:rsidRPr="00305FCB" w:rsidRDefault="002E01EB" w:rsidP="00A76260">
      <w:r w:rsidRPr="00305FCB">
        <w:t>Единствено</w:t>
      </w:r>
      <w:r w:rsidR="00A76260" w:rsidRPr="00305FCB">
        <w:t xml:space="preserve"> отклонение повече от 25% (съгласно</w:t>
      </w:r>
      <w:r w:rsidR="001921EA" w:rsidRPr="00305FCB">
        <w:t xml:space="preserve"> т</w:t>
      </w:r>
      <w:r w:rsidRPr="00305FCB">
        <w:t>.</w:t>
      </w:r>
      <w:r w:rsidR="00A76260" w:rsidRPr="00305FCB">
        <w:t xml:space="preserve"> 5.2.5. Докладване за резултатите от Насоките насоки за приключването на оперативните програми, приети за подпомагане от Европейския фонд за рибарство (2007-2013 г.) се забелязва за два индикатора по приоритетна ос 2 „Аквакултура, риболов във вътрешни водоеми, преработка и маркетинг на продукти от риболов и аквакултура“. Единият е „Увеличаване на оборота в производството на аквакултура“ по мярка 2.1 „Производствени инвестиции в аквакултурата” с отклонение от заложената цел с 46.3%. Другият индикатор е „Увеличаване на оборота в рибопреработката“ по мярка 2.6. „Инвестиции в преработка и маркетинг на продукти от риболов и аквакултура“ с отклонение от заложената цел с 34.9%. </w:t>
      </w:r>
    </w:p>
    <w:p w:rsidR="00A76260" w:rsidRPr="00305FCB" w:rsidRDefault="00A76260" w:rsidP="00A76260">
      <w:r w:rsidRPr="00305FCB">
        <w:t>Една от причините за нереализираните стойности на оборотите по двете мерки е отчетеният от У</w:t>
      </w:r>
      <w:r w:rsidR="007B783A">
        <w:t>правляващият орган</w:t>
      </w:r>
      <w:r w:rsidRPr="00305FCB">
        <w:t xml:space="preserve"> </w:t>
      </w:r>
      <w:r w:rsidR="009D11A3">
        <w:rPr>
          <w:lang w:val="en-US"/>
        </w:rPr>
        <w:t>(</w:t>
      </w:r>
      <w:r w:rsidR="009D11A3">
        <w:t>УО</w:t>
      </w:r>
      <w:r w:rsidR="009D11A3">
        <w:rPr>
          <w:lang w:val="en-US"/>
        </w:rPr>
        <w:t>)</w:t>
      </w:r>
      <w:r w:rsidR="009D11A3">
        <w:t xml:space="preserve"> </w:t>
      </w:r>
      <w:r w:rsidRPr="00305FCB">
        <w:t>висок процент на неизпълнение на производствените прог</w:t>
      </w:r>
      <w:r w:rsidR="002E01EB" w:rsidRPr="00305FCB">
        <w:t>рами на част от бенефициентите -</w:t>
      </w:r>
      <w:r w:rsidRPr="00305FCB">
        <w:t xml:space="preserve"> факт, на който ще се обърне особено внимание в настоящия анализ.</w:t>
      </w:r>
    </w:p>
    <w:p w:rsidR="00A76260" w:rsidRPr="00305FCB" w:rsidRDefault="00A76260" w:rsidP="00A76260">
      <w:r w:rsidRPr="00305FCB">
        <w:t xml:space="preserve">При някои бенефициенти разликата между </w:t>
      </w:r>
      <w:r w:rsidR="00156A48">
        <w:t>одобрените</w:t>
      </w:r>
      <w:r w:rsidR="00156A48" w:rsidRPr="00305FCB">
        <w:t xml:space="preserve"> </w:t>
      </w:r>
      <w:r w:rsidRPr="00305FCB">
        <w:t xml:space="preserve">и реализираните от бенефициентите </w:t>
      </w:r>
      <w:r w:rsidR="007B783A">
        <w:t>производствени програми</w:t>
      </w:r>
      <w:r w:rsidRPr="00305FCB">
        <w:t xml:space="preserve"> се дължи на форсмажорни обстоятелства, изразяващи се в неблагоприятни метеорологични условия, забавяне във въвеждане в експлоатация на съоръженията, както и наличие на колебание в пазарното търсене и недостатъчно добре развитата пазарна структура. Според други, друга причина, която е довела до тези резултати</w:t>
      </w:r>
      <w:r w:rsidR="002E01EB" w:rsidRPr="00305FCB">
        <w:t>,</w:t>
      </w:r>
      <w:r w:rsidRPr="00305FCB">
        <w:t xml:space="preserve"> е нестабилната икономическа обстановка в страната и все още недостатъчно добре развитият пазар на риба и рибни продукти, а също така и </w:t>
      </w:r>
      <w:r w:rsidR="001D0DBE">
        <w:t>„</w:t>
      </w:r>
      <w:r w:rsidRPr="00305FCB">
        <w:t>спад в консумацията на риба и рибни продукти през последните години</w:t>
      </w:r>
      <w:r w:rsidR="001D0DBE">
        <w:t>“</w:t>
      </w:r>
      <w:r w:rsidRPr="00305FCB">
        <w:t>.</w:t>
      </w:r>
    </w:p>
    <w:p w:rsidR="00A76260" w:rsidRPr="00305FCB" w:rsidRDefault="00A76260" w:rsidP="008F419C">
      <w:r w:rsidRPr="00305FCB">
        <w:t xml:space="preserve">В рамките на настоящия анализ ще се проследи влиянието на определени мерки от ОПРСР върху подсекторите стопански риболов, аквакултура и рибопреработка, с основна цел да се набележат допуснати слабости и грешки и се очертаят прероръки </w:t>
      </w:r>
      <w:r w:rsidR="002E01EB" w:rsidRPr="00305FCB">
        <w:t>при прилагането на бъдещата ОП.</w:t>
      </w:r>
    </w:p>
    <w:p w:rsidR="00A76260" w:rsidRPr="00305FCB" w:rsidRDefault="00B9005E" w:rsidP="00C94DDE">
      <w:pPr>
        <w:pStyle w:val="Heading4"/>
      </w:pPr>
      <w:r w:rsidRPr="00305FCB">
        <w:t>Подсектор Стопански риболов</w:t>
      </w:r>
    </w:p>
    <w:p w:rsidR="00B9005E" w:rsidRPr="00305FCB" w:rsidRDefault="00B9005E" w:rsidP="00B9005E">
      <w:r w:rsidRPr="00305FCB">
        <w:t>Подпомагането на подсектор „Стопански риболов“ се осъществява от м</w:t>
      </w:r>
      <w:r w:rsidR="002E01EB" w:rsidRPr="00305FCB">
        <w:t>ерки по две от осите на ОПРСР -</w:t>
      </w:r>
      <w:r w:rsidRPr="00305FCB">
        <w:t xml:space="preserve"> Приоритетна ос 1 „Мерки за приспособяване на българския риболовен флот“ и Приоритетна ос 3 „Мерки от общ интерес“, като прилаганите мерки, към които е проявен интерес от страна на бизенеса са: мярка 1.1. „Публична помощ за постоянно прекратяване на риболовни дейности“, мярка 1.3. „Инвестиции на борда на риболовните кораби и  селективност“, мярка 3.1. „Колективни дейности“ и мярка 3.3. „Инвестиции за реконструкция и модернизация на рибарски пристанища, места за разтоварване и закрити лодкостоянки“, мярка 3.4. „Разкриване на нови пазари и промоционални кампании“.</w:t>
      </w:r>
    </w:p>
    <w:p w:rsidR="00B9005E" w:rsidRPr="00305FCB" w:rsidRDefault="00B9005E" w:rsidP="00B9005E">
      <w:r w:rsidRPr="00305FCB">
        <w:t xml:space="preserve">Съгласно </w:t>
      </w:r>
      <w:r w:rsidR="002E01EB" w:rsidRPr="00305FCB">
        <w:t>„</w:t>
      </w:r>
      <w:r w:rsidRPr="00305FCB">
        <w:t>Окончателния доклад за изпълнение на ОПРСР (2007-2013)</w:t>
      </w:r>
      <w:r w:rsidR="002E01EB" w:rsidRPr="00305FCB">
        <w:t>“</w:t>
      </w:r>
      <w:r w:rsidRPr="00305FCB">
        <w:t xml:space="preserve"> към мярка 1.1.„Публична помощ за постоянно прекратяване на риболовни дейности“ е проявен много висок интерес от страна на бизнеса по време на целия период на действие на ОПРСР, поради което тя е отваряна многократно и към нея е прехвърлян финансов ресурс от други мерки. По мярката са подпомогнати проекти, насочени към приспособяване риболовното усилие на българския риболовен флот в съответствие с наличните и достъпни ресурси и съобразно капацитета на риболовния флот. За целия период на действие на ОПРСР по мярка 1.1. са подадени общо 111 проектни предложения. Общият брой на сключени договори е 96, от които един договор е анулиран. </w:t>
      </w:r>
    </w:p>
    <w:p w:rsidR="00B9005E" w:rsidRPr="00305FCB" w:rsidRDefault="00B9005E" w:rsidP="00B9005E">
      <w:r w:rsidRPr="00305FCB">
        <w:t>Прилагането на мярката е в синхрон с изпълнение на „Плана за приспособяване на риболовното усилие“, насочен към постигане на устойчивост на експлоатацията и възстановяване на запасите на калкан и трицона в българската акватория на Черно море. Планът предвижда намаляване на риболовното усилие, чрез постоянно и временно прекратяване на риболовната дейност или чрез технически мерки. С помощта на Оперативната програма са изведени от риболовния флот общо от началото на прилагане на мярката 95 кораба. Капацитетът на корабите, изведени към 31.12.2015 г. е в размер на 1545.05 GT и 7129.46 KW.</w:t>
      </w:r>
    </w:p>
    <w:p w:rsidR="00B9005E" w:rsidRPr="00305FCB" w:rsidRDefault="00B9005E" w:rsidP="00B9005E">
      <w:r w:rsidRPr="00305FCB">
        <w:t>Националната схема за извеждане от експлоатация на риболовни съдове от 2012 г. поставя различни цели за намаляване на риболовния капацитет в отделните сегменти на флота, с оглед на</w:t>
      </w:r>
      <w:r w:rsidR="002E01EB" w:rsidRPr="00305FCB">
        <w:t xml:space="preserve"> </w:t>
      </w:r>
      <w:r w:rsidRPr="00305FCB">
        <w:t>тяхното различно влияние върху биомасата</w:t>
      </w:r>
      <w:r w:rsidR="00A0723E" w:rsidRPr="00305FCB">
        <w:t xml:space="preserve"> на ресурсите</w:t>
      </w:r>
      <w:r w:rsidR="002E01EB" w:rsidRPr="00305FCB">
        <w:t xml:space="preserve">. В сегмента до 6 </w:t>
      </w:r>
      <w:r w:rsidR="002E01EB" w:rsidRPr="00305FCB">
        <w:rPr>
          <w:lang w:val="en-US"/>
        </w:rPr>
        <w:t>m</w:t>
      </w:r>
      <w:r w:rsidRPr="00305FCB">
        <w:t xml:space="preserve"> се цели намаляване на капаци</w:t>
      </w:r>
      <w:r w:rsidR="002E01EB" w:rsidRPr="00305FCB">
        <w:t xml:space="preserve">тета с 20%, в сегментите от 6 </w:t>
      </w:r>
      <w:r w:rsidR="002E01EB" w:rsidRPr="00305FCB">
        <w:rPr>
          <w:lang w:val="en-US"/>
        </w:rPr>
        <w:t>m</w:t>
      </w:r>
      <w:r w:rsidR="002E01EB" w:rsidRPr="00305FCB">
        <w:t xml:space="preserve"> до 18 </w:t>
      </w:r>
      <w:r w:rsidR="002E01EB" w:rsidRPr="00305FCB">
        <w:rPr>
          <w:lang w:val="en-US"/>
        </w:rPr>
        <w:t>m</w:t>
      </w:r>
      <w:r w:rsidR="002E01EB" w:rsidRPr="00305FCB">
        <w:t xml:space="preserve"> с 30% и в сегментите над 18 </w:t>
      </w:r>
      <w:r w:rsidR="002E01EB" w:rsidRPr="00305FCB">
        <w:rPr>
          <w:lang w:val="en-US"/>
        </w:rPr>
        <w:t>m</w:t>
      </w:r>
      <w:r w:rsidRPr="00305FCB">
        <w:t xml:space="preserve"> с 40%. За подпомагане </w:t>
      </w:r>
      <w:r w:rsidR="002E01EB" w:rsidRPr="00305FCB">
        <w:t xml:space="preserve">по мярка 1.1 в сегментите до 6 </w:t>
      </w:r>
      <w:r w:rsidR="002E01EB" w:rsidRPr="00305FCB">
        <w:rPr>
          <w:lang w:val="en-US"/>
        </w:rPr>
        <w:t xml:space="preserve">m </w:t>
      </w:r>
      <w:r w:rsidR="002E01EB" w:rsidRPr="00305FCB">
        <w:t xml:space="preserve">и над 18 </w:t>
      </w:r>
      <w:r w:rsidR="002E01EB" w:rsidRPr="00305FCB">
        <w:rPr>
          <w:lang w:val="en-US"/>
        </w:rPr>
        <w:t>m</w:t>
      </w:r>
      <w:r w:rsidRPr="00305FCB">
        <w:t xml:space="preserve"> са допустими кораби, извършващи всякак</w:t>
      </w:r>
      <w:r w:rsidR="002E01EB" w:rsidRPr="00305FCB">
        <w:t xml:space="preserve">ъв улов, а за сегментите над 6 </w:t>
      </w:r>
      <w:r w:rsidR="002E01EB" w:rsidRPr="00305FCB">
        <w:rPr>
          <w:lang w:val="en-US"/>
        </w:rPr>
        <w:t>m</w:t>
      </w:r>
      <w:r w:rsidR="002E01EB" w:rsidRPr="00305FCB">
        <w:t xml:space="preserve"> до 18 </w:t>
      </w:r>
      <w:r w:rsidR="002E01EB" w:rsidRPr="00305FCB">
        <w:rPr>
          <w:lang w:val="en-US"/>
        </w:rPr>
        <w:t>m</w:t>
      </w:r>
      <w:r w:rsidRPr="00305FCB">
        <w:t xml:space="preserve"> само тези, извършващи улов на калкан с хрилни мрежи. </w:t>
      </w:r>
    </w:p>
    <w:p w:rsidR="00B9005E" w:rsidRPr="00305FCB" w:rsidRDefault="00B9005E" w:rsidP="00B9005E">
      <w:r w:rsidRPr="00305FCB">
        <w:t>Скрапираните през 2015 г. 5 риболовни кораба попадат</w:t>
      </w:r>
      <w:r w:rsidR="002E01EB" w:rsidRPr="00305FCB">
        <w:t xml:space="preserve"> в сегмент от 6 до 12 </w:t>
      </w:r>
      <w:r w:rsidR="002E01EB" w:rsidRPr="00305FCB">
        <w:rPr>
          <w:lang w:val="en-US"/>
        </w:rPr>
        <w:t>m</w:t>
      </w:r>
      <w:r w:rsidRPr="00305FCB">
        <w:t>.  През 2015 г. е постигнато общо намаление на капацитета по сегм</w:t>
      </w:r>
      <w:r w:rsidR="002E01EB" w:rsidRPr="00305FCB">
        <w:t xml:space="preserve">енти, както следва: мощност KW </w:t>
      </w:r>
      <w:r w:rsidR="002E01EB" w:rsidRPr="00305FCB">
        <w:rPr>
          <w:lang w:val="en-US"/>
        </w:rPr>
        <w:t>-</w:t>
      </w:r>
      <w:r w:rsidR="002E01EB" w:rsidRPr="00305FCB">
        <w:t xml:space="preserve"> минус 0.41% и тонаж GT </w:t>
      </w:r>
      <w:r w:rsidR="002E01EB" w:rsidRPr="00305FCB">
        <w:rPr>
          <w:lang w:val="en-US"/>
        </w:rPr>
        <w:t>-</w:t>
      </w:r>
      <w:r w:rsidRPr="00305FCB">
        <w:t xml:space="preserve"> минус 0.31%. Изпълнението на показателите общо към 31.12.2015 г.</w:t>
      </w:r>
      <w:r w:rsidR="002E01EB" w:rsidRPr="00305FCB">
        <w:t xml:space="preserve"> е намаление на мощността - KW </w:t>
      </w:r>
      <w:r w:rsidR="002E01EB" w:rsidRPr="00305FCB">
        <w:rPr>
          <w:lang w:val="en-US"/>
        </w:rPr>
        <w:t>-</w:t>
      </w:r>
      <w:r w:rsidRPr="00305FCB">
        <w:t xml:space="preserve"> минус 11</w:t>
      </w:r>
      <w:r w:rsidR="00977C52">
        <w:t>.</w:t>
      </w:r>
      <w:r w:rsidRPr="00305FCB">
        <w:t xml:space="preserve">81% </w:t>
      </w:r>
      <w:r w:rsidR="002E01EB" w:rsidRPr="00305FCB">
        <w:t xml:space="preserve">и тонаж GT </w:t>
      </w:r>
      <w:r w:rsidR="002E01EB" w:rsidRPr="00305FCB">
        <w:rPr>
          <w:lang w:val="en-US"/>
        </w:rPr>
        <w:t>-</w:t>
      </w:r>
      <w:r w:rsidRPr="00305FCB">
        <w:t xml:space="preserve"> минус 20</w:t>
      </w:r>
      <w:r w:rsidR="00977C52">
        <w:t>.</w:t>
      </w:r>
      <w:r w:rsidRPr="00305FCB">
        <w:t>06%.</w:t>
      </w:r>
    </w:p>
    <w:p w:rsidR="00B9005E" w:rsidRPr="00305FCB" w:rsidRDefault="00B9005E" w:rsidP="00B9005E">
      <w:r w:rsidRPr="00305FCB">
        <w:t xml:space="preserve">По мярка 1.3 „Инвестиции на борда на риболовните кораби и селективност“ са подпомагнати проекти, целящи подобряване на безопасността на борда на риболовния кораб; Подобряване на селективността на риболовните уреди; Подобряване на работните условия и хигиената на борда на риболовния кораб; Подобряване на качеството на продуктите и на местата за съхраняване на уловите; Повишаване на енергийната ефективност и подмяна на основните двигатели. За целия период на действие на ОПРСР по мярка 1.3 са подадени общо 11 проектни предложения. Общият брой на сключени договори достигна 8, а изпълнени и изплатени са 6 проекта. Ниският интерес към мярката от страна на бизнеса се обуславя от необходимостта от закупуване на оборудване, което не е допустимо за подпомагане по Оперативната програма. </w:t>
      </w:r>
    </w:p>
    <w:p w:rsidR="00B9005E" w:rsidRPr="00305FCB" w:rsidRDefault="00B9005E" w:rsidP="00B9005E">
      <w:r w:rsidRPr="00305FCB">
        <w:t>По мярка 3.1 „Колективни дейности“ са финансирани дейности, които водят до отстраняване на изгубени риболовни уреди от морското дъно с цел да се противодейства на</w:t>
      </w:r>
      <w:r w:rsidR="001921EA" w:rsidRPr="00305FCB">
        <w:t xml:space="preserve"> т</w:t>
      </w:r>
      <w:r w:rsidRPr="00305FCB">
        <w:t xml:space="preserve"> нар. призрачен риболов и дейности, които водят до усъвършенстване на професионалните умения или разработване на нови методи и средства за обучение. </w:t>
      </w:r>
    </w:p>
    <w:p w:rsidR="00B9005E" w:rsidRPr="00305FCB" w:rsidRDefault="00B9005E" w:rsidP="00B9005E">
      <w:r w:rsidRPr="00305FCB">
        <w:t>За целия период на действие на ОПРСР по мярка 3.1 са подадени общо 12 проектни предложения. Общият брой на сключени договори е 6, четири от които са анулирани. Индикатор за измерване на физическия напредък по мярката е „Брой създадени организации на производителите. От стартирането си до самия финал по мярката не е регистриран интерес за финансиране на сходни дейности и съответно не са подавани проектни предложения, целящи подпомагане създаването на организации на производителите.</w:t>
      </w:r>
    </w:p>
    <w:p w:rsidR="00B9005E" w:rsidRPr="00305FCB" w:rsidRDefault="00B9005E" w:rsidP="00B9005E">
      <w:r w:rsidRPr="00305FCB">
        <w:t xml:space="preserve">По мярка 3.3 „Инвестиции за реконструкция и модернизация на рибарски пристанища, места за разтоварване и закрити лодкостоянки“ са подпомогнати проекти, свързани с подобряване сигурността и безопасността на пристанищата и качеството на предлаганите пристанищни услуги, подобряване на условията за разтоварване и съхраняване на уловите, подобряване безопасността на рибарите чрез изграждането на покрити лодкостоянки. </w:t>
      </w:r>
    </w:p>
    <w:p w:rsidR="00B9005E" w:rsidRPr="00305FCB" w:rsidRDefault="00B9005E" w:rsidP="00B9005E">
      <w:r w:rsidRPr="00305FCB">
        <w:t>За целия период на действие на ОПРСР по мярка 3.3 са подадени общо 3 проектни предложения. Общият брой на сключени договори е 3, с което приносът на ОПРСР за модернизирането на пристанищната инфраструктура и свързаното с това подобряване на конкурентоспособността на сектора се изразява с реализирането на три проекта за реконструкция и модернизация на три черноморски пристанища - в гр. Поморие, в гр. Черномерец и в кв. Сарафово на гр. Бургас. Инвестициите по тях са допринесли да се увеличи капацитета на пристанищата и възможностите за съхранение на рибата и нейната директна продажба. Реконструирани са пристаните на трите пристанища</w:t>
      </w:r>
      <w:r w:rsidR="002E01EB" w:rsidRPr="00305FCB">
        <w:t>,</w:t>
      </w:r>
      <w:r w:rsidRPr="00305FCB">
        <w:t xml:space="preserve"> като на пристанище Сарафово е извършена цялостна реконструкция. Общата площ на изградените места за първа продажба на трите пристанищ</w:t>
      </w:r>
      <w:r w:rsidR="002E01EB" w:rsidRPr="00305FCB">
        <w:t>а е 641</w:t>
      </w:r>
      <w:r w:rsidR="00977C52">
        <w:t>.</w:t>
      </w:r>
      <w:r w:rsidR="002E01EB" w:rsidRPr="00305FCB">
        <w:t xml:space="preserve">21 </w:t>
      </w:r>
      <w:r w:rsidR="002E01EB" w:rsidRPr="00305FCB">
        <w:rPr>
          <w:lang w:val="en-US"/>
        </w:rPr>
        <w:t>m</w:t>
      </w:r>
      <w:r w:rsidRPr="00305FCB">
        <w:rPr>
          <w:vertAlign w:val="superscript"/>
        </w:rPr>
        <w:t>2</w:t>
      </w:r>
      <w:r w:rsidRPr="00305FCB">
        <w:t xml:space="preserve"> е, като Сарафово разполага с 24 маси, Черноморец с рибна бо</w:t>
      </w:r>
      <w:r w:rsidR="00977C52">
        <w:t>рса</w:t>
      </w:r>
      <w:r w:rsidRPr="00305FCB">
        <w:t>, а Поморие с едно помещение за първа продажба. Капацитетът на трите пристанища е увеличен до 310 бр. лодкоместа.</w:t>
      </w:r>
    </w:p>
    <w:p w:rsidR="00B9005E" w:rsidRPr="00305FCB" w:rsidRDefault="00B9005E" w:rsidP="00B9005E">
      <w:r w:rsidRPr="00305FCB">
        <w:t>По мярка 3.4 „Разкриване на нови пазари и промоционални кампании“ са подпомагнати проекти, свързани с промоция на продукти от риболов и аквакултур</w:t>
      </w:r>
      <w:r w:rsidR="00AB7B7B">
        <w:t>и</w:t>
      </w:r>
      <w:r w:rsidRPr="00305FCB">
        <w:t>, повишаване потреблението на вътрешния пазар на продукти от риболов и аквакултур</w:t>
      </w:r>
      <w:r w:rsidR="00AB7B7B">
        <w:t>и</w:t>
      </w:r>
      <w:r w:rsidRPr="00305FCB">
        <w:t>, развиване на нови пазари и нови пазарни ниши за продуктите от риболов и аквакултур</w:t>
      </w:r>
      <w:r w:rsidR="00AB7B7B">
        <w:t>и</w:t>
      </w:r>
      <w:r w:rsidRPr="00305FCB">
        <w:t>, прилагане на политика за повишаване на качеството и стойността на продуктите от риболов и аквакултур</w:t>
      </w:r>
      <w:r w:rsidR="00AB7B7B">
        <w:t>и</w:t>
      </w:r>
      <w:r w:rsidRPr="00305FCB">
        <w:t xml:space="preserve">. </w:t>
      </w:r>
    </w:p>
    <w:p w:rsidR="00A76260" w:rsidRPr="00305FCB" w:rsidRDefault="00B9005E" w:rsidP="008F419C">
      <w:r w:rsidRPr="00305FCB">
        <w:t>За целия период на действие на ОПРСР по мярка 3.4 са подадени общо 39 проектни предложения. Общият брой на сключени договори е 23, като 4 от тях са анулирани. Бенефициентите по тази мярка са публични администрации - общини. Проведените от бенефициентите 19 промоционални кампании са допринесли за подобряване престижа на сектор „Рибарство“ като цяло и до увеличаване популярността на продуктите от риболов и аквакултури.</w:t>
      </w:r>
    </w:p>
    <w:p w:rsidR="00A76260" w:rsidRPr="00305FCB" w:rsidRDefault="00B9005E" w:rsidP="00C94DDE">
      <w:pPr>
        <w:pStyle w:val="Heading4"/>
      </w:pPr>
      <w:r w:rsidRPr="00305FCB">
        <w:t>Подсектор Аквакултури</w:t>
      </w:r>
    </w:p>
    <w:p w:rsidR="00B9005E" w:rsidRPr="00305FCB" w:rsidRDefault="00B9005E" w:rsidP="00B9005E">
      <w:r w:rsidRPr="00305FCB">
        <w:t>Подпомагането на подсектор „Аквакултури“ се осъществява от мерки по ос 2 на ОПРСР „Аквакултура, риболов във вътрешни водоеми, преработка и маркетинг на прод</w:t>
      </w:r>
      <w:r w:rsidR="002E01EB" w:rsidRPr="00305FCB">
        <w:t>укти от риболов и аквакултура” -</w:t>
      </w:r>
      <w:r w:rsidRPr="00305FCB">
        <w:t xml:space="preserve"> мярка 2.1. „Производствени инвестиции в аквакултурата“ и мярка 2.2. „Аква-екологични мерки“</w:t>
      </w:r>
    </w:p>
    <w:p w:rsidR="002E01EB" w:rsidRPr="00305FCB" w:rsidRDefault="00B9005E" w:rsidP="00B9005E">
      <w:r w:rsidRPr="00305FCB">
        <w:t xml:space="preserve">В </w:t>
      </w:r>
      <w:r w:rsidR="002E01EB" w:rsidRPr="00305FCB">
        <w:t>„</w:t>
      </w:r>
      <w:r w:rsidRPr="00305FCB">
        <w:t>Окончателния доклад за изпълнението на ОП</w:t>
      </w:r>
      <w:r w:rsidR="009D11A3">
        <w:t>Р</w:t>
      </w:r>
      <w:r w:rsidRPr="00305FCB">
        <w:t>СР (2007-2013)</w:t>
      </w:r>
      <w:r w:rsidR="002E01EB" w:rsidRPr="00305FCB">
        <w:t>“</w:t>
      </w:r>
      <w:r w:rsidRPr="00305FCB">
        <w:t xml:space="preserve"> се съдържат данни за изпълнението на индикаторите по двете приложени мерки. </w:t>
      </w:r>
    </w:p>
    <w:p w:rsidR="00B9005E" w:rsidRPr="00305FCB" w:rsidRDefault="00B9005E" w:rsidP="00B9005E">
      <w:r w:rsidRPr="00305FCB">
        <w:t>В настоящия анализ на първо място ще се анализира мярка 2.1. „Производствени инвестиции в аквакултурата” - една от основните мерки, към която има най-голям интерес и са подпомогнати най-много предприятия, като в рамките на анализа ще се обърне внимание на обстоятелства, които не са засегнати в Окончателния доклад:</w:t>
      </w:r>
    </w:p>
    <w:p w:rsidR="00B9005E" w:rsidRPr="00305FCB" w:rsidRDefault="00B9005E" w:rsidP="00B9005E">
      <w:pPr>
        <w:pStyle w:val="Style2"/>
      </w:pPr>
      <w:r w:rsidRPr="00305FCB">
        <w:t>въздействието на ОПРСР (2007-2013) върху появата и изхода на риб</w:t>
      </w:r>
      <w:r w:rsidR="00496002">
        <w:t>овъд</w:t>
      </w:r>
      <w:r w:rsidRPr="00305FCB">
        <w:t>ни стопанства в страната</w:t>
      </w:r>
    </w:p>
    <w:p w:rsidR="00B9005E" w:rsidRPr="00305FCB" w:rsidRDefault="00B9005E" w:rsidP="00B9005E">
      <w:pPr>
        <w:pStyle w:val="Style2"/>
      </w:pPr>
      <w:r w:rsidRPr="00305FCB">
        <w:t>въздействието на ОПРСР (2007-2013) върху разнообразието от видове, обект на аквакултурата</w:t>
      </w:r>
    </w:p>
    <w:p w:rsidR="00B9005E" w:rsidRPr="00305FCB" w:rsidRDefault="00B9005E" w:rsidP="00B9005E">
      <w:pPr>
        <w:pStyle w:val="Style2"/>
      </w:pPr>
      <w:r w:rsidRPr="00305FCB">
        <w:t>изпълнението на ПП с цел посочване на причини, различни от посочните в Окончателния доклад, довели до неизпълнение на ПП, които да се вземат предвид при прилагането на следващата Оперативна програма.</w:t>
      </w:r>
    </w:p>
    <w:p w:rsidR="00B9005E" w:rsidRPr="00305FCB" w:rsidRDefault="00B9005E" w:rsidP="00B9005E">
      <w:pPr>
        <w:pStyle w:val="Style2"/>
      </w:pPr>
      <w:r w:rsidRPr="00305FCB">
        <w:t>дял на производството на риба от подпомогнати предприятия от ОПРСР (2007-2013) спрямо общото количество произведен</w:t>
      </w:r>
      <w:r w:rsidR="00AB7B7B">
        <w:t>и</w:t>
      </w:r>
      <w:r w:rsidRPr="00305FCB">
        <w:t xml:space="preserve"> аквакулту</w:t>
      </w:r>
      <w:r w:rsidR="00CF2A95">
        <w:t>р</w:t>
      </w:r>
      <w:r w:rsidR="00AB7B7B">
        <w:t>и</w:t>
      </w:r>
      <w:r w:rsidRPr="00305FCB">
        <w:t xml:space="preserve"> в страната.</w:t>
      </w:r>
    </w:p>
    <w:p w:rsidR="00B9005E" w:rsidRPr="00305FCB" w:rsidRDefault="00B9005E" w:rsidP="00B9005E">
      <w:pPr>
        <w:pStyle w:val="Style2"/>
      </w:pPr>
      <w:r w:rsidRPr="00305FCB">
        <w:t>териториално разпределение на по</w:t>
      </w:r>
      <w:r w:rsidR="002E01EB" w:rsidRPr="00305FCB">
        <w:t xml:space="preserve">дпомогнатите </w:t>
      </w:r>
      <w:r w:rsidR="00AB7B7B">
        <w:t xml:space="preserve">по </w:t>
      </w:r>
      <w:r w:rsidR="002E01EB" w:rsidRPr="00305FCB">
        <w:t>ОПРСР (2007-2013</w:t>
      </w:r>
      <w:r w:rsidRPr="00305FCB">
        <w:t>) рибо</w:t>
      </w:r>
      <w:r w:rsidR="002E01EB" w:rsidRPr="00305FCB">
        <w:t xml:space="preserve">въдни стопанства в страната. </w:t>
      </w:r>
    </w:p>
    <w:p w:rsidR="00B9005E" w:rsidRPr="00305FCB" w:rsidRDefault="00B9005E" w:rsidP="00B9005E">
      <w:r w:rsidRPr="00305FCB">
        <w:t>Наред с това ще се посочи и влиянието на мярка 2.2. „Аква-екологични мерки“, която е в тясна връзка с развитието на подсектор Аквакултури, но е с много малък интензитет на проявен интерес през изминалия програмен период.</w:t>
      </w:r>
    </w:p>
    <w:p w:rsidR="00B9005E" w:rsidRPr="00305FCB" w:rsidRDefault="00B9005E" w:rsidP="00B9005E">
      <w:r w:rsidRPr="00305FCB">
        <w:t xml:space="preserve">По мярка </w:t>
      </w:r>
      <w:r w:rsidRPr="00305FCB">
        <w:rPr>
          <w:b/>
        </w:rPr>
        <w:t>2.1 „Производствени инвест</w:t>
      </w:r>
      <w:r w:rsidR="002E01EB" w:rsidRPr="00305FCB">
        <w:rPr>
          <w:b/>
        </w:rPr>
        <w:t>иции в аквакултурата”</w:t>
      </w:r>
      <w:r w:rsidR="002E01EB" w:rsidRPr="00305FCB">
        <w:t xml:space="preserve"> са подпомо</w:t>
      </w:r>
      <w:r w:rsidRPr="00305FCB">
        <w:t>гнати инвестиционни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w:t>
      </w:r>
    </w:p>
    <w:p w:rsidR="00B9005E" w:rsidRPr="00305FCB" w:rsidRDefault="00B9005E" w:rsidP="00B9005E">
      <w:r w:rsidRPr="00305FCB">
        <w:t>За целия период на действие на ОПРСР по мярка 2.1. са подадени общо 192 проектни предложения. Общ</w:t>
      </w:r>
      <w:r w:rsidR="002E01EB" w:rsidRPr="00305FCB">
        <w:t xml:space="preserve">ият брой на сключени договори е </w:t>
      </w:r>
      <w:r w:rsidRPr="00305FCB">
        <w:t>91, от които 34</w:t>
      </w:r>
      <w:r w:rsidR="002E01EB" w:rsidRPr="00305FCB">
        <w:t xml:space="preserve"> са анулирани. За периода 2007-</w:t>
      </w:r>
      <w:r w:rsidRPr="00305FCB">
        <w:t>2013 г. по ОПРСР по Мярка 2.1 „Производствени инвестиции в аквакултурата“ са подпомогнати общо 57 рибовъдни стопанства.</w:t>
      </w:r>
    </w:p>
    <w:p w:rsidR="005243AB" w:rsidRPr="00305FCB" w:rsidRDefault="005243AB" w:rsidP="003B7213">
      <w:pPr>
        <w:pStyle w:val="Caption"/>
      </w:pPr>
      <w:bookmarkStart w:id="453" w:name="_Toc41395090"/>
      <w:bookmarkStart w:id="454" w:name="_Toc41399967"/>
      <w:bookmarkStart w:id="455" w:name="_Toc49263371"/>
      <w:r w:rsidRPr="00305FCB">
        <w:t>Брой на подпомогнатите от ОПРСР стопанства по мярка 2.1. по видове производствени мощности.</w:t>
      </w:r>
      <w:bookmarkEnd w:id="453"/>
      <w:bookmarkEnd w:id="454"/>
      <w:bookmarkEnd w:id="455"/>
    </w:p>
    <w:tbl>
      <w:tblPr>
        <w:tblStyle w:val="MediumGrid1-Accent1"/>
        <w:tblW w:w="4046"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584"/>
        <w:gridCol w:w="1701"/>
      </w:tblGrid>
      <w:tr w:rsidR="00B9005E" w:rsidRPr="005243AB" w:rsidTr="003B721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0439D7" w:rsidRDefault="00B9005E" w:rsidP="00C2419F">
            <w:pPr>
              <w:spacing w:before="0" w:after="0" w:line="240" w:lineRule="auto"/>
              <w:jc w:val="center"/>
              <w:rPr>
                <w:color w:val="000000"/>
              </w:rPr>
            </w:pPr>
            <w:r w:rsidRPr="000439D7">
              <w:rPr>
                <w:color w:val="000000"/>
              </w:rPr>
              <w:t>Вид призводствена мощност</w:t>
            </w:r>
          </w:p>
        </w:tc>
        <w:tc>
          <w:tcPr>
            <w:tcW w:w="1701" w:type="dxa"/>
            <w:noWrap/>
            <w:hideMark/>
          </w:tcPr>
          <w:p w:rsidR="00B9005E" w:rsidRPr="000439D7" w:rsidRDefault="00B9005E"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брой</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мидени ферми</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15</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садкови стопанства</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15</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0F0755" w:rsidP="00C2419F">
            <w:pPr>
              <w:spacing w:before="0" w:after="0" w:line="240" w:lineRule="auto"/>
              <w:rPr>
                <w:b w:val="0"/>
                <w:color w:val="000000"/>
              </w:rPr>
            </w:pPr>
            <w:r w:rsidRPr="005243AB">
              <w:rPr>
                <w:color w:val="000000"/>
              </w:rPr>
              <w:t>с</w:t>
            </w:r>
            <w:r w:rsidR="00B9005E" w:rsidRPr="005243AB">
              <w:rPr>
                <w:color w:val="000000"/>
              </w:rPr>
              <w:t xml:space="preserve">топанства с рециркулационни системи </w:t>
            </w:r>
            <w:r w:rsidR="00B9005E" w:rsidRPr="005243AB">
              <w:rPr>
                <w:color w:val="000000"/>
                <w:lang w:val="en-US"/>
              </w:rPr>
              <w:t>(</w:t>
            </w:r>
            <w:r w:rsidR="005254C6">
              <w:rPr>
                <w:rFonts w:eastAsia="Times New Roman"/>
                <w:b w:val="0"/>
                <w:color w:val="000000"/>
                <w:szCs w:val="24"/>
                <w:lang w:eastAsia="bg-BG"/>
              </w:rPr>
              <w:t>РАС</w:t>
            </w:r>
            <w:r w:rsidR="00B9005E" w:rsidRPr="005243AB">
              <w:rPr>
                <w:color w:val="000000"/>
                <w:lang w:val="en-US"/>
              </w:rPr>
              <w:t>)</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стопанства със землени басейни</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стопанства с бетонни басейни</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язовирни стопанства</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6</w:t>
            </w:r>
          </w:p>
        </w:tc>
      </w:tr>
      <w:tr w:rsidR="00B9005E" w:rsidRPr="005243AB" w:rsidTr="00860164">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0439D7" w:rsidRDefault="00B9005E" w:rsidP="00C2419F">
            <w:pPr>
              <w:spacing w:before="0" w:after="0" w:line="240" w:lineRule="auto"/>
              <w:rPr>
                <w:color w:val="000000"/>
              </w:rPr>
            </w:pPr>
            <w:r w:rsidRPr="000439D7">
              <w:rPr>
                <w:color w:val="000000"/>
              </w:rPr>
              <w:t>Общо</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bg-BG"/>
              </w:rPr>
            </w:pPr>
            <w:r w:rsidRPr="005243AB">
              <w:rPr>
                <w:rFonts w:eastAsia="Times New Roman"/>
                <w:b/>
                <w:bCs/>
                <w:color w:val="000000"/>
                <w:szCs w:val="24"/>
                <w:lang w:eastAsia="bg-BG"/>
              </w:rPr>
              <w:t>57</w:t>
            </w:r>
          </w:p>
        </w:tc>
      </w:tr>
    </w:tbl>
    <w:p w:rsidR="005243AB" w:rsidRDefault="005243AB" w:rsidP="00DF1A91"/>
    <w:p w:rsidR="008429ED" w:rsidRPr="00305FCB" w:rsidRDefault="00B9005E" w:rsidP="00DF1A91">
      <w:r w:rsidRPr="00305FCB">
        <w:t>Най-висок е броят на подпомогнатите мид</w:t>
      </w:r>
      <w:r w:rsidR="000F0755" w:rsidRPr="00305FCB">
        <w:t>ени ферми и садкови стопанства -</w:t>
      </w:r>
      <w:r w:rsidRPr="00305FCB">
        <w:t xml:space="preserve"> по 15 бр., следвани от </w:t>
      </w:r>
      <w:r w:rsidR="00496002">
        <w:t>стопанствата с рециркулационни ситеми</w:t>
      </w:r>
      <w:r w:rsidRPr="00305FCB">
        <w:t>, стопанства със землен</w:t>
      </w:r>
      <w:r w:rsidR="00F4248C" w:rsidRPr="00305FCB">
        <w:t>и и бетонни басейни -</w:t>
      </w:r>
      <w:r w:rsidRPr="00305FCB">
        <w:t xml:space="preserve"> по 7 бр., и </w:t>
      </w:r>
      <w:r w:rsidR="00243F99">
        <w:t xml:space="preserve">отглеждане на риба в </w:t>
      </w:r>
      <w:r w:rsidRPr="00305FCB">
        <w:t xml:space="preserve">язовирните стопанства </w:t>
      </w:r>
      <w:r w:rsidR="00496002">
        <w:t>-</w:t>
      </w:r>
      <w:r w:rsidRPr="00305FCB">
        <w:t xml:space="preserve"> 6 бр.</w:t>
      </w:r>
    </w:p>
    <w:p w:rsidR="00EC4284" w:rsidRPr="00305FCB" w:rsidRDefault="00EC4284" w:rsidP="00EC4284">
      <w:pPr>
        <w:rPr>
          <w:color w:val="000000"/>
          <w:szCs w:val="24"/>
        </w:rPr>
      </w:pPr>
      <w:r w:rsidRPr="00305FCB">
        <w:rPr>
          <w:color w:val="000000"/>
          <w:szCs w:val="24"/>
        </w:rPr>
        <w:t xml:space="preserve">Мярка </w:t>
      </w:r>
      <w:r w:rsidRPr="00305FCB">
        <w:rPr>
          <w:b/>
          <w:color w:val="000000"/>
          <w:szCs w:val="24"/>
        </w:rPr>
        <w:t xml:space="preserve">2.2. </w:t>
      </w:r>
      <w:r w:rsidRPr="00305FCB">
        <w:rPr>
          <w:rFonts w:eastAsia="Times New Roman"/>
          <w:b/>
          <w:szCs w:val="24"/>
          <w:lang w:eastAsia="bg-BG"/>
        </w:rPr>
        <w:t>Аква-екологични мерки</w:t>
      </w:r>
      <w:r w:rsidRPr="00305FCB">
        <w:rPr>
          <w:color w:val="000000"/>
          <w:szCs w:val="24"/>
        </w:rPr>
        <w:t xml:space="preserve"> е насочена към подпомагането на проекти, насочени към </w:t>
      </w:r>
      <w:r w:rsidRPr="00305FCB">
        <w:rPr>
          <w:szCs w:val="24"/>
        </w:rPr>
        <w:t>използването</w:t>
      </w:r>
      <w:r w:rsidRPr="00305FCB">
        <w:rPr>
          <w:color w:val="000000"/>
          <w:szCs w:val="24"/>
        </w:rPr>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w:t>
      </w:r>
      <w:r w:rsidRPr="00305FCB">
        <w:rPr>
          <w:szCs w:val="24"/>
        </w:rPr>
        <w:t>бюджет</w:t>
      </w:r>
      <w:r w:rsidRPr="00305FCB">
        <w:rPr>
          <w:color w:val="000000"/>
          <w:szCs w:val="24"/>
        </w:rPr>
        <w:t xml:space="preserve"> по мярка 2.2. е на стойност 39 002 евро. За целия период на действие на ОПРСР по мярка 2.2 са подадени общо 5 проектни предложения. Сключеи са два договора за предоставяне на безвъзмездна финаносова помощ, като един от тях в последствие е анулиран. </w:t>
      </w:r>
    </w:p>
    <w:p w:rsidR="00EC4284" w:rsidRPr="00305FCB" w:rsidRDefault="00EC4284" w:rsidP="00EC4284">
      <w:pPr>
        <w:rPr>
          <w:lang w:val="en-US"/>
        </w:rPr>
      </w:pPr>
      <w:r w:rsidRPr="00305FCB">
        <w:t>Прави впечатление ниският бюджет на мярката, а също така и ниският интерес от страна на бизнеса</w:t>
      </w:r>
      <w:r w:rsidR="00231998">
        <w:t>, породен от редица фактори (късно стартиране на мярката, административни пречки и пр.)</w:t>
      </w:r>
      <w:r w:rsidRPr="00305FCB">
        <w:t xml:space="preserve">. </w:t>
      </w:r>
      <w:r w:rsidRPr="00305FCB">
        <w:rPr>
          <w:szCs w:val="24"/>
        </w:rPr>
        <w:t>Считаме</w:t>
      </w:r>
      <w:r w:rsidRPr="00305FCB">
        <w:t xml:space="preserve">, че подпомагането на фермерите по тази мярка е много важна дейност за басейновите и язовирни стопанства във връзка с сериозните загуби, </w:t>
      </w:r>
      <w:r w:rsidRPr="00305FCB">
        <w:rPr>
          <w:szCs w:val="24"/>
        </w:rPr>
        <w:t>които</w:t>
      </w:r>
      <w:r w:rsidRPr="00305FCB">
        <w:t xml:space="preserve"> те понасят от рибоядните птици. Гръбнакът на топловодното рибовъдство в страната са именно този тип стопанства и подпомагането им би било от есенциално значение за тяхната устойчивост и конкурентноспособност.</w:t>
      </w:r>
    </w:p>
    <w:p w:rsidR="008F419C" w:rsidRPr="00305FCB" w:rsidRDefault="005F0A66" w:rsidP="00C2419F">
      <w:pPr>
        <w:pStyle w:val="Heading4"/>
        <w:jc w:val="both"/>
      </w:pPr>
      <w:r w:rsidRPr="00305FCB">
        <w:t>Въздействие на ОПРСР (2007-2013) върху появата, изхода и устойчивостта на риб</w:t>
      </w:r>
      <w:r w:rsidR="00243F99">
        <w:t>овъд</w:t>
      </w:r>
      <w:r w:rsidRPr="00305FCB">
        <w:t>ни</w:t>
      </w:r>
      <w:r w:rsidR="00243F99">
        <w:t>те</w:t>
      </w:r>
      <w:r w:rsidRPr="00305FCB">
        <w:t xml:space="preserve"> стопанства</w:t>
      </w:r>
    </w:p>
    <w:p w:rsidR="005F0A66" w:rsidRPr="00305FCB" w:rsidRDefault="005F0A66" w:rsidP="005F0A66">
      <w:r w:rsidRPr="00305FCB">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w:t>
      </w:r>
    </w:p>
    <w:p w:rsidR="005F0A66" w:rsidRDefault="005F0A66" w:rsidP="005F0A66">
      <w:r w:rsidRPr="00305FCB">
        <w:t xml:space="preserve">От общо 57 бр. подпомогнати от ОПРСР (2007-2013) </w:t>
      </w:r>
      <w:r w:rsidR="00243F99">
        <w:t>стопанства</w:t>
      </w:r>
      <w:r w:rsidRPr="00305FCB">
        <w:t xml:space="preserve">, </w:t>
      </w:r>
      <w:r w:rsidR="00EC3496" w:rsidRPr="00305FCB">
        <w:t xml:space="preserve">към </w:t>
      </w:r>
      <w:r w:rsidRPr="00305FCB">
        <w:t xml:space="preserve">2019 г. 10 </w:t>
      </w:r>
      <w:r w:rsidR="00243F99">
        <w:t>от тях</w:t>
      </w:r>
      <w:r w:rsidR="00243F99" w:rsidRPr="00305FCB">
        <w:t xml:space="preserve"> </w:t>
      </w:r>
      <w:r w:rsidRPr="00305FCB">
        <w:t xml:space="preserve">(17%) не фигурират вече в регистъра на ИАРА като рибопроизводители; 13 ферми (23%) се водят като активни, но 11 от тях през 2018 г. са декларирали в ИАРА нула тона произведена продукция, и всичките 13 през </w:t>
      </w:r>
      <w:r w:rsidR="00243F99" w:rsidRPr="00305FCB">
        <w:t>201</w:t>
      </w:r>
      <w:r w:rsidR="00243F99">
        <w:t>9</w:t>
      </w:r>
      <w:r w:rsidR="00243F99" w:rsidRPr="00305FCB">
        <w:t xml:space="preserve"> </w:t>
      </w:r>
      <w:r w:rsidRPr="00305FCB">
        <w:t>г. са с нулева продукция; 5 ферми (9%) са декларирали минимарни количества продукция през последните две години; към 2019 г. активни от подпомогнатите общо</w:t>
      </w:r>
      <w:r w:rsidR="00F4248C" w:rsidRPr="00305FCB">
        <w:t xml:space="preserve"> 57 ферми са 29 ферми (51%).</w:t>
      </w:r>
    </w:p>
    <w:p w:rsidR="004031F8" w:rsidRPr="00305FCB" w:rsidRDefault="004031F8" w:rsidP="00860164">
      <w:pPr>
        <w:pStyle w:val="captionFIG"/>
      </w:pPr>
      <w:bookmarkStart w:id="456" w:name="_Toc49257717"/>
      <w:bookmarkStart w:id="457" w:name="_Toc41399968"/>
      <w:r w:rsidRPr="00305FCB">
        <w:t>Състояние на подпомогнатите от ОПРСР рибни стопанства към 2019 г.</w:t>
      </w:r>
      <w:bookmarkEnd w:id="456"/>
      <w:bookmarkEnd w:id="457"/>
    </w:p>
    <w:p w:rsidR="005F0A66" w:rsidRPr="00305FCB" w:rsidRDefault="007018A5" w:rsidP="005F0A66">
      <w:pPr>
        <w:spacing w:line="360" w:lineRule="auto"/>
        <w:jc w:val="center"/>
        <w:rPr>
          <w:szCs w:val="24"/>
          <w:lang w:val="en-US"/>
        </w:rPr>
      </w:pPr>
      <w:r w:rsidRPr="00305FCB">
        <w:rPr>
          <w:noProof/>
          <w:lang w:val="en-US"/>
        </w:rPr>
        <w:drawing>
          <wp:inline distT="0" distB="0" distL="0" distR="0" wp14:anchorId="0D787821" wp14:editId="61A5494D">
            <wp:extent cx="5415148" cy="3062360"/>
            <wp:effectExtent l="0" t="0" r="0" b="0"/>
            <wp:docPr id="104" name="Objec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A6C9B" w:rsidRPr="00860164" w:rsidRDefault="00597C39" w:rsidP="00C2419F">
      <w:pPr>
        <w:pStyle w:val="Heading5"/>
        <w:jc w:val="both"/>
      </w:pPr>
      <w:r w:rsidRPr="00860164">
        <w:t>Териториално</w:t>
      </w:r>
      <w:r w:rsidR="008160D8" w:rsidRPr="00860164">
        <w:t xml:space="preserve"> </w:t>
      </w:r>
      <w:r w:rsidRPr="00860164">
        <w:t>разпределение</w:t>
      </w:r>
      <w:r w:rsidR="008160D8" w:rsidRPr="00860164">
        <w:t xml:space="preserve"> </w:t>
      </w:r>
      <w:r w:rsidRPr="00860164">
        <w:t>на</w:t>
      </w:r>
      <w:r w:rsidR="008160D8" w:rsidRPr="00860164">
        <w:t xml:space="preserve"> </w:t>
      </w:r>
      <w:r w:rsidRPr="00860164">
        <w:t xml:space="preserve">подпомогнатите </w:t>
      </w:r>
      <w:r w:rsidR="008160D8" w:rsidRPr="00860164">
        <w:t xml:space="preserve">от ОПРСР (2007-2013) </w:t>
      </w:r>
      <w:r w:rsidRPr="00860164">
        <w:t>рибовъдни</w:t>
      </w:r>
      <w:r w:rsidR="008160D8" w:rsidRPr="00860164">
        <w:t xml:space="preserve"> </w:t>
      </w:r>
      <w:r w:rsidRPr="00860164">
        <w:t xml:space="preserve">стопанства </w:t>
      </w:r>
      <w:r w:rsidR="008160D8" w:rsidRPr="00860164">
        <w:t xml:space="preserve">и мидени ферми </w:t>
      </w:r>
      <w:r w:rsidRPr="00860164">
        <w:t>в страната</w:t>
      </w:r>
    </w:p>
    <w:p w:rsidR="00597C39" w:rsidRPr="00860164" w:rsidRDefault="00243F99" w:rsidP="00597C39">
      <w:r>
        <w:t>Р</w:t>
      </w:r>
      <w:r w:rsidR="00977C52">
        <w:t>и</w:t>
      </w:r>
      <w:r>
        <w:t>бовъдните стопанства</w:t>
      </w:r>
      <w:r w:rsidRPr="00305FCB">
        <w:rPr>
          <w:szCs w:val="24"/>
        </w:rPr>
        <w:t xml:space="preserve"> </w:t>
      </w:r>
      <w:r w:rsidR="00597C39" w:rsidRPr="00305FCB">
        <w:rPr>
          <w:szCs w:val="24"/>
        </w:rPr>
        <w:t>са разположени относително равномерно из цялата страна, като са локализирани в 19 области.</w:t>
      </w:r>
    </w:p>
    <w:p w:rsidR="004031F8" w:rsidRPr="00305FCB" w:rsidRDefault="004031F8" w:rsidP="00860164">
      <w:pPr>
        <w:pStyle w:val="captionFIG"/>
      </w:pPr>
      <w:bookmarkStart w:id="458" w:name="_Toc49257718"/>
      <w:bookmarkStart w:id="459" w:name="_Toc41399969"/>
      <w:r w:rsidRPr="00305FCB">
        <w:t>Разпределение по области на подпомогнатите от ОПРСР рибовъдни стопанства и мидени ферми</w:t>
      </w:r>
      <w:bookmarkEnd w:id="458"/>
      <w:bookmarkEnd w:id="459"/>
    </w:p>
    <w:p w:rsidR="00597C39" w:rsidRPr="00305FCB" w:rsidRDefault="007018A5" w:rsidP="00597C39">
      <w:pPr>
        <w:spacing w:line="360" w:lineRule="auto"/>
        <w:jc w:val="center"/>
        <w:rPr>
          <w:szCs w:val="24"/>
        </w:rPr>
      </w:pPr>
      <w:r w:rsidRPr="00305FCB">
        <w:rPr>
          <w:noProof/>
          <w:lang w:val="en-US"/>
        </w:rPr>
        <w:drawing>
          <wp:inline distT="0" distB="0" distL="0" distR="0" wp14:anchorId="1C9AE6F7" wp14:editId="7D9B4A26">
            <wp:extent cx="3960000" cy="2816702"/>
            <wp:effectExtent l="152400" t="152400" r="154940" b="1746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pic:cNvPicPr>
                      <a:picLocks noChangeAspect="1" noChangeArrowheads="1"/>
                    </pic:cNvPicPr>
                  </pic:nvPicPr>
                  <pic:blipFill>
                    <a:blip r:embed="rId121"/>
                    <a:srcRect/>
                    <a:stretch>
                      <a:fillRect/>
                    </a:stretch>
                  </pic:blipFill>
                  <pic:spPr bwMode="auto">
                    <a:xfrm>
                      <a:off x="0" y="0"/>
                      <a:ext cx="3960000" cy="28167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Default="00597C39" w:rsidP="00597C39">
      <w:pPr>
        <w:rPr>
          <w:szCs w:val="24"/>
        </w:rPr>
      </w:pPr>
      <w:r w:rsidRPr="00305FCB">
        <w:rPr>
          <w:szCs w:val="24"/>
        </w:rPr>
        <w:t>Мидените ферми са раз</w:t>
      </w:r>
      <w:r w:rsidR="008121FE" w:rsidRPr="00305FCB">
        <w:rPr>
          <w:szCs w:val="24"/>
        </w:rPr>
        <w:t>положени основно в две локации -</w:t>
      </w:r>
      <w:r w:rsidRPr="00305FCB">
        <w:rPr>
          <w:szCs w:val="24"/>
        </w:rPr>
        <w:t xml:space="preserve"> на север от Варна - 5 ферми и около и на юг от Бургас - 10 ферми</w:t>
      </w:r>
      <w:r w:rsidRPr="00977C52">
        <w:rPr>
          <w:szCs w:val="24"/>
        </w:rPr>
        <w:t>.</w:t>
      </w:r>
    </w:p>
    <w:p w:rsidR="004031F8" w:rsidRPr="00305FCB" w:rsidRDefault="004031F8" w:rsidP="00860164">
      <w:pPr>
        <w:pStyle w:val="captionFIG"/>
      </w:pPr>
      <w:bookmarkStart w:id="460" w:name="_Toc49257719"/>
      <w:bookmarkStart w:id="461" w:name="_Toc41399970"/>
      <w:r w:rsidRPr="00305FCB">
        <w:t>Разположение на мидените ферми, подпомогнати от ОПРСР</w:t>
      </w:r>
      <w:bookmarkEnd w:id="460"/>
      <w:bookmarkEnd w:id="461"/>
    </w:p>
    <w:p w:rsidR="00597C39" w:rsidRPr="00305FCB" w:rsidRDefault="007018A5" w:rsidP="005A6C9B">
      <w:pPr>
        <w:spacing w:line="360" w:lineRule="auto"/>
        <w:jc w:val="center"/>
        <w:rPr>
          <w:szCs w:val="24"/>
        </w:rPr>
      </w:pPr>
      <w:r w:rsidRPr="00305FCB">
        <w:rPr>
          <w:noProof/>
          <w:lang w:val="en-US"/>
        </w:rPr>
        <w:drawing>
          <wp:inline distT="0" distB="0" distL="0" distR="0" wp14:anchorId="78A2AB04" wp14:editId="1387A853">
            <wp:extent cx="3960000" cy="2803304"/>
            <wp:effectExtent l="152400" t="152400" r="154940" b="187960"/>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22"/>
                    <a:srcRect/>
                    <a:stretch>
                      <a:fillRect/>
                    </a:stretch>
                  </pic:blipFill>
                  <pic:spPr bwMode="auto">
                    <a:xfrm>
                      <a:off x="0" y="0"/>
                      <a:ext cx="3960000" cy="28033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860164" w:rsidRDefault="007814CD" w:rsidP="00597C39">
      <w:r w:rsidRPr="00305FCB">
        <w:rPr>
          <w:szCs w:val="24"/>
        </w:rPr>
        <w:t>П</w:t>
      </w:r>
      <w:r w:rsidR="00597C39" w:rsidRPr="00305FCB">
        <w:rPr>
          <w:szCs w:val="24"/>
        </w:rPr>
        <w:t>одпомогнатите садкови стопанства</w:t>
      </w:r>
      <w:r w:rsidRPr="00305FCB">
        <w:rPr>
          <w:szCs w:val="24"/>
        </w:rPr>
        <w:t xml:space="preserve"> са</w:t>
      </w:r>
      <w:r w:rsidR="00597C39" w:rsidRPr="00305FCB">
        <w:rPr>
          <w:szCs w:val="24"/>
        </w:rPr>
        <w:t xml:space="preserve"> разположени в различни язовири в страната в 6 области. Характерно е разположението на садковите стопанства в големите държавни язовири от Приложение 1 на Закона за водите – яз. Жребчево, яз.</w:t>
      </w:r>
      <w:r w:rsidR="00392F3E">
        <w:rPr>
          <w:szCs w:val="24"/>
        </w:rPr>
        <w:t xml:space="preserve"> </w:t>
      </w:r>
      <w:r w:rsidR="00597C39" w:rsidRPr="00305FCB">
        <w:rPr>
          <w:szCs w:val="24"/>
        </w:rPr>
        <w:t>Доспат, яз. Огоста, яз. Тополовград, яз.</w:t>
      </w:r>
      <w:r w:rsidR="00392F3E">
        <w:rPr>
          <w:szCs w:val="24"/>
        </w:rPr>
        <w:t xml:space="preserve"> </w:t>
      </w:r>
      <w:r w:rsidR="00597C39" w:rsidRPr="00305FCB">
        <w:rPr>
          <w:szCs w:val="24"/>
        </w:rPr>
        <w:t>Батак, където производството на риба е само от садките. Само садкови стопанства или комбинирани - със садково и язовирно производство, има разположени и в по-малки по площ язовири в страната.</w:t>
      </w:r>
    </w:p>
    <w:p w:rsidR="004031F8" w:rsidRPr="00305FCB" w:rsidRDefault="004031F8" w:rsidP="00860164">
      <w:pPr>
        <w:pStyle w:val="captionFIG"/>
      </w:pPr>
      <w:bookmarkStart w:id="462" w:name="_Toc49257720"/>
      <w:bookmarkStart w:id="463" w:name="_Toc41399971"/>
      <w:r w:rsidRPr="00305FCB">
        <w:t>Разположение на садковите стопанства, подпомогнати от ОПРСР</w:t>
      </w:r>
      <w:bookmarkEnd w:id="462"/>
      <w:bookmarkEnd w:id="463"/>
    </w:p>
    <w:p w:rsidR="00597C39" w:rsidRPr="00305FCB" w:rsidRDefault="007018A5" w:rsidP="00597C39">
      <w:pPr>
        <w:spacing w:line="360" w:lineRule="auto"/>
        <w:jc w:val="center"/>
        <w:rPr>
          <w:szCs w:val="24"/>
        </w:rPr>
      </w:pPr>
      <w:r w:rsidRPr="00305FCB">
        <w:rPr>
          <w:noProof/>
          <w:lang w:val="en-US"/>
        </w:rPr>
        <w:drawing>
          <wp:inline distT="0" distB="0" distL="0" distR="0" wp14:anchorId="71D93491" wp14:editId="34C2919E">
            <wp:extent cx="3960000" cy="2716066"/>
            <wp:effectExtent l="152400" t="152400" r="154940" b="1797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
                    <pic:cNvPicPr>
                      <a:picLocks noChangeAspect="1" noChangeArrowheads="1"/>
                    </pic:cNvPicPr>
                  </pic:nvPicPr>
                  <pic:blipFill>
                    <a:blip r:embed="rId123"/>
                    <a:srcRect/>
                    <a:stretch>
                      <a:fillRect/>
                    </a:stretch>
                  </pic:blipFill>
                  <pic:spPr bwMode="auto">
                    <a:xfrm>
                      <a:off x="0" y="0"/>
                      <a:ext cx="3960000" cy="27160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Pr="00860164" w:rsidRDefault="007814CD" w:rsidP="00597C39">
      <w:r w:rsidRPr="00305FCB">
        <w:rPr>
          <w:szCs w:val="24"/>
        </w:rPr>
        <w:t>П</w:t>
      </w:r>
      <w:r w:rsidR="00597C39" w:rsidRPr="00305FCB">
        <w:rPr>
          <w:szCs w:val="24"/>
        </w:rPr>
        <w:t xml:space="preserve">одпомогнатите от ОПРСР </w:t>
      </w:r>
      <w:r w:rsidR="00496002">
        <w:rPr>
          <w:szCs w:val="24"/>
        </w:rPr>
        <w:t xml:space="preserve">стопанства с рециркулационни системи </w:t>
      </w:r>
      <w:r w:rsidRPr="00305FCB">
        <w:rPr>
          <w:szCs w:val="24"/>
        </w:rPr>
        <w:t>в страната са локализирани в 4 области -</w:t>
      </w:r>
      <w:r w:rsidR="00597C39" w:rsidRPr="00305FCB">
        <w:rPr>
          <w:szCs w:val="24"/>
        </w:rPr>
        <w:t xml:space="preserve"> 3 бр. в област Пазарджик, 2 бр. в област Добрич и по 1 бр. в област Монтана и София област</w:t>
      </w:r>
      <w:r w:rsidR="00977C52">
        <w:rPr>
          <w:szCs w:val="24"/>
        </w:rPr>
        <w:t>.</w:t>
      </w:r>
    </w:p>
    <w:p w:rsidR="00BD5AAB" w:rsidRPr="00305FCB" w:rsidRDefault="00BD5AAB" w:rsidP="00860164">
      <w:pPr>
        <w:pStyle w:val="captionFIG"/>
      </w:pPr>
      <w:bookmarkStart w:id="464" w:name="_Toc49257721"/>
      <w:bookmarkStart w:id="465" w:name="_Toc41399972"/>
      <w:r w:rsidRPr="00305FCB">
        <w:t xml:space="preserve">Разположение на </w:t>
      </w:r>
      <w:r>
        <w:rPr>
          <w:lang w:val="bg-BG"/>
        </w:rPr>
        <w:t>стопанствата с рециркулационни системи</w:t>
      </w:r>
      <w:r w:rsidRPr="00305FCB">
        <w:t>, подпомогнати от ОПРСР</w:t>
      </w:r>
      <w:bookmarkEnd w:id="464"/>
      <w:bookmarkEnd w:id="465"/>
    </w:p>
    <w:p w:rsidR="007814CD" w:rsidRPr="00305FCB" w:rsidRDefault="007814CD" w:rsidP="007814CD">
      <w:pPr>
        <w:spacing w:line="360" w:lineRule="auto"/>
        <w:jc w:val="center"/>
        <w:rPr>
          <w:szCs w:val="24"/>
        </w:rPr>
      </w:pPr>
      <w:r w:rsidRPr="00305FCB">
        <w:rPr>
          <w:noProof/>
          <w:lang w:val="en-US"/>
        </w:rPr>
        <w:drawing>
          <wp:inline distT="0" distB="0" distL="0" distR="0" wp14:anchorId="7E567DE2" wp14:editId="5728437B">
            <wp:extent cx="3960000" cy="2895050"/>
            <wp:effectExtent l="133350" t="152400" r="154940" b="1720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pic:cNvPicPr>
                      <a:picLocks noChangeAspect="1" noChangeArrowheads="1"/>
                    </pic:cNvPicPr>
                  </pic:nvPicPr>
                  <pic:blipFill>
                    <a:blip r:embed="rId124"/>
                    <a:srcRect/>
                    <a:stretch>
                      <a:fillRect/>
                    </a:stretch>
                  </pic:blipFill>
                  <pic:spPr bwMode="auto">
                    <a:xfrm>
                      <a:off x="0" y="0"/>
                      <a:ext cx="3960000" cy="2895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860164" w:rsidRDefault="00597C39" w:rsidP="00597C39">
      <w:r w:rsidRPr="00305FCB">
        <w:rPr>
          <w:szCs w:val="24"/>
        </w:rPr>
        <w:t xml:space="preserve">Подпомогнатите от ОПРСР стопанствата със землени басейни са </w:t>
      </w:r>
      <w:r w:rsidR="007814CD" w:rsidRPr="00305FCB">
        <w:rPr>
          <w:szCs w:val="24"/>
        </w:rPr>
        <w:t>разположени в 6</w:t>
      </w:r>
      <w:r w:rsidRPr="00305FCB">
        <w:rPr>
          <w:szCs w:val="24"/>
        </w:rPr>
        <w:t xml:space="preserve"> области</w:t>
      </w:r>
      <w:r w:rsidR="007814CD" w:rsidRPr="00305FCB">
        <w:rPr>
          <w:szCs w:val="24"/>
        </w:rPr>
        <w:t xml:space="preserve"> - Плевен, Разград, Търговище, Варна и Ст.Загора. </w:t>
      </w:r>
    </w:p>
    <w:p w:rsidR="00BD5AAB" w:rsidRPr="00305FCB" w:rsidRDefault="00BD5AAB" w:rsidP="00860164">
      <w:pPr>
        <w:pStyle w:val="captionFIG"/>
      </w:pPr>
      <w:bookmarkStart w:id="466" w:name="_Toc49257722"/>
      <w:bookmarkStart w:id="467" w:name="_Toc41399973"/>
      <w:r w:rsidRPr="00305FCB">
        <w:t>Разположение на стопанствата със землени басейни, подпомогнати от ОПРСР</w:t>
      </w:r>
      <w:bookmarkEnd w:id="466"/>
      <w:bookmarkEnd w:id="467"/>
    </w:p>
    <w:p w:rsidR="00597C39" w:rsidRPr="00305FCB" w:rsidRDefault="007018A5" w:rsidP="00597C39">
      <w:pPr>
        <w:spacing w:line="360" w:lineRule="auto"/>
        <w:jc w:val="center"/>
        <w:rPr>
          <w:szCs w:val="24"/>
        </w:rPr>
      </w:pPr>
      <w:r w:rsidRPr="00305FCB">
        <w:rPr>
          <w:noProof/>
          <w:lang w:val="en-US"/>
        </w:rPr>
        <w:drawing>
          <wp:inline distT="0" distB="0" distL="0" distR="0" wp14:anchorId="46C195C8" wp14:editId="0B9BFF90">
            <wp:extent cx="3960000" cy="2904348"/>
            <wp:effectExtent l="133350" t="152400" r="154940" b="1822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pic:cNvPicPr>
                      <a:picLocks noChangeAspect="1" noChangeArrowheads="1"/>
                    </pic:cNvPicPr>
                  </pic:nvPicPr>
                  <pic:blipFill>
                    <a:blip r:embed="rId125"/>
                    <a:srcRect/>
                    <a:stretch>
                      <a:fillRect/>
                    </a:stretch>
                  </pic:blipFill>
                  <pic:spPr bwMode="auto">
                    <a:xfrm>
                      <a:off x="0" y="0"/>
                      <a:ext cx="3960000" cy="290434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Pr="00860164" w:rsidRDefault="00597C39" w:rsidP="00597C39">
      <w:r w:rsidRPr="00305FCB">
        <w:rPr>
          <w:szCs w:val="24"/>
        </w:rPr>
        <w:t>Подпомогнатите от ОПРСР стопанства с бетонни басейни са разп</w:t>
      </w:r>
      <w:r w:rsidR="007814CD" w:rsidRPr="00305FCB">
        <w:rPr>
          <w:szCs w:val="24"/>
        </w:rPr>
        <w:t>оложени в 5 области -</w:t>
      </w:r>
      <w:r w:rsidRPr="00305FCB">
        <w:rPr>
          <w:szCs w:val="24"/>
        </w:rPr>
        <w:t xml:space="preserve"> Смолян, Пазарджик, Благоевград, Пловдив и Сливен</w:t>
      </w:r>
      <w:r w:rsidR="00977C52">
        <w:rPr>
          <w:szCs w:val="24"/>
        </w:rPr>
        <w:t>.</w:t>
      </w:r>
      <w:r w:rsidRPr="00305FCB">
        <w:rPr>
          <w:szCs w:val="24"/>
        </w:rPr>
        <w:t xml:space="preserve"> С изключение на стопанството в област Ямбол, разположено на р.Тунджа, всички останали стопанства са разположени в планински региони, което е типично, тъй като в тях се отглеждат пъстървови риби.</w:t>
      </w:r>
    </w:p>
    <w:p w:rsidR="00BD5AAB" w:rsidRPr="00305FCB" w:rsidRDefault="00BD5AAB" w:rsidP="00860164">
      <w:pPr>
        <w:pStyle w:val="captionFIG"/>
      </w:pPr>
      <w:bookmarkStart w:id="468" w:name="_Toc49257723"/>
      <w:bookmarkStart w:id="469" w:name="_Toc41399974"/>
      <w:r w:rsidRPr="00305FCB">
        <w:t>Разположение на стопанствата с бетонни басейни, подпомогнати от ОПРСР</w:t>
      </w:r>
      <w:bookmarkEnd w:id="468"/>
      <w:bookmarkEnd w:id="469"/>
    </w:p>
    <w:p w:rsidR="00597C39" w:rsidRPr="00305FCB" w:rsidRDefault="007018A5" w:rsidP="00597C39">
      <w:pPr>
        <w:spacing w:line="360" w:lineRule="auto"/>
        <w:jc w:val="center"/>
        <w:rPr>
          <w:szCs w:val="24"/>
        </w:rPr>
      </w:pPr>
      <w:r w:rsidRPr="00305FCB">
        <w:rPr>
          <w:noProof/>
          <w:lang w:val="en-US"/>
        </w:rPr>
        <w:drawing>
          <wp:inline distT="0" distB="0" distL="0" distR="0" wp14:anchorId="1F1FA5E1" wp14:editId="1C2B6489">
            <wp:extent cx="3974006" cy="2778826"/>
            <wp:effectExtent l="152400" t="152400" r="160020" b="1739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
                    <pic:cNvPicPr>
                      <a:picLocks noChangeAspect="1" noChangeArrowheads="1"/>
                    </pic:cNvPicPr>
                  </pic:nvPicPr>
                  <pic:blipFill>
                    <a:blip r:embed="rId126"/>
                    <a:srcRect/>
                    <a:stretch>
                      <a:fillRect/>
                    </a:stretch>
                  </pic:blipFill>
                  <pic:spPr bwMode="auto">
                    <a:xfrm>
                      <a:off x="0" y="0"/>
                      <a:ext cx="3990366" cy="27902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860164" w:rsidRDefault="00597C39" w:rsidP="00597C39">
      <w:r w:rsidRPr="00305FCB">
        <w:rPr>
          <w:szCs w:val="24"/>
        </w:rPr>
        <w:t>Подпомогнатите от</w:t>
      </w:r>
      <w:r w:rsidR="009D11A3">
        <w:rPr>
          <w:szCs w:val="24"/>
        </w:rPr>
        <w:t xml:space="preserve"> ОПРСР</w:t>
      </w:r>
      <w:r w:rsidRPr="00305FCB">
        <w:rPr>
          <w:szCs w:val="24"/>
        </w:rPr>
        <w:t xml:space="preserve"> язовирни стопанства са разположе</w:t>
      </w:r>
      <w:r w:rsidR="00E6625B" w:rsidRPr="00305FCB">
        <w:rPr>
          <w:szCs w:val="24"/>
        </w:rPr>
        <w:t>ни всичките в Северна България -</w:t>
      </w:r>
      <w:r w:rsidRPr="00305FCB">
        <w:rPr>
          <w:szCs w:val="24"/>
        </w:rPr>
        <w:t xml:space="preserve"> по едно в 6 области. В повечето случаи става въпрос за ремонтни дейности и реконструкция на съществуващи малки или средни по големина язовири.</w:t>
      </w:r>
    </w:p>
    <w:p w:rsidR="00BD5AAB" w:rsidRPr="00305FCB" w:rsidRDefault="00BD5AAB" w:rsidP="00860164">
      <w:pPr>
        <w:pStyle w:val="captionFIG"/>
      </w:pPr>
      <w:bookmarkStart w:id="470" w:name="_Toc49257724"/>
      <w:bookmarkStart w:id="471" w:name="_Toc41399975"/>
      <w:r w:rsidRPr="00305FCB">
        <w:t>Разположение на язовирните стопанства подпомогнати от ОПРСР</w:t>
      </w:r>
      <w:bookmarkEnd w:id="470"/>
      <w:bookmarkEnd w:id="471"/>
    </w:p>
    <w:p w:rsidR="00597C39" w:rsidRDefault="007018A5" w:rsidP="00597C39">
      <w:pPr>
        <w:spacing w:line="360" w:lineRule="auto"/>
        <w:jc w:val="center"/>
        <w:rPr>
          <w:noProof/>
          <w:lang w:eastAsia="bg-BG"/>
        </w:rPr>
      </w:pPr>
      <w:r w:rsidRPr="00305FCB">
        <w:rPr>
          <w:noProof/>
          <w:lang w:val="en-US"/>
        </w:rPr>
        <w:drawing>
          <wp:inline distT="0" distB="0" distL="0" distR="0" wp14:anchorId="467CC72E" wp14:editId="3BF21A8F">
            <wp:extent cx="3960000" cy="2825899"/>
            <wp:effectExtent l="152400" t="152400" r="154940" b="1841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
                    <pic:cNvPicPr>
                      <a:picLocks noChangeAspect="1" noChangeArrowheads="1"/>
                    </pic:cNvPicPr>
                  </pic:nvPicPr>
                  <pic:blipFill>
                    <a:blip r:embed="rId127"/>
                    <a:srcRect/>
                    <a:stretch>
                      <a:fillRect/>
                    </a:stretch>
                  </pic:blipFill>
                  <pic:spPr bwMode="auto">
                    <a:xfrm>
                      <a:off x="0" y="0"/>
                      <a:ext cx="3960000" cy="28258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9ED" w:rsidRPr="00860164" w:rsidRDefault="008429ED" w:rsidP="00C2419F">
      <w:pPr>
        <w:pStyle w:val="Heading5"/>
        <w:jc w:val="both"/>
      </w:pPr>
      <w:r w:rsidRPr="00860164">
        <w:t>Въздействие</w:t>
      </w:r>
      <w:r w:rsidR="00126E92" w:rsidRPr="00860164">
        <w:t xml:space="preserve"> </w:t>
      </w:r>
      <w:r w:rsidR="005F0A66" w:rsidRPr="00860164">
        <w:t>на ОПРСР (2007-2013)</w:t>
      </w:r>
      <w:r w:rsidRPr="00860164">
        <w:t xml:space="preserve"> върху разнообразието от видове, обект на риболов и производство </w:t>
      </w:r>
      <w:r w:rsidR="00392F3E">
        <w:t>на</w:t>
      </w:r>
      <w:r w:rsidRPr="00860164">
        <w:t xml:space="preserve"> аквакултури</w:t>
      </w:r>
    </w:p>
    <w:p w:rsidR="005F0A66" w:rsidRPr="00305FCB" w:rsidRDefault="00126E92" w:rsidP="008429ED">
      <w:r w:rsidRPr="00305FCB">
        <w:t xml:space="preserve">В </w:t>
      </w:r>
      <w:r w:rsidR="004C3157" w:rsidRPr="00C2419F">
        <w:t>т</w:t>
      </w:r>
      <w:r w:rsidRPr="004C3157">
        <w:t>аблица</w:t>
      </w:r>
      <w:r w:rsidR="004C3157" w:rsidRPr="004C3157">
        <w:t>та по</w:t>
      </w:r>
      <w:r w:rsidR="004C3157">
        <w:t xml:space="preserve">-долу </w:t>
      </w:r>
      <w:r w:rsidR="005F0A66" w:rsidRPr="00305FCB">
        <w:t xml:space="preserve">са преставени видовете </w:t>
      </w:r>
      <w:r w:rsidR="00392F3E">
        <w:t>риба и други водни организми</w:t>
      </w:r>
      <w:r w:rsidR="005F0A66" w:rsidRPr="00305FCB">
        <w:t xml:space="preserve">, отглеждани в подпомаганите </w:t>
      </w:r>
      <w:r w:rsidR="00392F3E">
        <w:t>стопанства</w:t>
      </w:r>
    </w:p>
    <w:p w:rsidR="00126E92" w:rsidRPr="00305FCB" w:rsidRDefault="00126E92" w:rsidP="00126E92">
      <w:r w:rsidRPr="00305FCB">
        <w:t xml:space="preserve">В мидените ферми се отглежда единственно видът черна мида. </w:t>
      </w:r>
    </w:p>
    <w:p w:rsidR="00126E92" w:rsidRPr="00305FCB" w:rsidRDefault="00126E92" w:rsidP="00126E92">
      <w:r w:rsidRPr="00305FCB">
        <w:t xml:space="preserve">В садковите стопанства преобладава отглеждането на традиционните за страната видове шаран и дъгова пъстърва, по-малко на есетрови риби и единично на европейски сом. </w:t>
      </w:r>
    </w:p>
    <w:p w:rsidR="00126E92" w:rsidRDefault="00126E92" w:rsidP="00126E92">
      <w:r w:rsidRPr="00305FCB">
        <w:t>В рециркулационните системи се о</w:t>
      </w:r>
      <w:r w:rsidR="00496002">
        <w:t>тглеждат както неместни видове -</w:t>
      </w:r>
      <w:r w:rsidRPr="00305FCB">
        <w:t xml:space="preserve"> африкански сом и </w:t>
      </w:r>
      <w:r w:rsidR="00392F3E">
        <w:t>кижуч</w:t>
      </w:r>
      <w:r w:rsidRPr="00305FCB">
        <w:t xml:space="preserve">, така и местните видове - бяла риба, есетрови риби, </w:t>
      </w:r>
      <w:r w:rsidR="00392F3E">
        <w:t xml:space="preserve">европейска </w:t>
      </w:r>
      <w:r w:rsidRPr="00305FCB">
        <w:t>змиорка и микроводораслите сценедесмус, хлорела и спирулина</w:t>
      </w:r>
      <w:r w:rsidR="00392F3E">
        <w:t>.</w:t>
      </w:r>
    </w:p>
    <w:p w:rsidR="005A6C9B" w:rsidRPr="00305FCB" w:rsidRDefault="005A6C9B" w:rsidP="005A6C9B">
      <w:pPr>
        <w:pStyle w:val="Caption"/>
      </w:pPr>
      <w:bookmarkStart w:id="472" w:name="_Toc41395099"/>
      <w:bookmarkStart w:id="473" w:name="_Toc41399976"/>
      <w:bookmarkStart w:id="474" w:name="_Toc49263372"/>
      <w:r w:rsidRPr="00305FCB">
        <w:t xml:space="preserve">Видовете </w:t>
      </w:r>
      <w:r>
        <w:rPr>
          <w:lang w:val="bg-BG"/>
        </w:rPr>
        <w:t>риба и други водни животни</w:t>
      </w:r>
      <w:r w:rsidRPr="00305FCB">
        <w:t xml:space="preserve">, отглеждани в подпомаганите </w:t>
      </w:r>
      <w:r>
        <w:rPr>
          <w:lang w:val="bg-BG"/>
        </w:rPr>
        <w:t>стопанства</w:t>
      </w:r>
      <w:r w:rsidRPr="00305FCB">
        <w:t>.</w:t>
      </w:r>
      <w:bookmarkEnd w:id="472"/>
      <w:bookmarkEnd w:id="473"/>
      <w:bookmarkEnd w:id="474"/>
    </w:p>
    <w:tbl>
      <w:tblPr>
        <w:tblStyle w:val="MediumGrid1-Accent1"/>
        <w:tblW w:w="5000"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810"/>
        <w:gridCol w:w="4193"/>
      </w:tblGrid>
      <w:tr w:rsidR="005F0A66" w:rsidRPr="00305FCB" w:rsidTr="0086016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860164" w:rsidRDefault="005F0A66" w:rsidP="00413F53">
            <w:pPr>
              <w:spacing w:before="0" w:after="0" w:line="240" w:lineRule="auto"/>
              <w:jc w:val="center"/>
              <w:rPr>
                <w:b w:val="0"/>
                <w:color w:val="000000"/>
              </w:rPr>
            </w:pPr>
            <w:r w:rsidRPr="00305FCB">
              <w:rPr>
                <w:color w:val="000000"/>
              </w:rPr>
              <w:t>Вид призводствена мощност</w:t>
            </w:r>
          </w:p>
        </w:tc>
        <w:tc>
          <w:tcPr>
            <w:tcW w:w="0" w:type="dxa"/>
            <w:noWrap/>
            <w:hideMark/>
          </w:tcPr>
          <w:p w:rsidR="005F0A66" w:rsidRPr="00860164" w:rsidRDefault="005F0A66" w:rsidP="00413F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305FCB">
              <w:rPr>
                <w:color w:val="000000"/>
              </w:rPr>
              <w:t>Вид хидробионт</w:t>
            </w:r>
          </w:p>
        </w:tc>
      </w:tr>
      <w:tr w:rsidR="005F0A66" w:rsidRPr="00305FCB" w:rsidTr="0086016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мидени ферми</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черна мида</w:t>
            </w:r>
          </w:p>
        </w:tc>
      </w:tr>
      <w:tr w:rsidR="005F0A66" w:rsidRPr="00305FCB" w:rsidTr="00860164">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садкови стопанства</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шаран, дъго</w:t>
            </w:r>
            <w:r w:rsidR="00126E92" w:rsidRPr="00305FCB">
              <w:rPr>
                <w:rFonts w:eastAsia="Times New Roman"/>
                <w:color w:val="000000"/>
                <w:szCs w:val="24"/>
                <w:lang w:eastAsia="bg-BG"/>
              </w:rPr>
              <w:t xml:space="preserve">ва пъстърва, есетрови риби, европейски </w:t>
            </w:r>
            <w:r w:rsidRPr="00305FCB">
              <w:rPr>
                <w:rFonts w:eastAsia="Times New Roman"/>
                <w:color w:val="000000"/>
                <w:szCs w:val="24"/>
                <w:lang w:eastAsia="bg-BG"/>
              </w:rPr>
              <w:t>сом, бяла риба</w:t>
            </w:r>
          </w:p>
        </w:tc>
      </w:tr>
      <w:tr w:rsidR="005F0A66" w:rsidRPr="00305FCB" w:rsidTr="0086016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860164" w:rsidRDefault="00392F3E" w:rsidP="00413F53">
            <w:pPr>
              <w:spacing w:before="0" w:after="0" w:line="240" w:lineRule="auto"/>
              <w:rPr>
                <w:color w:val="000000"/>
              </w:rPr>
            </w:pPr>
            <w:r>
              <w:rPr>
                <w:rFonts w:eastAsia="Times New Roman"/>
                <w:color w:val="000000"/>
                <w:szCs w:val="24"/>
                <w:lang w:eastAsia="bg-BG"/>
              </w:rPr>
              <w:t>с</w:t>
            </w:r>
            <w:r w:rsidR="005F0A66" w:rsidRPr="00305FCB">
              <w:rPr>
                <w:rFonts w:eastAsia="Times New Roman"/>
                <w:color w:val="000000"/>
                <w:szCs w:val="24"/>
                <w:lang w:eastAsia="bg-BG"/>
              </w:rPr>
              <w:t>топанства</w:t>
            </w:r>
            <w:r w:rsidR="00496002">
              <w:rPr>
                <w:rFonts w:eastAsia="Times New Roman"/>
                <w:color w:val="000000"/>
                <w:szCs w:val="24"/>
                <w:lang w:eastAsia="bg-BG"/>
              </w:rPr>
              <w:t xml:space="preserve"> </w:t>
            </w:r>
            <w:r w:rsidR="005F0A66" w:rsidRPr="00305FCB">
              <w:rPr>
                <w:rFonts w:eastAsia="Times New Roman"/>
                <w:color w:val="000000"/>
                <w:szCs w:val="24"/>
                <w:lang w:eastAsia="bg-BG"/>
              </w:rPr>
              <w:t xml:space="preserve"> с рециркулационни системи </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 xml:space="preserve">африкански сом, </w:t>
            </w:r>
            <w:r w:rsidR="00392F3E">
              <w:rPr>
                <w:rFonts w:eastAsia="Times New Roman"/>
                <w:color w:val="000000"/>
                <w:szCs w:val="24"/>
                <w:lang w:eastAsia="bg-BG"/>
              </w:rPr>
              <w:t xml:space="preserve">европейска </w:t>
            </w:r>
            <w:r w:rsidRPr="00305FCB">
              <w:rPr>
                <w:rFonts w:eastAsia="Times New Roman"/>
                <w:color w:val="000000"/>
                <w:szCs w:val="24"/>
                <w:lang w:eastAsia="bg-BG"/>
              </w:rPr>
              <w:t xml:space="preserve">змиорка, </w:t>
            </w:r>
            <w:r w:rsidR="00392F3E">
              <w:rPr>
                <w:rFonts w:eastAsia="Times New Roman"/>
                <w:color w:val="000000"/>
                <w:szCs w:val="24"/>
                <w:lang w:eastAsia="bg-BG"/>
              </w:rPr>
              <w:t>кижуч</w:t>
            </w:r>
            <w:r w:rsidRPr="00305FCB">
              <w:rPr>
                <w:rFonts w:eastAsia="Times New Roman"/>
                <w:color w:val="000000"/>
                <w:szCs w:val="24"/>
                <w:lang w:eastAsia="bg-BG"/>
              </w:rPr>
              <w:t>, бяла риба, есерови риби, микроводорасли</w:t>
            </w:r>
          </w:p>
        </w:tc>
      </w:tr>
      <w:tr w:rsidR="005F0A66" w:rsidRPr="00305FCB" w:rsidTr="00860164">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стопанства със землени басейни</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шаран, бял и пъстър толс</w:t>
            </w:r>
            <w:r w:rsidR="00126E92" w:rsidRPr="00305FCB">
              <w:rPr>
                <w:rFonts w:eastAsia="Times New Roman"/>
                <w:color w:val="000000"/>
                <w:szCs w:val="24"/>
                <w:lang w:eastAsia="bg-BG"/>
              </w:rPr>
              <w:t xml:space="preserve">толоб, бял амур, лин, щука, европейски </w:t>
            </w:r>
            <w:r w:rsidRPr="00305FCB">
              <w:rPr>
                <w:rFonts w:eastAsia="Times New Roman"/>
                <w:color w:val="000000"/>
                <w:szCs w:val="24"/>
                <w:lang w:eastAsia="bg-BG"/>
              </w:rPr>
              <w:t>сом, бяла риба, дъгова пъстърва</w:t>
            </w:r>
          </w:p>
        </w:tc>
      </w:tr>
      <w:tr w:rsidR="005F0A66" w:rsidRPr="00305FCB" w:rsidTr="0086016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стопанства с бетонни басейни</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дъгова и балканска пъстърва, есерови риби</w:t>
            </w:r>
          </w:p>
        </w:tc>
      </w:tr>
      <w:tr w:rsidR="005F0A66" w:rsidRPr="00305FCB" w:rsidTr="00860164">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язовирни стопанства</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 xml:space="preserve">шаран, бял и </w:t>
            </w:r>
            <w:r w:rsidR="00126E92" w:rsidRPr="00305FCB">
              <w:rPr>
                <w:rFonts w:eastAsia="Times New Roman"/>
                <w:color w:val="000000"/>
                <w:szCs w:val="24"/>
                <w:lang w:eastAsia="bg-BG"/>
              </w:rPr>
              <w:t xml:space="preserve">пъстър толстолоб, бял амур, европейски </w:t>
            </w:r>
            <w:r w:rsidRPr="00305FCB">
              <w:rPr>
                <w:rFonts w:eastAsia="Times New Roman"/>
                <w:color w:val="000000"/>
                <w:szCs w:val="24"/>
                <w:lang w:eastAsia="bg-BG"/>
              </w:rPr>
              <w:t>сом, есетрови риби</w:t>
            </w:r>
          </w:p>
        </w:tc>
      </w:tr>
    </w:tbl>
    <w:p w:rsidR="005F0A66" w:rsidRPr="00305FCB" w:rsidRDefault="005F0A66" w:rsidP="005F0A66">
      <w:r w:rsidRPr="00305FCB">
        <w:t xml:space="preserve">В стопанствата със землените басейни преобладава поликултурното отглеждане на традиционните видове риба - шаран, бял и пъстър толстолоб, бял амур, и на допълнителните видове лин, щука, европейски сом и бяла риба, и монокултурното отглеждане на дъгова пъстърва. </w:t>
      </w:r>
    </w:p>
    <w:p w:rsidR="005F0A66" w:rsidRPr="00305FCB" w:rsidRDefault="005F0A66" w:rsidP="005F0A66">
      <w:r w:rsidRPr="00305FCB">
        <w:t>В стопанствата с бетонни басейни преобладава отглеждането на традиционния вид дъгова пъстърва, а единично се отглеждат балканска пъстърва</w:t>
      </w:r>
      <w:r w:rsidR="00153A8D">
        <w:t>, сивен</w:t>
      </w:r>
      <w:r w:rsidRPr="00305FCB">
        <w:t xml:space="preserve"> и есетрови видове. </w:t>
      </w:r>
    </w:p>
    <w:p w:rsidR="005F0A66" w:rsidRPr="00305FCB" w:rsidRDefault="005F0A66" w:rsidP="005F0A66">
      <w:r w:rsidRPr="00305FCB">
        <w:t>В язовирните стопанства доминира поликултурното отглеждане на топловодни видове риба - шаран, бял и пъстър толстолоб, бял амур, като по-рядко в поликултурата влизат и европейския сом и естетровите риби.</w:t>
      </w:r>
    </w:p>
    <w:p w:rsidR="005F0A66" w:rsidRPr="00305FCB" w:rsidRDefault="005F0A66" w:rsidP="005F0A66">
      <w:r w:rsidRPr="00305FCB">
        <w:t xml:space="preserve">Въздействието на ОПРСР (2007-2013) върху разнообразието от видове, обект на аквакултурата, се изразява основно в подпомагането изграждането на </w:t>
      </w:r>
      <w:r w:rsidR="00496002">
        <w:t>стопанства с рециркулационни системи</w:t>
      </w:r>
      <w:r w:rsidRPr="00305FCB">
        <w:t xml:space="preserve">, които са новост за страната, и където започва отглеждането на неместни видове като африкански сом и </w:t>
      </w:r>
      <w:r w:rsidR="00392F3E">
        <w:t>кижуч</w:t>
      </w:r>
      <w:r w:rsidRPr="00305FCB">
        <w:t>, или на малко използвани аквакултур</w:t>
      </w:r>
      <w:r w:rsidR="00153A8D">
        <w:t>и</w:t>
      </w:r>
      <w:r w:rsidRPr="00305FCB">
        <w:t xml:space="preserve"> </w:t>
      </w:r>
      <w:r w:rsidR="00153A8D">
        <w:t xml:space="preserve">от </w:t>
      </w:r>
      <w:r w:rsidRPr="00305FCB">
        <w:t xml:space="preserve">местни видове като </w:t>
      </w:r>
      <w:r w:rsidR="00153A8D">
        <w:t xml:space="preserve">европейска </w:t>
      </w:r>
      <w:r w:rsidRPr="00305FCB">
        <w:t xml:space="preserve">змиорка, бяла риба, есерови риби и микроводорасли. </w:t>
      </w:r>
    </w:p>
    <w:p w:rsidR="005F0A66" w:rsidRPr="00305FCB" w:rsidRDefault="005F0A66" w:rsidP="005F0A66">
      <w:r w:rsidRPr="00305FCB">
        <w:t>Като заключение може да се каже, че чрез ОПРСР (2007-2013) са подпомогнати основно стопанства, които отглеждат традиционни за аквакултурата в страната видове. Наред с</w:t>
      </w:r>
      <w:r w:rsidR="00153A8D">
        <w:t xml:space="preserve"> </w:t>
      </w:r>
      <w:r w:rsidRPr="00305FCB">
        <w:t>това е направен опит да се разнообрази видовият състав на аквакултур</w:t>
      </w:r>
      <w:r w:rsidR="00153A8D">
        <w:t>ите</w:t>
      </w:r>
      <w:r w:rsidRPr="00305FCB">
        <w:t xml:space="preserve"> в страната, но в тази насока трябва да се положат значителни усилия за преодоляването на редица пречки за трайното им навлизане в рибопроизводството, основно свързани с устойчивата експлоатация на </w:t>
      </w:r>
      <w:r w:rsidR="00496002">
        <w:t xml:space="preserve">стопанствата с рециркулационни системи </w:t>
      </w:r>
      <w:r w:rsidRPr="00305FCB">
        <w:t xml:space="preserve">и специфичните технологични изисквания на рибопроизводството в </w:t>
      </w:r>
      <w:r w:rsidR="00496002">
        <w:t>тях</w:t>
      </w:r>
      <w:r w:rsidRPr="00305FCB">
        <w:t>.</w:t>
      </w:r>
    </w:p>
    <w:p w:rsidR="005F0A66" w:rsidRPr="00305FCB" w:rsidRDefault="00126E92" w:rsidP="008429ED">
      <w:r w:rsidRPr="00305FCB">
        <w:t>Въздействие на ОПРСР (2007-2013) върху разнообразието от видове, обект на риболов не е отбелязано. Ловят се от години традиционните видове черноморки риби.</w:t>
      </w:r>
    </w:p>
    <w:p w:rsidR="005F0A66" w:rsidRPr="00860164" w:rsidRDefault="004E5B41" w:rsidP="00C2419F">
      <w:pPr>
        <w:pStyle w:val="Heading7"/>
        <w:jc w:val="both"/>
      </w:pPr>
      <w:r w:rsidRPr="00860164">
        <w:t>Изпълнение на производствената програма в подпомогнатите от ОПРСР (2007-2013 г.) рибни стопанства</w:t>
      </w:r>
    </w:p>
    <w:p w:rsidR="005F0A66" w:rsidRPr="00305FCB" w:rsidRDefault="004E5B41" w:rsidP="008429ED">
      <w:r w:rsidRPr="00305FCB">
        <w:t xml:space="preserve">Най-ярък индикатор за въздействието на ОПРСР е количеството произведена биомаса, подпомогното от ОП. На следващите графики е показано заложеното и изпълнето количество биомаса по видове производствени мощности за периода на мониторинг на </w:t>
      </w:r>
      <w:r w:rsidR="00153A8D">
        <w:t>обектите за аквакултури</w:t>
      </w:r>
      <w:r w:rsidRPr="00305FCB">
        <w:t>, а също така и процентът на изпълнение на производствената програма.</w:t>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 xml:space="preserve">Мидени ферми </w:t>
      </w:r>
    </w:p>
    <w:p w:rsidR="004E5B41" w:rsidRPr="00305FCB" w:rsidRDefault="004E5B41" w:rsidP="004E5B41">
      <w:r w:rsidRPr="00305FCB">
        <w:t xml:space="preserve">Изпълнението на ПП при мидените ферми </w:t>
      </w:r>
      <w:r w:rsidR="00773E06" w:rsidRPr="00305FCB">
        <w:t xml:space="preserve">като цяло </w:t>
      </w:r>
      <w:r w:rsidRPr="00305FCB">
        <w:t>е ниско</w:t>
      </w:r>
      <w:r w:rsidR="00773E06" w:rsidRPr="00305FCB">
        <w:t>. Най-високи показатели за изпълнение (</w:t>
      </w:r>
      <w:r w:rsidRPr="00305FCB">
        <w:t>42-33%</w:t>
      </w:r>
      <w:r w:rsidR="00773E06" w:rsidRPr="00305FCB">
        <w:t xml:space="preserve">) са отчетени през годините </w:t>
      </w:r>
      <w:r w:rsidRPr="00305FCB">
        <w:t>2013 и 2014 г. През следващите мониторингови години производството на миди пада драстично, като изпълнението на ПП е между 23% и 6%. Неизпълнението на ПП засяга почни всички подпомогнати ферми (15 бр.), като само при единични ферми (2-3 бр.) има изпълнение на заложеното количество. Трябва да се обърне особено внимание на причините, довели до тези обстоятелства, предвид бъдещото подпомагане на този вид производствена дейност.</w:t>
      </w:r>
    </w:p>
    <w:p w:rsidR="005F0A66" w:rsidRPr="000439D7" w:rsidRDefault="004E5B41" w:rsidP="00860164">
      <w:pPr>
        <w:pStyle w:val="captionFIG"/>
      </w:pPr>
      <w:bookmarkStart w:id="475" w:name="_Toc49257725"/>
      <w:r w:rsidRPr="000439D7">
        <w:t>Заложено и произведено количество миди, подпомогнато от ОПРСР (2007-2013 г.) и % на изпълнение на ПП</w:t>
      </w:r>
      <w:bookmarkEnd w:id="475"/>
    </w:p>
    <w:p w:rsidR="004E5B41" w:rsidRPr="00305FCB" w:rsidRDefault="007018A5" w:rsidP="004E5B41">
      <w:pPr>
        <w:spacing w:line="360" w:lineRule="auto"/>
        <w:jc w:val="center"/>
        <w:rPr>
          <w:szCs w:val="24"/>
        </w:rPr>
      </w:pPr>
      <w:r w:rsidRPr="00305FCB">
        <w:rPr>
          <w:noProof/>
          <w:color w:val="D9E2F3"/>
          <w:shd w:val="clear" w:color="auto" w:fill="D5DCE4"/>
          <w:lang w:val="en-US"/>
        </w:rPr>
        <w:drawing>
          <wp:inline distT="0" distB="0" distL="0" distR="0" wp14:anchorId="013FB163" wp14:editId="0384CE94">
            <wp:extent cx="5486400" cy="2909455"/>
            <wp:effectExtent l="0" t="0" r="19050" b="24765"/>
            <wp:docPr id="111"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Садкови стопанства</w:t>
      </w:r>
    </w:p>
    <w:p w:rsidR="004E5B41" w:rsidRDefault="004E5B41" w:rsidP="004E5B41">
      <w:r w:rsidRPr="00305FCB">
        <w:t xml:space="preserve">При садковото производство през всички години на мониторинг, с малки изключения, се наблюдава изпълнение и преизпълнение на производствената програма, като процентът на изпълнение е между 101 и 141%. Неизпълнението на ПП през 2017 и 2018 г. се дължи основно на трудности, които изпитват някои новоизградени садкови стопанства, и то основно във водоеми/акватории от водоеми, неподходящи за садково отглеждане на риба или във връзка с избора на вид риба, чието садково отглеждане е проблемно. </w:t>
      </w:r>
    </w:p>
    <w:p w:rsidR="004E5B41" w:rsidRPr="00860164" w:rsidRDefault="00C219E1" w:rsidP="00860164">
      <w:pPr>
        <w:pStyle w:val="captionFIG"/>
        <w:rPr>
          <w:lang w:val="bg-BG"/>
        </w:rPr>
      </w:pPr>
      <w:bookmarkStart w:id="476" w:name="_Toc49257726"/>
      <w:bookmarkStart w:id="477" w:name="_Toc41399978"/>
      <w:r w:rsidRPr="00305FCB">
        <w:t>Заложено и произведено количество в садковите стопанства, подпомогнати от ОПРСР и % на изпълнение на ПП.</w:t>
      </w:r>
      <w:bookmarkEnd w:id="476"/>
      <w:bookmarkEnd w:id="477"/>
    </w:p>
    <w:p w:rsidR="005A6C9B" w:rsidRPr="005A6C9B" w:rsidRDefault="005A6C9B" w:rsidP="004339D3">
      <w:pPr>
        <w:pStyle w:val="graph"/>
        <w:rPr>
          <w:lang w:eastAsia="en-US"/>
        </w:rPr>
      </w:pPr>
      <w:r w:rsidRPr="00305FCB">
        <w:rPr>
          <w:lang w:val="en-US" w:eastAsia="en-US"/>
        </w:rPr>
        <w:drawing>
          <wp:inline distT="0" distB="0" distL="0" distR="0" wp14:anchorId="61DCDCAD" wp14:editId="710AC7D0">
            <wp:extent cx="5569527" cy="3051958"/>
            <wp:effectExtent l="0" t="0" r="12700" b="15240"/>
            <wp:docPr id="112"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A6C9B" w:rsidRDefault="005A6C9B" w:rsidP="005A6C9B"/>
    <w:p w:rsidR="004E5B41" w:rsidRPr="000439D7" w:rsidRDefault="004E5B41" w:rsidP="00860164">
      <w:pPr>
        <w:spacing w:before="0" w:after="0" w:line="240" w:lineRule="auto"/>
        <w:jc w:val="left"/>
        <w:rPr>
          <w:i/>
          <w:color w:val="006600"/>
        </w:rPr>
      </w:pPr>
      <w:r w:rsidRPr="000439D7">
        <w:rPr>
          <w:i/>
          <w:color w:val="006600"/>
        </w:rPr>
        <w:t xml:space="preserve">Стопанства с рециркулационни системи </w:t>
      </w:r>
    </w:p>
    <w:p w:rsidR="004E5B41" w:rsidRPr="00305FCB" w:rsidRDefault="004E5B41" w:rsidP="004E5B41">
      <w:pPr>
        <w:rPr>
          <w:szCs w:val="24"/>
        </w:rPr>
      </w:pPr>
      <w:r w:rsidRPr="00305FCB">
        <w:rPr>
          <w:szCs w:val="24"/>
        </w:rPr>
        <w:t xml:space="preserve">Отглеждането на </w:t>
      </w:r>
      <w:r w:rsidR="00153A8D">
        <w:rPr>
          <w:szCs w:val="24"/>
        </w:rPr>
        <w:t>аквакултури</w:t>
      </w:r>
      <w:r w:rsidR="00153A8D" w:rsidRPr="00305FCB">
        <w:rPr>
          <w:szCs w:val="24"/>
        </w:rPr>
        <w:t xml:space="preserve"> </w:t>
      </w:r>
      <w:r w:rsidRPr="00305FCB">
        <w:rPr>
          <w:szCs w:val="24"/>
        </w:rPr>
        <w:t xml:space="preserve">в </w:t>
      </w:r>
      <w:r w:rsidR="006D08CC">
        <w:rPr>
          <w:szCs w:val="24"/>
        </w:rPr>
        <w:t xml:space="preserve">стопанства с </w:t>
      </w:r>
      <w:r w:rsidRPr="00305FCB">
        <w:rPr>
          <w:szCs w:val="24"/>
        </w:rPr>
        <w:t>рециркулационни системи за страната е новост. Въпреки това изпълнението на ПП в първите години на мониторингов</w:t>
      </w:r>
      <w:r w:rsidR="00CC04A6">
        <w:rPr>
          <w:szCs w:val="24"/>
        </w:rPr>
        <w:t>ия</w:t>
      </w:r>
      <w:r w:rsidRPr="00305FCB">
        <w:rPr>
          <w:szCs w:val="24"/>
        </w:rPr>
        <w:t xml:space="preserve"> период е между 55 и 90%, което се дължи основно на произво</w:t>
      </w:r>
      <w:r w:rsidR="00A04475">
        <w:rPr>
          <w:szCs w:val="24"/>
        </w:rPr>
        <w:t>дството на африкански сом в едно</w:t>
      </w:r>
      <w:r w:rsidRPr="00305FCB">
        <w:rPr>
          <w:szCs w:val="24"/>
        </w:rPr>
        <w:t xml:space="preserve"> от </w:t>
      </w:r>
      <w:r w:rsidR="00A04475">
        <w:rPr>
          <w:szCs w:val="24"/>
        </w:rPr>
        <w:t xml:space="preserve">стопанствата с рециркулационни системи </w:t>
      </w:r>
      <w:r w:rsidRPr="00305FCB">
        <w:rPr>
          <w:szCs w:val="24"/>
        </w:rPr>
        <w:t xml:space="preserve">в обем 166-291 </w:t>
      </w:r>
      <w:r w:rsidRPr="00305FCB">
        <w:rPr>
          <w:szCs w:val="24"/>
          <w:lang w:val="en-US"/>
        </w:rPr>
        <w:t>t</w:t>
      </w:r>
      <w:r w:rsidRPr="00305FCB">
        <w:rPr>
          <w:szCs w:val="24"/>
        </w:rPr>
        <w:t xml:space="preserve"> при заложено годишно производство </w:t>
      </w:r>
      <w:r w:rsidRPr="00305FCB">
        <w:t>от</w:t>
      </w:r>
      <w:r w:rsidRPr="00305FCB">
        <w:rPr>
          <w:szCs w:val="24"/>
        </w:rPr>
        <w:t xml:space="preserve"> 300 </w:t>
      </w:r>
      <w:r w:rsidRPr="00305FCB">
        <w:rPr>
          <w:szCs w:val="24"/>
          <w:lang w:val="en-US"/>
        </w:rPr>
        <w:t>t</w:t>
      </w:r>
      <w:r w:rsidR="004C3157">
        <w:rPr>
          <w:szCs w:val="24"/>
        </w:rPr>
        <w:t>.</w:t>
      </w:r>
      <w:r w:rsidRPr="00305FCB">
        <w:rPr>
          <w:szCs w:val="24"/>
        </w:rPr>
        <w:t xml:space="preserve"> Рязък спад се наблюдава през 2017 и 2018 г., когато се отчита 10-20% изпълнение на ПП, което се дължи на малкото коли</w:t>
      </w:r>
      <w:r w:rsidR="00A04475">
        <w:rPr>
          <w:szCs w:val="24"/>
        </w:rPr>
        <w:t>чество африкански сом от второто стопанство с рециркулацинна система</w:t>
      </w:r>
      <w:r w:rsidRPr="00305FCB">
        <w:rPr>
          <w:szCs w:val="24"/>
        </w:rPr>
        <w:t xml:space="preserve">, която е със заложено годишно производство от 900 </w:t>
      </w:r>
      <w:r w:rsidRPr="00305FCB">
        <w:rPr>
          <w:szCs w:val="24"/>
          <w:lang w:val="en-US"/>
        </w:rPr>
        <w:t>t</w:t>
      </w:r>
      <w:r w:rsidRPr="00305FCB">
        <w:rPr>
          <w:szCs w:val="24"/>
        </w:rPr>
        <w:t>, а също така и с ма</w:t>
      </w:r>
      <w:r w:rsidR="00C219E1" w:rsidRPr="00305FCB">
        <w:rPr>
          <w:szCs w:val="24"/>
        </w:rPr>
        <w:t>лкото производство на змиорка -</w:t>
      </w:r>
      <w:r w:rsidRPr="00305FCB">
        <w:rPr>
          <w:szCs w:val="24"/>
        </w:rPr>
        <w:t xml:space="preserve"> 42</w:t>
      </w:r>
      <w:r w:rsidRPr="00305FCB">
        <w:rPr>
          <w:szCs w:val="24"/>
          <w:lang w:val="en-US"/>
        </w:rPr>
        <w:t xml:space="preserve"> t </w:t>
      </w:r>
      <w:r w:rsidR="00C219E1" w:rsidRPr="00305FCB">
        <w:rPr>
          <w:szCs w:val="24"/>
        </w:rPr>
        <w:t>и к</w:t>
      </w:r>
      <w:r w:rsidR="00CC04A6">
        <w:rPr>
          <w:szCs w:val="24"/>
        </w:rPr>
        <w:t>ижуч</w:t>
      </w:r>
      <w:r w:rsidR="00C219E1" w:rsidRPr="00305FCB">
        <w:rPr>
          <w:szCs w:val="24"/>
        </w:rPr>
        <w:t xml:space="preserve"> -</w:t>
      </w:r>
      <w:r w:rsidRPr="00305FCB">
        <w:rPr>
          <w:szCs w:val="24"/>
        </w:rPr>
        <w:t xml:space="preserve"> 34.7 </w:t>
      </w:r>
      <w:r w:rsidRPr="00305FCB">
        <w:rPr>
          <w:szCs w:val="24"/>
          <w:lang w:val="en-US"/>
        </w:rPr>
        <w:t>t</w:t>
      </w:r>
      <w:r w:rsidRPr="00305FCB">
        <w:rPr>
          <w:szCs w:val="24"/>
        </w:rPr>
        <w:t xml:space="preserve"> със заложено годишно производство съответно до 120 и до 200 </w:t>
      </w:r>
      <w:r w:rsidRPr="00305FCB">
        <w:rPr>
          <w:szCs w:val="24"/>
          <w:lang w:val="en-US"/>
        </w:rPr>
        <w:t>t</w:t>
      </w:r>
      <w:r w:rsidRPr="00305FCB">
        <w:rPr>
          <w:szCs w:val="24"/>
        </w:rPr>
        <w:t>. Малкото произведено количество е свързано със забавяне на пускането в експлоатация на стопанствата, водещо съответно до намаля</w:t>
      </w:r>
      <w:r w:rsidR="00CC04A6">
        <w:rPr>
          <w:szCs w:val="24"/>
        </w:rPr>
        <w:t>ва</w:t>
      </w:r>
      <w:r w:rsidRPr="00305FCB">
        <w:rPr>
          <w:szCs w:val="24"/>
        </w:rPr>
        <w:t>не на миниторинговия</w:t>
      </w:r>
      <w:r w:rsidR="00C219E1" w:rsidRPr="00305FCB">
        <w:rPr>
          <w:szCs w:val="24"/>
        </w:rPr>
        <w:t xml:space="preserve"> </w:t>
      </w:r>
      <w:r w:rsidRPr="00305FCB">
        <w:rPr>
          <w:szCs w:val="24"/>
        </w:rPr>
        <w:t>преиод, свързан с изпълнението на ПП, и основно на технологични проблеми, свързани с отглеждането на тих</w:t>
      </w:r>
      <w:r w:rsidR="00C219E1" w:rsidRPr="00305FCB">
        <w:rPr>
          <w:szCs w:val="24"/>
        </w:rPr>
        <w:t xml:space="preserve">оокеанската сьомга и </w:t>
      </w:r>
      <w:r w:rsidR="00CC04A6">
        <w:rPr>
          <w:szCs w:val="24"/>
        </w:rPr>
        <w:t xml:space="preserve">европейската </w:t>
      </w:r>
      <w:r w:rsidR="00C219E1" w:rsidRPr="00305FCB">
        <w:rPr>
          <w:szCs w:val="24"/>
        </w:rPr>
        <w:t>змиорка</w:t>
      </w:r>
      <w:r w:rsidR="00CC04A6">
        <w:rPr>
          <w:szCs w:val="24"/>
        </w:rPr>
        <w:t>,</w:t>
      </w:r>
      <w:r w:rsidRPr="00305FCB">
        <w:rPr>
          <w:szCs w:val="24"/>
        </w:rPr>
        <w:t xml:space="preserve"> качество на водата и болести.</w:t>
      </w:r>
    </w:p>
    <w:p w:rsidR="005A6C9B" w:rsidRPr="00305FCB" w:rsidRDefault="005A6C9B" w:rsidP="00860164">
      <w:pPr>
        <w:pStyle w:val="captionFIG"/>
        <w:keepLines/>
      </w:pPr>
      <w:bookmarkStart w:id="478" w:name="_Toc49257727"/>
      <w:bookmarkStart w:id="479" w:name="_Toc41399979"/>
      <w:r w:rsidRPr="00305FCB">
        <w:t>Заложено и произведено количество в стопанства с рециркулационни системи (</w:t>
      </w:r>
      <w:r w:rsidR="009D11A3">
        <w:rPr>
          <w:lang w:val="bg-BG"/>
        </w:rPr>
        <w:t>РАС</w:t>
      </w:r>
      <w:r w:rsidRPr="00305FCB">
        <w:t>), подпомогнати от ОПРСР и % на изпълнение на ПП</w:t>
      </w:r>
      <w:bookmarkEnd w:id="478"/>
      <w:bookmarkEnd w:id="479"/>
    </w:p>
    <w:p w:rsidR="005A6C9B" w:rsidRPr="00305FCB" w:rsidRDefault="005A6C9B" w:rsidP="005A6C9B">
      <w:pPr>
        <w:keepNext/>
        <w:keepLines/>
        <w:shd w:val="clear" w:color="auto" w:fill="FFFFFF"/>
        <w:spacing w:line="360" w:lineRule="auto"/>
        <w:jc w:val="center"/>
        <w:rPr>
          <w:szCs w:val="24"/>
        </w:rPr>
      </w:pPr>
      <w:r w:rsidRPr="00305FCB">
        <w:rPr>
          <w:noProof/>
          <w:lang w:val="en-US"/>
        </w:rPr>
        <w:drawing>
          <wp:inline distT="0" distB="0" distL="0" distR="0" wp14:anchorId="101C9239" wp14:editId="33223E71">
            <wp:extent cx="5450774" cy="2945080"/>
            <wp:effectExtent l="0" t="0" r="17145" b="27305"/>
            <wp:docPr id="113" name="Objec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E5B41" w:rsidRDefault="004E5B41" w:rsidP="004E5B41">
      <w:pPr>
        <w:rPr>
          <w:szCs w:val="24"/>
        </w:rPr>
      </w:pPr>
      <w:r w:rsidRPr="00305FCB">
        <w:rPr>
          <w:szCs w:val="24"/>
        </w:rPr>
        <w:t>По отглеждани видове, най-висок е процентът на изпълн</w:t>
      </w:r>
      <w:r w:rsidR="00C219E1" w:rsidRPr="00305FCB">
        <w:rPr>
          <w:szCs w:val="24"/>
        </w:rPr>
        <w:t>ение на ПП при африканския сом -</w:t>
      </w:r>
      <w:r w:rsidRPr="00305FCB">
        <w:rPr>
          <w:szCs w:val="24"/>
        </w:rPr>
        <w:t xml:space="preserve"> 40%. На второ място по изпълнение на ПП е бялата риба и есетровите риби, или по-</w:t>
      </w:r>
      <w:r w:rsidR="00A04475">
        <w:rPr>
          <w:szCs w:val="24"/>
        </w:rPr>
        <w:t>точно при есетровите риби в едно</w:t>
      </w:r>
      <w:r w:rsidRPr="00305FCB">
        <w:rPr>
          <w:szCs w:val="24"/>
        </w:rPr>
        <w:t xml:space="preserve"> от </w:t>
      </w:r>
      <w:r w:rsidR="00A04475">
        <w:rPr>
          <w:szCs w:val="24"/>
        </w:rPr>
        <w:t>стопанствата с рециркулационна система</w:t>
      </w:r>
      <w:r w:rsidRPr="00305FCB">
        <w:rPr>
          <w:szCs w:val="24"/>
        </w:rPr>
        <w:t xml:space="preserve">, която заменя отглеждането на бяла риба с това на есетри. Отглеждането на малки рибки от есетри в </w:t>
      </w:r>
      <w:r w:rsidR="00A04475">
        <w:rPr>
          <w:szCs w:val="24"/>
        </w:rPr>
        <w:t xml:space="preserve">едно стопанство с рециркулационна система </w:t>
      </w:r>
      <w:r w:rsidRPr="00305FCB">
        <w:rPr>
          <w:szCs w:val="24"/>
          <w:lang w:val="en-US"/>
        </w:rPr>
        <w:t xml:space="preserve"> </w:t>
      </w:r>
      <w:r w:rsidRPr="00305FCB">
        <w:rPr>
          <w:szCs w:val="24"/>
        </w:rPr>
        <w:t>също е с изпълнен</w:t>
      </w:r>
      <w:r w:rsidR="00CC04A6">
        <w:rPr>
          <w:szCs w:val="24"/>
        </w:rPr>
        <w:t>о</w:t>
      </w:r>
      <w:r w:rsidRPr="00305FCB">
        <w:rPr>
          <w:szCs w:val="24"/>
        </w:rPr>
        <w:t xml:space="preserve"> ПП, като производството е между 71 000 и 338 000 бр. малки рибки. </w:t>
      </w:r>
    </w:p>
    <w:p w:rsidR="005A6C9B" w:rsidRPr="00305FCB" w:rsidRDefault="005A6C9B" w:rsidP="00860164">
      <w:pPr>
        <w:pStyle w:val="captionFIG"/>
      </w:pPr>
      <w:bookmarkStart w:id="480" w:name="_Toc49257728"/>
      <w:bookmarkStart w:id="481" w:name="_Toc41399980"/>
      <w:r w:rsidRPr="00305FCB">
        <w:t>Заложено и произведено количество по видове в стопанства с рециркулационни системи (RAS), подпомогнати от ОПРСР и % на изпълнение на ПП</w:t>
      </w:r>
      <w:bookmarkEnd w:id="480"/>
      <w:bookmarkEnd w:id="481"/>
    </w:p>
    <w:p w:rsidR="004E5B41" w:rsidRPr="00305FCB" w:rsidRDefault="007018A5" w:rsidP="004E5B41">
      <w:pPr>
        <w:spacing w:line="360" w:lineRule="auto"/>
        <w:jc w:val="center"/>
        <w:rPr>
          <w:szCs w:val="24"/>
        </w:rPr>
      </w:pPr>
      <w:r w:rsidRPr="00305FCB">
        <w:rPr>
          <w:noProof/>
          <w:lang w:val="en-US"/>
        </w:rPr>
        <w:drawing>
          <wp:inline distT="0" distB="0" distL="0" distR="0" wp14:anchorId="2439A229" wp14:editId="520EC819">
            <wp:extent cx="5343896" cy="2992582"/>
            <wp:effectExtent l="0" t="0" r="9525" b="17780"/>
            <wp:docPr id="114" name="Objec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E5B41" w:rsidRPr="00305FCB" w:rsidRDefault="004E5B41" w:rsidP="004E5B41">
      <w:pPr>
        <w:rPr>
          <w:rFonts w:eastAsia="Times New Roman"/>
          <w:color w:val="000000"/>
          <w:szCs w:val="24"/>
          <w:lang w:eastAsia="bg-BG"/>
        </w:rPr>
      </w:pPr>
      <w:r w:rsidRPr="00305FCB">
        <w:rPr>
          <w:rFonts w:eastAsia="Times New Roman"/>
          <w:color w:val="000000"/>
          <w:szCs w:val="24"/>
          <w:lang w:eastAsia="bg-BG"/>
        </w:rPr>
        <w:t xml:space="preserve">От 7-те подпомогнати рециркулационни системи </w:t>
      </w:r>
      <w:r w:rsidR="00C219E1" w:rsidRPr="00305FCB">
        <w:rPr>
          <w:rFonts w:eastAsia="Times New Roman"/>
          <w:color w:val="000000"/>
          <w:szCs w:val="24"/>
          <w:lang w:eastAsia="bg-BG"/>
        </w:rPr>
        <w:t>в 6 бр. се произвеждат риби. В една</w:t>
      </w:r>
      <w:r w:rsidRPr="00305FCB">
        <w:rPr>
          <w:rFonts w:eastAsia="Times New Roman"/>
          <w:color w:val="000000"/>
          <w:szCs w:val="24"/>
          <w:lang w:eastAsia="bg-BG"/>
        </w:rPr>
        <w:t xml:space="preserve"> е трябвало да</w:t>
      </w:r>
      <w:r w:rsidR="00C219E1" w:rsidRPr="00305FCB">
        <w:rPr>
          <w:rFonts w:eastAsia="Times New Roman"/>
          <w:color w:val="000000"/>
          <w:szCs w:val="24"/>
          <w:lang w:eastAsia="bg-BG"/>
        </w:rPr>
        <w:t xml:space="preserve"> се произвеждат микроводорасли -</w:t>
      </w:r>
      <w:r w:rsidRPr="00305FCB">
        <w:rPr>
          <w:rFonts w:eastAsia="Times New Roman"/>
          <w:color w:val="000000"/>
          <w:szCs w:val="24"/>
          <w:lang w:eastAsia="bg-BG"/>
        </w:rPr>
        <w:t xml:space="preserve"> хлорела и сценедесмус в размер на 14.6 </w:t>
      </w:r>
      <w:r w:rsidRPr="00305FCB">
        <w:rPr>
          <w:rFonts w:eastAsia="Times New Roman"/>
          <w:color w:val="000000"/>
          <w:szCs w:val="24"/>
          <w:lang w:val="en-US" w:eastAsia="bg-BG"/>
        </w:rPr>
        <w:t>t</w:t>
      </w:r>
      <w:r w:rsidRPr="00305FCB">
        <w:rPr>
          <w:rFonts w:eastAsia="Times New Roman"/>
          <w:color w:val="000000"/>
          <w:szCs w:val="24"/>
          <w:lang w:eastAsia="bg-BG"/>
        </w:rPr>
        <w:t>, но средствата по проекта са д</w:t>
      </w:r>
      <w:r w:rsidRPr="00305FCB">
        <w:rPr>
          <w:rFonts w:eastAsia="Times New Roman"/>
          <w:color w:val="000000"/>
          <w:szCs w:val="24"/>
          <w:lang w:val="en-US" w:eastAsia="bg-BG"/>
        </w:rPr>
        <w:t>e</w:t>
      </w:r>
      <w:r w:rsidRPr="00305FCB">
        <w:rPr>
          <w:rFonts w:eastAsia="Times New Roman"/>
          <w:color w:val="000000"/>
          <w:szCs w:val="24"/>
          <w:lang w:eastAsia="bg-BG"/>
        </w:rPr>
        <w:t>сертифицирани.</w:t>
      </w:r>
    </w:p>
    <w:p w:rsidR="004E5B41" w:rsidRPr="00305FCB" w:rsidRDefault="004E5B41" w:rsidP="004E5B41">
      <w:pPr>
        <w:rPr>
          <w:szCs w:val="24"/>
        </w:rPr>
      </w:pPr>
      <w:r w:rsidRPr="00305FCB">
        <w:rPr>
          <w:rFonts w:eastAsia="Times New Roman"/>
          <w:color w:val="000000"/>
          <w:szCs w:val="24"/>
          <w:lang w:eastAsia="bg-BG"/>
        </w:rPr>
        <w:t>От анализа за изпълнението на ПП на финансираните стопанства с рециркулационни</w:t>
      </w:r>
      <w:r w:rsidR="00CC04A6">
        <w:rPr>
          <w:rFonts w:eastAsia="Times New Roman"/>
          <w:color w:val="000000"/>
          <w:szCs w:val="24"/>
          <w:lang w:eastAsia="bg-BG"/>
        </w:rPr>
        <w:t xml:space="preserve"> </w:t>
      </w:r>
      <w:r w:rsidRPr="00305FCB">
        <w:rPr>
          <w:rFonts w:eastAsia="Times New Roman"/>
          <w:color w:val="000000"/>
          <w:szCs w:val="24"/>
          <w:lang w:eastAsia="bg-BG"/>
        </w:rPr>
        <w:t>сиситеми</w:t>
      </w:r>
      <w:r w:rsidR="00C219E1" w:rsidRPr="00305FCB">
        <w:rPr>
          <w:rFonts w:eastAsia="Times New Roman"/>
          <w:color w:val="000000"/>
          <w:szCs w:val="24"/>
          <w:lang w:eastAsia="bg-BG"/>
        </w:rPr>
        <w:t xml:space="preserve"> </w:t>
      </w:r>
      <w:r w:rsidRPr="00305FCB">
        <w:rPr>
          <w:rFonts w:eastAsia="Times New Roman"/>
          <w:color w:val="000000"/>
          <w:szCs w:val="24"/>
          <w:lang w:val="en-US" w:eastAsia="bg-BG"/>
        </w:rPr>
        <w:t xml:space="preserve"> </w:t>
      </w:r>
      <w:r w:rsidRPr="00305FCB">
        <w:rPr>
          <w:rFonts w:eastAsia="Times New Roman"/>
          <w:color w:val="000000"/>
          <w:szCs w:val="24"/>
          <w:lang w:eastAsia="bg-BG"/>
        </w:rPr>
        <w:t xml:space="preserve">се очертава виждането, че са налице значителни технологични проблеми с отглеждането на новите видове бяла риба, </w:t>
      </w:r>
      <w:r w:rsidR="00CC04A6">
        <w:rPr>
          <w:rFonts w:eastAsia="Times New Roman"/>
          <w:color w:val="000000"/>
          <w:szCs w:val="24"/>
          <w:lang w:eastAsia="bg-BG"/>
        </w:rPr>
        <w:t xml:space="preserve">европейска </w:t>
      </w:r>
      <w:r w:rsidRPr="00305FCB">
        <w:rPr>
          <w:rFonts w:eastAsia="Times New Roman"/>
          <w:color w:val="000000"/>
          <w:szCs w:val="24"/>
          <w:lang w:eastAsia="bg-BG"/>
        </w:rPr>
        <w:t>змиорка и к</w:t>
      </w:r>
      <w:r w:rsidR="00CC04A6">
        <w:rPr>
          <w:rFonts w:eastAsia="Times New Roman"/>
          <w:color w:val="000000"/>
          <w:szCs w:val="24"/>
          <w:lang w:eastAsia="bg-BG"/>
        </w:rPr>
        <w:t>ижуч</w:t>
      </w:r>
      <w:r w:rsidRPr="00305FCB">
        <w:rPr>
          <w:rFonts w:eastAsia="Times New Roman"/>
          <w:color w:val="000000"/>
          <w:szCs w:val="24"/>
          <w:lang w:eastAsia="bg-BG"/>
        </w:rPr>
        <w:t xml:space="preserve">. </w:t>
      </w:r>
      <w:r w:rsidRPr="00305FCB">
        <w:rPr>
          <w:szCs w:val="24"/>
        </w:rPr>
        <w:t xml:space="preserve">Финансирането на проекти по ОПРСР (2007-2013), касаещи отглеждането на нови, нетрадиционни видове </w:t>
      </w:r>
      <w:r w:rsidR="00CC04A6">
        <w:rPr>
          <w:szCs w:val="24"/>
        </w:rPr>
        <w:t>аквакултури</w:t>
      </w:r>
      <w:r w:rsidRPr="00305FCB">
        <w:rPr>
          <w:szCs w:val="24"/>
        </w:rPr>
        <w:t xml:space="preserve"> във високо </w:t>
      </w:r>
      <w:r w:rsidR="00CC04A6">
        <w:rPr>
          <w:szCs w:val="24"/>
        </w:rPr>
        <w:t>технологични</w:t>
      </w:r>
      <w:r w:rsidRPr="00305FCB">
        <w:rPr>
          <w:szCs w:val="24"/>
        </w:rPr>
        <w:t xml:space="preserve"> </w:t>
      </w:r>
      <w:r w:rsidR="00A04475">
        <w:rPr>
          <w:szCs w:val="24"/>
        </w:rPr>
        <w:t xml:space="preserve">рециркулационни системи </w:t>
      </w:r>
      <w:r w:rsidRPr="00305FCB">
        <w:rPr>
          <w:szCs w:val="24"/>
        </w:rPr>
        <w:t>като цяло, е съпроводено със съчетаването</w:t>
      </w:r>
      <w:r w:rsidR="00C219E1" w:rsidRPr="00305FCB">
        <w:rPr>
          <w:szCs w:val="24"/>
        </w:rPr>
        <w:t xml:space="preserve"> на три големи рискови фактора -</w:t>
      </w:r>
      <w:r w:rsidRPr="00305FCB">
        <w:rPr>
          <w:szCs w:val="24"/>
        </w:rPr>
        <w:t xml:space="preserve"> липсата в страната на обучен технически персонал за работа в </w:t>
      </w:r>
      <w:r w:rsidR="00A04475">
        <w:rPr>
          <w:szCs w:val="24"/>
        </w:rPr>
        <w:t>рециркулационни системи</w:t>
      </w:r>
      <w:r w:rsidRPr="00305FCB">
        <w:rPr>
          <w:szCs w:val="24"/>
        </w:rPr>
        <w:t xml:space="preserve">, липсата на технологичен опит в този вид дейност и неотглеждани и непознати до сега в </w:t>
      </w:r>
      <w:r w:rsidR="00CC04A6">
        <w:rPr>
          <w:szCs w:val="24"/>
        </w:rPr>
        <w:t>суперинтензивното производство</w:t>
      </w:r>
      <w:r w:rsidR="00A04475">
        <w:rPr>
          <w:szCs w:val="24"/>
        </w:rPr>
        <w:t xml:space="preserve"> </w:t>
      </w:r>
      <w:r w:rsidR="00CC04A6" w:rsidRPr="00305FCB">
        <w:rPr>
          <w:szCs w:val="24"/>
        </w:rPr>
        <w:t xml:space="preserve">видове риба </w:t>
      </w:r>
      <w:r w:rsidRPr="00305FCB">
        <w:rPr>
          <w:szCs w:val="24"/>
        </w:rPr>
        <w:t>в страната.</w:t>
      </w:r>
      <w:r w:rsidR="00C219E1" w:rsidRPr="00305FCB">
        <w:rPr>
          <w:szCs w:val="24"/>
        </w:rPr>
        <w:t xml:space="preserve"> </w:t>
      </w:r>
      <w:r w:rsidRPr="00305FCB">
        <w:rPr>
          <w:szCs w:val="24"/>
        </w:rPr>
        <w:t>Рециркулационната система за производство на риба е високо</w:t>
      </w:r>
      <w:r w:rsidR="00FB6F69" w:rsidRPr="00305FCB">
        <w:rPr>
          <w:szCs w:val="24"/>
        </w:rPr>
        <w:t xml:space="preserve">технологично съоръжение. </w:t>
      </w:r>
      <w:r w:rsidRPr="00305FCB">
        <w:rPr>
          <w:szCs w:val="24"/>
        </w:rPr>
        <w:t>Отпадането даже и само на един уред,</w:t>
      </w:r>
      <w:r w:rsidR="00C219E1" w:rsidRPr="00305FCB">
        <w:rPr>
          <w:szCs w:val="24"/>
        </w:rPr>
        <w:t xml:space="preserve"> особено на някои от основните -</w:t>
      </w:r>
      <w:r w:rsidRPr="00305FCB">
        <w:rPr>
          <w:szCs w:val="24"/>
        </w:rPr>
        <w:t xml:space="preserve"> подаване на кислород, отпадане на помпи, които движат водата, електрозахранване и др., поради форсмажорни обстоятелства и/или необучен персонал, може да доведе в кратко време до измиране на почти цялото количество риба в системата, особено когато се касае за чу</w:t>
      </w:r>
      <w:r w:rsidR="00BC6391">
        <w:rPr>
          <w:szCs w:val="24"/>
        </w:rPr>
        <w:t>в</w:t>
      </w:r>
      <w:r w:rsidRPr="00305FCB">
        <w:rPr>
          <w:szCs w:val="24"/>
        </w:rPr>
        <w:t>ствителни към стрес и влошаване на качеството на водата риби, каквито са бялата риба и к</w:t>
      </w:r>
      <w:r w:rsidR="006D106C">
        <w:rPr>
          <w:szCs w:val="24"/>
        </w:rPr>
        <w:t>ижуча</w:t>
      </w:r>
      <w:r w:rsidRPr="00305FCB">
        <w:rPr>
          <w:szCs w:val="24"/>
        </w:rPr>
        <w:t xml:space="preserve">, и податливи на болести риби като </w:t>
      </w:r>
      <w:r w:rsidR="006D106C">
        <w:rPr>
          <w:szCs w:val="24"/>
        </w:rPr>
        <w:t xml:space="preserve">европейската </w:t>
      </w:r>
      <w:r w:rsidRPr="00305FCB">
        <w:rPr>
          <w:szCs w:val="24"/>
        </w:rPr>
        <w:t>змиорка. Друг много важен момент, който също трябва да се има предвид е и фактът, че и трит</w:t>
      </w:r>
      <w:r w:rsidR="00FB6F69" w:rsidRPr="00305FCB">
        <w:rPr>
          <w:szCs w:val="24"/>
        </w:rPr>
        <w:t>е</w:t>
      </w:r>
      <w:r w:rsidRPr="00305FCB">
        <w:rPr>
          <w:szCs w:val="24"/>
        </w:rPr>
        <w:t xml:space="preserve"> вида риби са нови за аквакултурата в страната, и липсват изпитани и етаблирани в практиката технологии за тяхн</w:t>
      </w:r>
      <w:r w:rsidR="00A04475">
        <w:rPr>
          <w:szCs w:val="24"/>
        </w:rPr>
        <w:t>ото индустриално производство в рециркулационни системи</w:t>
      </w:r>
      <w:r w:rsidRPr="00305FCB">
        <w:rPr>
          <w:szCs w:val="24"/>
        </w:rPr>
        <w:t xml:space="preserve">, за разлика от отглеждането им по традиционен начин в циментови или землени басейни. </w:t>
      </w:r>
    </w:p>
    <w:p w:rsidR="00FB6F69" w:rsidRPr="00305FCB" w:rsidRDefault="00FB6F69" w:rsidP="004E5B41">
      <w:pPr>
        <w:rPr>
          <w:szCs w:val="24"/>
        </w:rPr>
      </w:pPr>
      <w:r w:rsidRPr="00305FCB">
        <w:rPr>
          <w:szCs w:val="24"/>
        </w:rPr>
        <w:t>Друг критичен момент е доставката на зарибителния материал</w:t>
      </w:r>
      <w:r w:rsidR="00C219E1" w:rsidRPr="00305FCB">
        <w:rPr>
          <w:szCs w:val="24"/>
        </w:rPr>
        <w:t>,</w:t>
      </w:r>
      <w:r w:rsidRPr="00305FCB">
        <w:rPr>
          <w:szCs w:val="24"/>
        </w:rPr>
        <w:t xml:space="preserve"> необходим за ефективна дейност на </w:t>
      </w:r>
      <w:r w:rsidR="00A04475">
        <w:rPr>
          <w:szCs w:val="24"/>
        </w:rPr>
        <w:t>стопанството с рециркулационна система</w:t>
      </w:r>
      <w:r w:rsidRPr="00305FCB">
        <w:rPr>
          <w:szCs w:val="24"/>
        </w:rPr>
        <w:t>. В конкретните случаи се разчита на външни доставчици, тъй като за никои от описаните видове страната ни не разполага с еестесвени ресурси или биотехнология за получаване на потомство, или маточни стада от съответните видове. Тази зависимост</w:t>
      </w:r>
      <w:r w:rsidR="00C219E1" w:rsidRPr="00305FCB">
        <w:rPr>
          <w:szCs w:val="24"/>
        </w:rPr>
        <w:t xml:space="preserve"> </w:t>
      </w:r>
      <w:r w:rsidRPr="00305FCB">
        <w:rPr>
          <w:szCs w:val="24"/>
        </w:rPr>
        <w:t>представлява рисков елемент в производствения цикъл.</w:t>
      </w:r>
    </w:p>
    <w:p w:rsidR="004E5B41" w:rsidRPr="00305FCB" w:rsidRDefault="00FB6F69" w:rsidP="004E5B41">
      <w:pPr>
        <w:rPr>
          <w:szCs w:val="24"/>
        </w:rPr>
      </w:pPr>
      <w:r w:rsidRPr="00305FCB">
        <w:rPr>
          <w:szCs w:val="24"/>
        </w:rPr>
        <w:t>О</w:t>
      </w:r>
      <w:r w:rsidR="004E5B41" w:rsidRPr="00305FCB">
        <w:rPr>
          <w:szCs w:val="24"/>
        </w:rPr>
        <w:t>тглеждането на африкански сом е относително по-успешна дейност, както от технологична гледна точка, така</w:t>
      </w:r>
      <w:r w:rsidR="00C219E1" w:rsidRPr="00305FCB">
        <w:rPr>
          <w:szCs w:val="24"/>
        </w:rPr>
        <w:t xml:space="preserve"> и от видовата му специфичност -</w:t>
      </w:r>
      <w:r w:rsidR="004E5B41" w:rsidRPr="00305FCB">
        <w:rPr>
          <w:szCs w:val="24"/>
        </w:rPr>
        <w:t xml:space="preserve"> видът е </w:t>
      </w:r>
      <w:r w:rsidR="006D106C">
        <w:rPr>
          <w:szCs w:val="24"/>
        </w:rPr>
        <w:t xml:space="preserve">с </w:t>
      </w:r>
      <w:r w:rsidRPr="00305FCB">
        <w:rPr>
          <w:szCs w:val="24"/>
        </w:rPr>
        <w:t>голям толеранс</w:t>
      </w:r>
      <w:r w:rsidR="004E5B41" w:rsidRPr="00305FCB">
        <w:rPr>
          <w:szCs w:val="24"/>
        </w:rPr>
        <w:t xml:space="preserve"> към качеството на водата и високата гъстота на посадката, и не напразно е един от малкото видове, препоръчан като подходящ за отглеждане в </w:t>
      </w:r>
      <w:r w:rsidR="00A04475">
        <w:rPr>
          <w:szCs w:val="24"/>
        </w:rPr>
        <w:t xml:space="preserve">рециркулацинни системи </w:t>
      </w:r>
      <w:r w:rsidR="004E5B41" w:rsidRPr="00305FCB">
        <w:rPr>
          <w:szCs w:val="24"/>
        </w:rPr>
        <w:t xml:space="preserve">от Европейската асоциация на рибопроизводителите. Това важи и за есетровите риби, които също могат да се отглеждат успешно в условията на </w:t>
      </w:r>
      <w:r w:rsidR="00A04475">
        <w:rPr>
          <w:szCs w:val="24"/>
        </w:rPr>
        <w:t>рециркулационна система</w:t>
      </w:r>
      <w:r w:rsidR="004E5B41" w:rsidRPr="00305FCB">
        <w:rPr>
          <w:szCs w:val="24"/>
        </w:rPr>
        <w:t>.</w:t>
      </w:r>
    </w:p>
    <w:p w:rsidR="004E5B41" w:rsidRPr="00305FCB" w:rsidRDefault="004E5B41" w:rsidP="004E5B41">
      <w:pPr>
        <w:rPr>
          <w:szCs w:val="24"/>
        </w:rPr>
      </w:pPr>
      <w:r w:rsidRPr="00305FCB">
        <w:rPr>
          <w:szCs w:val="24"/>
        </w:rPr>
        <w:t xml:space="preserve">Като </w:t>
      </w:r>
      <w:r w:rsidRPr="00305FCB">
        <w:rPr>
          <w:rFonts w:eastAsia="Times New Roman"/>
          <w:color w:val="000000"/>
          <w:szCs w:val="24"/>
          <w:lang w:eastAsia="bg-BG"/>
        </w:rPr>
        <w:t>заключение</w:t>
      </w:r>
      <w:r w:rsidRPr="00305FCB">
        <w:rPr>
          <w:szCs w:val="24"/>
        </w:rPr>
        <w:t xml:space="preserve"> може да се каже, че подпомогнати</w:t>
      </w:r>
      <w:r w:rsidR="00C219E1" w:rsidRPr="00305FCB">
        <w:rPr>
          <w:szCs w:val="24"/>
        </w:rPr>
        <w:t xml:space="preserve">те </w:t>
      </w:r>
      <w:r w:rsidRPr="00305FCB">
        <w:rPr>
          <w:szCs w:val="24"/>
        </w:rPr>
        <w:t>от ОПРСР (2007-2013) стопанства с рециркулационни системи като производствени мощности са налице, но съществуват пречки основно от технологично естество и квалификация на персонала</w:t>
      </w:r>
      <w:r w:rsidR="00C219E1" w:rsidRPr="00305FCB">
        <w:rPr>
          <w:szCs w:val="24"/>
        </w:rPr>
        <w:t>,</w:t>
      </w:r>
      <w:r w:rsidRPr="00305FCB">
        <w:rPr>
          <w:szCs w:val="24"/>
        </w:rPr>
        <w:t xml:space="preserve"> за тяхната устойчива експлоатация. В тази насока трябва да се положат значителни усилия в преодоляването на редица пречки за навлизането им в рибопроизводството, като създаване на центрове за обучение за работа с </w:t>
      </w:r>
      <w:r w:rsidR="00A04475">
        <w:rPr>
          <w:szCs w:val="24"/>
        </w:rPr>
        <w:t>рециркулационни системи</w:t>
      </w:r>
      <w:r w:rsidRPr="00305FCB">
        <w:rPr>
          <w:szCs w:val="24"/>
        </w:rPr>
        <w:t xml:space="preserve"> и прилагането на технологии за работа с различни </w:t>
      </w:r>
      <w:r w:rsidR="006D106C">
        <w:rPr>
          <w:szCs w:val="24"/>
        </w:rPr>
        <w:t>аквакултури</w:t>
      </w:r>
      <w:r w:rsidRPr="00305FCB">
        <w:rPr>
          <w:szCs w:val="24"/>
        </w:rPr>
        <w:t xml:space="preserve">, вкл. с водещи лектори от други европейски страни. В момента в страната се предлага оборудване за рециркулационни системи от редица водещи производители в Европа и Русия. Но без правилна експлоатация на </w:t>
      </w:r>
      <w:r w:rsidR="00A04475">
        <w:rPr>
          <w:szCs w:val="24"/>
        </w:rPr>
        <w:t>стопанствата с рециркулационни системи</w:t>
      </w:r>
      <w:r w:rsidRPr="00305FCB">
        <w:rPr>
          <w:szCs w:val="24"/>
        </w:rPr>
        <w:t>, включително избор на подходящ вид за отглеждане, който да е съобразен с търсенето на вътрешния и на регионалните пазари и предпочитанията на консуматорите, отглеждането на риба в тях ще продължава да бъде проблемно.</w:t>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Стопанства със землени басейни</w:t>
      </w:r>
    </w:p>
    <w:p w:rsidR="004E5B41" w:rsidRDefault="004E5B41" w:rsidP="004E5B41">
      <w:pPr>
        <w:rPr>
          <w:szCs w:val="24"/>
        </w:rPr>
      </w:pPr>
      <w:r w:rsidRPr="00305FCB">
        <w:rPr>
          <w:szCs w:val="24"/>
        </w:rPr>
        <w:t xml:space="preserve">Производството на риба в стопанства със землени басейни е традиционно за страната и е свързано с поликултурното отглеждане на топлолюбиви видове риби. През всичките години на мониторинг, с </w:t>
      </w:r>
      <w:r w:rsidR="006D106C">
        <w:rPr>
          <w:szCs w:val="24"/>
        </w:rPr>
        <w:t>малки</w:t>
      </w:r>
      <w:r w:rsidRPr="00305FCB">
        <w:rPr>
          <w:szCs w:val="24"/>
        </w:rPr>
        <w:t xml:space="preserve"> изключени</w:t>
      </w:r>
      <w:r w:rsidR="006D106C">
        <w:rPr>
          <w:szCs w:val="24"/>
        </w:rPr>
        <w:t>я</w:t>
      </w:r>
      <w:r w:rsidRPr="00305FCB">
        <w:rPr>
          <w:szCs w:val="24"/>
        </w:rPr>
        <w:t>, се наблюдава изпълнение и преизпълнение на производствената програма, като процентът на изпълнение е между 89 и 364%</w:t>
      </w:r>
      <w:r w:rsidR="00312D74" w:rsidRPr="00860164">
        <w:rPr>
          <w:lang w:val="en-US"/>
        </w:rPr>
        <w:t xml:space="preserve"> </w:t>
      </w:r>
      <w:r w:rsidRPr="00305FCB">
        <w:rPr>
          <w:szCs w:val="24"/>
        </w:rPr>
        <w:t>и наред с изпълнението на ПП при стопанствата с бетонни басейни, е най-висок от всички останали подпомогнати производствени мощности, което може да се разглежда като ярък показател за устойчивото развитие на басейновото рибопроизводство в страната.</w:t>
      </w:r>
    </w:p>
    <w:p w:rsidR="005A6C9B" w:rsidRPr="00305FCB" w:rsidRDefault="005A6C9B" w:rsidP="00860164">
      <w:pPr>
        <w:pStyle w:val="captionFIG"/>
      </w:pPr>
      <w:bookmarkStart w:id="482" w:name="_Toc49257729"/>
      <w:bookmarkStart w:id="483" w:name="_Toc41399981"/>
      <w:r w:rsidRPr="00305FCB">
        <w:t>Заложено и произведено количество в стопанства със землени басейни, подпомогнати от ОПРСР и % на изпълнение на ПП</w:t>
      </w:r>
      <w:bookmarkEnd w:id="482"/>
      <w:bookmarkEnd w:id="483"/>
    </w:p>
    <w:p w:rsidR="004E5B41" w:rsidRPr="00305FCB" w:rsidRDefault="007018A5" w:rsidP="004E5B41">
      <w:pPr>
        <w:spacing w:line="360" w:lineRule="auto"/>
        <w:jc w:val="center"/>
        <w:rPr>
          <w:szCs w:val="24"/>
        </w:rPr>
      </w:pPr>
      <w:r w:rsidRPr="00305FCB">
        <w:rPr>
          <w:noProof/>
          <w:lang w:val="en-US"/>
        </w:rPr>
        <w:drawing>
          <wp:inline distT="0" distB="0" distL="0" distR="0" wp14:anchorId="2090CA43" wp14:editId="6DAC206A">
            <wp:extent cx="5367647" cy="2921330"/>
            <wp:effectExtent l="0" t="0" r="24130" b="12700"/>
            <wp:docPr id="115"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A6C9B" w:rsidRDefault="005A6C9B" w:rsidP="005A6C9B"/>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Стопанства с бетонни басейни</w:t>
      </w:r>
    </w:p>
    <w:p w:rsidR="004E5B41" w:rsidRDefault="004E5B41" w:rsidP="004E5B41">
      <w:pPr>
        <w:rPr>
          <w:szCs w:val="24"/>
        </w:rPr>
      </w:pPr>
      <w:r w:rsidRPr="00305FCB">
        <w:rPr>
          <w:szCs w:val="24"/>
        </w:rPr>
        <w:t xml:space="preserve">Производството на риба в стопанства с бетонни басейни също е традиционно за страната и е свързано основно с производството на дъгова пъстърва. През всичките години на мониторинг, с </w:t>
      </w:r>
      <w:r w:rsidR="00F07DE8">
        <w:rPr>
          <w:szCs w:val="24"/>
        </w:rPr>
        <w:t>малки</w:t>
      </w:r>
      <w:r w:rsidRPr="00305FCB">
        <w:rPr>
          <w:szCs w:val="24"/>
        </w:rPr>
        <w:t xml:space="preserve"> изключени</w:t>
      </w:r>
      <w:r w:rsidR="00F07DE8">
        <w:rPr>
          <w:szCs w:val="24"/>
        </w:rPr>
        <w:t>я</w:t>
      </w:r>
      <w:r w:rsidRPr="00305FCB">
        <w:rPr>
          <w:szCs w:val="24"/>
        </w:rPr>
        <w:t>, се наблюдава изпълнение и преизпълнение на производствената програма, като процентът на изпълнение е между 89 и 364%.</w:t>
      </w:r>
    </w:p>
    <w:p w:rsidR="005A6C9B" w:rsidRDefault="005A6C9B">
      <w:pPr>
        <w:spacing w:before="0" w:after="0" w:line="240" w:lineRule="auto"/>
        <w:jc w:val="left"/>
        <w:rPr>
          <w:b/>
          <w:i/>
          <w:iCs/>
          <w:color w:val="006600"/>
          <w:sz w:val="18"/>
          <w:szCs w:val="18"/>
          <w:lang w:val="en-US"/>
        </w:rPr>
      </w:pPr>
      <w:bookmarkStart w:id="484" w:name="_Toc41399982"/>
      <w:r>
        <w:br w:type="page"/>
      </w:r>
    </w:p>
    <w:p w:rsidR="005A6C9B" w:rsidRPr="00305FCB" w:rsidRDefault="005A6C9B" w:rsidP="00860164">
      <w:pPr>
        <w:pStyle w:val="captionFIG"/>
      </w:pPr>
      <w:bookmarkStart w:id="485" w:name="_Toc49257730"/>
      <w:r w:rsidRPr="00305FCB">
        <w:t>Заложено и произведено количество в стопанства с бетонни басейни, подпомогнати от ОПРСР и % на изпълнение на ПП.</w:t>
      </w:r>
      <w:bookmarkEnd w:id="484"/>
      <w:bookmarkEnd w:id="485"/>
    </w:p>
    <w:p w:rsidR="004E5B41" w:rsidRPr="00305FCB" w:rsidRDefault="007018A5" w:rsidP="004E5B41">
      <w:pPr>
        <w:spacing w:line="360" w:lineRule="auto"/>
        <w:jc w:val="center"/>
        <w:rPr>
          <w:szCs w:val="24"/>
        </w:rPr>
      </w:pPr>
      <w:r w:rsidRPr="00305FCB">
        <w:rPr>
          <w:noProof/>
          <w:lang w:val="en-US"/>
        </w:rPr>
        <w:drawing>
          <wp:inline distT="0" distB="0" distL="0" distR="0" wp14:anchorId="13106420" wp14:editId="76DDCDED">
            <wp:extent cx="5391397" cy="2802576"/>
            <wp:effectExtent l="0" t="0" r="19050" b="17145"/>
            <wp:docPr id="116"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Язовирни стопанства</w:t>
      </w:r>
    </w:p>
    <w:p w:rsidR="004E5B41" w:rsidRDefault="004E5B41" w:rsidP="004E5B41">
      <w:pPr>
        <w:rPr>
          <w:szCs w:val="24"/>
        </w:rPr>
      </w:pPr>
      <w:r w:rsidRPr="00305FCB">
        <w:rPr>
          <w:szCs w:val="24"/>
        </w:rPr>
        <w:t>Язовирните стопанства са два типа. При първия тип производството се базира на свободно отглеждане на топловодни видове риба в язовира, а при втория тип стопанството е комбинирано и производството е от садки, разположени в язовира и от риба, отглеждана свободно в него. Първият тип на отглеждане на риба е характерен и типичен за полуинтензивното топловодно рибовъдство в страна от години и добивите от него като цяло са стабилни. Вторият тип е по-проблемен, тъй като често садките се разполагат в малки по площ и плитки язовири, които по принцип не са подходящи за отглеждане на риба в садки, и при които излавянето на свободно отглежданата риба в язовира е съпроводено с трудности, тъй к</w:t>
      </w:r>
      <w:r w:rsidR="00F07DE8">
        <w:rPr>
          <w:szCs w:val="24"/>
        </w:rPr>
        <w:t>а</w:t>
      </w:r>
      <w:r w:rsidRPr="00305FCB">
        <w:rPr>
          <w:szCs w:val="24"/>
        </w:rPr>
        <w:t>то то трябва да се извърши на вода и количеството на уловената риба е ниско. Това обяснява и ко</w:t>
      </w:r>
      <w:r w:rsidR="00312D74" w:rsidRPr="00305FCB">
        <w:rPr>
          <w:szCs w:val="24"/>
        </w:rPr>
        <w:t xml:space="preserve">лебанията в изпълнението на ПП </w:t>
      </w:r>
      <w:r w:rsidR="00312D74" w:rsidRPr="00305FCB">
        <w:rPr>
          <w:szCs w:val="24"/>
          <w:lang w:val="en-US"/>
        </w:rPr>
        <w:t>-</w:t>
      </w:r>
      <w:r w:rsidRPr="00305FCB">
        <w:rPr>
          <w:szCs w:val="24"/>
        </w:rPr>
        <w:t xml:space="preserve"> от 28 до 108% при язовирното производство на риба.</w:t>
      </w:r>
    </w:p>
    <w:p w:rsidR="00F46603" w:rsidRPr="00305FCB" w:rsidRDefault="00F46603" w:rsidP="00860164">
      <w:pPr>
        <w:pStyle w:val="captionFIG"/>
      </w:pPr>
      <w:bookmarkStart w:id="486" w:name="_Toc49257731"/>
      <w:bookmarkStart w:id="487" w:name="_Toc41399983"/>
      <w:r w:rsidRPr="00305FCB">
        <w:t>Заложено и произведено количество в язовирни стопанства, подпомогнати от ОПРСР и % на изпълнение на ПП.</w:t>
      </w:r>
      <w:bookmarkEnd w:id="486"/>
      <w:bookmarkEnd w:id="487"/>
    </w:p>
    <w:p w:rsidR="004E5B41" w:rsidRPr="00305FCB" w:rsidRDefault="007018A5" w:rsidP="004E5B41">
      <w:pPr>
        <w:spacing w:line="360" w:lineRule="auto"/>
        <w:jc w:val="center"/>
        <w:rPr>
          <w:szCs w:val="24"/>
        </w:rPr>
      </w:pPr>
      <w:r w:rsidRPr="00305FCB">
        <w:rPr>
          <w:noProof/>
          <w:lang w:val="en-US"/>
        </w:rPr>
        <w:drawing>
          <wp:inline distT="0" distB="0" distL="0" distR="0" wp14:anchorId="484DECFD" wp14:editId="70897A5A">
            <wp:extent cx="5165766" cy="2553195"/>
            <wp:effectExtent l="0" t="0" r="15875" b="19050"/>
            <wp:docPr id="117" name="Chart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E5B41" w:rsidRDefault="004E5B41" w:rsidP="004E5B41">
      <w:pPr>
        <w:rPr>
          <w:szCs w:val="24"/>
        </w:rPr>
      </w:pPr>
      <w:r w:rsidRPr="004C3157">
        <w:rPr>
          <w:szCs w:val="24"/>
        </w:rPr>
        <w:t xml:space="preserve">В </w:t>
      </w:r>
      <w:r w:rsidR="004C3157" w:rsidRPr="00C2419F">
        <w:rPr>
          <w:szCs w:val="24"/>
        </w:rPr>
        <w:t>т</w:t>
      </w:r>
      <w:r w:rsidRPr="004C3157">
        <w:rPr>
          <w:szCs w:val="24"/>
        </w:rPr>
        <w:t>аблица</w:t>
      </w:r>
      <w:r w:rsidR="004C3157" w:rsidRPr="00C2419F">
        <w:rPr>
          <w:szCs w:val="24"/>
        </w:rPr>
        <w:t>та по-долу</w:t>
      </w:r>
      <w:r w:rsidRPr="004C3157">
        <w:rPr>
          <w:szCs w:val="24"/>
        </w:rPr>
        <w:t xml:space="preserve"> е обобщено</w:t>
      </w:r>
      <w:r w:rsidRPr="00305FCB">
        <w:rPr>
          <w:szCs w:val="24"/>
        </w:rPr>
        <w:t xml:space="preserve"> заложеното и изпълено количество аквакултури в ПП по години от различните видове производствени мо</w:t>
      </w:r>
      <w:r w:rsidR="00312D74" w:rsidRPr="00305FCB">
        <w:rPr>
          <w:szCs w:val="24"/>
        </w:rPr>
        <w:t xml:space="preserve">щности, подпомогнати от ОПРСР. </w:t>
      </w:r>
    </w:p>
    <w:p w:rsidR="00F46603" w:rsidRPr="000439D7" w:rsidRDefault="00F46603" w:rsidP="00860164">
      <w:pPr>
        <w:pStyle w:val="Caption"/>
      </w:pPr>
      <w:bookmarkStart w:id="488" w:name="_Toc49263373"/>
      <w:r w:rsidRPr="000439D7">
        <w:t>Заложено и произведено количество в различни видове стопанства, подпомогнати от ОПРСР за периода 2013-2018 г.</w:t>
      </w:r>
      <w:bookmarkEnd w:id="488"/>
    </w:p>
    <w:tbl>
      <w:tblPr>
        <w:tblStyle w:val="MediumGrid1-Accent1"/>
        <w:tblW w:w="4880"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499"/>
        <w:gridCol w:w="998"/>
        <w:gridCol w:w="1003"/>
        <w:gridCol w:w="999"/>
        <w:gridCol w:w="236"/>
        <w:gridCol w:w="910"/>
        <w:gridCol w:w="906"/>
        <w:gridCol w:w="236"/>
      </w:tblGrid>
      <w:tr w:rsidR="007D08F3" w:rsidRPr="005174AD" w:rsidTr="005174A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C2419F" w:rsidRDefault="00F46603" w:rsidP="00C2419F">
            <w:pPr>
              <w:spacing w:before="0" w:after="0" w:line="240" w:lineRule="auto"/>
              <w:jc w:val="left"/>
              <w:rPr>
                <w:rFonts w:eastAsia="Times New Roman"/>
                <w:bCs w:val="0"/>
                <w:color w:val="000000"/>
                <w:sz w:val="16"/>
                <w:szCs w:val="20"/>
                <w:lang w:eastAsia="bg-BG"/>
              </w:rPr>
            </w:pPr>
            <w:r w:rsidRPr="00C2419F">
              <w:rPr>
                <w:rFonts w:eastAsia="Times New Roman"/>
                <w:color w:val="000000"/>
                <w:sz w:val="16"/>
                <w:szCs w:val="20"/>
                <w:lang w:eastAsia="bg-BG"/>
              </w:rPr>
              <w:t>ИЗПЪЛНЕНО</w:t>
            </w:r>
          </w:p>
        </w:tc>
        <w:tc>
          <w:tcPr>
            <w:tcW w:w="497"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2013</w:t>
            </w:r>
          </w:p>
        </w:tc>
        <w:tc>
          <w:tcPr>
            <w:tcW w:w="499"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2014</w:t>
            </w:r>
          </w:p>
        </w:tc>
        <w:tc>
          <w:tcPr>
            <w:tcW w:w="497"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2015</w:t>
            </w:r>
          </w:p>
        </w:tc>
        <w:tc>
          <w:tcPr>
            <w:tcW w:w="0"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2016</w:t>
            </w:r>
          </w:p>
        </w:tc>
        <w:tc>
          <w:tcPr>
            <w:tcW w:w="456"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2017</w:t>
            </w:r>
          </w:p>
        </w:tc>
        <w:tc>
          <w:tcPr>
            <w:tcW w:w="454"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2018</w:t>
            </w:r>
          </w:p>
        </w:tc>
        <w:tc>
          <w:tcPr>
            <w:tcW w:w="0" w:type="pct"/>
            <w:noWrap/>
            <w:hideMark/>
          </w:tcPr>
          <w:p w:rsidR="004E5B41" w:rsidRPr="00C2419F" w:rsidRDefault="00F4660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ОБЩО</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адкови стопанства</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1114,8</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1612,3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1981,8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1774,1</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1028,1</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246,3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7757,4</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стопанства с р</w:t>
            </w:r>
            <w:r w:rsidR="004E5B41" w:rsidRPr="00305FCB">
              <w:rPr>
                <w:color w:val="000000"/>
                <w:sz w:val="20"/>
              </w:rPr>
              <w:t xml:space="preserve">ециркулационни системи </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166</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309</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263,6</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186</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102,7</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237</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1264,3</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със землени басейни</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765,4</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400,1</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498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678,6</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103,7</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120</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2565,8</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 бетонни басейни</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765,4</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407,6</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436,2</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552,9</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103,7</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120</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2385,8</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я</w:t>
            </w:r>
            <w:r w:rsidR="004E5B41" w:rsidRPr="00305FCB">
              <w:rPr>
                <w:color w:val="000000"/>
                <w:sz w:val="20"/>
              </w:rPr>
              <w:t>зовирни стопанства</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17,9</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57,2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379,6</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658,6</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349,6</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1494,9</w:t>
            </w:r>
          </w:p>
        </w:tc>
      </w:tr>
      <w:tr w:rsidR="000439D7" w:rsidRPr="00305FCB" w:rsidTr="00C2419F">
        <w:trPr>
          <w:trHeight w:val="34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м</w:t>
            </w:r>
            <w:r w:rsidR="004E5B41" w:rsidRPr="00305FCB">
              <w:rPr>
                <w:color w:val="000000"/>
                <w:sz w:val="20"/>
              </w:rPr>
              <w:t>идени ферми</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654</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1189</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624</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589</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106</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0</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3162</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860164" w:rsidRDefault="00312D74" w:rsidP="00860164">
            <w:pPr>
              <w:spacing w:before="0" w:after="0" w:line="240" w:lineRule="auto"/>
              <w:jc w:val="left"/>
              <w:rPr>
                <w:b w:val="0"/>
                <w:color w:val="000000"/>
                <w:sz w:val="20"/>
              </w:rPr>
            </w:pPr>
            <w:r w:rsidRPr="00305FCB">
              <w:rPr>
                <w:color w:val="000000"/>
                <w:sz w:val="20"/>
              </w:rPr>
              <w:t>о</w:t>
            </w:r>
            <w:r w:rsidR="004E5B41" w:rsidRPr="00305FCB">
              <w:rPr>
                <w:color w:val="000000"/>
                <w:sz w:val="20"/>
              </w:rPr>
              <w:t xml:space="preserve">бщо количество изпълнени аквакултури (риба и миди, t), подпомогнато от </w:t>
            </w:r>
            <w:r w:rsidR="004E5B41" w:rsidRPr="00305FCB">
              <w:rPr>
                <w:rFonts w:eastAsia="Times New Roman"/>
                <w:b w:val="0"/>
                <w:bCs w:val="0"/>
                <w:color w:val="000000"/>
                <w:sz w:val="20"/>
                <w:szCs w:val="24"/>
                <w:lang w:eastAsia="bg-BG"/>
              </w:rPr>
              <w:t>ОП</w:t>
            </w:r>
            <w:r w:rsidR="00F07DE8">
              <w:rPr>
                <w:rFonts w:eastAsia="Times New Roman"/>
                <w:b w:val="0"/>
                <w:bCs w:val="0"/>
                <w:color w:val="000000"/>
                <w:sz w:val="20"/>
                <w:szCs w:val="24"/>
                <w:lang w:eastAsia="bg-BG"/>
              </w:rPr>
              <w:t>РСР</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3483,5</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3950</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3860,8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4160,2</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2102,8</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1072,9</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18630,2</w:t>
            </w:r>
          </w:p>
        </w:tc>
      </w:tr>
      <w:tr w:rsidR="000439D7" w:rsidRPr="00F46603" w:rsidTr="005174AD">
        <w:trPr>
          <w:trHeight w:val="285"/>
          <w:jc w:val="center"/>
        </w:trPr>
        <w:tc>
          <w:tcPr>
            <w:cnfStyle w:val="001000000000" w:firstRow="0" w:lastRow="0" w:firstColumn="1" w:lastColumn="0" w:oddVBand="0" w:evenVBand="0" w:oddHBand="0" w:evenHBand="0" w:firstRowFirstColumn="0" w:firstRowLastColumn="0" w:lastRowFirstColumn="0" w:lastRowLastColumn="0"/>
            <w:tcW w:w="1651" w:type="pct"/>
            <w:shd w:val="clear" w:color="auto" w:fill="70AD47" w:themeFill="accent6"/>
            <w:noWrap/>
            <w:hideMark/>
          </w:tcPr>
          <w:p w:rsidR="004E5B41" w:rsidRPr="000439D7" w:rsidRDefault="00F46603" w:rsidP="00860164">
            <w:pPr>
              <w:spacing w:before="0" w:after="0" w:line="240" w:lineRule="auto"/>
              <w:jc w:val="left"/>
              <w:rPr>
                <w:color w:val="000000"/>
                <w:sz w:val="20"/>
              </w:rPr>
            </w:pPr>
            <w:r w:rsidRPr="00F46603">
              <w:rPr>
                <w:rFonts w:eastAsia="Times New Roman"/>
                <w:bCs w:val="0"/>
                <w:color w:val="000000"/>
                <w:sz w:val="20"/>
                <w:szCs w:val="24"/>
                <w:lang w:eastAsia="bg-BG"/>
              </w:rPr>
              <w:t>ЗАЛОЖЕНО</w:t>
            </w:r>
          </w:p>
        </w:tc>
        <w:tc>
          <w:tcPr>
            <w:tcW w:w="497"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499"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4"/>
                <w:lang w:eastAsia="bg-BG"/>
              </w:rPr>
            </w:pPr>
          </w:p>
        </w:tc>
        <w:tc>
          <w:tcPr>
            <w:tcW w:w="456"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454"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адкови стопанства</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788,2</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1433,6</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1952,1</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1588,4</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1271,4</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315,8</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7349,5</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стопанства с р</w:t>
            </w:r>
            <w:r w:rsidR="004E5B41" w:rsidRPr="00305FCB">
              <w:rPr>
                <w:color w:val="000000"/>
                <w:sz w:val="20"/>
              </w:rPr>
              <w:t xml:space="preserve">ециркулационни системи </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300</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342,5</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343,5</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230</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1020</w:t>
            </w:r>
          </w:p>
        </w:tc>
        <w:tc>
          <w:tcPr>
            <w:tcW w:w="454"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1076,7</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3312,7</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със землени басейни</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210,2</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257,3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470,3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561,4</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276,6</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111,8</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1887,6</w:t>
            </w:r>
          </w:p>
        </w:tc>
      </w:tr>
      <w:tr w:rsidR="000439D7" w:rsidRPr="00305FCB" w:rsidTr="00C2419F">
        <w:trPr>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 бетонни басейни</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210,2</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307,3</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352,1</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405,3</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116,2</w:t>
            </w:r>
          </w:p>
        </w:tc>
        <w:tc>
          <w:tcPr>
            <w:tcW w:w="454"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111,8</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1502,9</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я</w:t>
            </w:r>
            <w:r w:rsidR="004E5B41" w:rsidRPr="00305FCB">
              <w:rPr>
                <w:color w:val="000000"/>
                <w:sz w:val="20"/>
              </w:rPr>
              <w:t>зовирни стопанства</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18,1</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74,9</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203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350,6</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613,6</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478,5</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1738,7</w:t>
            </w:r>
          </w:p>
        </w:tc>
      </w:tr>
      <w:tr w:rsidR="000439D7" w:rsidRPr="00305FCB"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860164" w:rsidRDefault="00312D74" w:rsidP="00860164">
            <w:pPr>
              <w:spacing w:before="0" w:after="0" w:line="240" w:lineRule="auto"/>
              <w:jc w:val="left"/>
              <w:rPr>
                <w:b w:val="0"/>
                <w:color w:val="000000"/>
                <w:sz w:val="20"/>
              </w:rPr>
            </w:pPr>
            <w:r w:rsidRPr="00305FCB">
              <w:rPr>
                <w:color w:val="000000"/>
                <w:sz w:val="20"/>
              </w:rPr>
              <w:t>м</w:t>
            </w:r>
            <w:r w:rsidR="004E5B41" w:rsidRPr="00305FCB">
              <w:rPr>
                <w:color w:val="000000"/>
                <w:sz w:val="20"/>
              </w:rPr>
              <w:t>идени ферми</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1546</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3656,7</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2701</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3638</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1862</w:t>
            </w:r>
          </w:p>
        </w:tc>
        <w:tc>
          <w:tcPr>
            <w:tcW w:w="454" w:type="pct"/>
            <w:noWrap/>
            <w:hideMark/>
          </w:tcPr>
          <w:p w:rsidR="004E5B41" w:rsidRPr="00305FCB" w:rsidRDefault="004E5B41"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 </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13403,7</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860164" w:rsidRDefault="00312D74" w:rsidP="00860164">
            <w:pPr>
              <w:spacing w:before="0" w:after="0" w:line="240" w:lineRule="auto"/>
              <w:jc w:val="left"/>
              <w:rPr>
                <w:b w:val="0"/>
                <w:color w:val="000000"/>
                <w:sz w:val="20"/>
              </w:rPr>
            </w:pPr>
            <w:r w:rsidRPr="00305FCB">
              <w:rPr>
                <w:color w:val="000000"/>
                <w:sz w:val="20"/>
              </w:rPr>
              <w:t>о</w:t>
            </w:r>
            <w:r w:rsidR="004E5B41" w:rsidRPr="00305FCB">
              <w:rPr>
                <w:color w:val="000000"/>
                <w:sz w:val="20"/>
              </w:rPr>
              <w:t>бщо количество заложени аквакултури (риба и</w:t>
            </w:r>
            <w:r w:rsidR="006673DA" w:rsidRPr="00305FCB">
              <w:rPr>
                <w:color w:val="000000"/>
                <w:sz w:val="20"/>
              </w:rPr>
              <w:t xml:space="preserve"> миди</w:t>
            </w:r>
            <w:r w:rsidR="006673DA" w:rsidRPr="00305FCB">
              <w:rPr>
                <w:rFonts w:eastAsia="Times New Roman"/>
                <w:b w:val="0"/>
                <w:bCs w:val="0"/>
                <w:color w:val="000000"/>
                <w:sz w:val="20"/>
                <w:szCs w:val="24"/>
                <w:lang w:eastAsia="bg-BG"/>
              </w:rPr>
              <w:t>,</w:t>
            </w:r>
            <w:r w:rsidR="006673DA" w:rsidRPr="00305FCB">
              <w:rPr>
                <w:color w:val="000000"/>
                <w:sz w:val="20"/>
              </w:rPr>
              <w:t xml:space="preserve"> t</w:t>
            </w:r>
            <w:r w:rsidR="0054104A">
              <w:rPr>
                <w:rFonts w:eastAsia="Times New Roman"/>
                <w:b w:val="0"/>
                <w:bCs w:val="0"/>
                <w:color w:val="000000"/>
                <w:sz w:val="20"/>
                <w:szCs w:val="24"/>
                <w:lang w:val="en-US" w:eastAsia="bg-BG"/>
              </w:rPr>
              <w:t>)</w:t>
            </w:r>
            <w:r w:rsidR="006673DA" w:rsidRPr="00305FCB">
              <w:rPr>
                <w:rFonts w:eastAsia="Times New Roman"/>
                <w:b w:val="0"/>
                <w:bCs w:val="0"/>
                <w:color w:val="000000"/>
                <w:sz w:val="20"/>
                <w:szCs w:val="24"/>
                <w:lang w:eastAsia="bg-BG"/>
              </w:rPr>
              <w:t>,</w:t>
            </w:r>
            <w:r w:rsidR="006673DA" w:rsidRPr="00305FCB">
              <w:rPr>
                <w:color w:val="000000"/>
                <w:sz w:val="20"/>
              </w:rPr>
              <w:t xml:space="preserve"> подпомогнато от ОПРСР</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3072,7</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6072,3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6022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6773,7</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5159,8</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2094,6</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29195,1</w:t>
            </w:r>
          </w:p>
        </w:tc>
      </w:tr>
      <w:tr w:rsidR="000439D7" w:rsidRPr="00305FCB" w:rsidTr="00C2419F">
        <w:trPr>
          <w:trHeight w:val="935"/>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0439D7" w:rsidRDefault="004E5B41" w:rsidP="00860164">
            <w:pPr>
              <w:spacing w:before="0" w:after="0" w:line="240" w:lineRule="auto"/>
              <w:jc w:val="left"/>
              <w:rPr>
                <w:color w:val="000000"/>
                <w:sz w:val="20"/>
              </w:rPr>
            </w:pPr>
            <w:r w:rsidRPr="000439D7">
              <w:rPr>
                <w:color w:val="000000"/>
                <w:sz w:val="20"/>
              </w:rPr>
              <w:t>Разлика между заложено и идпълнено количество ак</w:t>
            </w:r>
            <w:r w:rsidR="006673DA" w:rsidRPr="000439D7">
              <w:rPr>
                <w:color w:val="000000"/>
                <w:sz w:val="20"/>
              </w:rPr>
              <w:t>вакултура, подпомогнато от ОПРСР</w:t>
            </w:r>
          </w:p>
        </w:tc>
        <w:tc>
          <w:tcPr>
            <w:tcW w:w="497"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410,8</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113 %</w:t>
            </w:r>
          </w:p>
        </w:tc>
        <w:tc>
          <w:tcPr>
            <w:tcW w:w="499"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2122,3</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65 %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2161,2</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64 %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2613,5</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61 %</w:t>
            </w:r>
          </w:p>
        </w:tc>
        <w:tc>
          <w:tcPr>
            <w:tcW w:w="456" w:type="pct"/>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3057</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41 %</w:t>
            </w:r>
          </w:p>
        </w:tc>
        <w:tc>
          <w:tcPr>
            <w:tcW w:w="454"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1021,7</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51 %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10565</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64 %</w:t>
            </w:r>
          </w:p>
        </w:tc>
      </w:tr>
    </w:tbl>
    <w:p w:rsidR="004E5B41" w:rsidRPr="00305FCB" w:rsidRDefault="004E5B41" w:rsidP="004E5B41">
      <w:pPr>
        <w:rPr>
          <w:szCs w:val="24"/>
        </w:rPr>
      </w:pPr>
      <w:r w:rsidRPr="00305FCB">
        <w:rPr>
          <w:szCs w:val="24"/>
        </w:rPr>
        <w:t>Процентът на изпълнение като цяло за целия наблюдаван период от 2013 до 2018 г. е относително добър и възлиза на 64%, варирайки между 113 и 41% през отделните наблюдавани години. След пикът от 113% през 2013 г. изпъ</w:t>
      </w:r>
      <w:r w:rsidR="00F07DE8">
        <w:rPr>
          <w:szCs w:val="24"/>
        </w:rPr>
        <w:t>л</w:t>
      </w:r>
      <w:r w:rsidRPr="00305FCB">
        <w:rPr>
          <w:szCs w:val="24"/>
        </w:rPr>
        <w:t xml:space="preserve">нението на ПП се стабилизира около 61-65%, след което през 2017 и 2018 г. се наблюдава тенденция на спад. Това се дължи на факта, че доста стопанства, които трябва да започнат да функционират след 2016 г. започват да изпитват технологични трудности и не могат да произведат плануваните количества аквакултури. Това се отнася основно за </w:t>
      </w:r>
      <w:r w:rsidR="00A04475">
        <w:rPr>
          <w:szCs w:val="24"/>
        </w:rPr>
        <w:t>стопанствата с рециркулацинни системи</w:t>
      </w:r>
      <w:r w:rsidRPr="00305FCB">
        <w:rPr>
          <w:szCs w:val="24"/>
        </w:rPr>
        <w:t xml:space="preserve"> за отглеждане на </w:t>
      </w:r>
      <w:r w:rsidR="00280DD5">
        <w:rPr>
          <w:szCs w:val="24"/>
        </w:rPr>
        <w:t xml:space="preserve">европейска </w:t>
      </w:r>
      <w:r w:rsidRPr="00305FCB">
        <w:rPr>
          <w:szCs w:val="24"/>
        </w:rPr>
        <w:t>змиорка, к</w:t>
      </w:r>
      <w:r w:rsidR="00F07DE8">
        <w:rPr>
          <w:szCs w:val="24"/>
        </w:rPr>
        <w:t>ижуч</w:t>
      </w:r>
      <w:r w:rsidRPr="00305FCB">
        <w:rPr>
          <w:szCs w:val="24"/>
        </w:rPr>
        <w:t xml:space="preserve"> и бяла риба, и за мидените ферми. Неясни са причините за</w:t>
      </w:r>
      <w:r w:rsidR="00A04475">
        <w:rPr>
          <w:szCs w:val="24"/>
        </w:rPr>
        <w:t xml:space="preserve"> неизпълнение на ПП при второто стопанство с рециркулационна система</w:t>
      </w:r>
      <w:r w:rsidRPr="00305FCB">
        <w:rPr>
          <w:szCs w:val="24"/>
        </w:rPr>
        <w:t xml:space="preserve"> за африкански сом, тъй като това призводство е относително стабилно в предишните години. </w:t>
      </w:r>
    </w:p>
    <w:p w:rsidR="004E5B41" w:rsidRPr="00860164" w:rsidRDefault="004E5B41" w:rsidP="004E5B41">
      <w:r w:rsidRPr="00305FCB">
        <w:rPr>
          <w:szCs w:val="24"/>
        </w:rPr>
        <w:t>Това виждане се подвърждава и от резултатите, ако разгледаме процента на изпълнение на ПП по отделните видове производствени мощности за целия наблюдаван период. Той е най-нисък при мидените ферми и</w:t>
      </w:r>
      <w:r w:rsidRPr="00305FCB">
        <w:rPr>
          <w:szCs w:val="24"/>
          <w:lang w:val="en-US"/>
        </w:rPr>
        <w:t xml:space="preserve"> </w:t>
      </w:r>
      <w:r w:rsidR="00A04475">
        <w:rPr>
          <w:szCs w:val="24"/>
        </w:rPr>
        <w:t>стопанствата с рециркулационни системи</w:t>
      </w:r>
      <w:r w:rsidRPr="00305FCB">
        <w:rPr>
          <w:szCs w:val="24"/>
        </w:rPr>
        <w:t>,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p>
    <w:p w:rsidR="00B342C0" w:rsidRPr="00305FCB" w:rsidRDefault="00B342C0" w:rsidP="00B342C0">
      <w:pPr>
        <w:pStyle w:val="Caption"/>
      </w:pPr>
      <w:bookmarkStart w:id="489" w:name="_Toc41395107"/>
      <w:bookmarkStart w:id="490" w:name="_Toc41399984"/>
      <w:bookmarkStart w:id="491" w:name="_Toc49263374"/>
      <w:r w:rsidRPr="00305FCB">
        <w:t>Заложено и произведено количество в различни стопанства, подпомогнати от ОПРСР и % на изпълнение на ПП за целия период 2013-2018 г.</w:t>
      </w:r>
      <w:bookmarkEnd w:id="489"/>
      <w:bookmarkEnd w:id="490"/>
      <w:bookmarkEnd w:id="491"/>
    </w:p>
    <w:tbl>
      <w:tblPr>
        <w:tblW w:w="900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786"/>
        <w:gridCol w:w="196"/>
        <w:gridCol w:w="1097"/>
        <w:gridCol w:w="1280"/>
        <w:gridCol w:w="1644"/>
      </w:tblGrid>
      <w:tr w:rsidR="004E5B41" w:rsidRPr="00B342C0" w:rsidTr="00860164">
        <w:trPr>
          <w:trHeight w:val="315"/>
        </w:trPr>
        <w:tc>
          <w:tcPr>
            <w:tcW w:w="4786" w:type="dxa"/>
            <w:shd w:val="clear" w:color="auto" w:fill="8496B0"/>
            <w:noWrap/>
            <w:hideMark/>
          </w:tcPr>
          <w:p w:rsidR="004E5B41" w:rsidRPr="00860164" w:rsidRDefault="004E5B41" w:rsidP="00C2419F">
            <w:pPr>
              <w:spacing w:before="0" w:after="0" w:line="240" w:lineRule="auto"/>
              <w:jc w:val="center"/>
              <w:rPr>
                <w:b/>
                <w:color w:val="000000"/>
                <w:sz w:val="22"/>
              </w:rPr>
            </w:pPr>
            <w:r w:rsidRPr="00860164">
              <w:rPr>
                <w:color w:val="000000"/>
                <w:sz w:val="22"/>
              </w:rPr>
              <w:t>Вид стопанства</w:t>
            </w:r>
          </w:p>
        </w:tc>
        <w:tc>
          <w:tcPr>
            <w:tcW w:w="1293" w:type="dxa"/>
            <w:gridSpan w:val="2"/>
            <w:shd w:val="clear" w:color="auto" w:fill="8496B0"/>
            <w:noWrap/>
            <w:hideMark/>
          </w:tcPr>
          <w:p w:rsidR="004E5B41" w:rsidRPr="00860164" w:rsidRDefault="004E5B41" w:rsidP="00C2419F">
            <w:pPr>
              <w:spacing w:before="0" w:after="0" w:line="240" w:lineRule="auto"/>
              <w:jc w:val="center"/>
              <w:rPr>
                <w:b/>
                <w:color w:val="000000"/>
                <w:sz w:val="22"/>
              </w:rPr>
            </w:pPr>
            <w:r w:rsidRPr="00860164">
              <w:rPr>
                <w:color w:val="000000"/>
                <w:sz w:val="22"/>
              </w:rPr>
              <w:t>заложено</w:t>
            </w:r>
          </w:p>
        </w:tc>
        <w:tc>
          <w:tcPr>
            <w:tcW w:w="1280" w:type="dxa"/>
            <w:shd w:val="clear" w:color="auto" w:fill="8496B0"/>
            <w:noWrap/>
            <w:hideMark/>
          </w:tcPr>
          <w:p w:rsidR="004E5B41" w:rsidRPr="00860164" w:rsidRDefault="004E5B41" w:rsidP="00C2419F">
            <w:pPr>
              <w:spacing w:before="0" w:after="0" w:line="240" w:lineRule="auto"/>
              <w:jc w:val="center"/>
              <w:rPr>
                <w:b/>
                <w:color w:val="000000"/>
                <w:sz w:val="22"/>
              </w:rPr>
            </w:pPr>
            <w:r w:rsidRPr="00860164">
              <w:rPr>
                <w:color w:val="000000"/>
                <w:sz w:val="22"/>
              </w:rPr>
              <w:t>изпълнено</w:t>
            </w:r>
          </w:p>
        </w:tc>
        <w:tc>
          <w:tcPr>
            <w:tcW w:w="1644" w:type="dxa"/>
            <w:shd w:val="clear" w:color="auto" w:fill="8496B0"/>
            <w:noWrap/>
            <w:hideMark/>
          </w:tcPr>
          <w:p w:rsidR="004E5B41" w:rsidRPr="00860164" w:rsidRDefault="004E5B41" w:rsidP="00C2419F">
            <w:pPr>
              <w:spacing w:before="0" w:after="0" w:line="240" w:lineRule="auto"/>
              <w:jc w:val="center"/>
              <w:rPr>
                <w:b/>
                <w:color w:val="000000"/>
                <w:sz w:val="22"/>
              </w:rPr>
            </w:pPr>
            <w:r w:rsidRPr="00860164">
              <w:rPr>
                <w:color w:val="000000"/>
                <w:sz w:val="22"/>
              </w:rPr>
              <w:t>% изпълнение</w:t>
            </w:r>
          </w:p>
        </w:tc>
      </w:tr>
      <w:tr w:rsidR="000439D7" w:rsidRPr="00B342C0" w:rsidTr="00C2419F">
        <w:trPr>
          <w:trHeight w:val="315"/>
        </w:trPr>
        <w:tc>
          <w:tcPr>
            <w:tcW w:w="4982" w:type="dxa"/>
            <w:gridSpan w:val="2"/>
            <w:shd w:val="clear" w:color="auto" w:fill="BDD6EE" w:themeFill="accent5" w:themeFillTint="66"/>
            <w:noWrap/>
            <w:hideMark/>
          </w:tcPr>
          <w:p w:rsidR="004E5B41" w:rsidRPr="00860164" w:rsidRDefault="006673DA" w:rsidP="00C2419F">
            <w:pPr>
              <w:spacing w:before="0" w:after="0" w:line="240" w:lineRule="auto"/>
              <w:rPr>
                <w:color w:val="000000"/>
              </w:rPr>
            </w:pPr>
            <w:r w:rsidRPr="00860164">
              <w:rPr>
                <w:color w:val="000000"/>
              </w:rPr>
              <w:t>с</w:t>
            </w:r>
            <w:r w:rsidR="004E5B41" w:rsidRPr="00860164">
              <w:rPr>
                <w:color w:val="000000"/>
              </w:rPr>
              <w:t>адкови стопанства</w:t>
            </w:r>
          </w:p>
        </w:tc>
        <w:tc>
          <w:tcPr>
            <w:tcW w:w="1097"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7349,5</w:t>
            </w:r>
          </w:p>
        </w:tc>
        <w:tc>
          <w:tcPr>
            <w:tcW w:w="1280"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7757,4</w:t>
            </w:r>
          </w:p>
        </w:tc>
        <w:tc>
          <w:tcPr>
            <w:tcW w:w="1644" w:type="dxa"/>
            <w:shd w:val="clear" w:color="auto" w:fill="BDD6EE" w:themeFill="accent5" w:themeFillTint="66"/>
            <w:noWrap/>
            <w:hideMark/>
          </w:tcPr>
          <w:p w:rsidR="004E5B41" w:rsidRPr="00860164" w:rsidRDefault="004E5B41" w:rsidP="00C2419F">
            <w:pPr>
              <w:spacing w:before="0" w:after="0" w:line="240" w:lineRule="auto"/>
              <w:jc w:val="center"/>
              <w:rPr>
                <w:b/>
                <w:color w:val="000000"/>
              </w:rPr>
            </w:pPr>
            <w:r w:rsidRPr="00860164">
              <w:rPr>
                <w:b/>
                <w:color w:val="000000"/>
              </w:rPr>
              <w:t>105,6</w:t>
            </w:r>
          </w:p>
        </w:tc>
      </w:tr>
      <w:tr w:rsidR="004E5B41" w:rsidRPr="00B342C0" w:rsidTr="00860164">
        <w:trPr>
          <w:trHeight w:val="315"/>
        </w:trPr>
        <w:tc>
          <w:tcPr>
            <w:tcW w:w="4982" w:type="dxa"/>
            <w:gridSpan w:val="2"/>
            <w:shd w:val="clear" w:color="000000" w:fill="FF0000"/>
            <w:noWrap/>
            <w:hideMark/>
          </w:tcPr>
          <w:p w:rsidR="004E5B41" w:rsidRPr="00860164" w:rsidRDefault="006673DA" w:rsidP="00C2419F">
            <w:pPr>
              <w:spacing w:before="0" w:after="0" w:line="240" w:lineRule="auto"/>
              <w:rPr>
                <w:b/>
                <w:color w:val="000000"/>
              </w:rPr>
            </w:pPr>
            <w:r w:rsidRPr="00860164">
              <w:rPr>
                <w:b/>
                <w:color w:val="000000"/>
              </w:rPr>
              <w:t>стопанства с р</w:t>
            </w:r>
            <w:r w:rsidR="00994862" w:rsidRPr="00860164">
              <w:rPr>
                <w:b/>
                <w:color w:val="000000"/>
              </w:rPr>
              <w:t xml:space="preserve">ециркулационни </w:t>
            </w:r>
            <w:r w:rsidR="00994862" w:rsidRPr="00B342C0">
              <w:rPr>
                <w:rFonts w:eastAsia="Times New Roman"/>
                <w:b/>
                <w:bCs/>
                <w:color w:val="000000"/>
                <w:lang w:eastAsia="bg-BG"/>
              </w:rPr>
              <w:t>системи</w:t>
            </w:r>
          </w:p>
        </w:tc>
        <w:tc>
          <w:tcPr>
            <w:tcW w:w="1097" w:type="dxa"/>
            <w:shd w:val="clear" w:color="000000" w:fill="FFFFFF"/>
            <w:noWrap/>
            <w:hideMark/>
          </w:tcPr>
          <w:p w:rsidR="004E5B41" w:rsidRPr="00860164" w:rsidRDefault="004E5B41" w:rsidP="00C2419F">
            <w:pPr>
              <w:spacing w:before="0" w:after="0" w:line="240" w:lineRule="auto"/>
              <w:jc w:val="center"/>
              <w:rPr>
                <w:b/>
              </w:rPr>
            </w:pPr>
            <w:r w:rsidRPr="00860164">
              <w:rPr>
                <w:b/>
              </w:rPr>
              <w:t>3312,7</w:t>
            </w:r>
          </w:p>
        </w:tc>
        <w:tc>
          <w:tcPr>
            <w:tcW w:w="1280" w:type="dxa"/>
            <w:shd w:val="clear" w:color="auto" w:fill="FFFFFF"/>
            <w:noWrap/>
            <w:hideMark/>
          </w:tcPr>
          <w:p w:rsidR="004E5B41" w:rsidRPr="00860164" w:rsidRDefault="004E5B41" w:rsidP="00C2419F">
            <w:pPr>
              <w:spacing w:before="0" w:after="0" w:line="240" w:lineRule="auto"/>
              <w:jc w:val="center"/>
              <w:rPr>
                <w:b/>
              </w:rPr>
            </w:pPr>
            <w:r w:rsidRPr="00860164">
              <w:rPr>
                <w:b/>
              </w:rPr>
              <w:t>1264,3</w:t>
            </w:r>
          </w:p>
        </w:tc>
        <w:tc>
          <w:tcPr>
            <w:tcW w:w="1644" w:type="dxa"/>
            <w:shd w:val="clear" w:color="auto" w:fill="FFFFFF"/>
            <w:noWrap/>
            <w:hideMark/>
          </w:tcPr>
          <w:p w:rsidR="004E5B41" w:rsidRPr="00860164" w:rsidRDefault="004E5B41" w:rsidP="00C2419F">
            <w:pPr>
              <w:spacing w:before="0" w:after="0" w:line="240" w:lineRule="auto"/>
              <w:jc w:val="center"/>
              <w:rPr>
                <w:b/>
                <w:color w:val="000000"/>
              </w:rPr>
            </w:pPr>
            <w:r w:rsidRPr="00860164">
              <w:rPr>
                <w:b/>
                <w:color w:val="000000"/>
              </w:rPr>
              <w:t>38,2</w:t>
            </w:r>
          </w:p>
        </w:tc>
      </w:tr>
      <w:tr w:rsidR="000439D7" w:rsidRPr="00B342C0" w:rsidTr="00C2419F">
        <w:trPr>
          <w:trHeight w:val="315"/>
        </w:trPr>
        <w:tc>
          <w:tcPr>
            <w:tcW w:w="4982" w:type="dxa"/>
            <w:gridSpan w:val="2"/>
            <w:shd w:val="clear" w:color="auto" w:fill="BDD6EE" w:themeFill="accent5" w:themeFillTint="66"/>
            <w:noWrap/>
            <w:hideMark/>
          </w:tcPr>
          <w:p w:rsidR="004E5B41" w:rsidRPr="00860164" w:rsidRDefault="006673DA" w:rsidP="00C2419F">
            <w:pPr>
              <w:spacing w:before="0" w:after="0" w:line="240" w:lineRule="auto"/>
              <w:rPr>
                <w:b/>
                <w:color w:val="000000"/>
              </w:rPr>
            </w:pPr>
            <w:r w:rsidRPr="00860164">
              <w:rPr>
                <w:b/>
                <w:color w:val="000000"/>
              </w:rPr>
              <w:t>с</w:t>
            </w:r>
            <w:r w:rsidR="004E5B41" w:rsidRPr="00860164">
              <w:rPr>
                <w:b/>
                <w:color w:val="000000"/>
              </w:rPr>
              <w:t>топанства със землени басейни</w:t>
            </w:r>
          </w:p>
        </w:tc>
        <w:tc>
          <w:tcPr>
            <w:tcW w:w="1097"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1887,6</w:t>
            </w:r>
          </w:p>
        </w:tc>
        <w:tc>
          <w:tcPr>
            <w:tcW w:w="1280"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2565,8</w:t>
            </w:r>
          </w:p>
        </w:tc>
        <w:tc>
          <w:tcPr>
            <w:tcW w:w="1644" w:type="dxa"/>
            <w:shd w:val="clear" w:color="auto" w:fill="BDD6EE" w:themeFill="accent5" w:themeFillTint="66"/>
            <w:noWrap/>
            <w:hideMark/>
          </w:tcPr>
          <w:p w:rsidR="004E5B41" w:rsidRPr="00860164" w:rsidRDefault="004E5B41" w:rsidP="00C2419F">
            <w:pPr>
              <w:spacing w:before="0" w:after="0" w:line="240" w:lineRule="auto"/>
              <w:jc w:val="center"/>
              <w:rPr>
                <w:b/>
                <w:color w:val="000000"/>
              </w:rPr>
            </w:pPr>
            <w:r w:rsidRPr="00860164">
              <w:rPr>
                <w:b/>
                <w:color w:val="000000"/>
              </w:rPr>
              <w:t>136</w:t>
            </w:r>
          </w:p>
        </w:tc>
      </w:tr>
      <w:tr w:rsidR="004E5B41" w:rsidRPr="00B342C0" w:rsidTr="00860164">
        <w:trPr>
          <w:trHeight w:val="315"/>
        </w:trPr>
        <w:tc>
          <w:tcPr>
            <w:tcW w:w="4982" w:type="dxa"/>
            <w:gridSpan w:val="2"/>
            <w:shd w:val="clear" w:color="auto" w:fill="auto"/>
            <w:noWrap/>
            <w:hideMark/>
          </w:tcPr>
          <w:p w:rsidR="004E5B41" w:rsidRPr="00860164" w:rsidRDefault="006673DA" w:rsidP="00C2419F">
            <w:pPr>
              <w:spacing w:before="0" w:after="0" w:line="240" w:lineRule="auto"/>
              <w:rPr>
                <w:b/>
                <w:color w:val="000000"/>
              </w:rPr>
            </w:pPr>
            <w:r w:rsidRPr="00860164">
              <w:rPr>
                <w:b/>
                <w:color w:val="000000"/>
              </w:rPr>
              <w:t>с</w:t>
            </w:r>
            <w:r w:rsidR="004E5B41" w:rsidRPr="00860164">
              <w:rPr>
                <w:b/>
                <w:color w:val="000000"/>
              </w:rPr>
              <w:t>топанства с бетонни басейни</w:t>
            </w:r>
          </w:p>
        </w:tc>
        <w:tc>
          <w:tcPr>
            <w:tcW w:w="1097" w:type="dxa"/>
            <w:shd w:val="clear" w:color="000000" w:fill="FFFFFF"/>
            <w:noWrap/>
            <w:hideMark/>
          </w:tcPr>
          <w:p w:rsidR="004E5B41" w:rsidRPr="00860164" w:rsidRDefault="004E5B41" w:rsidP="00C2419F">
            <w:pPr>
              <w:spacing w:before="0" w:after="0" w:line="240" w:lineRule="auto"/>
              <w:jc w:val="center"/>
              <w:rPr>
                <w:b/>
              </w:rPr>
            </w:pPr>
            <w:r w:rsidRPr="00860164">
              <w:rPr>
                <w:b/>
              </w:rPr>
              <w:t>1502,9</w:t>
            </w:r>
          </w:p>
        </w:tc>
        <w:tc>
          <w:tcPr>
            <w:tcW w:w="1280" w:type="dxa"/>
            <w:shd w:val="clear" w:color="auto" w:fill="FFFFFF"/>
            <w:noWrap/>
            <w:hideMark/>
          </w:tcPr>
          <w:p w:rsidR="004E5B41" w:rsidRPr="00860164" w:rsidRDefault="004E5B41" w:rsidP="00C2419F">
            <w:pPr>
              <w:spacing w:before="0" w:after="0" w:line="240" w:lineRule="auto"/>
              <w:jc w:val="center"/>
              <w:rPr>
                <w:b/>
              </w:rPr>
            </w:pPr>
            <w:r w:rsidRPr="00860164">
              <w:rPr>
                <w:b/>
              </w:rPr>
              <w:t>2385,8</w:t>
            </w:r>
          </w:p>
        </w:tc>
        <w:tc>
          <w:tcPr>
            <w:tcW w:w="1644" w:type="dxa"/>
            <w:shd w:val="clear" w:color="auto" w:fill="FFFFFF"/>
            <w:noWrap/>
            <w:hideMark/>
          </w:tcPr>
          <w:p w:rsidR="004E5B41" w:rsidRPr="00860164" w:rsidRDefault="004E5B41" w:rsidP="00C2419F">
            <w:pPr>
              <w:spacing w:before="0" w:after="0" w:line="240" w:lineRule="auto"/>
              <w:jc w:val="center"/>
              <w:rPr>
                <w:b/>
                <w:color w:val="000000"/>
              </w:rPr>
            </w:pPr>
            <w:r w:rsidRPr="00860164">
              <w:rPr>
                <w:b/>
                <w:color w:val="000000"/>
              </w:rPr>
              <w:t>158,7</w:t>
            </w:r>
          </w:p>
        </w:tc>
      </w:tr>
      <w:tr w:rsidR="000439D7" w:rsidRPr="00B342C0" w:rsidTr="00C2419F">
        <w:trPr>
          <w:trHeight w:val="315"/>
        </w:trPr>
        <w:tc>
          <w:tcPr>
            <w:tcW w:w="4982" w:type="dxa"/>
            <w:gridSpan w:val="2"/>
            <w:shd w:val="clear" w:color="auto" w:fill="BDD6EE" w:themeFill="accent5" w:themeFillTint="66"/>
            <w:noWrap/>
            <w:hideMark/>
          </w:tcPr>
          <w:p w:rsidR="004E5B41" w:rsidRPr="00860164" w:rsidRDefault="006673DA" w:rsidP="00C2419F">
            <w:pPr>
              <w:spacing w:before="0" w:after="0" w:line="240" w:lineRule="auto"/>
              <w:rPr>
                <w:b/>
                <w:color w:val="000000"/>
              </w:rPr>
            </w:pPr>
            <w:r w:rsidRPr="00860164">
              <w:rPr>
                <w:b/>
                <w:color w:val="000000"/>
              </w:rPr>
              <w:t>я</w:t>
            </w:r>
            <w:r w:rsidR="004E5B41" w:rsidRPr="00860164">
              <w:rPr>
                <w:b/>
                <w:color w:val="000000"/>
              </w:rPr>
              <w:t>зовирни стопанства</w:t>
            </w:r>
          </w:p>
        </w:tc>
        <w:tc>
          <w:tcPr>
            <w:tcW w:w="1097"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1738,7</w:t>
            </w:r>
          </w:p>
        </w:tc>
        <w:tc>
          <w:tcPr>
            <w:tcW w:w="1280"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1494,9</w:t>
            </w:r>
          </w:p>
        </w:tc>
        <w:tc>
          <w:tcPr>
            <w:tcW w:w="1644" w:type="dxa"/>
            <w:shd w:val="clear" w:color="auto" w:fill="BDD6EE" w:themeFill="accent5" w:themeFillTint="66"/>
            <w:noWrap/>
            <w:hideMark/>
          </w:tcPr>
          <w:p w:rsidR="004E5B41" w:rsidRPr="00860164" w:rsidRDefault="004E5B41" w:rsidP="00C2419F">
            <w:pPr>
              <w:spacing w:before="0" w:after="0" w:line="240" w:lineRule="auto"/>
              <w:jc w:val="center"/>
              <w:rPr>
                <w:b/>
                <w:color w:val="000000"/>
              </w:rPr>
            </w:pPr>
            <w:r w:rsidRPr="00860164">
              <w:rPr>
                <w:b/>
                <w:color w:val="000000"/>
              </w:rPr>
              <w:t>86</w:t>
            </w:r>
          </w:p>
        </w:tc>
      </w:tr>
      <w:tr w:rsidR="004E5B41" w:rsidRPr="00B342C0" w:rsidTr="00860164">
        <w:trPr>
          <w:trHeight w:val="315"/>
        </w:trPr>
        <w:tc>
          <w:tcPr>
            <w:tcW w:w="4982" w:type="dxa"/>
            <w:gridSpan w:val="2"/>
            <w:shd w:val="clear" w:color="auto" w:fill="auto"/>
            <w:noWrap/>
            <w:hideMark/>
          </w:tcPr>
          <w:p w:rsidR="004E5B41" w:rsidRPr="00860164" w:rsidRDefault="006673DA" w:rsidP="00C2419F">
            <w:pPr>
              <w:spacing w:before="0" w:after="0" w:line="240" w:lineRule="auto"/>
              <w:rPr>
                <w:color w:val="000000"/>
              </w:rPr>
            </w:pPr>
            <w:r w:rsidRPr="00860164">
              <w:rPr>
                <w:color w:val="000000"/>
              </w:rPr>
              <w:t>м</w:t>
            </w:r>
            <w:r w:rsidR="004E5B41" w:rsidRPr="00860164">
              <w:rPr>
                <w:color w:val="000000"/>
              </w:rPr>
              <w:t>идени ферми</w:t>
            </w:r>
          </w:p>
        </w:tc>
        <w:tc>
          <w:tcPr>
            <w:tcW w:w="1097" w:type="dxa"/>
            <w:shd w:val="clear" w:color="auto" w:fill="auto"/>
            <w:noWrap/>
            <w:hideMark/>
          </w:tcPr>
          <w:p w:rsidR="004E5B41" w:rsidRPr="00860164" w:rsidRDefault="004E5B41" w:rsidP="00C2419F">
            <w:pPr>
              <w:spacing w:before="0" w:after="0" w:line="240" w:lineRule="auto"/>
              <w:jc w:val="center"/>
              <w:rPr>
                <w:b/>
              </w:rPr>
            </w:pPr>
            <w:r w:rsidRPr="00860164">
              <w:rPr>
                <w:b/>
              </w:rPr>
              <w:t>13403,7</w:t>
            </w:r>
          </w:p>
        </w:tc>
        <w:tc>
          <w:tcPr>
            <w:tcW w:w="1280" w:type="dxa"/>
            <w:shd w:val="clear" w:color="auto" w:fill="auto"/>
            <w:noWrap/>
            <w:hideMark/>
          </w:tcPr>
          <w:p w:rsidR="004E5B41" w:rsidRPr="00860164" w:rsidRDefault="004E5B41" w:rsidP="00C2419F">
            <w:pPr>
              <w:spacing w:before="0" w:after="0" w:line="240" w:lineRule="auto"/>
              <w:jc w:val="center"/>
              <w:rPr>
                <w:b/>
              </w:rPr>
            </w:pPr>
            <w:r w:rsidRPr="00860164">
              <w:rPr>
                <w:b/>
              </w:rPr>
              <w:t>3162</w:t>
            </w:r>
          </w:p>
        </w:tc>
        <w:tc>
          <w:tcPr>
            <w:tcW w:w="1644" w:type="dxa"/>
            <w:shd w:val="clear" w:color="auto" w:fill="auto"/>
            <w:noWrap/>
            <w:hideMark/>
          </w:tcPr>
          <w:p w:rsidR="004E5B41" w:rsidRPr="00860164" w:rsidRDefault="004E5B41" w:rsidP="00C2419F">
            <w:pPr>
              <w:spacing w:before="0" w:after="0" w:line="240" w:lineRule="auto"/>
              <w:jc w:val="center"/>
              <w:rPr>
                <w:b/>
                <w:color w:val="000000"/>
              </w:rPr>
            </w:pPr>
            <w:r w:rsidRPr="00860164">
              <w:rPr>
                <w:b/>
                <w:color w:val="000000"/>
              </w:rPr>
              <w:t>23,6</w:t>
            </w:r>
          </w:p>
        </w:tc>
      </w:tr>
      <w:tr w:rsidR="000439D7" w:rsidRPr="00B342C0" w:rsidTr="00C2419F">
        <w:trPr>
          <w:trHeight w:val="345"/>
        </w:trPr>
        <w:tc>
          <w:tcPr>
            <w:tcW w:w="4982" w:type="dxa"/>
            <w:gridSpan w:val="2"/>
            <w:shd w:val="clear" w:color="auto" w:fill="BDD6EE" w:themeFill="accent5" w:themeFillTint="66"/>
            <w:hideMark/>
          </w:tcPr>
          <w:p w:rsidR="004E5B41" w:rsidRPr="00860164" w:rsidRDefault="006673DA" w:rsidP="00C2419F">
            <w:pPr>
              <w:spacing w:before="0" w:after="0" w:line="240" w:lineRule="auto"/>
              <w:rPr>
                <w:b/>
                <w:color w:val="000000"/>
              </w:rPr>
            </w:pPr>
            <w:r w:rsidRPr="00860164">
              <w:rPr>
                <w:b/>
                <w:color w:val="000000"/>
              </w:rPr>
              <w:t>о</w:t>
            </w:r>
            <w:r w:rsidR="004E5B41" w:rsidRPr="00860164">
              <w:rPr>
                <w:b/>
                <w:color w:val="000000"/>
              </w:rPr>
              <w:t xml:space="preserve">бщо количество заложени/изпълнени  </w:t>
            </w:r>
            <w:r w:rsidR="004E5B41" w:rsidRPr="00B342C0">
              <w:rPr>
                <w:rFonts w:eastAsia="Times New Roman"/>
                <w:b/>
                <w:bCs/>
                <w:color w:val="000000"/>
                <w:lang w:eastAsia="bg-BG"/>
              </w:rPr>
              <w:t>аквакултур</w:t>
            </w:r>
            <w:r w:rsidR="00685DD2" w:rsidRPr="00B342C0">
              <w:rPr>
                <w:rFonts w:eastAsia="Times New Roman"/>
                <w:b/>
                <w:bCs/>
                <w:color w:val="000000"/>
                <w:lang w:eastAsia="bg-BG"/>
              </w:rPr>
              <w:t>и</w:t>
            </w:r>
            <w:r w:rsidR="004E5B41" w:rsidRPr="00860164">
              <w:rPr>
                <w:b/>
                <w:color w:val="000000"/>
              </w:rPr>
              <w:t xml:space="preserve"> (риба и миди</w:t>
            </w:r>
            <w:r w:rsidR="004E5B41" w:rsidRPr="00B342C0">
              <w:rPr>
                <w:rFonts w:eastAsia="Times New Roman"/>
                <w:b/>
                <w:bCs/>
                <w:color w:val="000000"/>
                <w:lang w:eastAsia="bg-BG"/>
              </w:rPr>
              <w:t>,</w:t>
            </w:r>
            <w:r w:rsidR="004E5B41" w:rsidRPr="00860164">
              <w:rPr>
                <w:b/>
                <w:color w:val="000000"/>
              </w:rPr>
              <w:t xml:space="preserve"> t), подпомогнато от </w:t>
            </w:r>
            <w:r w:rsidR="004E5B41" w:rsidRPr="00B342C0">
              <w:rPr>
                <w:rFonts w:eastAsia="Times New Roman"/>
                <w:b/>
                <w:bCs/>
                <w:color w:val="000000"/>
                <w:lang w:eastAsia="bg-BG"/>
              </w:rPr>
              <w:t>ОП</w:t>
            </w:r>
            <w:r w:rsidR="00685DD2" w:rsidRPr="00B342C0">
              <w:rPr>
                <w:rFonts w:eastAsia="Times New Roman"/>
                <w:b/>
                <w:bCs/>
                <w:color w:val="000000"/>
                <w:lang w:eastAsia="bg-BG"/>
              </w:rPr>
              <w:t>РСР</w:t>
            </w:r>
          </w:p>
        </w:tc>
        <w:tc>
          <w:tcPr>
            <w:tcW w:w="1097"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29195,1</w:t>
            </w:r>
          </w:p>
        </w:tc>
        <w:tc>
          <w:tcPr>
            <w:tcW w:w="1280" w:type="dxa"/>
            <w:shd w:val="clear" w:color="auto" w:fill="BDD6EE" w:themeFill="accent5" w:themeFillTint="66"/>
            <w:noWrap/>
            <w:hideMark/>
          </w:tcPr>
          <w:p w:rsidR="004E5B41" w:rsidRPr="00860164" w:rsidRDefault="004E5B41" w:rsidP="00C2419F">
            <w:pPr>
              <w:spacing w:before="0" w:after="0" w:line="240" w:lineRule="auto"/>
              <w:jc w:val="center"/>
              <w:rPr>
                <w:b/>
              </w:rPr>
            </w:pPr>
            <w:r w:rsidRPr="00860164">
              <w:rPr>
                <w:b/>
              </w:rPr>
              <w:t>18630,2</w:t>
            </w:r>
          </w:p>
        </w:tc>
        <w:tc>
          <w:tcPr>
            <w:tcW w:w="1644" w:type="dxa"/>
            <w:shd w:val="clear" w:color="auto" w:fill="BDD6EE" w:themeFill="accent5" w:themeFillTint="66"/>
            <w:noWrap/>
            <w:hideMark/>
          </w:tcPr>
          <w:p w:rsidR="004E5B41" w:rsidRPr="00860164" w:rsidRDefault="004E5B41" w:rsidP="00C2419F">
            <w:pPr>
              <w:spacing w:before="0" w:after="0" w:line="240" w:lineRule="auto"/>
              <w:rPr>
                <w:rFonts w:ascii="Calibri" w:hAnsi="Calibri"/>
                <w:color w:val="000000"/>
              </w:rPr>
            </w:pPr>
            <w:r w:rsidRPr="00860164">
              <w:rPr>
                <w:rFonts w:ascii="Calibri" w:hAnsi="Calibri"/>
                <w:color w:val="000000"/>
              </w:rPr>
              <w:t> </w:t>
            </w:r>
          </w:p>
        </w:tc>
      </w:tr>
      <w:tr w:rsidR="004E5B41" w:rsidRPr="00B342C0" w:rsidTr="00860164">
        <w:trPr>
          <w:trHeight w:val="674"/>
        </w:trPr>
        <w:tc>
          <w:tcPr>
            <w:tcW w:w="4982" w:type="dxa"/>
            <w:gridSpan w:val="2"/>
            <w:shd w:val="clear" w:color="auto" w:fill="auto"/>
            <w:hideMark/>
          </w:tcPr>
          <w:p w:rsidR="004E5B41" w:rsidRPr="00860164" w:rsidRDefault="006673DA" w:rsidP="00C2419F">
            <w:pPr>
              <w:spacing w:before="0" w:after="0" w:line="240" w:lineRule="auto"/>
              <w:rPr>
                <w:b/>
                <w:color w:val="000000"/>
              </w:rPr>
            </w:pPr>
            <w:r w:rsidRPr="00860164">
              <w:rPr>
                <w:b/>
                <w:color w:val="000000"/>
              </w:rPr>
              <w:t>разлика между заложено</w:t>
            </w:r>
            <w:r w:rsidR="004E5B41" w:rsidRPr="00860164">
              <w:rPr>
                <w:b/>
                <w:color w:val="000000"/>
              </w:rPr>
              <w:t xml:space="preserve"> и изпълнено количество </w:t>
            </w:r>
            <w:r w:rsidR="004E5B41" w:rsidRPr="00B342C0">
              <w:rPr>
                <w:rFonts w:eastAsia="Times New Roman"/>
                <w:b/>
                <w:bCs/>
                <w:color w:val="000000"/>
                <w:lang w:eastAsia="bg-BG"/>
              </w:rPr>
              <w:t>аквакултур</w:t>
            </w:r>
            <w:r w:rsidR="00685DD2" w:rsidRPr="00B342C0">
              <w:rPr>
                <w:rFonts w:eastAsia="Times New Roman"/>
                <w:b/>
                <w:bCs/>
                <w:color w:val="000000"/>
                <w:lang w:eastAsia="bg-BG"/>
              </w:rPr>
              <w:t>и</w:t>
            </w:r>
            <w:r w:rsidR="004E5B41" w:rsidRPr="00860164">
              <w:rPr>
                <w:b/>
                <w:color w:val="000000"/>
              </w:rPr>
              <w:t xml:space="preserve">, подпомогнато от </w:t>
            </w:r>
            <w:r w:rsidR="004E5B41" w:rsidRPr="00B342C0">
              <w:rPr>
                <w:rFonts w:eastAsia="Times New Roman"/>
                <w:b/>
                <w:bCs/>
                <w:color w:val="000000"/>
                <w:lang w:eastAsia="bg-BG"/>
              </w:rPr>
              <w:t>ОП</w:t>
            </w:r>
            <w:r w:rsidR="00685DD2" w:rsidRPr="00B342C0">
              <w:rPr>
                <w:rFonts w:eastAsia="Times New Roman"/>
                <w:b/>
                <w:bCs/>
                <w:color w:val="000000"/>
                <w:lang w:eastAsia="bg-BG"/>
              </w:rPr>
              <w:t>РСР</w:t>
            </w:r>
          </w:p>
        </w:tc>
        <w:tc>
          <w:tcPr>
            <w:tcW w:w="2377" w:type="dxa"/>
            <w:gridSpan w:val="2"/>
            <w:shd w:val="clear" w:color="000000" w:fill="FFFFFF"/>
            <w:noWrap/>
            <w:hideMark/>
          </w:tcPr>
          <w:p w:rsidR="004E5B41" w:rsidRPr="00860164" w:rsidRDefault="004E5B41" w:rsidP="00C2419F">
            <w:pPr>
              <w:spacing w:before="0" w:after="0" w:line="240" w:lineRule="auto"/>
              <w:jc w:val="center"/>
              <w:rPr>
                <w:b/>
                <w:color w:val="000000"/>
              </w:rPr>
            </w:pPr>
            <w:r w:rsidRPr="00860164">
              <w:rPr>
                <w:b/>
                <w:color w:val="000000"/>
              </w:rPr>
              <w:t>(-) 10565</w:t>
            </w:r>
          </w:p>
        </w:tc>
        <w:tc>
          <w:tcPr>
            <w:tcW w:w="1644" w:type="dxa"/>
            <w:shd w:val="clear" w:color="auto" w:fill="auto"/>
            <w:noWrap/>
            <w:hideMark/>
          </w:tcPr>
          <w:p w:rsidR="004E5B41" w:rsidRPr="00860164" w:rsidRDefault="004E5B41" w:rsidP="00C2419F">
            <w:pPr>
              <w:spacing w:before="0" w:after="0" w:line="240" w:lineRule="auto"/>
              <w:jc w:val="center"/>
              <w:rPr>
                <w:b/>
                <w:color w:val="000000"/>
              </w:rPr>
            </w:pPr>
            <w:r w:rsidRPr="00860164">
              <w:rPr>
                <w:b/>
                <w:color w:val="000000"/>
              </w:rPr>
              <w:t>64</w:t>
            </w:r>
          </w:p>
        </w:tc>
      </w:tr>
    </w:tbl>
    <w:p w:rsidR="004E5B41" w:rsidRPr="00305FCB" w:rsidRDefault="00206A99" w:rsidP="006673DA">
      <w:pPr>
        <w:pStyle w:val="Heading8"/>
        <w:rPr>
          <w:rFonts w:ascii="Times New Roman" w:hAnsi="Times New Roman"/>
          <w:i/>
          <w:iCs/>
          <w:color w:val="006600"/>
          <w:sz w:val="24"/>
          <w:szCs w:val="22"/>
        </w:rPr>
      </w:pPr>
      <w:r w:rsidRPr="00305FCB">
        <w:rPr>
          <w:rFonts w:ascii="Times New Roman" w:hAnsi="Times New Roman"/>
          <w:i/>
          <w:iCs/>
          <w:color w:val="006600"/>
          <w:sz w:val="24"/>
          <w:szCs w:val="22"/>
        </w:rPr>
        <w:t>Дял на производството на риба от подпомогнати от ОПРСР предприятия</w:t>
      </w:r>
      <w:r w:rsidR="006673DA" w:rsidRPr="00305FCB">
        <w:rPr>
          <w:rFonts w:ascii="Times New Roman" w:hAnsi="Times New Roman"/>
          <w:i/>
          <w:iCs/>
          <w:color w:val="006600"/>
          <w:sz w:val="24"/>
          <w:szCs w:val="22"/>
          <w:lang w:val="en-US"/>
        </w:rPr>
        <w:t xml:space="preserve"> </w:t>
      </w:r>
      <w:r w:rsidR="006673DA" w:rsidRPr="00305FCB">
        <w:rPr>
          <w:rFonts w:ascii="Times New Roman" w:hAnsi="Times New Roman"/>
          <w:i/>
          <w:iCs/>
          <w:color w:val="006600"/>
          <w:sz w:val="24"/>
          <w:szCs w:val="22"/>
        </w:rPr>
        <w:t>от общото количество произведен</w:t>
      </w:r>
      <w:r w:rsidR="00685DD2">
        <w:rPr>
          <w:rFonts w:ascii="Times New Roman" w:hAnsi="Times New Roman"/>
          <w:i/>
          <w:iCs/>
          <w:color w:val="006600"/>
          <w:sz w:val="24"/>
          <w:szCs w:val="22"/>
        </w:rPr>
        <w:t>и</w:t>
      </w:r>
      <w:r w:rsidR="006673DA" w:rsidRPr="00305FCB">
        <w:rPr>
          <w:rFonts w:ascii="Times New Roman" w:hAnsi="Times New Roman"/>
          <w:i/>
          <w:iCs/>
          <w:color w:val="006600"/>
          <w:sz w:val="24"/>
          <w:szCs w:val="22"/>
        </w:rPr>
        <w:t xml:space="preserve"> аквакултур</w:t>
      </w:r>
      <w:r w:rsidR="00685DD2">
        <w:rPr>
          <w:rFonts w:ascii="Times New Roman" w:hAnsi="Times New Roman"/>
          <w:i/>
          <w:iCs/>
          <w:color w:val="006600"/>
          <w:sz w:val="24"/>
          <w:szCs w:val="22"/>
        </w:rPr>
        <w:t>и</w:t>
      </w:r>
    </w:p>
    <w:p w:rsidR="004E5B41" w:rsidRPr="00860164" w:rsidRDefault="006673DA" w:rsidP="008429ED">
      <w:r w:rsidRPr="00305FCB">
        <w:t xml:space="preserve">В </w:t>
      </w:r>
      <w:r w:rsidR="004C3157" w:rsidRPr="00C2419F">
        <w:t>т</w:t>
      </w:r>
      <w:r w:rsidRPr="0054104A">
        <w:t>аблица</w:t>
      </w:r>
      <w:r w:rsidR="004C3157" w:rsidRPr="0054104A">
        <w:t>та</w:t>
      </w:r>
      <w:r w:rsidR="004C3157">
        <w:t xml:space="preserve"> по-долу</w:t>
      </w:r>
      <w:r w:rsidR="00CE326C" w:rsidRPr="00305FCB">
        <w:t xml:space="preserve"> е представено общото количество произведени  аквакултур</w:t>
      </w:r>
      <w:r w:rsidR="00685DD2">
        <w:t>и</w:t>
      </w:r>
      <w:r w:rsidR="00CE326C" w:rsidRPr="00305FCB">
        <w:t xml:space="preserve"> в страната за периода 2013-2019 г. Налице е ясно изрезена тенденция</w:t>
      </w:r>
      <w:r w:rsidRPr="00305FCB">
        <w:t xml:space="preserve"> за повишане на производството -</w:t>
      </w:r>
      <w:r w:rsidR="00CE326C" w:rsidRPr="00305FCB">
        <w:t xml:space="preserve"> на произведената обща биомаса и на рибната биомаса с 2</w:t>
      </w:r>
      <w:r w:rsidR="003E102E">
        <w:t>.</w:t>
      </w:r>
      <w:r w:rsidR="00CE326C" w:rsidRPr="00305FCB">
        <w:t>7 пъти, а на биомасата от миди с 2</w:t>
      </w:r>
      <w:r w:rsidR="003E102E">
        <w:t>.</w:t>
      </w:r>
      <w:r w:rsidR="00CE326C" w:rsidRPr="00305FCB">
        <w:t>9 пъти.</w:t>
      </w:r>
    </w:p>
    <w:p w:rsidR="00B342C0" w:rsidRDefault="00B342C0" w:rsidP="00B342C0">
      <w:pPr>
        <w:pStyle w:val="Caption"/>
        <w:rPr>
          <w:lang w:val="bg-BG"/>
        </w:rPr>
      </w:pPr>
      <w:bookmarkStart w:id="492" w:name="_Toc41395108"/>
      <w:bookmarkStart w:id="493" w:name="_Toc41399985"/>
      <w:bookmarkStart w:id="494" w:name="_Toc49263375"/>
      <w:r w:rsidRPr="00305FCB">
        <w:t>Общото количество произведени хидробионти от аквакултура в страната за периода 2013-2019 г.</w:t>
      </w:r>
      <w:bookmarkEnd w:id="492"/>
      <w:bookmarkEnd w:id="493"/>
      <w:bookmarkEnd w:id="494"/>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08"/>
        <w:gridCol w:w="922"/>
        <w:gridCol w:w="852"/>
        <w:gridCol w:w="852"/>
        <w:gridCol w:w="875"/>
        <w:gridCol w:w="852"/>
        <w:gridCol w:w="875"/>
        <w:gridCol w:w="967"/>
      </w:tblGrid>
      <w:tr w:rsidR="000439D7" w:rsidRPr="00B342C0" w:rsidTr="00B342C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B342C0" w:rsidRDefault="00567D7B" w:rsidP="00C2419F">
            <w:pPr>
              <w:spacing w:before="0" w:after="0" w:line="240" w:lineRule="auto"/>
              <w:rPr>
                <w:rFonts w:eastAsia="Times New Roman"/>
                <w:color w:val="000000"/>
                <w:szCs w:val="24"/>
                <w:lang w:eastAsia="bg-BG"/>
              </w:rPr>
            </w:pPr>
            <w:r w:rsidRPr="00B342C0">
              <w:rPr>
                <w:rFonts w:eastAsia="Times New Roman"/>
                <w:color w:val="000000"/>
                <w:szCs w:val="24"/>
                <w:lang w:eastAsia="bg-BG"/>
              </w:rPr>
              <w:t> </w:t>
            </w:r>
          </w:p>
        </w:tc>
        <w:tc>
          <w:tcPr>
            <w:tcW w:w="512"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2013</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2014</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2015</w:t>
            </w:r>
          </w:p>
        </w:tc>
        <w:tc>
          <w:tcPr>
            <w:tcW w:w="486"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2016</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2017</w:t>
            </w:r>
          </w:p>
        </w:tc>
        <w:tc>
          <w:tcPr>
            <w:tcW w:w="486"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2018</w:t>
            </w:r>
          </w:p>
        </w:tc>
        <w:tc>
          <w:tcPr>
            <w:tcW w:w="537"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2019</w:t>
            </w:r>
          </w:p>
        </w:tc>
      </w:tr>
      <w:tr w:rsidR="000439D7" w:rsidRPr="00305FCB" w:rsidTr="00B342C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pct"/>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Произведена обща биомаса (t) в страната</w:t>
            </w:r>
          </w:p>
        </w:tc>
        <w:tc>
          <w:tcPr>
            <w:tcW w:w="512"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6103,4</w:t>
            </w:r>
          </w:p>
        </w:tc>
        <w:tc>
          <w:tcPr>
            <w:tcW w:w="473"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11206</w:t>
            </w:r>
          </w:p>
        </w:tc>
        <w:tc>
          <w:tcPr>
            <w:tcW w:w="473"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13561</w:t>
            </w:r>
          </w:p>
        </w:tc>
        <w:tc>
          <w:tcPr>
            <w:tcW w:w="486"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16193</w:t>
            </w:r>
          </w:p>
        </w:tc>
        <w:tc>
          <w:tcPr>
            <w:tcW w:w="473"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15637</w:t>
            </w:r>
          </w:p>
        </w:tc>
        <w:tc>
          <w:tcPr>
            <w:tcW w:w="486"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16451</w:t>
            </w:r>
          </w:p>
        </w:tc>
        <w:tc>
          <w:tcPr>
            <w:tcW w:w="537" w:type="pct"/>
            <w:noWrap/>
            <w:hideMark/>
          </w:tcPr>
          <w:p w:rsidR="00567D7B" w:rsidRPr="00860164"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860164">
              <w:rPr>
                <w:b/>
              </w:rPr>
              <w:t>16442</w:t>
            </w:r>
          </w:p>
        </w:tc>
      </w:tr>
      <w:tr w:rsidR="000439D7" w:rsidRPr="00305FCB" w:rsidTr="00B342C0">
        <w:trPr>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Биомаса риби (t)</w:t>
            </w:r>
          </w:p>
        </w:tc>
        <w:tc>
          <w:tcPr>
            <w:tcW w:w="512"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5079,4</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8654</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10172</w:t>
            </w:r>
          </w:p>
        </w:tc>
        <w:tc>
          <w:tcPr>
            <w:tcW w:w="486"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12208</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12356</w:t>
            </w:r>
          </w:p>
        </w:tc>
        <w:tc>
          <w:tcPr>
            <w:tcW w:w="486"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13812</w:t>
            </w:r>
          </w:p>
        </w:tc>
        <w:tc>
          <w:tcPr>
            <w:tcW w:w="537"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13495</w:t>
            </w:r>
          </w:p>
        </w:tc>
      </w:tr>
      <w:tr w:rsidR="000439D7" w:rsidRPr="00305FCB" w:rsidTr="00B342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Биомаса миди и др. (t)</w:t>
            </w:r>
          </w:p>
        </w:tc>
        <w:tc>
          <w:tcPr>
            <w:tcW w:w="512"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1023,9</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2538</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3389</w:t>
            </w:r>
          </w:p>
        </w:tc>
        <w:tc>
          <w:tcPr>
            <w:tcW w:w="486"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3985</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3280</w:t>
            </w:r>
          </w:p>
        </w:tc>
        <w:tc>
          <w:tcPr>
            <w:tcW w:w="486"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2537</w:t>
            </w:r>
          </w:p>
        </w:tc>
        <w:tc>
          <w:tcPr>
            <w:tcW w:w="537"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2946,2</w:t>
            </w:r>
          </w:p>
        </w:tc>
      </w:tr>
    </w:tbl>
    <w:p w:rsidR="00B342C0" w:rsidRPr="00305FCB" w:rsidRDefault="00B342C0" w:rsidP="00860164">
      <w:pPr>
        <w:pStyle w:val="captionFIG"/>
      </w:pPr>
      <w:bookmarkStart w:id="495" w:name="_Toc49257732"/>
      <w:bookmarkStart w:id="496" w:name="_Toc41399986"/>
      <w:r w:rsidRPr="00305FCB">
        <w:t>Общо количество произведени аквакултури, подпомогнати от ОПРСР; общо количество произведени аквакултури в страната за периода 2013-2018 г.; дял на производството на риба и миди от подпомогнати предприятия през първия програмен период.</w:t>
      </w:r>
      <w:bookmarkEnd w:id="495"/>
      <w:bookmarkEnd w:id="496"/>
    </w:p>
    <w:p w:rsidR="00567D7B" w:rsidRPr="00305FCB" w:rsidRDefault="007018A5" w:rsidP="00567D7B">
      <w:pPr>
        <w:spacing w:line="360" w:lineRule="auto"/>
        <w:jc w:val="center"/>
        <w:rPr>
          <w:szCs w:val="24"/>
        </w:rPr>
      </w:pPr>
      <w:r w:rsidRPr="00305FCB">
        <w:rPr>
          <w:noProof/>
          <w:shd w:val="clear" w:color="auto" w:fill="FFFFFF"/>
          <w:lang w:val="en-US"/>
        </w:rPr>
        <w:drawing>
          <wp:inline distT="0" distB="0" distL="0" distR="0" wp14:anchorId="5279EB7E" wp14:editId="2A4C1BAA">
            <wp:extent cx="5510151" cy="4049486"/>
            <wp:effectExtent l="0" t="0" r="14605" b="27305"/>
            <wp:docPr id="118"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67D7B" w:rsidRPr="00305FCB" w:rsidRDefault="00567D7B" w:rsidP="00567D7B">
      <w:pPr>
        <w:rPr>
          <w:lang w:val="en-US"/>
        </w:rPr>
      </w:pPr>
      <w:r w:rsidRPr="00305FCB">
        <w:rPr>
          <w:lang w:val="en-US"/>
        </w:rPr>
        <w:t>Делът</w:t>
      </w:r>
      <w:r w:rsidR="006673DA" w:rsidRPr="00305FCB">
        <w:t xml:space="preserve"> </w:t>
      </w:r>
      <w:r w:rsidRPr="00305FCB">
        <w:rPr>
          <w:lang w:val="en-US"/>
        </w:rPr>
        <w:t>на</w:t>
      </w:r>
      <w:r w:rsidR="006673DA" w:rsidRPr="00305FCB">
        <w:t xml:space="preserve"> </w:t>
      </w:r>
      <w:r w:rsidR="00434637" w:rsidRPr="00305FCB">
        <w:rPr>
          <w:lang w:val="en-US"/>
        </w:rPr>
        <w:t>произведеното,</w:t>
      </w:r>
      <w:r w:rsidRPr="00305FCB">
        <w:rPr>
          <w:lang w:val="en-US"/>
        </w:rPr>
        <w:t xml:space="preserve"> подпомогнато</w:t>
      </w:r>
      <w:r w:rsidR="006673DA" w:rsidRPr="00305FCB">
        <w:t xml:space="preserve"> </w:t>
      </w:r>
      <w:r w:rsidR="006673DA" w:rsidRPr="00305FCB">
        <w:rPr>
          <w:lang w:val="en-US"/>
        </w:rPr>
        <w:t>от ОП</w:t>
      </w:r>
      <w:r w:rsidR="006673DA" w:rsidRPr="00305FCB">
        <w:t>РСР</w:t>
      </w:r>
      <w:r w:rsidR="00434637" w:rsidRPr="00305FCB">
        <w:t>,</w:t>
      </w:r>
      <w:r w:rsidRPr="00305FCB">
        <w:rPr>
          <w:lang w:val="en-US"/>
        </w:rPr>
        <w:t xml:space="preserve"> количество</w:t>
      </w:r>
      <w:r w:rsidR="006673DA" w:rsidRPr="00305FCB">
        <w:t xml:space="preserve"> </w:t>
      </w:r>
      <w:r w:rsidRPr="00305FCB">
        <w:rPr>
          <w:lang w:val="en-US"/>
        </w:rPr>
        <w:t>аквакултур</w:t>
      </w:r>
      <w:r w:rsidR="00685DD2">
        <w:t>и</w:t>
      </w:r>
      <w:r w:rsidR="006673DA" w:rsidRPr="00305FCB">
        <w:t xml:space="preserve"> </w:t>
      </w:r>
      <w:r w:rsidRPr="00305FCB">
        <w:rPr>
          <w:lang w:val="en-US"/>
        </w:rPr>
        <w:t>спрямо</w:t>
      </w:r>
      <w:r w:rsidR="006673DA" w:rsidRPr="00305FCB">
        <w:t xml:space="preserve"> </w:t>
      </w:r>
      <w:r w:rsidRPr="00305FCB">
        <w:rPr>
          <w:lang w:val="en-US"/>
        </w:rPr>
        <w:t>общото</w:t>
      </w:r>
      <w:r w:rsidR="006673DA" w:rsidRPr="00305FCB">
        <w:t xml:space="preserve"> </w:t>
      </w:r>
      <w:r w:rsidRPr="00305FCB">
        <w:rPr>
          <w:lang w:val="en-US"/>
        </w:rPr>
        <w:t>произведено в страната</w:t>
      </w:r>
      <w:r w:rsidR="006673DA" w:rsidRPr="00305FCB">
        <w:t xml:space="preserve"> </w:t>
      </w:r>
      <w:r w:rsidRPr="00305FCB">
        <w:rPr>
          <w:lang w:val="en-US"/>
        </w:rPr>
        <w:t>варира</w:t>
      </w:r>
      <w:r w:rsidR="006673DA" w:rsidRPr="00305FCB">
        <w:t xml:space="preserve"> </w:t>
      </w:r>
      <w:r w:rsidRPr="00305FCB">
        <w:rPr>
          <w:lang w:val="en-US"/>
        </w:rPr>
        <w:t>от 57 до 6.5%, като</w:t>
      </w:r>
      <w:r w:rsidR="006673DA" w:rsidRPr="00305FCB">
        <w:t xml:space="preserve"> </w:t>
      </w:r>
      <w:r w:rsidRPr="00305FCB">
        <w:rPr>
          <w:lang w:val="en-US"/>
        </w:rPr>
        <w:t>единствено</w:t>
      </w:r>
      <w:r w:rsidR="006673DA" w:rsidRPr="00305FCB">
        <w:t xml:space="preserve"> </w:t>
      </w:r>
      <w:r w:rsidRPr="00305FCB">
        <w:rPr>
          <w:lang w:val="en-US"/>
        </w:rPr>
        <w:t xml:space="preserve">през 2013 г. </w:t>
      </w:r>
      <w:r w:rsidR="00B84200" w:rsidRPr="00305FCB">
        <w:t>д</w:t>
      </w:r>
      <w:r w:rsidRPr="00305FCB">
        <w:rPr>
          <w:lang w:val="en-US"/>
        </w:rPr>
        <w:t>елът</w:t>
      </w:r>
      <w:r w:rsidR="006673DA" w:rsidRPr="00305FCB">
        <w:t xml:space="preserve"> </w:t>
      </w:r>
      <w:r w:rsidRPr="00305FCB">
        <w:rPr>
          <w:lang w:val="en-US"/>
        </w:rPr>
        <w:t>му</w:t>
      </w:r>
      <w:r w:rsidR="006673DA" w:rsidRPr="00305FCB">
        <w:t xml:space="preserve"> </w:t>
      </w:r>
      <w:r w:rsidRPr="00305FCB">
        <w:rPr>
          <w:lang w:val="en-US"/>
        </w:rPr>
        <w:t>възлиза</w:t>
      </w:r>
      <w:r w:rsidR="006673DA" w:rsidRPr="00305FCB">
        <w:t xml:space="preserve"> </w:t>
      </w:r>
      <w:r w:rsidRPr="00305FCB">
        <w:rPr>
          <w:lang w:val="en-US"/>
        </w:rPr>
        <w:t>на</w:t>
      </w:r>
      <w:r w:rsidR="006673DA" w:rsidRPr="00305FCB">
        <w:t xml:space="preserve"> </w:t>
      </w:r>
      <w:r w:rsidRPr="00305FCB">
        <w:rPr>
          <w:lang w:val="en-US"/>
        </w:rPr>
        <w:t>повече</w:t>
      </w:r>
      <w:r w:rsidR="006673DA" w:rsidRPr="00305FCB">
        <w:t xml:space="preserve"> </w:t>
      </w:r>
      <w:r w:rsidRPr="00305FCB">
        <w:rPr>
          <w:lang w:val="en-US"/>
        </w:rPr>
        <w:t>от</w:t>
      </w:r>
      <w:r w:rsidR="006673DA" w:rsidRPr="00305FCB">
        <w:t xml:space="preserve"> </w:t>
      </w:r>
      <w:r w:rsidRPr="00305FCB">
        <w:rPr>
          <w:lang w:val="en-US"/>
        </w:rPr>
        <w:t>половината</w:t>
      </w:r>
      <w:r w:rsidR="006673DA" w:rsidRPr="00305FCB">
        <w:t xml:space="preserve"> </w:t>
      </w:r>
      <w:r w:rsidRPr="00305FCB">
        <w:rPr>
          <w:lang w:val="en-US"/>
        </w:rPr>
        <w:t>от</w:t>
      </w:r>
      <w:r w:rsidR="006673DA" w:rsidRPr="00305FCB">
        <w:t xml:space="preserve"> </w:t>
      </w:r>
      <w:r w:rsidRPr="00305FCB">
        <w:rPr>
          <w:lang w:val="en-US"/>
        </w:rPr>
        <w:t>общото</w:t>
      </w:r>
      <w:r w:rsidR="006673DA" w:rsidRPr="00305FCB">
        <w:t xml:space="preserve"> </w:t>
      </w:r>
      <w:r w:rsidRPr="00305FCB">
        <w:rPr>
          <w:lang w:val="en-US"/>
        </w:rPr>
        <w:t>произведено</w:t>
      </w:r>
      <w:r w:rsidR="006673DA" w:rsidRPr="00305FCB">
        <w:t xml:space="preserve"> </w:t>
      </w:r>
      <w:r w:rsidRPr="00305FCB">
        <w:rPr>
          <w:lang w:val="en-US"/>
        </w:rPr>
        <w:t>количество. През</w:t>
      </w:r>
      <w:r w:rsidR="006673DA" w:rsidRPr="00305FCB">
        <w:t xml:space="preserve"> </w:t>
      </w:r>
      <w:r w:rsidRPr="00305FCB">
        <w:rPr>
          <w:lang w:val="en-US"/>
        </w:rPr>
        <w:t>следващите</w:t>
      </w:r>
      <w:r w:rsidR="006673DA" w:rsidRPr="00305FCB">
        <w:t xml:space="preserve"> </w:t>
      </w:r>
      <w:r w:rsidRPr="00305FCB">
        <w:rPr>
          <w:lang w:val="en-US"/>
        </w:rPr>
        <w:t>три</w:t>
      </w:r>
      <w:r w:rsidR="006673DA" w:rsidRPr="00305FCB">
        <w:t xml:space="preserve"> </w:t>
      </w:r>
      <w:r w:rsidR="006673DA" w:rsidRPr="00305FCB">
        <w:rPr>
          <w:lang w:val="en-US"/>
        </w:rPr>
        <w:t xml:space="preserve">години </w:t>
      </w:r>
      <w:r w:rsidR="006673DA" w:rsidRPr="00305FCB">
        <w:t>-</w:t>
      </w:r>
      <w:r w:rsidR="00910AE4">
        <w:rPr>
          <w:lang w:val="en-US"/>
        </w:rPr>
        <w:t xml:space="preserve"> от 201</w:t>
      </w:r>
      <w:r w:rsidR="00910AE4">
        <w:t>4</w:t>
      </w:r>
      <w:r w:rsidR="00910AE4">
        <w:rPr>
          <w:lang w:val="en-US"/>
        </w:rPr>
        <w:t xml:space="preserve"> до 201</w:t>
      </w:r>
      <w:r w:rsidR="00910AE4">
        <w:t>6</w:t>
      </w:r>
      <w:r w:rsidRPr="00305FCB">
        <w:rPr>
          <w:lang w:val="en-US"/>
        </w:rPr>
        <w:t xml:space="preserve"> г., делът</w:t>
      </w:r>
      <w:r w:rsidR="006673DA" w:rsidRPr="00305FCB">
        <w:t xml:space="preserve"> </w:t>
      </w:r>
      <w:r w:rsidRPr="00305FCB">
        <w:rPr>
          <w:lang w:val="en-US"/>
        </w:rPr>
        <w:t>му</w:t>
      </w:r>
      <w:r w:rsidR="006673DA" w:rsidRPr="00305FCB">
        <w:t xml:space="preserve"> </w:t>
      </w:r>
      <w:r w:rsidRPr="00305FCB">
        <w:rPr>
          <w:lang w:val="en-US"/>
        </w:rPr>
        <w:t>варира</w:t>
      </w:r>
      <w:r w:rsidR="006673DA" w:rsidRPr="00305FCB">
        <w:t xml:space="preserve"> </w:t>
      </w:r>
      <w:r w:rsidRPr="00305FCB">
        <w:rPr>
          <w:lang w:val="en-US"/>
        </w:rPr>
        <w:t>от 35 до 26%,</w:t>
      </w:r>
      <w:r w:rsidR="006673DA" w:rsidRPr="00305FCB">
        <w:t xml:space="preserve"> </w:t>
      </w:r>
      <w:r w:rsidR="001921EA" w:rsidRPr="00305FCB">
        <w:rPr>
          <w:lang w:val="en-US"/>
        </w:rPr>
        <w:t>т</w:t>
      </w:r>
      <w:r w:rsidR="006673DA" w:rsidRPr="00305FCB">
        <w:t>.</w:t>
      </w:r>
      <w:r w:rsidRPr="00305FCB">
        <w:rPr>
          <w:lang w:val="en-US"/>
        </w:rPr>
        <w:t>е</w:t>
      </w:r>
      <w:r w:rsidR="006673DA" w:rsidRPr="00305FCB">
        <w:t xml:space="preserve">. </w:t>
      </w:r>
      <w:r w:rsidRPr="00305FCB">
        <w:rPr>
          <w:lang w:val="en-US"/>
        </w:rPr>
        <w:t>намалява</w:t>
      </w:r>
      <w:r w:rsidR="006673DA" w:rsidRPr="00305FCB">
        <w:t xml:space="preserve"> </w:t>
      </w:r>
      <w:r w:rsidRPr="00305FCB">
        <w:rPr>
          <w:lang w:val="en-US"/>
        </w:rPr>
        <w:t>двойно</w:t>
      </w:r>
      <w:r w:rsidR="006673DA" w:rsidRPr="00305FCB">
        <w:t xml:space="preserve"> </w:t>
      </w:r>
      <w:r w:rsidRPr="00305FCB">
        <w:rPr>
          <w:lang w:val="en-US"/>
        </w:rPr>
        <w:t>спрямо 2013 г. и представлява</w:t>
      </w:r>
      <w:r w:rsidR="006673DA" w:rsidRPr="00305FCB">
        <w:t xml:space="preserve"> </w:t>
      </w:r>
      <w:r w:rsidRPr="00305FCB">
        <w:rPr>
          <w:lang w:val="en-US"/>
        </w:rPr>
        <w:t>вече</w:t>
      </w:r>
      <w:r w:rsidR="006673DA" w:rsidRPr="00305FCB">
        <w:t xml:space="preserve"> </w:t>
      </w:r>
      <w:r w:rsidRPr="00305FCB">
        <w:rPr>
          <w:lang w:val="en-US"/>
        </w:rPr>
        <w:t>една</w:t>
      </w:r>
      <w:r w:rsidR="006673DA" w:rsidRPr="00305FCB">
        <w:t xml:space="preserve"> </w:t>
      </w:r>
      <w:r w:rsidRPr="00305FCB">
        <w:rPr>
          <w:lang w:val="en-US"/>
        </w:rPr>
        <w:t>трета</w:t>
      </w:r>
      <w:r w:rsidR="006673DA" w:rsidRPr="00305FCB">
        <w:t xml:space="preserve"> </w:t>
      </w:r>
      <w:r w:rsidRPr="00305FCB">
        <w:rPr>
          <w:lang w:val="en-US"/>
        </w:rPr>
        <w:t>от</w:t>
      </w:r>
      <w:r w:rsidR="006673DA" w:rsidRPr="00305FCB">
        <w:t xml:space="preserve"> </w:t>
      </w:r>
      <w:r w:rsidRPr="00305FCB">
        <w:rPr>
          <w:lang w:val="en-US"/>
        </w:rPr>
        <w:t>произведеното</w:t>
      </w:r>
      <w:r w:rsidR="006673DA" w:rsidRPr="00305FCB">
        <w:t xml:space="preserve"> </w:t>
      </w:r>
      <w:r w:rsidRPr="00305FCB">
        <w:rPr>
          <w:lang w:val="en-US"/>
        </w:rPr>
        <w:t>количество в страната. През</w:t>
      </w:r>
      <w:r w:rsidR="006673DA" w:rsidRPr="00305FCB">
        <w:t xml:space="preserve"> </w:t>
      </w:r>
      <w:r w:rsidRPr="00305FCB">
        <w:rPr>
          <w:lang w:val="en-US"/>
        </w:rPr>
        <w:t>следващите</w:t>
      </w:r>
      <w:r w:rsidR="006673DA" w:rsidRPr="00305FCB">
        <w:t xml:space="preserve"> </w:t>
      </w:r>
      <w:r w:rsidRPr="00305FCB">
        <w:rPr>
          <w:lang w:val="en-US"/>
        </w:rPr>
        <w:t>години</w:t>
      </w:r>
      <w:r w:rsidR="006673DA" w:rsidRPr="00305FCB">
        <w:t xml:space="preserve"> </w:t>
      </w:r>
      <w:r w:rsidRPr="00305FCB">
        <w:rPr>
          <w:lang w:val="en-US"/>
        </w:rPr>
        <w:t>тази</w:t>
      </w:r>
      <w:r w:rsidR="006673DA" w:rsidRPr="00305FCB">
        <w:t xml:space="preserve"> </w:t>
      </w:r>
      <w:r w:rsidRPr="00305FCB">
        <w:rPr>
          <w:lang w:val="en-US"/>
        </w:rPr>
        <w:t>тенденция</w:t>
      </w:r>
      <w:r w:rsidR="006673DA" w:rsidRPr="00305FCB">
        <w:t xml:space="preserve"> </w:t>
      </w:r>
      <w:r w:rsidRPr="00305FCB">
        <w:rPr>
          <w:lang w:val="en-US"/>
        </w:rPr>
        <w:t>се</w:t>
      </w:r>
      <w:r w:rsidR="006673DA" w:rsidRPr="00305FCB">
        <w:t xml:space="preserve"> </w:t>
      </w:r>
      <w:r w:rsidR="006673DA" w:rsidRPr="00305FCB">
        <w:rPr>
          <w:lang w:val="en-US"/>
        </w:rPr>
        <w:t xml:space="preserve">запазва </w:t>
      </w:r>
      <w:r w:rsidR="006673DA" w:rsidRPr="00305FCB">
        <w:t>-</w:t>
      </w:r>
      <w:r w:rsidRPr="00305FCB">
        <w:rPr>
          <w:lang w:val="en-US"/>
        </w:rPr>
        <w:t xml:space="preserve"> през</w:t>
      </w:r>
      <w:r w:rsidR="00910AE4">
        <w:rPr>
          <w:lang w:val="en-US"/>
        </w:rPr>
        <w:t xml:space="preserve"> 201</w:t>
      </w:r>
      <w:r w:rsidR="00910AE4">
        <w:t>7</w:t>
      </w:r>
      <w:r w:rsidRPr="00305FCB">
        <w:rPr>
          <w:lang w:val="en-US"/>
        </w:rPr>
        <w:t xml:space="preserve"> г. той е 13</w:t>
      </w:r>
      <w:r w:rsidR="00711C36">
        <w:t>.</w:t>
      </w:r>
      <w:r w:rsidRPr="00305FCB">
        <w:rPr>
          <w:lang w:val="en-US"/>
        </w:rPr>
        <w:t>4%, а през 2018 г. едва 6</w:t>
      </w:r>
      <w:r w:rsidR="00711C36">
        <w:t>.</w:t>
      </w:r>
      <w:r w:rsidRPr="00305FCB">
        <w:rPr>
          <w:lang w:val="en-US"/>
        </w:rPr>
        <w:t>5% от</w:t>
      </w:r>
      <w:r w:rsidR="006673DA" w:rsidRPr="00305FCB">
        <w:t xml:space="preserve"> </w:t>
      </w:r>
      <w:r w:rsidRPr="00305FCB">
        <w:rPr>
          <w:lang w:val="en-US"/>
        </w:rPr>
        <w:t>общото</w:t>
      </w:r>
      <w:r w:rsidR="006673DA" w:rsidRPr="00305FCB">
        <w:t xml:space="preserve"> </w:t>
      </w:r>
      <w:r w:rsidRPr="00305FCB">
        <w:rPr>
          <w:lang w:val="en-US"/>
        </w:rPr>
        <w:t>произведено</w:t>
      </w:r>
      <w:r w:rsidR="006673DA" w:rsidRPr="00305FCB">
        <w:t xml:space="preserve"> </w:t>
      </w:r>
      <w:r w:rsidRPr="00305FCB">
        <w:rPr>
          <w:lang w:val="en-US"/>
        </w:rPr>
        <w:t>количество</w:t>
      </w:r>
      <w:r w:rsidR="006673DA" w:rsidRPr="00305FCB">
        <w:t xml:space="preserve"> </w:t>
      </w:r>
      <w:r w:rsidR="00434637" w:rsidRPr="00305FCB">
        <w:rPr>
          <w:lang w:val="en-US"/>
        </w:rPr>
        <w:t>аквакултури</w:t>
      </w:r>
      <w:r w:rsidRPr="00305FCB">
        <w:rPr>
          <w:lang w:val="en-US"/>
        </w:rPr>
        <w:t>.</w:t>
      </w:r>
    </w:p>
    <w:p w:rsidR="00567D7B" w:rsidRPr="00305FCB" w:rsidRDefault="00567D7B" w:rsidP="00567D7B">
      <w:pPr>
        <w:rPr>
          <w:lang w:val="en-US"/>
        </w:rPr>
      </w:pPr>
      <w:r w:rsidRPr="00305FCB">
        <w:rPr>
          <w:lang w:val="en-US"/>
        </w:rPr>
        <w:t>На</w:t>
      </w:r>
      <w:r w:rsidR="006673DA" w:rsidRPr="00305FCB">
        <w:t xml:space="preserve"> </w:t>
      </w:r>
      <w:r w:rsidRPr="00305FCB">
        <w:rPr>
          <w:lang w:val="en-US"/>
        </w:rPr>
        <w:t>фона</w:t>
      </w:r>
      <w:r w:rsidR="006673DA" w:rsidRPr="00305FCB">
        <w:t xml:space="preserve"> </w:t>
      </w:r>
      <w:r w:rsidRPr="00305FCB">
        <w:rPr>
          <w:lang w:val="en-US"/>
        </w:rPr>
        <w:t>на</w:t>
      </w:r>
      <w:r w:rsidR="006673DA" w:rsidRPr="00305FCB">
        <w:t xml:space="preserve"> </w:t>
      </w:r>
      <w:r w:rsidRPr="00305FCB">
        <w:rPr>
          <w:lang w:val="en-US"/>
        </w:rPr>
        <w:t>ясно</w:t>
      </w:r>
      <w:r w:rsidR="006673DA" w:rsidRPr="00305FCB">
        <w:t xml:space="preserve"> </w:t>
      </w:r>
      <w:r w:rsidRPr="00305FCB">
        <w:rPr>
          <w:lang w:val="en-US"/>
        </w:rPr>
        <w:t>изразената</w:t>
      </w:r>
      <w:r w:rsidR="006673DA" w:rsidRPr="00305FCB">
        <w:t xml:space="preserve"> </w:t>
      </w:r>
      <w:r w:rsidRPr="00305FCB">
        <w:rPr>
          <w:lang w:val="en-US"/>
        </w:rPr>
        <w:t>тенденция</w:t>
      </w:r>
      <w:r w:rsidR="006673DA" w:rsidRPr="00305FCB">
        <w:t xml:space="preserve"> </w:t>
      </w:r>
      <w:r w:rsidRPr="00305FCB">
        <w:rPr>
          <w:lang w:val="en-US"/>
        </w:rPr>
        <w:t>за</w:t>
      </w:r>
      <w:r w:rsidR="006673DA" w:rsidRPr="00305FCB">
        <w:t xml:space="preserve"> </w:t>
      </w:r>
      <w:r w:rsidRPr="00305FCB">
        <w:rPr>
          <w:lang w:val="en-US"/>
        </w:rPr>
        <w:t>повишаване</w:t>
      </w:r>
      <w:r w:rsidR="006673DA" w:rsidRPr="00305FCB">
        <w:t xml:space="preserve"> </w:t>
      </w:r>
      <w:r w:rsidRPr="00305FCB">
        <w:rPr>
          <w:lang w:val="en-US"/>
        </w:rPr>
        <w:t>на</w:t>
      </w:r>
      <w:r w:rsidR="006673DA" w:rsidRPr="00305FCB">
        <w:t xml:space="preserve"> </w:t>
      </w:r>
      <w:r w:rsidRPr="00305FCB">
        <w:rPr>
          <w:lang w:val="en-US"/>
        </w:rPr>
        <w:t>производството</w:t>
      </w:r>
      <w:r w:rsidR="006673DA" w:rsidRPr="00305FCB">
        <w:t xml:space="preserve"> </w:t>
      </w:r>
      <w:r w:rsidR="00685DD2">
        <w:t>на</w:t>
      </w:r>
      <w:r w:rsidR="006673DA" w:rsidRPr="00305FCB">
        <w:t xml:space="preserve"> </w:t>
      </w:r>
      <w:r w:rsidRPr="00305FCB">
        <w:rPr>
          <w:lang w:val="en-US"/>
        </w:rPr>
        <w:t>аквакултур</w:t>
      </w:r>
      <w:r w:rsidR="00685DD2">
        <w:t>и</w:t>
      </w:r>
      <w:r w:rsidR="006673DA" w:rsidRPr="00305FCB">
        <w:t xml:space="preserve"> </w:t>
      </w:r>
      <w:r w:rsidRPr="00305FCB">
        <w:rPr>
          <w:lang w:val="en-US"/>
        </w:rPr>
        <w:t>за</w:t>
      </w:r>
      <w:r w:rsidR="006673DA" w:rsidRPr="00305FCB">
        <w:t xml:space="preserve"> </w:t>
      </w:r>
      <w:r w:rsidRPr="00305FCB">
        <w:rPr>
          <w:lang w:val="en-US"/>
        </w:rPr>
        <w:t>периода 2013-2018 г., нарастването</w:t>
      </w:r>
      <w:r w:rsidR="006673DA" w:rsidRPr="00305FCB">
        <w:t xml:space="preserve"> </w:t>
      </w:r>
      <w:r w:rsidRPr="00305FCB">
        <w:rPr>
          <w:lang w:val="en-US"/>
        </w:rPr>
        <w:t>на</w:t>
      </w:r>
      <w:r w:rsidR="006673DA" w:rsidRPr="00305FCB">
        <w:t xml:space="preserve"> </w:t>
      </w:r>
      <w:r w:rsidRPr="00305FCB">
        <w:rPr>
          <w:lang w:val="en-US"/>
        </w:rPr>
        <w:t>подпомогнато</w:t>
      </w:r>
      <w:r w:rsidR="006673DA" w:rsidRPr="00305FCB">
        <w:t xml:space="preserve">то </w:t>
      </w:r>
      <w:r w:rsidR="00434637" w:rsidRPr="00305FCB">
        <w:rPr>
          <w:lang w:val="en-US"/>
        </w:rPr>
        <w:t>от ОП</w:t>
      </w:r>
      <w:r w:rsidR="00434637" w:rsidRPr="00305FCB">
        <w:t>РСР</w:t>
      </w:r>
      <w:r w:rsidRPr="00305FCB">
        <w:rPr>
          <w:lang w:val="en-US"/>
        </w:rPr>
        <w:t xml:space="preserve"> аквакултурно</w:t>
      </w:r>
      <w:r w:rsidR="006673DA" w:rsidRPr="00305FCB">
        <w:t xml:space="preserve"> </w:t>
      </w:r>
      <w:r w:rsidRPr="00305FCB">
        <w:rPr>
          <w:lang w:val="en-US"/>
        </w:rPr>
        <w:t>производство</w:t>
      </w:r>
      <w:r w:rsidR="006673DA" w:rsidRPr="00305FCB">
        <w:t xml:space="preserve"> </w:t>
      </w:r>
      <w:r w:rsidRPr="00305FCB">
        <w:rPr>
          <w:lang w:val="en-US"/>
        </w:rPr>
        <w:t>за</w:t>
      </w:r>
      <w:r w:rsidR="006673DA" w:rsidRPr="00305FCB">
        <w:t xml:space="preserve"> </w:t>
      </w:r>
      <w:r w:rsidRPr="00305FCB">
        <w:rPr>
          <w:lang w:val="en-US"/>
        </w:rPr>
        <w:t>наблюдавания</w:t>
      </w:r>
      <w:r w:rsidR="006673DA" w:rsidRPr="00305FCB">
        <w:t xml:space="preserve"> </w:t>
      </w:r>
      <w:r w:rsidRPr="00305FCB">
        <w:rPr>
          <w:lang w:val="en-US"/>
        </w:rPr>
        <w:t>период е с отрицателна</w:t>
      </w:r>
      <w:r w:rsidR="006673DA" w:rsidRPr="00305FCB">
        <w:t xml:space="preserve"> </w:t>
      </w:r>
      <w:r w:rsidRPr="00305FCB">
        <w:rPr>
          <w:lang w:val="en-US"/>
        </w:rPr>
        <w:t>тенденция. Важно е да</w:t>
      </w:r>
      <w:r w:rsidR="006673DA" w:rsidRPr="00305FCB">
        <w:t xml:space="preserve"> </w:t>
      </w:r>
      <w:r w:rsidRPr="00305FCB">
        <w:rPr>
          <w:lang w:val="en-US"/>
        </w:rPr>
        <w:t>се</w:t>
      </w:r>
      <w:r w:rsidR="006673DA" w:rsidRPr="00305FCB">
        <w:t xml:space="preserve"> </w:t>
      </w:r>
      <w:r w:rsidRPr="00305FCB">
        <w:rPr>
          <w:lang w:val="en-US"/>
        </w:rPr>
        <w:t>подчертае, че</w:t>
      </w:r>
      <w:r w:rsidR="006673DA" w:rsidRPr="00305FCB">
        <w:t xml:space="preserve"> </w:t>
      </w:r>
      <w:r w:rsidRPr="00305FCB">
        <w:rPr>
          <w:lang w:val="en-US"/>
        </w:rPr>
        <w:t>повечето</w:t>
      </w:r>
      <w:r w:rsidR="006673DA" w:rsidRPr="00305FCB">
        <w:t xml:space="preserve"> </w:t>
      </w:r>
      <w:r w:rsidRPr="00305FCB">
        <w:rPr>
          <w:lang w:val="en-US"/>
        </w:rPr>
        <w:t>от</w:t>
      </w:r>
      <w:r w:rsidR="006673DA" w:rsidRPr="00305FCB">
        <w:t xml:space="preserve"> </w:t>
      </w:r>
      <w:r w:rsidRPr="00305FCB">
        <w:rPr>
          <w:lang w:val="en-US"/>
        </w:rPr>
        <w:t>изградените</w:t>
      </w:r>
      <w:r w:rsidR="006673DA" w:rsidRPr="00305FCB">
        <w:t xml:space="preserve"> </w:t>
      </w:r>
      <w:r w:rsidRPr="00305FCB">
        <w:rPr>
          <w:lang w:val="en-US"/>
        </w:rPr>
        <w:t>производствени</w:t>
      </w:r>
      <w:r w:rsidR="006673DA" w:rsidRPr="00305FCB">
        <w:t xml:space="preserve"> </w:t>
      </w:r>
      <w:r w:rsidRPr="00305FCB">
        <w:rPr>
          <w:lang w:val="en-US"/>
        </w:rPr>
        <w:t>мощности, подпомогнати</w:t>
      </w:r>
      <w:r w:rsidR="006673DA" w:rsidRPr="00305FCB">
        <w:t xml:space="preserve"> </w:t>
      </w:r>
      <w:r w:rsidR="00434637" w:rsidRPr="00305FCB">
        <w:rPr>
          <w:lang w:val="en-US"/>
        </w:rPr>
        <w:t>от ОП</w:t>
      </w:r>
      <w:r w:rsidR="00434637" w:rsidRPr="00305FCB">
        <w:t>РСР</w:t>
      </w:r>
      <w:r w:rsidRPr="00305FCB">
        <w:rPr>
          <w:lang w:val="en-US"/>
        </w:rPr>
        <w:t xml:space="preserve"> са</w:t>
      </w:r>
      <w:r w:rsidR="006673DA" w:rsidRPr="00305FCB">
        <w:t xml:space="preserve"> </w:t>
      </w:r>
      <w:r w:rsidRPr="00305FCB">
        <w:rPr>
          <w:lang w:val="en-US"/>
        </w:rPr>
        <w:t>активни</w:t>
      </w:r>
      <w:r w:rsidR="006673DA" w:rsidRPr="00305FCB">
        <w:t xml:space="preserve"> </w:t>
      </w:r>
      <w:r w:rsidRPr="00305FCB">
        <w:rPr>
          <w:lang w:val="en-US"/>
        </w:rPr>
        <w:t>стопанства и имат</w:t>
      </w:r>
      <w:r w:rsidR="006673DA" w:rsidRPr="00305FCB">
        <w:t xml:space="preserve"> </w:t>
      </w:r>
      <w:r w:rsidRPr="00305FCB">
        <w:rPr>
          <w:lang w:val="en-US"/>
        </w:rPr>
        <w:t>капацитет</w:t>
      </w:r>
      <w:r w:rsidR="006673DA" w:rsidRPr="00305FCB">
        <w:t xml:space="preserve"> </w:t>
      </w:r>
      <w:r w:rsidRPr="00305FCB">
        <w:rPr>
          <w:lang w:val="en-US"/>
        </w:rPr>
        <w:t>за</w:t>
      </w:r>
      <w:r w:rsidR="006673DA" w:rsidRPr="00305FCB">
        <w:t xml:space="preserve"> </w:t>
      </w:r>
      <w:r w:rsidRPr="00305FCB">
        <w:rPr>
          <w:lang w:val="en-US"/>
        </w:rPr>
        <w:t>производство, но</w:t>
      </w:r>
      <w:r w:rsidR="006673DA" w:rsidRPr="00305FCB">
        <w:t xml:space="preserve"> </w:t>
      </w:r>
      <w:r w:rsidRPr="00305FCB">
        <w:rPr>
          <w:lang w:val="en-US"/>
        </w:rPr>
        <w:t>по</w:t>
      </w:r>
      <w:r w:rsidR="006673DA" w:rsidRPr="00305FCB">
        <w:t xml:space="preserve"> </w:t>
      </w:r>
      <w:r w:rsidRPr="00305FCB">
        <w:rPr>
          <w:lang w:val="en-US"/>
        </w:rPr>
        <w:t>една</w:t>
      </w:r>
      <w:r w:rsidR="006673DA" w:rsidRPr="00305FCB">
        <w:t xml:space="preserve"> </w:t>
      </w:r>
      <w:r w:rsidRPr="00305FCB">
        <w:rPr>
          <w:lang w:val="en-US"/>
        </w:rPr>
        <w:t>или</w:t>
      </w:r>
      <w:r w:rsidR="006673DA" w:rsidRPr="00305FCB">
        <w:t xml:space="preserve"> </w:t>
      </w:r>
      <w:r w:rsidRPr="00305FCB">
        <w:rPr>
          <w:lang w:val="en-US"/>
        </w:rPr>
        <w:t>друга</w:t>
      </w:r>
      <w:r w:rsidR="006673DA" w:rsidRPr="00305FCB">
        <w:t xml:space="preserve"> </w:t>
      </w:r>
      <w:r w:rsidRPr="00305FCB">
        <w:rPr>
          <w:lang w:val="en-US"/>
        </w:rPr>
        <w:t>причина</w:t>
      </w:r>
      <w:r w:rsidR="006673DA" w:rsidRPr="00305FCB">
        <w:t xml:space="preserve"> </w:t>
      </w:r>
      <w:r w:rsidRPr="00305FCB">
        <w:rPr>
          <w:lang w:val="en-US"/>
        </w:rPr>
        <w:t>те</w:t>
      </w:r>
      <w:r w:rsidR="006673DA" w:rsidRPr="00305FCB">
        <w:t xml:space="preserve"> </w:t>
      </w:r>
      <w:r w:rsidRPr="00305FCB">
        <w:rPr>
          <w:lang w:val="en-US"/>
        </w:rPr>
        <w:t>не</w:t>
      </w:r>
      <w:r w:rsidR="006673DA" w:rsidRPr="00305FCB">
        <w:t xml:space="preserve"> </w:t>
      </w:r>
      <w:r w:rsidRPr="00305FCB">
        <w:rPr>
          <w:lang w:val="en-US"/>
        </w:rPr>
        <w:t>произвеждат</w:t>
      </w:r>
      <w:r w:rsidR="006673DA" w:rsidRPr="00305FCB">
        <w:t xml:space="preserve"> </w:t>
      </w:r>
      <w:r w:rsidRPr="00305FCB">
        <w:rPr>
          <w:lang w:val="en-US"/>
        </w:rPr>
        <w:t>или</w:t>
      </w:r>
      <w:r w:rsidR="006673DA" w:rsidRPr="00305FCB">
        <w:t xml:space="preserve"> </w:t>
      </w:r>
      <w:r w:rsidRPr="00305FCB">
        <w:rPr>
          <w:lang w:val="en-US"/>
        </w:rPr>
        <w:t>не</w:t>
      </w:r>
      <w:r w:rsidR="006673DA" w:rsidRPr="00305FCB">
        <w:t xml:space="preserve"> </w:t>
      </w:r>
      <w:r w:rsidRPr="00305FCB">
        <w:rPr>
          <w:lang w:val="en-US"/>
        </w:rPr>
        <w:t>произвеждат</w:t>
      </w:r>
      <w:r w:rsidR="006673DA" w:rsidRPr="00305FCB">
        <w:t xml:space="preserve"> </w:t>
      </w:r>
      <w:r w:rsidRPr="00305FCB">
        <w:rPr>
          <w:lang w:val="en-US"/>
        </w:rPr>
        <w:t>продукция, отговаряща</w:t>
      </w:r>
      <w:r w:rsidR="006673DA" w:rsidRPr="00305FCB">
        <w:t xml:space="preserve"> </w:t>
      </w:r>
      <w:r w:rsidRPr="00305FCB">
        <w:rPr>
          <w:lang w:val="en-US"/>
        </w:rPr>
        <w:t>на</w:t>
      </w:r>
      <w:r w:rsidR="006673DA" w:rsidRPr="00305FCB">
        <w:t xml:space="preserve"> </w:t>
      </w:r>
      <w:r w:rsidR="00434637" w:rsidRPr="00305FCB">
        <w:t xml:space="preserve">заложения им </w:t>
      </w:r>
      <w:r w:rsidR="00434637" w:rsidRPr="00305FCB">
        <w:rPr>
          <w:lang w:val="en-US"/>
        </w:rPr>
        <w:t>капацитет</w:t>
      </w:r>
      <w:r w:rsidRPr="00305FCB">
        <w:rPr>
          <w:lang w:val="en-US"/>
        </w:rPr>
        <w:t>.</w:t>
      </w:r>
    </w:p>
    <w:p w:rsidR="00567D7B" w:rsidRPr="00305FCB" w:rsidRDefault="008B73A2" w:rsidP="008429ED">
      <w:r w:rsidRPr="00305FCB">
        <w:t>Трябва да се вземе под вниание и кумулиращия</w:t>
      </w:r>
      <w:r w:rsidR="00716302" w:rsidRPr="00305FCB">
        <w:t>т</w:t>
      </w:r>
      <w:r w:rsidRPr="00305FCB">
        <w:t xml:space="preserve"> ефект, които оказват инвестициите от ОП</w:t>
      </w:r>
      <w:r w:rsidR="00716302" w:rsidRPr="00305FCB">
        <w:t>РСР</w:t>
      </w:r>
      <w:r w:rsidRPr="00305FCB">
        <w:t xml:space="preserve"> във времето</w:t>
      </w:r>
      <w:r w:rsidR="00434637" w:rsidRPr="00305FCB">
        <w:t>, т.е.</w:t>
      </w:r>
      <w:r w:rsidRPr="00305FCB">
        <w:t xml:space="preserve"> инвестиции в мощности от предходния програмен период продължават да функционират и дават своя принос към общата продукция</w:t>
      </w:r>
      <w:r w:rsidR="00E52C7D" w:rsidRPr="00305FCB">
        <w:t xml:space="preserve"> в страната</w:t>
      </w:r>
      <w:r w:rsidRPr="00305FCB">
        <w:t>, макар и вече да са излезли от мониторинговия период и не попадат в групата на подпомагани от ОП.</w:t>
      </w:r>
    </w:p>
    <w:p w:rsidR="00567D7B" w:rsidRPr="00305FCB" w:rsidRDefault="000C2AA3" w:rsidP="00C94DDE">
      <w:pPr>
        <w:pStyle w:val="Heading4"/>
        <w:rPr>
          <w:lang w:val="en-US"/>
        </w:rPr>
      </w:pPr>
      <w:r w:rsidRPr="00305FCB">
        <w:rPr>
          <w:lang w:val="en-US"/>
        </w:rPr>
        <w:t>Подсектор</w:t>
      </w:r>
      <w:r w:rsidR="00434637" w:rsidRPr="00305FCB">
        <w:t xml:space="preserve"> </w:t>
      </w:r>
      <w:r w:rsidRPr="00305FCB">
        <w:rPr>
          <w:lang w:val="en-US"/>
        </w:rPr>
        <w:t>Рибопреработка</w:t>
      </w:r>
    </w:p>
    <w:p w:rsidR="006F0282" w:rsidRPr="00305FCB" w:rsidRDefault="006F0282" w:rsidP="006F0282">
      <w:pPr>
        <w:rPr>
          <w:lang w:val="en-US"/>
        </w:rPr>
      </w:pPr>
      <w:r w:rsidRPr="00305FCB">
        <w:rPr>
          <w:lang w:val="en-US"/>
        </w:rPr>
        <w:t>Подсектор „Рибопреработка“ се</w:t>
      </w:r>
      <w:r w:rsidR="00043B42" w:rsidRPr="00305FCB">
        <w:t xml:space="preserve"> </w:t>
      </w:r>
      <w:r w:rsidRPr="00305FCB">
        <w:rPr>
          <w:lang w:val="en-US"/>
        </w:rPr>
        <w:t>подпомага</w:t>
      </w:r>
      <w:r w:rsidR="00043B42" w:rsidRPr="00305FCB">
        <w:t xml:space="preserve"> </w:t>
      </w:r>
      <w:r w:rsidRPr="00305FCB">
        <w:rPr>
          <w:lang w:val="en-US"/>
        </w:rPr>
        <w:t>от</w:t>
      </w:r>
      <w:r w:rsidR="00043B42" w:rsidRPr="00305FCB">
        <w:t xml:space="preserve"> </w:t>
      </w:r>
      <w:r w:rsidRPr="00305FCB">
        <w:rPr>
          <w:lang w:val="en-US"/>
        </w:rPr>
        <w:t>друга</w:t>
      </w:r>
      <w:r w:rsidR="00043B42" w:rsidRPr="00305FCB">
        <w:t xml:space="preserve"> </w:t>
      </w:r>
      <w:r w:rsidRPr="00305FCB">
        <w:rPr>
          <w:lang w:val="en-US"/>
        </w:rPr>
        <w:t>мярка</w:t>
      </w:r>
      <w:r w:rsidR="00043B42" w:rsidRPr="00305FCB">
        <w:t xml:space="preserve"> </w:t>
      </w:r>
      <w:r w:rsidRPr="00305FCB">
        <w:rPr>
          <w:lang w:val="en-US"/>
        </w:rPr>
        <w:t>на</w:t>
      </w:r>
      <w:r w:rsidR="00043B42" w:rsidRPr="00305FCB">
        <w:t xml:space="preserve"> </w:t>
      </w:r>
      <w:r w:rsidRPr="00305FCB">
        <w:rPr>
          <w:lang w:val="en-US"/>
        </w:rPr>
        <w:t>преоритетна</w:t>
      </w:r>
      <w:r w:rsidR="00B43497">
        <w:t xml:space="preserve"> </w:t>
      </w:r>
      <w:r w:rsidRPr="00305FCB">
        <w:rPr>
          <w:lang w:val="en-US"/>
        </w:rPr>
        <w:t>ос 2 от ОПРСР, а именно</w:t>
      </w:r>
      <w:r w:rsidR="00043B42" w:rsidRPr="00305FCB">
        <w:t xml:space="preserve"> </w:t>
      </w:r>
      <w:r w:rsidRPr="00305FCB">
        <w:rPr>
          <w:lang w:val="en-US"/>
        </w:rPr>
        <w:t>мярка 2.6. „Инвестиции в преработка и маркетинг</w:t>
      </w:r>
      <w:r w:rsidR="00043B42" w:rsidRPr="00305FCB">
        <w:t xml:space="preserve"> </w:t>
      </w:r>
      <w:r w:rsidRPr="00305FCB">
        <w:rPr>
          <w:lang w:val="en-US"/>
        </w:rPr>
        <w:t>на</w:t>
      </w:r>
      <w:r w:rsidR="00043B42" w:rsidRPr="00305FCB">
        <w:t xml:space="preserve"> </w:t>
      </w:r>
      <w:r w:rsidRPr="00305FCB">
        <w:rPr>
          <w:lang w:val="en-US"/>
        </w:rPr>
        <w:t>продукти</w:t>
      </w:r>
      <w:r w:rsidR="00043B42" w:rsidRPr="00305FCB">
        <w:t xml:space="preserve"> </w:t>
      </w:r>
      <w:r w:rsidRPr="00305FCB">
        <w:rPr>
          <w:lang w:val="en-US"/>
        </w:rPr>
        <w:t>от</w:t>
      </w:r>
      <w:r w:rsidR="00043B42" w:rsidRPr="00305FCB">
        <w:t xml:space="preserve"> </w:t>
      </w:r>
      <w:r w:rsidRPr="00305FCB">
        <w:rPr>
          <w:lang w:val="en-US"/>
        </w:rPr>
        <w:t>риболов и аквакултура“, която е другата</w:t>
      </w:r>
      <w:r w:rsidR="00043B42" w:rsidRPr="00305FCB">
        <w:t xml:space="preserve"> </w:t>
      </w:r>
      <w:r w:rsidRPr="00305FCB">
        <w:rPr>
          <w:lang w:val="en-US"/>
        </w:rPr>
        <w:t>мярка, към</w:t>
      </w:r>
      <w:r w:rsidR="00043B42" w:rsidRPr="00305FCB">
        <w:t xml:space="preserve"> </w:t>
      </w:r>
      <w:r w:rsidRPr="00305FCB">
        <w:rPr>
          <w:lang w:val="en-US"/>
        </w:rPr>
        <w:t>които</w:t>
      </w:r>
      <w:r w:rsidR="00043B42" w:rsidRPr="00305FCB">
        <w:t xml:space="preserve"> </w:t>
      </w:r>
      <w:r w:rsidRPr="00305FCB">
        <w:rPr>
          <w:lang w:val="en-US"/>
        </w:rPr>
        <w:t>има</w:t>
      </w:r>
      <w:r w:rsidR="00043B42" w:rsidRPr="00305FCB">
        <w:t xml:space="preserve"> </w:t>
      </w:r>
      <w:r w:rsidRPr="00305FCB">
        <w:rPr>
          <w:lang w:val="en-US"/>
        </w:rPr>
        <w:t>проявен</w:t>
      </w:r>
      <w:r w:rsidR="00043B42" w:rsidRPr="00305FCB">
        <w:t xml:space="preserve"> </w:t>
      </w:r>
      <w:r w:rsidRPr="00305FCB">
        <w:rPr>
          <w:lang w:val="en-US"/>
        </w:rPr>
        <w:t>голям</w:t>
      </w:r>
      <w:r w:rsidR="00043B42" w:rsidRPr="00305FCB">
        <w:t xml:space="preserve"> </w:t>
      </w:r>
      <w:r w:rsidRPr="00305FCB">
        <w:rPr>
          <w:lang w:val="en-US"/>
        </w:rPr>
        <w:t>интерес</w:t>
      </w:r>
      <w:r w:rsidR="00043B42" w:rsidRPr="00305FCB">
        <w:t xml:space="preserve"> </w:t>
      </w:r>
      <w:r w:rsidRPr="00305FCB">
        <w:rPr>
          <w:lang w:val="en-US"/>
        </w:rPr>
        <w:t>от</w:t>
      </w:r>
      <w:r w:rsidR="00043B42" w:rsidRPr="00305FCB">
        <w:t xml:space="preserve"> </w:t>
      </w:r>
      <w:r w:rsidRPr="00305FCB">
        <w:rPr>
          <w:lang w:val="en-US"/>
        </w:rPr>
        <w:t>страна</w:t>
      </w:r>
      <w:r w:rsidR="00043B42" w:rsidRPr="00305FCB">
        <w:t xml:space="preserve"> </w:t>
      </w:r>
      <w:r w:rsidRPr="00305FCB">
        <w:rPr>
          <w:lang w:val="en-US"/>
        </w:rPr>
        <w:t>на</w:t>
      </w:r>
      <w:r w:rsidR="00043B42" w:rsidRPr="00305FCB">
        <w:t xml:space="preserve"> </w:t>
      </w:r>
      <w:r w:rsidRPr="00305FCB">
        <w:rPr>
          <w:lang w:val="en-US"/>
        </w:rPr>
        <w:t>бизнеса и са</w:t>
      </w:r>
      <w:r w:rsidR="00043B42" w:rsidRPr="00305FCB">
        <w:t xml:space="preserve"> </w:t>
      </w:r>
      <w:r w:rsidRPr="00305FCB">
        <w:rPr>
          <w:lang w:val="en-US"/>
        </w:rPr>
        <w:t>подпомогнати</w:t>
      </w:r>
      <w:r w:rsidR="00043B42" w:rsidRPr="00305FCB">
        <w:t xml:space="preserve"> </w:t>
      </w:r>
      <w:r w:rsidRPr="00305FCB">
        <w:rPr>
          <w:lang w:val="en-US"/>
        </w:rPr>
        <w:t>много</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w:t>
      </w:r>
    </w:p>
    <w:p w:rsidR="006F0282" w:rsidRPr="00305FCB" w:rsidRDefault="006F0282" w:rsidP="006F0282">
      <w:pPr>
        <w:rPr>
          <w:lang w:val="en-US"/>
        </w:rPr>
      </w:pPr>
      <w:r w:rsidRPr="00305FCB">
        <w:rPr>
          <w:lang w:val="en-US"/>
        </w:rPr>
        <w:t>В Окончателния</w:t>
      </w:r>
      <w:r w:rsidR="00043B42" w:rsidRPr="00305FCB">
        <w:t xml:space="preserve"> </w:t>
      </w:r>
      <w:r w:rsidRPr="00305FCB">
        <w:rPr>
          <w:lang w:val="en-US"/>
        </w:rPr>
        <w:t>доклад</w:t>
      </w:r>
      <w:r w:rsidR="00043B42" w:rsidRPr="00305FCB">
        <w:t xml:space="preserve"> </w:t>
      </w:r>
      <w:r w:rsidRPr="00305FCB">
        <w:rPr>
          <w:lang w:val="en-US"/>
        </w:rPr>
        <w:t>за</w:t>
      </w:r>
      <w:r w:rsidR="00043B42" w:rsidRPr="00305FCB">
        <w:t xml:space="preserve"> </w:t>
      </w:r>
      <w:r w:rsidRPr="00305FCB">
        <w:rPr>
          <w:lang w:val="en-US"/>
        </w:rPr>
        <w:t>изпълнението</w:t>
      </w:r>
      <w:r w:rsidR="00043B42" w:rsidRPr="00305FCB">
        <w:t xml:space="preserve"> </w:t>
      </w:r>
      <w:r w:rsidRPr="00305FCB">
        <w:rPr>
          <w:lang w:val="en-US"/>
        </w:rPr>
        <w:t>на ОП</w:t>
      </w:r>
      <w:r w:rsidR="00711C36">
        <w:t>Р</w:t>
      </w:r>
      <w:r w:rsidRPr="00305FCB">
        <w:rPr>
          <w:lang w:val="en-US"/>
        </w:rPr>
        <w:t>СР (2007-2013) се</w:t>
      </w:r>
      <w:r w:rsidR="00043B42" w:rsidRPr="00305FCB">
        <w:t xml:space="preserve"> </w:t>
      </w:r>
      <w:r w:rsidRPr="00305FCB">
        <w:rPr>
          <w:lang w:val="en-US"/>
        </w:rPr>
        <w:t>съдържат</w:t>
      </w:r>
      <w:r w:rsidR="00043B42" w:rsidRPr="00305FCB">
        <w:t xml:space="preserve"> </w:t>
      </w:r>
      <w:r w:rsidRPr="00305FCB">
        <w:rPr>
          <w:lang w:val="en-US"/>
        </w:rPr>
        <w:t>данни</w:t>
      </w:r>
      <w:r w:rsidR="00043B42" w:rsidRPr="00305FCB">
        <w:t xml:space="preserve"> </w:t>
      </w:r>
      <w:r w:rsidRPr="00305FCB">
        <w:rPr>
          <w:lang w:val="en-US"/>
        </w:rPr>
        <w:t>за</w:t>
      </w:r>
      <w:r w:rsidR="00043B42" w:rsidRPr="00305FCB">
        <w:t xml:space="preserve"> </w:t>
      </w:r>
      <w:r w:rsidRPr="00305FCB">
        <w:rPr>
          <w:lang w:val="en-US"/>
        </w:rPr>
        <w:t>изпълнението</w:t>
      </w:r>
      <w:r w:rsidR="00043B42" w:rsidRPr="00305FCB">
        <w:t xml:space="preserve"> </w:t>
      </w:r>
      <w:r w:rsidRPr="00305FCB">
        <w:rPr>
          <w:lang w:val="en-US"/>
        </w:rPr>
        <w:t>на</w:t>
      </w:r>
      <w:r w:rsidR="00043B42" w:rsidRPr="00305FCB">
        <w:t xml:space="preserve"> </w:t>
      </w:r>
      <w:r w:rsidRPr="00305FCB">
        <w:rPr>
          <w:lang w:val="en-US"/>
        </w:rPr>
        <w:t>индикаторите</w:t>
      </w:r>
      <w:r w:rsidR="00043B42" w:rsidRPr="00305FCB">
        <w:t xml:space="preserve"> </w:t>
      </w:r>
      <w:r w:rsidRPr="00305FCB">
        <w:rPr>
          <w:lang w:val="en-US"/>
        </w:rPr>
        <w:t>по</w:t>
      </w:r>
      <w:r w:rsidR="00043B42" w:rsidRPr="00305FCB">
        <w:t xml:space="preserve"> </w:t>
      </w:r>
      <w:r w:rsidRPr="00305FCB">
        <w:rPr>
          <w:lang w:val="en-US"/>
        </w:rPr>
        <w:t>мярки 2.6. В рамките</w:t>
      </w:r>
      <w:r w:rsidR="00043B42" w:rsidRPr="00305FCB">
        <w:t xml:space="preserve"> </w:t>
      </w:r>
      <w:r w:rsidRPr="00305FCB">
        <w:rPr>
          <w:lang w:val="en-US"/>
        </w:rPr>
        <w:t>на</w:t>
      </w:r>
      <w:r w:rsidR="00043B42" w:rsidRPr="00305FCB">
        <w:t xml:space="preserve"> </w:t>
      </w:r>
      <w:r w:rsidRPr="00305FCB">
        <w:rPr>
          <w:lang w:val="en-US"/>
        </w:rPr>
        <w:t>стоящия</w:t>
      </w:r>
      <w:r w:rsidR="00043B42" w:rsidRPr="00305FCB">
        <w:t xml:space="preserve"> </w:t>
      </w:r>
      <w:r w:rsidRPr="00305FCB">
        <w:rPr>
          <w:lang w:val="en-US"/>
        </w:rPr>
        <w:t>анализ</w:t>
      </w:r>
      <w:r w:rsidR="00043B42" w:rsidRPr="00305FCB">
        <w:t xml:space="preserve"> </w:t>
      </w:r>
      <w:r w:rsidRPr="00305FCB">
        <w:rPr>
          <w:lang w:val="en-US"/>
        </w:rPr>
        <w:t>ще</w:t>
      </w:r>
      <w:r w:rsidR="00043B42" w:rsidRPr="00305FCB">
        <w:t xml:space="preserve"> </w:t>
      </w:r>
      <w:r w:rsidRPr="00305FCB">
        <w:rPr>
          <w:lang w:val="en-US"/>
        </w:rPr>
        <w:t>се</w:t>
      </w:r>
      <w:r w:rsidR="00043B42" w:rsidRPr="00305FCB">
        <w:t xml:space="preserve"> </w:t>
      </w:r>
      <w:r w:rsidRPr="00305FCB">
        <w:rPr>
          <w:lang w:val="en-US"/>
        </w:rPr>
        <w:t>обърне</w:t>
      </w:r>
      <w:r w:rsidR="00043B42" w:rsidRPr="00305FCB">
        <w:t xml:space="preserve"> </w:t>
      </w:r>
      <w:r w:rsidRPr="00305FCB">
        <w:rPr>
          <w:lang w:val="en-US"/>
        </w:rPr>
        <w:t>внимание</w:t>
      </w:r>
      <w:r w:rsidR="00043B42" w:rsidRPr="00305FCB">
        <w:t xml:space="preserve"> </w:t>
      </w:r>
      <w:r w:rsidRPr="00305FCB">
        <w:rPr>
          <w:lang w:val="en-US"/>
        </w:rPr>
        <w:t>на</w:t>
      </w:r>
      <w:r w:rsidR="00043B42" w:rsidRPr="00305FCB">
        <w:t xml:space="preserve"> </w:t>
      </w:r>
      <w:r w:rsidRPr="00305FCB">
        <w:rPr>
          <w:lang w:val="en-US"/>
        </w:rPr>
        <w:t>обстоятелства, които</w:t>
      </w:r>
      <w:r w:rsidR="00043B42" w:rsidRPr="00305FCB">
        <w:t xml:space="preserve"> </w:t>
      </w:r>
      <w:r w:rsidRPr="00305FCB">
        <w:rPr>
          <w:lang w:val="en-US"/>
        </w:rPr>
        <w:t>не</w:t>
      </w:r>
      <w:r w:rsidR="00043B42" w:rsidRPr="00305FCB">
        <w:t xml:space="preserve"> </w:t>
      </w:r>
      <w:r w:rsidRPr="00305FCB">
        <w:rPr>
          <w:lang w:val="en-US"/>
        </w:rPr>
        <w:t>са</w:t>
      </w:r>
      <w:r w:rsidR="00043B42" w:rsidRPr="00305FCB">
        <w:t xml:space="preserve"> </w:t>
      </w:r>
      <w:r w:rsidRPr="00305FCB">
        <w:rPr>
          <w:lang w:val="en-US"/>
        </w:rPr>
        <w:t>засегнати в Окончателния</w:t>
      </w:r>
      <w:r w:rsidR="00043B42" w:rsidRPr="00305FCB">
        <w:t xml:space="preserve"> </w:t>
      </w:r>
      <w:r w:rsidRPr="00305FCB">
        <w:rPr>
          <w:lang w:val="en-US"/>
        </w:rPr>
        <w:t>доклад, а именно:</w:t>
      </w:r>
    </w:p>
    <w:p w:rsidR="006F0282" w:rsidRPr="00305FCB" w:rsidRDefault="006F0282" w:rsidP="006F0282">
      <w:pPr>
        <w:pStyle w:val="Style2"/>
        <w:rPr>
          <w:lang w:val="en-US"/>
        </w:rPr>
      </w:pPr>
      <w:r w:rsidRPr="00305FCB">
        <w:rPr>
          <w:lang w:val="en-US"/>
        </w:rPr>
        <w:t>изпълнение</w:t>
      </w:r>
      <w:r w:rsidR="00301338" w:rsidRPr="00305FCB">
        <w:t xml:space="preserve"> </w:t>
      </w:r>
      <w:r w:rsidRPr="00305FCB">
        <w:rPr>
          <w:lang w:val="en-US"/>
        </w:rPr>
        <w:t>на ПП с цел</w:t>
      </w:r>
      <w:r w:rsidR="00043B42" w:rsidRPr="00305FCB">
        <w:t xml:space="preserve"> </w:t>
      </w:r>
      <w:r w:rsidRPr="00305FCB">
        <w:rPr>
          <w:lang w:val="en-US"/>
        </w:rPr>
        <w:t>посочване</w:t>
      </w:r>
      <w:r w:rsidR="00043B42" w:rsidRPr="00305FCB">
        <w:t xml:space="preserve"> </w:t>
      </w:r>
      <w:r w:rsidRPr="00305FCB">
        <w:rPr>
          <w:lang w:val="en-US"/>
        </w:rPr>
        <w:t>на</w:t>
      </w:r>
      <w:r w:rsidR="00043B42" w:rsidRPr="00305FCB">
        <w:t xml:space="preserve"> </w:t>
      </w:r>
      <w:r w:rsidRPr="00305FCB">
        <w:rPr>
          <w:lang w:val="en-US"/>
        </w:rPr>
        <w:t>причини, различни</w:t>
      </w:r>
      <w:r w:rsidR="00043B42" w:rsidRPr="00305FCB">
        <w:t xml:space="preserve"> </w:t>
      </w:r>
      <w:r w:rsidRPr="00305FCB">
        <w:rPr>
          <w:lang w:val="en-US"/>
        </w:rPr>
        <w:t>от</w:t>
      </w:r>
      <w:r w:rsidR="00043B42" w:rsidRPr="00305FCB">
        <w:t xml:space="preserve"> </w:t>
      </w:r>
      <w:r w:rsidRPr="00305FCB">
        <w:rPr>
          <w:lang w:val="en-US"/>
        </w:rPr>
        <w:t>посочните в Окончателния</w:t>
      </w:r>
      <w:r w:rsidR="00043B42" w:rsidRPr="00305FCB">
        <w:t xml:space="preserve"> </w:t>
      </w:r>
      <w:r w:rsidRPr="00305FCB">
        <w:rPr>
          <w:lang w:val="en-US"/>
        </w:rPr>
        <w:t>доклад, довели</w:t>
      </w:r>
      <w:r w:rsidR="00043B42" w:rsidRPr="00305FCB">
        <w:t xml:space="preserve"> </w:t>
      </w:r>
      <w:r w:rsidRPr="00305FCB">
        <w:rPr>
          <w:lang w:val="en-US"/>
        </w:rPr>
        <w:t>до</w:t>
      </w:r>
      <w:r w:rsidR="00043B42" w:rsidRPr="00305FCB">
        <w:t xml:space="preserve"> </w:t>
      </w:r>
      <w:r w:rsidRPr="00305FCB">
        <w:rPr>
          <w:lang w:val="en-US"/>
        </w:rPr>
        <w:t>неизпълнение</w:t>
      </w:r>
      <w:r w:rsidR="00043B42" w:rsidRPr="00305FCB">
        <w:t xml:space="preserve"> </w:t>
      </w:r>
      <w:r w:rsidRPr="00305FCB">
        <w:rPr>
          <w:lang w:val="en-US"/>
        </w:rPr>
        <w:t>на ПП</w:t>
      </w:r>
    </w:p>
    <w:p w:rsidR="006F0282" w:rsidRPr="00305FCB" w:rsidRDefault="006F0282" w:rsidP="006F0282">
      <w:pPr>
        <w:pStyle w:val="Style2"/>
        <w:rPr>
          <w:lang w:val="en-US"/>
        </w:rPr>
      </w:pPr>
      <w:r w:rsidRPr="00305FCB">
        <w:rPr>
          <w:lang w:val="en-US"/>
        </w:rPr>
        <w:t>въздействие</w:t>
      </w:r>
      <w:r w:rsidR="00301338" w:rsidRPr="00305FCB">
        <w:t xml:space="preserve"> </w:t>
      </w:r>
      <w:r w:rsidRPr="00305FCB">
        <w:rPr>
          <w:lang w:val="en-US"/>
        </w:rPr>
        <w:t>на ОПРСР (2007-2013) върху</w:t>
      </w:r>
      <w:r w:rsidR="00043B42" w:rsidRPr="00305FCB">
        <w:t xml:space="preserve"> </w:t>
      </w:r>
      <w:r w:rsidRPr="00305FCB">
        <w:rPr>
          <w:lang w:val="en-US"/>
        </w:rPr>
        <w:t>появата и изхода</w:t>
      </w:r>
      <w:r w:rsidR="00043B42" w:rsidRPr="00305FCB">
        <w:t xml:space="preserve"> </w:t>
      </w:r>
      <w:r w:rsidRPr="00305FCB">
        <w:rPr>
          <w:lang w:val="en-US"/>
        </w:rPr>
        <w:t>на</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 в страната</w:t>
      </w:r>
    </w:p>
    <w:p w:rsidR="006F0282" w:rsidRPr="00305FCB" w:rsidRDefault="00301338" w:rsidP="006F0282">
      <w:pPr>
        <w:pStyle w:val="Style2"/>
        <w:rPr>
          <w:lang w:val="en-US"/>
        </w:rPr>
      </w:pPr>
      <w:r w:rsidRPr="00305FCB">
        <w:rPr>
          <w:lang w:val="en-US"/>
        </w:rPr>
        <w:t>въздействие</w:t>
      </w:r>
      <w:r w:rsidR="00043B42" w:rsidRPr="00305FCB">
        <w:t xml:space="preserve"> </w:t>
      </w:r>
      <w:r w:rsidR="006F0282" w:rsidRPr="00305FCB">
        <w:rPr>
          <w:lang w:val="en-US"/>
        </w:rPr>
        <w:t>на ОПРСР (2007-2013) върху</w:t>
      </w:r>
      <w:r w:rsidR="00043B42" w:rsidRPr="00305FCB">
        <w:t xml:space="preserve"> </w:t>
      </w:r>
      <w:r w:rsidR="006F0282" w:rsidRPr="00305FCB">
        <w:rPr>
          <w:lang w:val="en-US"/>
        </w:rPr>
        <w:t>разнообразието</w:t>
      </w:r>
      <w:r w:rsidR="00043B42" w:rsidRPr="00305FCB">
        <w:t xml:space="preserve"> </w:t>
      </w:r>
      <w:r w:rsidR="006F0282" w:rsidRPr="00305FCB">
        <w:rPr>
          <w:lang w:val="en-US"/>
        </w:rPr>
        <w:t>от</w:t>
      </w:r>
      <w:r w:rsidR="00043B42" w:rsidRPr="00305FCB">
        <w:t xml:space="preserve"> </w:t>
      </w:r>
      <w:r w:rsidR="006F0282" w:rsidRPr="00305FCB">
        <w:rPr>
          <w:lang w:val="en-US"/>
        </w:rPr>
        <w:t>видове, обект</w:t>
      </w:r>
      <w:r w:rsidR="00043B42" w:rsidRPr="00305FCB">
        <w:t xml:space="preserve"> </w:t>
      </w:r>
      <w:r w:rsidR="006F0282" w:rsidRPr="00305FCB">
        <w:rPr>
          <w:lang w:val="en-US"/>
        </w:rPr>
        <w:t>на</w:t>
      </w:r>
      <w:r w:rsidR="00043B42" w:rsidRPr="00305FCB">
        <w:t xml:space="preserve"> </w:t>
      </w:r>
      <w:r w:rsidR="006F0282" w:rsidRPr="00305FCB">
        <w:rPr>
          <w:lang w:val="en-US"/>
        </w:rPr>
        <w:t>рибопреработка</w:t>
      </w:r>
    </w:p>
    <w:p w:rsidR="006F0282" w:rsidRPr="00305FCB" w:rsidRDefault="006F0282" w:rsidP="006F0282">
      <w:pPr>
        <w:pStyle w:val="Style2"/>
        <w:rPr>
          <w:lang w:val="en-US"/>
        </w:rPr>
      </w:pPr>
      <w:r w:rsidRPr="00305FCB">
        <w:rPr>
          <w:lang w:val="en-US"/>
        </w:rPr>
        <w:t>дял</w:t>
      </w:r>
      <w:r w:rsidR="00043B42" w:rsidRPr="00305FCB">
        <w:t xml:space="preserve"> </w:t>
      </w:r>
      <w:r w:rsidRPr="00305FCB">
        <w:rPr>
          <w:lang w:val="en-US"/>
        </w:rPr>
        <w:t>на</w:t>
      </w:r>
      <w:r w:rsidR="00043B42" w:rsidRPr="00305FCB">
        <w:t xml:space="preserve"> </w:t>
      </w:r>
      <w:r w:rsidRPr="00305FCB">
        <w:rPr>
          <w:lang w:val="en-US"/>
        </w:rPr>
        <w:t>производството</w:t>
      </w:r>
      <w:r w:rsidR="00043B42" w:rsidRPr="00305FCB">
        <w:t xml:space="preserve"> </w:t>
      </w:r>
      <w:r w:rsidRPr="00305FCB">
        <w:rPr>
          <w:lang w:val="en-US"/>
        </w:rPr>
        <w:t>на</w:t>
      </w:r>
      <w:r w:rsidR="00043B42" w:rsidRPr="00305FCB">
        <w:t xml:space="preserve"> </w:t>
      </w:r>
      <w:r w:rsidRPr="00305FCB">
        <w:rPr>
          <w:lang w:val="en-US"/>
        </w:rPr>
        <w:t>риба</w:t>
      </w:r>
      <w:r w:rsidR="00043B42" w:rsidRPr="00305FCB">
        <w:t xml:space="preserve"> </w:t>
      </w:r>
      <w:r w:rsidRPr="00305FCB">
        <w:rPr>
          <w:lang w:val="en-US"/>
        </w:rPr>
        <w:t>от</w:t>
      </w:r>
      <w:r w:rsidR="00043B42" w:rsidRPr="00305FCB">
        <w:t xml:space="preserve"> </w:t>
      </w:r>
      <w:r w:rsidRPr="00305FCB">
        <w:rPr>
          <w:lang w:val="en-US"/>
        </w:rPr>
        <w:t>подпомогнати</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w:t>
      </w:r>
      <w:r w:rsidR="00043B42" w:rsidRPr="00305FCB">
        <w:t xml:space="preserve"> </w:t>
      </w:r>
      <w:r w:rsidRPr="00305FCB">
        <w:rPr>
          <w:lang w:val="en-US"/>
        </w:rPr>
        <w:t>от ОПРСР (2007-2013) спрямо</w:t>
      </w:r>
      <w:r w:rsidR="00043B42" w:rsidRPr="00305FCB">
        <w:t xml:space="preserve"> </w:t>
      </w:r>
      <w:r w:rsidRPr="00305FCB">
        <w:rPr>
          <w:lang w:val="en-US"/>
        </w:rPr>
        <w:t>общото</w:t>
      </w:r>
      <w:r w:rsidR="00043B42" w:rsidRPr="00305FCB">
        <w:t xml:space="preserve"> </w:t>
      </w:r>
      <w:r w:rsidRPr="00305FCB">
        <w:rPr>
          <w:lang w:val="en-US"/>
        </w:rPr>
        <w:t>количество</w:t>
      </w:r>
      <w:r w:rsidR="00043B42" w:rsidRPr="00305FCB">
        <w:t xml:space="preserve"> </w:t>
      </w:r>
      <w:r w:rsidRPr="00305FCB">
        <w:rPr>
          <w:lang w:val="en-US"/>
        </w:rPr>
        <w:t>преработени</w:t>
      </w:r>
      <w:r w:rsidR="00043B42" w:rsidRPr="00305FCB">
        <w:t xml:space="preserve"> </w:t>
      </w:r>
      <w:r w:rsidR="00B43497">
        <w:t>аквакултури</w:t>
      </w:r>
      <w:r w:rsidRPr="00305FCB">
        <w:rPr>
          <w:lang w:val="en-US"/>
        </w:rPr>
        <w:t xml:space="preserve"> в страната.</w:t>
      </w:r>
    </w:p>
    <w:p w:rsidR="006F0282" w:rsidRPr="00305FCB" w:rsidRDefault="00301338" w:rsidP="006F0282">
      <w:pPr>
        <w:pStyle w:val="Style2"/>
        <w:rPr>
          <w:lang w:val="en-US"/>
        </w:rPr>
      </w:pPr>
      <w:r w:rsidRPr="00305FCB">
        <w:t>т</w:t>
      </w:r>
      <w:r w:rsidRPr="00305FCB">
        <w:rPr>
          <w:lang w:val="en-US"/>
        </w:rPr>
        <w:t>ериториално</w:t>
      </w:r>
      <w:r w:rsidR="00043B42" w:rsidRPr="00305FCB">
        <w:t xml:space="preserve"> </w:t>
      </w:r>
      <w:r w:rsidR="006F0282" w:rsidRPr="00305FCB">
        <w:rPr>
          <w:lang w:val="en-US"/>
        </w:rPr>
        <w:t>разпределение</w:t>
      </w:r>
      <w:r w:rsidR="00043B42" w:rsidRPr="00305FCB">
        <w:t xml:space="preserve"> </w:t>
      </w:r>
      <w:r w:rsidR="006F0282" w:rsidRPr="00305FCB">
        <w:rPr>
          <w:lang w:val="en-US"/>
        </w:rPr>
        <w:t>на</w:t>
      </w:r>
      <w:r w:rsidR="00043B42" w:rsidRPr="00305FCB">
        <w:t xml:space="preserve"> </w:t>
      </w:r>
      <w:r w:rsidR="006F0282" w:rsidRPr="00305FCB">
        <w:rPr>
          <w:lang w:val="en-US"/>
        </w:rPr>
        <w:t>подпомогнатите</w:t>
      </w:r>
      <w:r w:rsidR="00043B42" w:rsidRPr="00305FCB">
        <w:t xml:space="preserve"> </w:t>
      </w:r>
      <w:r w:rsidR="006F0282" w:rsidRPr="00305FCB">
        <w:rPr>
          <w:lang w:val="en-US"/>
        </w:rPr>
        <w:t>от ОПРСР (2007-2013 г.) рибопреработвателни</w:t>
      </w:r>
      <w:r w:rsidR="00043B42" w:rsidRPr="00305FCB">
        <w:t xml:space="preserve"> </w:t>
      </w:r>
      <w:r w:rsidRPr="00305FCB">
        <w:rPr>
          <w:lang w:val="en-US"/>
        </w:rPr>
        <w:t xml:space="preserve">предприятия в страната. </w:t>
      </w:r>
    </w:p>
    <w:p w:rsidR="006F0282" w:rsidRPr="00305FCB" w:rsidRDefault="006F0282" w:rsidP="006F0282">
      <w:pPr>
        <w:rPr>
          <w:lang w:val="en-US"/>
        </w:rPr>
      </w:pPr>
      <w:r w:rsidRPr="00305FCB">
        <w:rPr>
          <w:lang w:val="en-US"/>
        </w:rPr>
        <w:t>Помощта</w:t>
      </w:r>
      <w:r w:rsidR="00043B42" w:rsidRPr="00305FCB">
        <w:t xml:space="preserve"> </w:t>
      </w:r>
      <w:r w:rsidRPr="00305FCB">
        <w:rPr>
          <w:lang w:val="en-US"/>
        </w:rPr>
        <w:t>по</w:t>
      </w:r>
      <w:r w:rsidR="00301338" w:rsidRPr="00305FCB">
        <w:t xml:space="preserve"> </w:t>
      </w:r>
      <w:r w:rsidRPr="00305FCB">
        <w:rPr>
          <w:lang w:val="en-US"/>
        </w:rPr>
        <w:t>мярка 2.6. е насочена в две</w:t>
      </w:r>
      <w:r w:rsidR="00043B42" w:rsidRPr="00305FCB">
        <w:t xml:space="preserve"> </w:t>
      </w:r>
      <w:r w:rsidRPr="00305FCB">
        <w:rPr>
          <w:lang w:val="en-US"/>
        </w:rPr>
        <w:t>основни</w:t>
      </w:r>
      <w:r w:rsidR="00043B42" w:rsidRPr="00305FCB">
        <w:t xml:space="preserve"> </w:t>
      </w:r>
      <w:r w:rsidRPr="00305FCB">
        <w:rPr>
          <w:lang w:val="en-US"/>
        </w:rPr>
        <w:t xml:space="preserve">направления </w:t>
      </w:r>
      <w:r w:rsidR="00301338" w:rsidRPr="00305FCB">
        <w:t>-</w:t>
      </w:r>
      <w:r w:rsidRPr="00305FCB">
        <w:rPr>
          <w:lang w:val="en-US"/>
        </w:rPr>
        <w:t xml:space="preserve"> за</w:t>
      </w:r>
      <w:r w:rsidR="00043B42" w:rsidRPr="00305FCB">
        <w:t xml:space="preserve"> </w:t>
      </w:r>
      <w:r w:rsidRPr="00305FCB">
        <w:rPr>
          <w:lang w:val="en-US"/>
        </w:rPr>
        <w:t>изграждане и модернизация</w:t>
      </w:r>
      <w:r w:rsidR="00043B42" w:rsidRPr="00305FCB">
        <w:t xml:space="preserve"> </w:t>
      </w:r>
      <w:r w:rsidRPr="00305FCB">
        <w:rPr>
          <w:lang w:val="en-US"/>
        </w:rPr>
        <w:t>на</w:t>
      </w:r>
      <w:r w:rsidR="00043B42" w:rsidRPr="00305FCB">
        <w:t xml:space="preserve"> </w:t>
      </w:r>
      <w:r w:rsidRPr="00305FCB">
        <w:rPr>
          <w:lang w:val="en-US"/>
        </w:rPr>
        <w:t>преработвателн</w:t>
      </w:r>
      <w:r w:rsidR="00301338" w:rsidRPr="00305FCB">
        <w:t>и</w:t>
      </w:r>
      <w:r w:rsidR="00043B42" w:rsidRPr="00305FCB">
        <w:t xml:space="preserve"> </w:t>
      </w:r>
      <w:r w:rsidRPr="00305FCB">
        <w:rPr>
          <w:lang w:val="en-US"/>
        </w:rPr>
        <w:t>предприятия, и за</w:t>
      </w:r>
      <w:r w:rsidR="00043B42" w:rsidRPr="00305FCB">
        <w:t xml:space="preserve"> </w:t>
      </w:r>
      <w:r w:rsidRPr="00305FCB">
        <w:rPr>
          <w:lang w:val="en-US"/>
        </w:rPr>
        <w:t>изграждане и модернизация</w:t>
      </w:r>
      <w:r w:rsidR="00043B42" w:rsidRPr="00305FCB">
        <w:t xml:space="preserve"> </w:t>
      </w:r>
      <w:r w:rsidRPr="00305FCB">
        <w:rPr>
          <w:lang w:val="en-US"/>
        </w:rPr>
        <w:t>на</w:t>
      </w:r>
      <w:r w:rsidR="00043B42" w:rsidRPr="00305FCB">
        <w:t xml:space="preserve"> </w:t>
      </w:r>
      <w:r w:rsidRPr="00305FCB">
        <w:rPr>
          <w:lang w:val="en-US"/>
        </w:rPr>
        <w:t>пазарни</w:t>
      </w:r>
      <w:r w:rsidR="00043B42" w:rsidRPr="00305FCB">
        <w:t xml:space="preserve"> </w:t>
      </w:r>
      <w:r w:rsidRPr="00305FCB">
        <w:rPr>
          <w:lang w:val="en-US"/>
        </w:rPr>
        <w:t xml:space="preserve">структури. </w:t>
      </w:r>
    </w:p>
    <w:p w:rsidR="006F0282" w:rsidRPr="00305FCB" w:rsidRDefault="006F0282" w:rsidP="006F0282">
      <w:pPr>
        <w:rPr>
          <w:lang w:val="en-US"/>
        </w:rPr>
      </w:pPr>
      <w:r w:rsidRPr="00305FCB">
        <w:rPr>
          <w:lang w:val="en-US"/>
        </w:rPr>
        <w:t>За</w:t>
      </w:r>
      <w:r w:rsidR="00043B42" w:rsidRPr="00305FCB">
        <w:t xml:space="preserve"> </w:t>
      </w:r>
      <w:r w:rsidRPr="00305FCB">
        <w:rPr>
          <w:lang w:val="en-US"/>
        </w:rPr>
        <w:t>целия</w:t>
      </w:r>
      <w:r w:rsidR="00043B42" w:rsidRPr="00305FCB">
        <w:t xml:space="preserve"> </w:t>
      </w:r>
      <w:r w:rsidRPr="00305FCB">
        <w:rPr>
          <w:lang w:val="en-US"/>
        </w:rPr>
        <w:t>период</w:t>
      </w:r>
      <w:r w:rsidR="00043B42" w:rsidRPr="00305FCB">
        <w:t xml:space="preserve"> </w:t>
      </w:r>
      <w:r w:rsidRPr="00305FCB">
        <w:rPr>
          <w:lang w:val="en-US"/>
        </w:rPr>
        <w:t>на</w:t>
      </w:r>
      <w:r w:rsidR="00043B42" w:rsidRPr="00305FCB">
        <w:t xml:space="preserve"> </w:t>
      </w:r>
      <w:r w:rsidRPr="00305FCB">
        <w:rPr>
          <w:lang w:val="en-US"/>
        </w:rPr>
        <w:t>действие</w:t>
      </w:r>
      <w:r w:rsidR="00043B42" w:rsidRPr="00305FCB">
        <w:t xml:space="preserve"> </w:t>
      </w:r>
      <w:r w:rsidRPr="00305FCB">
        <w:rPr>
          <w:lang w:val="en-US"/>
        </w:rPr>
        <w:t>на ОПРСР по</w:t>
      </w:r>
      <w:r w:rsidR="00043B42" w:rsidRPr="00305FCB">
        <w:t xml:space="preserve"> </w:t>
      </w:r>
      <w:r w:rsidRPr="00305FCB">
        <w:rPr>
          <w:lang w:val="en-US"/>
        </w:rPr>
        <w:t>мярка 2.6</w:t>
      </w:r>
      <w:r w:rsidR="00043B42" w:rsidRPr="00305FCB">
        <w:t>.</w:t>
      </w:r>
      <w:r w:rsidRPr="00305FCB">
        <w:rPr>
          <w:lang w:val="en-US"/>
        </w:rPr>
        <w:t xml:space="preserve"> са</w:t>
      </w:r>
      <w:r w:rsidR="00043B42" w:rsidRPr="00305FCB">
        <w:t xml:space="preserve"> </w:t>
      </w:r>
      <w:r w:rsidRPr="00305FCB">
        <w:rPr>
          <w:lang w:val="en-US"/>
        </w:rPr>
        <w:t>подадени</w:t>
      </w:r>
      <w:r w:rsidR="00043B42" w:rsidRPr="00305FCB">
        <w:t xml:space="preserve"> </w:t>
      </w:r>
      <w:r w:rsidRPr="00305FCB">
        <w:rPr>
          <w:lang w:val="en-US"/>
        </w:rPr>
        <w:t>общо 23 проектни</w:t>
      </w:r>
      <w:r w:rsidR="00043B42" w:rsidRPr="00305FCB">
        <w:t xml:space="preserve"> </w:t>
      </w:r>
      <w:r w:rsidRPr="00305FCB">
        <w:rPr>
          <w:lang w:val="en-US"/>
        </w:rPr>
        <w:t>предложения. Общият</w:t>
      </w:r>
      <w:r w:rsidR="00043B42" w:rsidRPr="00305FCB">
        <w:t xml:space="preserve"> </w:t>
      </w:r>
      <w:r w:rsidRPr="00305FCB">
        <w:rPr>
          <w:lang w:val="en-US"/>
        </w:rPr>
        <w:t>брой</w:t>
      </w:r>
      <w:r w:rsidR="00043B42" w:rsidRPr="00305FCB">
        <w:t xml:space="preserve"> </w:t>
      </w:r>
      <w:r w:rsidRPr="00305FCB">
        <w:rPr>
          <w:lang w:val="en-US"/>
        </w:rPr>
        <w:t>на</w:t>
      </w:r>
      <w:r w:rsidR="00043B42" w:rsidRPr="00305FCB">
        <w:t xml:space="preserve"> </w:t>
      </w:r>
      <w:r w:rsidRPr="00305FCB">
        <w:rPr>
          <w:lang w:val="en-US"/>
        </w:rPr>
        <w:t>сключени</w:t>
      </w:r>
      <w:r w:rsidR="00043B42" w:rsidRPr="00305FCB">
        <w:t xml:space="preserve"> </w:t>
      </w:r>
      <w:r w:rsidRPr="00305FCB">
        <w:rPr>
          <w:lang w:val="en-US"/>
        </w:rPr>
        <w:t>договори е 20, като</w:t>
      </w:r>
      <w:r w:rsidR="00043B42" w:rsidRPr="00305FCB">
        <w:t xml:space="preserve"> </w:t>
      </w:r>
      <w:r w:rsidRPr="00305FCB">
        <w:rPr>
          <w:lang w:val="en-US"/>
        </w:rPr>
        <w:t>три</w:t>
      </w:r>
      <w:r w:rsidR="00043B42" w:rsidRPr="00305FCB">
        <w:t xml:space="preserve">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са</w:t>
      </w:r>
      <w:r w:rsidR="00043B42" w:rsidRPr="00305FCB">
        <w:t xml:space="preserve"> </w:t>
      </w:r>
      <w:r w:rsidRPr="00305FCB">
        <w:rPr>
          <w:lang w:val="en-US"/>
        </w:rPr>
        <w:t xml:space="preserve">анулирани. </w:t>
      </w:r>
    </w:p>
    <w:p w:rsidR="000C2AA3" w:rsidRPr="00305FCB" w:rsidRDefault="006F0282" w:rsidP="008429ED">
      <w:r w:rsidRPr="00305FCB">
        <w:rPr>
          <w:lang w:val="en-US"/>
        </w:rPr>
        <w:t>Помярка 2.6 „Инвестиции в преработка и маркетинг</w:t>
      </w:r>
      <w:r w:rsidR="00043B42" w:rsidRPr="00305FCB">
        <w:t xml:space="preserve"> </w:t>
      </w:r>
      <w:r w:rsidRPr="00305FCB">
        <w:rPr>
          <w:lang w:val="en-US"/>
        </w:rPr>
        <w:t>на</w:t>
      </w:r>
      <w:r w:rsidR="00043B42" w:rsidRPr="00305FCB">
        <w:t xml:space="preserve"> </w:t>
      </w:r>
      <w:r w:rsidRPr="00305FCB">
        <w:rPr>
          <w:lang w:val="en-US"/>
        </w:rPr>
        <w:t>продукти</w:t>
      </w:r>
      <w:r w:rsidR="00043B42" w:rsidRPr="00305FCB">
        <w:t xml:space="preserve"> </w:t>
      </w:r>
      <w:r w:rsidRPr="00305FCB">
        <w:rPr>
          <w:lang w:val="en-US"/>
        </w:rPr>
        <w:t>от</w:t>
      </w:r>
      <w:r w:rsidR="00043B42" w:rsidRPr="00305FCB">
        <w:t xml:space="preserve"> </w:t>
      </w:r>
      <w:r w:rsidRPr="00305FCB">
        <w:rPr>
          <w:lang w:val="en-US"/>
        </w:rPr>
        <w:t>риболов и аквакултура“ от ОПРСР са</w:t>
      </w:r>
      <w:r w:rsidR="00043B42" w:rsidRPr="00305FCB">
        <w:t xml:space="preserve"> </w:t>
      </w:r>
      <w:r w:rsidRPr="00305FCB">
        <w:rPr>
          <w:lang w:val="en-US"/>
        </w:rPr>
        <w:t>подпомогнати</w:t>
      </w:r>
      <w:r w:rsidR="00043B42" w:rsidRPr="00305FCB">
        <w:t xml:space="preserve"> </w:t>
      </w:r>
      <w:r w:rsidRPr="00305FCB">
        <w:rPr>
          <w:lang w:val="en-US"/>
        </w:rPr>
        <w:t>общо 17 ри</w:t>
      </w:r>
      <w:r w:rsidR="00845E0C" w:rsidRPr="00305FCB">
        <w:rPr>
          <w:lang w:val="en-US"/>
        </w:rPr>
        <w:t>бопреработвателни</w:t>
      </w:r>
      <w:r w:rsidR="00043B42" w:rsidRPr="00305FCB">
        <w:t xml:space="preserve"> </w:t>
      </w:r>
      <w:r w:rsidR="00845E0C" w:rsidRPr="00305FCB">
        <w:rPr>
          <w:lang w:val="en-US"/>
        </w:rPr>
        <w:t xml:space="preserve">предприятия. </w:t>
      </w:r>
      <w:r w:rsidRPr="00305FCB">
        <w:rPr>
          <w:lang w:val="en-US"/>
        </w:rPr>
        <w:t>Повече</w:t>
      </w:r>
      <w:r w:rsidR="00043B42" w:rsidRPr="00305FCB">
        <w:t xml:space="preserve">то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са</w:t>
      </w:r>
      <w:r w:rsidR="00043B42" w:rsidRPr="00305FCB">
        <w:t xml:space="preserve"> </w:t>
      </w:r>
      <w:r w:rsidRPr="00305FCB">
        <w:rPr>
          <w:lang w:val="en-US"/>
        </w:rPr>
        <w:t>за</w:t>
      </w:r>
      <w:r w:rsidR="00043B42" w:rsidRPr="00305FCB">
        <w:t xml:space="preserve"> </w:t>
      </w:r>
      <w:r w:rsidRPr="00305FCB">
        <w:rPr>
          <w:lang w:val="en-US"/>
        </w:rPr>
        <w:t>преработка</w:t>
      </w:r>
      <w:r w:rsidR="00043B42" w:rsidRPr="00305FCB">
        <w:t xml:space="preserve"> </w:t>
      </w:r>
      <w:r w:rsidRPr="00305FCB">
        <w:rPr>
          <w:lang w:val="en-US"/>
        </w:rPr>
        <w:t>основно</w:t>
      </w:r>
      <w:r w:rsidR="00043B42" w:rsidRPr="00305FCB">
        <w:t xml:space="preserve"> </w:t>
      </w:r>
      <w:r w:rsidRPr="00305FCB">
        <w:rPr>
          <w:lang w:val="en-US"/>
        </w:rPr>
        <w:t>на</w:t>
      </w:r>
      <w:r w:rsidR="00043B42" w:rsidRPr="00305FCB">
        <w:t xml:space="preserve"> </w:t>
      </w:r>
      <w:r w:rsidRPr="00305FCB">
        <w:rPr>
          <w:lang w:val="en-US"/>
        </w:rPr>
        <w:t>морски</w:t>
      </w:r>
      <w:r w:rsidR="00043B42" w:rsidRPr="00305FCB">
        <w:t xml:space="preserve"> </w:t>
      </w:r>
      <w:r w:rsidRPr="00305FCB">
        <w:rPr>
          <w:lang w:val="en-US"/>
        </w:rPr>
        <w:t>видов</w:t>
      </w:r>
      <w:r w:rsidR="00043B42" w:rsidRPr="00305FCB">
        <w:rPr>
          <w:lang w:val="en-US"/>
        </w:rPr>
        <w:t>е</w:t>
      </w:r>
      <w:r w:rsidR="00301338" w:rsidRPr="00305FCB">
        <w:t xml:space="preserve"> </w:t>
      </w:r>
      <w:r w:rsidR="00B43497">
        <w:t>аквакултури</w:t>
      </w:r>
      <w:r w:rsidR="00043B42" w:rsidRPr="00305FCB">
        <w:rPr>
          <w:lang w:val="en-US"/>
        </w:rPr>
        <w:t xml:space="preserve"> </w:t>
      </w:r>
      <w:r w:rsidR="00043B42" w:rsidRPr="00305FCB">
        <w:t>-</w:t>
      </w:r>
      <w:r w:rsidRPr="00305FCB">
        <w:rPr>
          <w:lang w:val="en-US"/>
        </w:rPr>
        <w:t xml:space="preserve"> риба, черупчести и мекотели</w:t>
      </w:r>
      <w:r w:rsidR="00043B42" w:rsidRPr="00305FCB">
        <w:t xml:space="preserve"> </w:t>
      </w:r>
      <w:r w:rsidRPr="00305FCB">
        <w:rPr>
          <w:lang w:val="en-US"/>
        </w:rPr>
        <w:t>от</w:t>
      </w:r>
      <w:r w:rsidR="00043B42" w:rsidRPr="00305FCB">
        <w:t xml:space="preserve"> </w:t>
      </w:r>
      <w:r w:rsidRPr="00305FCB">
        <w:rPr>
          <w:lang w:val="en-US"/>
        </w:rPr>
        <w:t>риболов и аквакултур</w:t>
      </w:r>
      <w:r w:rsidR="00B43497">
        <w:t>и</w:t>
      </w:r>
      <w:r w:rsidR="00043B42" w:rsidRPr="00305FCB">
        <w:t xml:space="preserve"> </w:t>
      </w:r>
      <w:r w:rsidRPr="00305FCB">
        <w:rPr>
          <w:lang w:val="en-US"/>
        </w:rPr>
        <w:t>от</w:t>
      </w:r>
      <w:r w:rsidR="00043B42" w:rsidRPr="00305FCB">
        <w:t xml:space="preserve"> </w:t>
      </w:r>
      <w:r w:rsidRPr="00305FCB">
        <w:rPr>
          <w:lang w:val="en-US"/>
        </w:rPr>
        <w:t>страната, такива</w:t>
      </w:r>
      <w:r w:rsidR="00043B42" w:rsidRPr="00305FCB">
        <w:t xml:space="preserve"> </w:t>
      </w:r>
      <w:r w:rsidRPr="00305FCB">
        <w:rPr>
          <w:lang w:val="en-US"/>
        </w:rPr>
        <w:t>от</w:t>
      </w:r>
      <w:r w:rsidR="00043B42" w:rsidRPr="00305FCB">
        <w:t xml:space="preserve"> </w:t>
      </w:r>
      <w:r w:rsidRPr="00305FCB">
        <w:rPr>
          <w:lang w:val="en-US"/>
        </w:rPr>
        <w:t>вътреобщностна</w:t>
      </w:r>
      <w:r w:rsidR="00043B42" w:rsidRPr="00305FCB">
        <w:t xml:space="preserve"> </w:t>
      </w:r>
      <w:r w:rsidRPr="00305FCB">
        <w:rPr>
          <w:lang w:val="en-US"/>
        </w:rPr>
        <w:t>търговия, а също и от</w:t>
      </w:r>
      <w:r w:rsidR="00043B42" w:rsidRPr="00305FCB">
        <w:t xml:space="preserve"> </w:t>
      </w:r>
      <w:r w:rsidRPr="00305FCB">
        <w:rPr>
          <w:lang w:val="en-US"/>
        </w:rPr>
        <w:t>внос</w:t>
      </w:r>
      <w:r w:rsidR="00043B42" w:rsidRPr="00305FCB">
        <w:t xml:space="preserve"> </w:t>
      </w:r>
      <w:r w:rsidRPr="00305FCB">
        <w:rPr>
          <w:lang w:val="en-US"/>
        </w:rPr>
        <w:t>от</w:t>
      </w:r>
      <w:r w:rsidR="00043B42" w:rsidRPr="00305FCB">
        <w:t xml:space="preserve"> </w:t>
      </w:r>
      <w:r w:rsidRPr="00305FCB">
        <w:rPr>
          <w:lang w:val="en-US"/>
        </w:rPr>
        <w:t>трети</w:t>
      </w:r>
      <w:r w:rsidR="00043B42" w:rsidRPr="00305FCB">
        <w:t xml:space="preserve"> </w:t>
      </w:r>
      <w:r w:rsidRPr="00305FCB">
        <w:rPr>
          <w:lang w:val="en-US"/>
        </w:rPr>
        <w:t>страни. В четири</w:t>
      </w:r>
      <w:r w:rsidR="00043B42" w:rsidRPr="00305FCB">
        <w:t xml:space="preserve">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се</w:t>
      </w:r>
      <w:r w:rsidR="00043B42" w:rsidRPr="00305FCB">
        <w:t xml:space="preserve"> </w:t>
      </w:r>
      <w:r w:rsidRPr="00305FCB">
        <w:rPr>
          <w:lang w:val="en-US"/>
        </w:rPr>
        <w:t>обработва</w:t>
      </w:r>
      <w:r w:rsidR="00043B42" w:rsidRPr="00305FCB">
        <w:t xml:space="preserve"> </w:t>
      </w:r>
      <w:r w:rsidRPr="00305FCB">
        <w:rPr>
          <w:lang w:val="en-US"/>
        </w:rPr>
        <w:t>сладководна</w:t>
      </w:r>
      <w:r w:rsidR="00043B42" w:rsidRPr="00305FCB">
        <w:t xml:space="preserve"> </w:t>
      </w:r>
      <w:r w:rsidRPr="00305FCB">
        <w:rPr>
          <w:lang w:val="en-US"/>
        </w:rPr>
        <w:t>риба</w:t>
      </w:r>
      <w:r w:rsidR="00043B42" w:rsidRPr="00305FCB">
        <w:t xml:space="preserve"> </w:t>
      </w:r>
      <w:r w:rsidRPr="00305FCB">
        <w:rPr>
          <w:lang w:val="en-US"/>
        </w:rPr>
        <w:t>от</w:t>
      </w:r>
      <w:r w:rsidR="00043B42" w:rsidRPr="00305FCB">
        <w:t xml:space="preserve"> </w:t>
      </w:r>
      <w:r w:rsidRPr="00305FCB">
        <w:rPr>
          <w:lang w:val="en-US"/>
        </w:rPr>
        <w:t>аквакултура</w:t>
      </w:r>
      <w:r w:rsidR="00043B42" w:rsidRPr="00305FCB">
        <w:t xml:space="preserve"> </w:t>
      </w:r>
      <w:r w:rsidRPr="00305FCB">
        <w:rPr>
          <w:lang w:val="en-US"/>
        </w:rPr>
        <w:t>от</w:t>
      </w:r>
      <w:r w:rsidR="00043B42" w:rsidRPr="00305FCB">
        <w:t xml:space="preserve"> </w:t>
      </w:r>
      <w:r w:rsidR="00043B42" w:rsidRPr="00305FCB">
        <w:rPr>
          <w:lang w:val="en-US"/>
        </w:rPr>
        <w:t xml:space="preserve">страната </w:t>
      </w:r>
      <w:r w:rsidR="00301338" w:rsidRPr="00305FCB">
        <w:t>-</w:t>
      </w:r>
      <w:r w:rsidRPr="00305FCB">
        <w:rPr>
          <w:lang w:val="en-US"/>
        </w:rPr>
        <w:t xml:space="preserve"> дъгова</w:t>
      </w:r>
      <w:r w:rsidR="00043B42" w:rsidRPr="00305FCB">
        <w:t xml:space="preserve"> </w:t>
      </w:r>
      <w:r w:rsidRPr="00305FCB">
        <w:rPr>
          <w:lang w:val="en-US"/>
        </w:rPr>
        <w:t>пъстърва, бяла</w:t>
      </w:r>
      <w:r w:rsidR="00043B42" w:rsidRPr="00305FCB">
        <w:t xml:space="preserve"> </w:t>
      </w:r>
      <w:r w:rsidRPr="00305FCB">
        <w:rPr>
          <w:lang w:val="en-US"/>
        </w:rPr>
        <w:t>риба, африкански</w:t>
      </w:r>
      <w:r w:rsidR="00043B42" w:rsidRPr="00305FCB">
        <w:t xml:space="preserve"> </w:t>
      </w:r>
      <w:r w:rsidRPr="00305FCB">
        <w:rPr>
          <w:lang w:val="en-US"/>
        </w:rPr>
        <w:t xml:space="preserve">сом и др. </w:t>
      </w:r>
      <w:r w:rsidR="00301338" w:rsidRPr="00305FCB">
        <w:t>с</w:t>
      </w:r>
      <w:r w:rsidRPr="00305FCB">
        <w:rPr>
          <w:lang w:val="en-US"/>
        </w:rPr>
        <w:t>ладководна</w:t>
      </w:r>
      <w:r w:rsidR="00043B42" w:rsidRPr="00305FCB">
        <w:t xml:space="preserve"> </w:t>
      </w:r>
      <w:r w:rsidRPr="00305FCB">
        <w:rPr>
          <w:lang w:val="en-US"/>
        </w:rPr>
        <w:t>риба, а в две</w:t>
      </w:r>
      <w:r w:rsidR="00043B42" w:rsidRPr="00305FCB">
        <w:t xml:space="preserve"> </w:t>
      </w:r>
      <w:r w:rsidRPr="00305FCB">
        <w:rPr>
          <w:lang w:val="en-US"/>
        </w:rPr>
        <w:t>се</w:t>
      </w:r>
      <w:r w:rsidR="00043B42" w:rsidRPr="00305FCB">
        <w:t xml:space="preserve"> </w:t>
      </w:r>
      <w:r w:rsidRPr="00305FCB">
        <w:rPr>
          <w:lang w:val="en-US"/>
        </w:rPr>
        <w:t>произвежда</w:t>
      </w:r>
      <w:r w:rsidR="00043B42" w:rsidRPr="00305FCB">
        <w:t xml:space="preserve"> </w:t>
      </w:r>
      <w:r w:rsidRPr="00305FCB">
        <w:rPr>
          <w:lang w:val="en-US"/>
        </w:rPr>
        <w:t>хранителна</w:t>
      </w:r>
      <w:r w:rsidR="00043B42" w:rsidRPr="00305FCB">
        <w:t xml:space="preserve"> </w:t>
      </w:r>
      <w:r w:rsidRPr="00305FCB">
        <w:rPr>
          <w:lang w:val="en-US"/>
        </w:rPr>
        <w:t>добавка</w:t>
      </w:r>
      <w:r w:rsidR="00043B42" w:rsidRPr="00305FCB">
        <w:t xml:space="preserve"> </w:t>
      </w:r>
      <w:r w:rsidRPr="00305FCB">
        <w:rPr>
          <w:lang w:val="en-US"/>
        </w:rPr>
        <w:t>от</w:t>
      </w:r>
      <w:r w:rsidR="00043B42" w:rsidRPr="00305FCB">
        <w:t xml:space="preserve"> </w:t>
      </w:r>
      <w:r w:rsidRPr="00305FCB">
        <w:rPr>
          <w:lang w:val="en-US"/>
        </w:rPr>
        <w:t>водораслова</w:t>
      </w:r>
      <w:r w:rsidR="00043B42" w:rsidRPr="00305FCB">
        <w:t xml:space="preserve"> </w:t>
      </w:r>
      <w:r w:rsidRPr="00305FCB">
        <w:rPr>
          <w:lang w:val="en-US"/>
        </w:rPr>
        <w:t>биомаса.</w:t>
      </w:r>
    </w:p>
    <w:p w:rsidR="00220E8C" w:rsidRPr="00860164" w:rsidRDefault="00220E8C" w:rsidP="00C2419F">
      <w:pPr>
        <w:pStyle w:val="Heading5"/>
        <w:jc w:val="both"/>
        <w:rPr>
          <w:lang w:val="en-US"/>
        </w:rPr>
      </w:pPr>
      <w:r w:rsidRPr="00860164">
        <w:rPr>
          <w:lang w:val="en-US"/>
        </w:rPr>
        <w:t>Въздействие на ОПРСР (2007-2013) върху появата, изхода и устойчивостта на преработвателните предприятия</w:t>
      </w:r>
    </w:p>
    <w:p w:rsidR="00220E8C" w:rsidRPr="00305FCB" w:rsidRDefault="00220E8C" w:rsidP="00220E8C">
      <w:pPr>
        <w:rPr>
          <w:b/>
          <w:szCs w:val="24"/>
        </w:rPr>
      </w:pPr>
      <w:r w:rsidRPr="00305FCB">
        <w:rPr>
          <w:szCs w:val="24"/>
        </w:rPr>
        <w:t>ОПРСР (2007-2013)</w:t>
      </w:r>
      <w:r w:rsidRPr="00305FCB">
        <w:rPr>
          <w:szCs w:val="24"/>
          <w:lang w:val="en-US"/>
        </w:rPr>
        <w:t xml:space="preserve"> e </w:t>
      </w:r>
      <w:r w:rsidRPr="00305FCB">
        <w:rPr>
          <w:szCs w:val="24"/>
        </w:rPr>
        <w:t xml:space="preserve">подпомогнала появата на 9 нови предприятия за рибопреработка и </w:t>
      </w:r>
      <w:r w:rsidRPr="00305FCB">
        <w:rPr>
          <w:lang w:val="en-US"/>
        </w:rPr>
        <w:t>модернизацията</w:t>
      </w:r>
      <w:r w:rsidRPr="00305FCB">
        <w:rPr>
          <w:szCs w:val="24"/>
        </w:rPr>
        <w:t xml:space="preserve"> и реконструкцията на 8 съществуващи предприятия. </w:t>
      </w:r>
    </w:p>
    <w:p w:rsidR="00220E8C" w:rsidRPr="00305FCB" w:rsidRDefault="00220E8C" w:rsidP="00220E8C">
      <w:r w:rsidRPr="00305FCB">
        <w:rPr>
          <w:szCs w:val="24"/>
        </w:rPr>
        <w:t xml:space="preserve">От общо 17 бр. преработвателни предприятия, подпомогнати от ОПРСР (2007-2013), през 2019 г. всички те са активни и функционират. На </w:t>
      </w:r>
      <w:r w:rsidRPr="00305FCB">
        <w:rPr>
          <w:lang w:val="en-US"/>
        </w:rPr>
        <w:t>някои</w:t>
      </w:r>
      <w:r w:rsidRPr="00305FCB">
        <w:rPr>
          <w:szCs w:val="24"/>
        </w:rPr>
        <w:t xml:space="preserve"> от тях </w:t>
      </w:r>
      <w:r w:rsidRPr="00305FCB">
        <w:rPr>
          <w:szCs w:val="24"/>
          <w:lang w:val="en-US"/>
        </w:rPr>
        <w:t>(</w:t>
      </w:r>
      <w:r w:rsidRPr="00305FCB">
        <w:rPr>
          <w:szCs w:val="24"/>
        </w:rPr>
        <w:t>основно нови предприятия</w:t>
      </w:r>
      <w:r w:rsidRPr="00305FCB">
        <w:rPr>
          <w:szCs w:val="24"/>
          <w:lang w:val="en-US"/>
        </w:rPr>
        <w:t>)</w:t>
      </w:r>
      <w:r w:rsidRPr="00305FCB">
        <w:rPr>
          <w:szCs w:val="24"/>
        </w:rPr>
        <w:t xml:space="preserve"> са наложени финансови корекции за неизпълнение на ПП.</w:t>
      </w:r>
    </w:p>
    <w:p w:rsidR="00845E0C" w:rsidRPr="00305FCB" w:rsidRDefault="0073128B" w:rsidP="00C2419F">
      <w:pPr>
        <w:pStyle w:val="Heading5"/>
        <w:jc w:val="both"/>
        <w:rPr>
          <w:lang w:val="en-US"/>
        </w:rPr>
      </w:pPr>
      <w:r w:rsidRPr="00860164">
        <w:rPr>
          <w:lang w:val="en-US"/>
        </w:rPr>
        <w:t>Изпълнение</w:t>
      </w:r>
      <w:r w:rsidR="007C7D95" w:rsidRPr="00860164">
        <w:t xml:space="preserve"> </w:t>
      </w:r>
      <w:r w:rsidRPr="00860164">
        <w:rPr>
          <w:lang w:val="en-US"/>
        </w:rPr>
        <w:t>на</w:t>
      </w:r>
      <w:r w:rsidR="007C7D95" w:rsidRPr="00860164">
        <w:t xml:space="preserve"> </w:t>
      </w:r>
      <w:r w:rsidRPr="00860164">
        <w:rPr>
          <w:lang w:val="en-US"/>
        </w:rPr>
        <w:t>производствените програми в подпомогнатите</w:t>
      </w:r>
      <w:r w:rsidR="007C7D95" w:rsidRPr="00860164">
        <w:t xml:space="preserve"> </w:t>
      </w:r>
      <w:r w:rsidRPr="00860164">
        <w:rPr>
          <w:lang w:val="en-US"/>
        </w:rPr>
        <w:t>предприятия</w:t>
      </w:r>
      <w:r w:rsidR="007C7D95" w:rsidRPr="00860164">
        <w:t xml:space="preserve"> </w:t>
      </w:r>
      <w:r w:rsidRPr="00860164">
        <w:rPr>
          <w:lang w:val="en-US"/>
        </w:rPr>
        <w:t>по</w:t>
      </w:r>
      <w:r w:rsidR="007C7D95" w:rsidRPr="00860164">
        <w:t xml:space="preserve"> </w:t>
      </w:r>
      <w:r w:rsidRPr="00860164">
        <w:rPr>
          <w:lang w:val="en-US"/>
        </w:rPr>
        <w:t>мярка 2.6 „</w:t>
      </w:r>
      <w:r w:rsidR="0086562D" w:rsidRPr="00860164">
        <w:rPr>
          <w:lang w:val="en-US"/>
        </w:rPr>
        <w:t>Инвестиции</w:t>
      </w:r>
      <w:r w:rsidR="007C7D95" w:rsidRPr="00860164">
        <w:t xml:space="preserve"> </w:t>
      </w:r>
      <w:r w:rsidRPr="00860164">
        <w:rPr>
          <w:lang w:val="en-US"/>
        </w:rPr>
        <w:t>в преработка и маркетинг</w:t>
      </w:r>
      <w:r w:rsidR="007C7D95" w:rsidRPr="00860164">
        <w:t xml:space="preserve"> </w:t>
      </w:r>
      <w:r w:rsidRPr="00860164">
        <w:rPr>
          <w:lang w:val="en-US"/>
        </w:rPr>
        <w:t>на</w:t>
      </w:r>
      <w:r w:rsidR="007C7D95" w:rsidRPr="00860164">
        <w:t xml:space="preserve"> </w:t>
      </w:r>
      <w:r w:rsidRPr="00860164">
        <w:rPr>
          <w:lang w:val="en-US"/>
        </w:rPr>
        <w:t>продукти</w:t>
      </w:r>
      <w:r w:rsidR="007C7D95" w:rsidRPr="00860164">
        <w:t xml:space="preserve"> </w:t>
      </w:r>
      <w:r w:rsidRPr="00860164">
        <w:rPr>
          <w:lang w:val="en-US"/>
        </w:rPr>
        <w:t>от</w:t>
      </w:r>
      <w:r w:rsidR="007C7D95" w:rsidRPr="00860164">
        <w:t xml:space="preserve"> </w:t>
      </w:r>
      <w:r w:rsidRPr="00860164">
        <w:rPr>
          <w:lang w:val="en-US"/>
        </w:rPr>
        <w:t>риболов и аквакултура</w:t>
      </w:r>
      <w:r w:rsidRPr="00305FCB">
        <w:rPr>
          <w:lang w:val="en-US"/>
        </w:rPr>
        <w:t>“</w:t>
      </w:r>
    </w:p>
    <w:p w:rsidR="0086562D" w:rsidRDefault="0086562D" w:rsidP="0086562D">
      <w:pPr>
        <w:rPr>
          <w:szCs w:val="24"/>
        </w:rPr>
      </w:pPr>
      <w:r w:rsidRPr="00305FCB">
        <w:rPr>
          <w:szCs w:val="24"/>
        </w:rPr>
        <w:t>Най-ярък индикатор за въздействието на ОП</w:t>
      </w:r>
      <w:r w:rsidR="007C7D95" w:rsidRPr="00305FCB">
        <w:rPr>
          <w:szCs w:val="24"/>
        </w:rPr>
        <w:t xml:space="preserve"> </w:t>
      </w:r>
      <w:r w:rsidRPr="00305FCB">
        <w:rPr>
          <w:szCs w:val="24"/>
        </w:rPr>
        <w:t xml:space="preserve">е количеството преработена биомаса, подпомогното от ОПРСР (2007-2013). На </w:t>
      </w:r>
      <w:r w:rsidR="004C3157" w:rsidRPr="00C2419F">
        <w:rPr>
          <w:szCs w:val="24"/>
        </w:rPr>
        <w:t>ф</w:t>
      </w:r>
      <w:r w:rsidR="007C7D95" w:rsidRPr="0054104A">
        <w:rPr>
          <w:szCs w:val="24"/>
        </w:rPr>
        <w:t>иг</w:t>
      </w:r>
      <w:r w:rsidR="004C3157" w:rsidRPr="00C2419F">
        <w:rPr>
          <w:szCs w:val="24"/>
        </w:rPr>
        <w:t>урата по-долу</w:t>
      </w:r>
      <w:r w:rsidR="007C7D95" w:rsidRPr="0054104A">
        <w:rPr>
          <w:szCs w:val="24"/>
        </w:rPr>
        <w:t xml:space="preserve"> </w:t>
      </w:r>
      <w:r w:rsidRPr="0054104A">
        <w:rPr>
          <w:szCs w:val="24"/>
        </w:rPr>
        <w:t>е показано</w:t>
      </w:r>
      <w:r w:rsidRPr="00305FCB">
        <w:rPr>
          <w:szCs w:val="24"/>
        </w:rPr>
        <w:t xml:space="preserve"> заложеното и изпълнено за преработка </w:t>
      </w:r>
      <w:r w:rsidRPr="00305FCB">
        <w:rPr>
          <w:lang w:val="en-US"/>
        </w:rPr>
        <w:t>количество</w:t>
      </w:r>
      <w:r w:rsidRPr="00305FCB">
        <w:rPr>
          <w:szCs w:val="24"/>
        </w:rPr>
        <w:t xml:space="preserve"> биомаса за периода на мониторинг на рибопреработвателните предприятия, а също така и процентът на изпълнение на производствената програма.</w:t>
      </w:r>
    </w:p>
    <w:p w:rsidR="00B342C0" w:rsidRPr="00305FCB" w:rsidRDefault="00B342C0" w:rsidP="00860164">
      <w:pPr>
        <w:pStyle w:val="captionFIG"/>
      </w:pPr>
      <w:bookmarkStart w:id="497" w:name="_Toc49257733"/>
      <w:bookmarkStart w:id="498" w:name="_Toc41399987"/>
      <w:r w:rsidRPr="00305FCB">
        <w:t>Заложено и изпълнено за преработка количество биомаса, подпомогнато от ОПРСР и % на изпълнение на ПП</w:t>
      </w:r>
      <w:bookmarkEnd w:id="497"/>
      <w:bookmarkEnd w:id="498"/>
    </w:p>
    <w:p w:rsidR="0086562D" w:rsidRPr="00305FCB" w:rsidRDefault="007018A5" w:rsidP="0086562D">
      <w:pPr>
        <w:spacing w:after="0" w:line="360" w:lineRule="auto"/>
        <w:jc w:val="center"/>
        <w:rPr>
          <w:noProof/>
          <w:shd w:val="clear" w:color="auto" w:fill="FFFFFF"/>
          <w:lang w:eastAsia="bg-BG"/>
        </w:rPr>
      </w:pPr>
      <w:r w:rsidRPr="00305FCB">
        <w:rPr>
          <w:noProof/>
          <w:shd w:val="clear" w:color="auto" w:fill="FFFFFF"/>
          <w:lang w:val="en-US"/>
        </w:rPr>
        <w:drawing>
          <wp:inline distT="0" distB="0" distL="0" distR="0" wp14:anchorId="1807CB82" wp14:editId="7E16FB09">
            <wp:extent cx="5379522" cy="3146961"/>
            <wp:effectExtent l="0" t="0" r="12065" b="15875"/>
            <wp:docPr id="119" name="Char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6562D" w:rsidRDefault="0086562D" w:rsidP="0086562D">
      <w:pPr>
        <w:rPr>
          <w:szCs w:val="24"/>
        </w:rPr>
      </w:pPr>
      <w:r w:rsidRPr="00305FCB">
        <w:rPr>
          <w:szCs w:val="24"/>
        </w:rPr>
        <w:t>Като цяло изпълнението на ПП за периода 2013-2018 г. е много добро. През всичките години се установява изпълнение и преизпълнение на ПП, стигащо през 2017 г. до 262%. Най-нискък процент на изпълнение на ПП се установява в двете предприятия, произвеждащи хранителни добавки на базата на микроводораслова биомаса, като производството е много по-ниско от заложените количества. Ниско е и изпълнението на ПП за преработката на бял</w:t>
      </w:r>
      <w:r w:rsidR="00300D5D" w:rsidRPr="00305FCB">
        <w:rPr>
          <w:szCs w:val="24"/>
        </w:rPr>
        <w:t>а риба -</w:t>
      </w:r>
      <w:r w:rsidRPr="00305FCB">
        <w:rPr>
          <w:szCs w:val="24"/>
        </w:rPr>
        <w:t xml:space="preserve"> между 1 и 14%. Между 30 и 67% е изпълнението на ПП при преработката на африканския сом.</w:t>
      </w:r>
    </w:p>
    <w:p w:rsidR="00B342C0" w:rsidRPr="00305FCB" w:rsidRDefault="00B342C0" w:rsidP="00860164">
      <w:pPr>
        <w:pStyle w:val="captionFIG"/>
        <w:rPr>
          <w:szCs w:val="24"/>
        </w:rPr>
      </w:pPr>
      <w:bookmarkStart w:id="499" w:name="_Toc49257734"/>
      <w:bookmarkStart w:id="500" w:name="_Toc41399988"/>
      <w:r w:rsidRPr="00305FCB">
        <w:t>Заложено и изпълнено за преработка количество хранителни добавки от микроводораслова биомаса, подпомогнато от ОПРСР (2007-2013 г.) и % на изпълнение на ПП</w:t>
      </w:r>
      <w:bookmarkEnd w:id="499"/>
      <w:bookmarkEnd w:id="500"/>
    </w:p>
    <w:p w:rsidR="0086562D" w:rsidRPr="00305FCB" w:rsidRDefault="007018A5" w:rsidP="0086562D">
      <w:pPr>
        <w:spacing w:line="240" w:lineRule="auto"/>
        <w:jc w:val="center"/>
        <w:rPr>
          <w:b/>
          <w:szCs w:val="24"/>
        </w:rPr>
      </w:pPr>
      <w:r w:rsidRPr="00305FCB">
        <w:rPr>
          <w:b/>
          <w:i/>
          <w:iCs/>
          <w:noProof/>
          <w:color w:val="006600"/>
          <w:sz w:val="18"/>
          <w:szCs w:val="18"/>
          <w:lang w:val="en-US"/>
        </w:rPr>
        <w:drawing>
          <wp:inline distT="0" distB="0" distL="0" distR="0" wp14:anchorId="5CC04435" wp14:editId="57058A55">
            <wp:extent cx="5427023" cy="2992581"/>
            <wp:effectExtent l="0" t="0" r="21590" b="17780"/>
            <wp:docPr id="120" name="Char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45E0C" w:rsidRPr="00305FCB" w:rsidRDefault="0086562D" w:rsidP="008429ED">
      <w:pPr>
        <w:rPr>
          <w:szCs w:val="24"/>
        </w:rPr>
      </w:pPr>
      <w:r w:rsidRPr="00305FCB">
        <w:rPr>
          <w:szCs w:val="24"/>
        </w:rPr>
        <w:t xml:space="preserve">Като обощение може да се каже, че предприятията, подпомогнати от ОПРСР </w:t>
      </w:r>
      <w:r w:rsidRPr="00305FCB">
        <w:rPr>
          <w:szCs w:val="24"/>
          <w:lang w:val="en-US"/>
        </w:rPr>
        <w:t>(</w:t>
      </w:r>
      <w:r w:rsidRPr="00305FCB">
        <w:rPr>
          <w:szCs w:val="24"/>
        </w:rPr>
        <w:t>2007-2013 г.</w:t>
      </w:r>
      <w:r w:rsidRPr="00305FCB">
        <w:rPr>
          <w:szCs w:val="24"/>
          <w:lang w:val="en-US"/>
        </w:rPr>
        <w:t>)</w:t>
      </w:r>
      <w:r w:rsidRPr="00305FCB">
        <w:rPr>
          <w:szCs w:val="24"/>
        </w:rPr>
        <w:t xml:space="preserve"> по </w:t>
      </w:r>
      <w:r w:rsidRPr="00305FCB">
        <w:rPr>
          <w:rFonts w:eastAsia="Times New Roman"/>
          <w:szCs w:val="24"/>
          <w:lang w:eastAsia="bg-BG"/>
        </w:rPr>
        <w:t xml:space="preserve">Мярка 2.6 „Инвестиции в преработка и маркетинг на продукти от риболов и </w:t>
      </w:r>
      <w:r w:rsidRPr="00305FCB">
        <w:rPr>
          <w:szCs w:val="24"/>
        </w:rPr>
        <w:t>аквакултура</w:t>
      </w:r>
      <w:r w:rsidRPr="00305FCB">
        <w:rPr>
          <w:rFonts w:eastAsia="Times New Roman"/>
          <w:szCs w:val="24"/>
          <w:lang w:eastAsia="bg-BG"/>
        </w:rPr>
        <w:t>“ се характеризират с добра обосновка на проектните предложения, целево използване на отпуснатите средства и стабилно изпълнение на ПП. Изключение правят някои нови предприятия, чията дейност е свързана с преработката на нови видове, които срещат затруднения с производството им и в последствие и с окапацитяване на преработвателните мощности</w:t>
      </w:r>
      <w:r w:rsidR="00E6253D" w:rsidRPr="00305FCB">
        <w:rPr>
          <w:rFonts w:eastAsia="Times New Roman"/>
          <w:szCs w:val="24"/>
          <w:lang w:eastAsia="bg-BG"/>
        </w:rPr>
        <w:t>, които са постр</w:t>
      </w:r>
      <w:r w:rsidR="00B43497">
        <w:rPr>
          <w:rFonts w:eastAsia="Times New Roman"/>
          <w:szCs w:val="24"/>
          <w:lang w:eastAsia="bg-BG"/>
        </w:rPr>
        <w:t>о</w:t>
      </w:r>
      <w:r w:rsidR="00E6253D" w:rsidRPr="00305FCB">
        <w:rPr>
          <w:rFonts w:eastAsia="Times New Roman"/>
          <w:szCs w:val="24"/>
          <w:lang w:eastAsia="bg-BG"/>
        </w:rPr>
        <w:t>или</w:t>
      </w:r>
      <w:r w:rsidRPr="00305FCB">
        <w:rPr>
          <w:rFonts w:eastAsia="Times New Roman"/>
          <w:szCs w:val="24"/>
          <w:lang w:eastAsia="bg-BG"/>
        </w:rPr>
        <w:t>.</w:t>
      </w:r>
      <w:r w:rsidR="00E6253D" w:rsidRPr="00305FCB">
        <w:rPr>
          <w:rFonts w:eastAsia="Times New Roman"/>
          <w:szCs w:val="24"/>
          <w:lang w:eastAsia="bg-BG"/>
        </w:rPr>
        <w:t xml:space="preserve"> Тази ситуация се повтаря и в действащата в момента ПМДР, където паралелно с изграждането на производствени мощности за нови видове </w:t>
      </w:r>
      <w:r w:rsidR="00B43497">
        <w:rPr>
          <w:rFonts w:eastAsia="Times New Roman"/>
          <w:szCs w:val="24"/>
          <w:lang w:eastAsia="bg-BG"/>
        </w:rPr>
        <w:t>аквакултури</w:t>
      </w:r>
      <w:r w:rsidR="00E6253D" w:rsidRPr="00305FCB">
        <w:rPr>
          <w:rFonts w:eastAsia="Times New Roman"/>
          <w:szCs w:val="24"/>
          <w:lang w:eastAsia="bg-BG"/>
        </w:rPr>
        <w:t xml:space="preserve"> се изграждат и мощности за тяхната преработка.</w:t>
      </w:r>
    </w:p>
    <w:p w:rsidR="000C2AA3" w:rsidRPr="00860164" w:rsidRDefault="00220E8C" w:rsidP="00C2419F">
      <w:pPr>
        <w:pStyle w:val="Heading5"/>
        <w:jc w:val="both"/>
        <w:rPr>
          <w:lang w:val="en-US"/>
        </w:rPr>
      </w:pPr>
      <w:r w:rsidRPr="00860164">
        <w:rPr>
          <w:lang w:val="en-US"/>
        </w:rPr>
        <w:t>Въздействие на ОПРСР (2007-2013) върху разнообразието от видове, обект на преработка</w:t>
      </w:r>
    </w:p>
    <w:p w:rsidR="00F22AFB" w:rsidRPr="00305FCB" w:rsidRDefault="00F22AFB" w:rsidP="00F22AFB">
      <w:pPr>
        <w:rPr>
          <w:rFonts w:eastAsia="Times New Roman"/>
          <w:color w:val="000000"/>
          <w:szCs w:val="24"/>
          <w:lang w:eastAsia="bg-BG"/>
        </w:rPr>
      </w:pPr>
      <w:r w:rsidRPr="00305FCB">
        <w:rPr>
          <w:szCs w:val="24"/>
        </w:rPr>
        <w:t>Въздействието на ОПРСР (2007-2013) върху разнообразието от видове, обект на преработка, се изр</w:t>
      </w:r>
      <w:r w:rsidRPr="00305FCB">
        <w:rPr>
          <w:rFonts w:eastAsia="Times New Roman"/>
          <w:szCs w:val="24"/>
          <w:lang w:eastAsia="bg-BG"/>
        </w:rPr>
        <w:t>а</w:t>
      </w:r>
      <w:r w:rsidRPr="00305FCB">
        <w:rPr>
          <w:szCs w:val="24"/>
        </w:rPr>
        <w:t xml:space="preserve">зява </w:t>
      </w:r>
      <w:r w:rsidRPr="00305FCB">
        <w:rPr>
          <w:rFonts w:eastAsia="Times New Roman"/>
          <w:szCs w:val="24"/>
          <w:lang w:eastAsia="bg-BG"/>
        </w:rPr>
        <w:t>основно</w:t>
      </w:r>
      <w:r w:rsidRPr="00305FCB">
        <w:rPr>
          <w:szCs w:val="24"/>
        </w:rPr>
        <w:t xml:space="preserve"> във включването на нови за страната видове като африканския сом, и нови за </w:t>
      </w:r>
      <w:r w:rsidR="005254C6">
        <w:rPr>
          <w:szCs w:val="24"/>
        </w:rPr>
        <w:t>РАС</w:t>
      </w:r>
      <w:r w:rsidRPr="00305FCB">
        <w:rPr>
          <w:szCs w:val="24"/>
        </w:rPr>
        <w:t xml:space="preserve"> видове като бялата риба, а също така и на </w:t>
      </w:r>
      <w:r w:rsidRPr="00305FCB">
        <w:rPr>
          <w:rFonts w:eastAsia="Times New Roman"/>
          <w:color w:val="000000"/>
          <w:szCs w:val="24"/>
          <w:lang w:eastAsia="bg-BG"/>
        </w:rPr>
        <w:t xml:space="preserve">микроводорасли. </w:t>
      </w:r>
    </w:p>
    <w:p w:rsidR="00220E8C" w:rsidRPr="00305FCB" w:rsidRDefault="00F22AFB" w:rsidP="008429ED">
      <w:pPr>
        <w:rPr>
          <w:szCs w:val="24"/>
        </w:rPr>
      </w:pPr>
      <w:r w:rsidRPr="00305FCB">
        <w:rPr>
          <w:szCs w:val="24"/>
        </w:rPr>
        <w:t xml:space="preserve">Като заключение може да се каже, че чрез ОПРСР (2007-2013) са подпомогнати предприятия, преработващи </w:t>
      </w:r>
      <w:r w:rsidR="00E6253D" w:rsidRPr="00305FCB">
        <w:rPr>
          <w:szCs w:val="24"/>
        </w:rPr>
        <w:t>традиционни за страната видове -</w:t>
      </w:r>
      <w:r w:rsidRPr="00305FCB">
        <w:rPr>
          <w:szCs w:val="24"/>
        </w:rPr>
        <w:t xml:space="preserve"> основно морски риби, черупчести и </w:t>
      </w:r>
      <w:r w:rsidRPr="00305FCB">
        <w:rPr>
          <w:rFonts w:eastAsia="Times New Roman"/>
          <w:szCs w:val="24"/>
          <w:lang w:eastAsia="bg-BG"/>
        </w:rPr>
        <w:t>мекотели</w:t>
      </w:r>
      <w:r w:rsidRPr="00305FCB">
        <w:rPr>
          <w:szCs w:val="24"/>
        </w:rPr>
        <w:t>. Наред с</w:t>
      </w:r>
      <w:r w:rsidR="00280DD5">
        <w:rPr>
          <w:szCs w:val="24"/>
        </w:rPr>
        <w:t xml:space="preserve"> </w:t>
      </w:r>
      <w:r w:rsidRPr="00305FCB">
        <w:rPr>
          <w:szCs w:val="24"/>
        </w:rPr>
        <w:t xml:space="preserve">това е направен опит да се разнообрази видовият състав на обектите на преработка </w:t>
      </w:r>
      <w:r w:rsidRPr="00305FCB">
        <w:rPr>
          <w:szCs w:val="24"/>
          <w:lang w:val="en-US"/>
        </w:rPr>
        <w:t>(</w:t>
      </w:r>
      <w:r w:rsidRPr="00305FCB">
        <w:rPr>
          <w:szCs w:val="24"/>
        </w:rPr>
        <w:t>основно хранителни добавки от микроводорасли, бяла риба</w:t>
      </w:r>
      <w:r w:rsidR="00E6253D" w:rsidRPr="00305FCB">
        <w:rPr>
          <w:szCs w:val="24"/>
        </w:rPr>
        <w:t xml:space="preserve"> </w:t>
      </w:r>
      <w:r w:rsidRPr="00305FCB">
        <w:rPr>
          <w:szCs w:val="24"/>
        </w:rPr>
        <w:t>и африкански сом</w:t>
      </w:r>
      <w:r w:rsidRPr="00305FCB">
        <w:rPr>
          <w:szCs w:val="24"/>
          <w:lang w:val="en-US"/>
        </w:rPr>
        <w:t>)</w:t>
      </w:r>
      <w:r w:rsidRPr="00305FCB">
        <w:rPr>
          <w:szCs w:val="24"/>
        </w:rPr>
        <w:t>, но тези преприятия за сега са с нестабилна продукция, и трябва да положат значителни усилия за преодоляването на редица пречки за евентуалното им оставане в рибопреработвателния сектор и устойчивото им развитие.</w:t>
      </w:r>
    </w:p>
    <w:p w:rsidR="00754670" w:rsidRDefault="00754670">
      <w:pPr>
        <w:spacing w:before="0" w:after="0" w:line="240" w:lineRule="auto"/>
        <w:jc w:val="left"/>
        <w:rPr>
          <w:rFonts w:eastAsia="Times New Roman"/>
          <w:i/>
          <w:iCs/>
          <w:color w:val="4472C4"/>
          <w:lang w:val="en-US"/>
        </w:rPr>
      </w:pPr>
      <w:r>
        <w:rPr>
          <w:lang w:val="en-US"/>
        </w:rPr>
        <w:br w:type="page"/>
      </w:r>
    </w:p>
    <w:p w:rsidR="00F22AFB" w:rsidRPr="00860164" w:rsidRDefault="00F22AFB" w:rsidP="00C2419F">
      <w:pPr>
        <w:pStyle w:val="Heading5"/>
        <w:jc w:val="both"/>
      </w:pPr>
      <w:r w:rsidRPr="00860164">
        <w:rPr>
          <w:lang w:val="en-US"/>
        </w:rPr>
        <w:t>Териториално</w:t>
      </w:r>
      <w:r w:rsidR="00E6253D" w:rsidRPr="00860164">
        <w:t xml:space="preserve"> </w:t>
      </w:r>
      <w:r w:rsidRPr="00860164">
        <w:rPr>
          <w:lang w:val="en-US"/>
        </w:rPr>
        <w:t>разпределение</w:t>
      </w:r>
      <w:r w:rsidR="00E6253D" w:rsidRPr="00860164">
        <w:t xml:space="preserve"> </w:t>
      </w:r>
      <w:r w:rsidRPr="00860164">
        <w:rPr>
          <w:lang w:val="en-US"/>
        </w:rPr>
        <w:t>на</w:t>
      </w:r>
      <w:r w:rsidR="00E6253D" w:rsidRPr="00860164">
        <w:t xml:space="preserve"> </w:t>
      </w:r>
      <w:r w:rsidRPr="00860164">
        <w:rPr>
          <w:lang w:val="en-US"/>
        </w:rPr>
        <w:t xml:space="preserve">подпомогнатите </w:t>
      </w:r>
      <w:r w:rsidR="00E6253D" w:rsidRPr="00860164">
        <w:t xml:space="preserve">от </w:t>
      </w:r>
      <w:r w:rsidRPr="00860164">
        <w:rPr>
          <w:lang w:val="en-US"/>
        </w:rPr>
        <w:t>ОПРСР (2007-2013 г.) рибопреработвателни</w:t>
      </w:r>
      <w:r w:rsidR="00E6253D" w:rsidRPr="00860164">
        <w:t xml:space="preserve"> </w:t>
      </w:r>
      <w:r w:rsidRPr="00860164">
        <w:rPr>
          <w:lang w:val="en-US"/>
        </w:rPr>
        <w:t>предприятия</w:t>
      </w:r>
      <w:r w:rsidR="00E6253D" w:rsidRPr="00860164">
        <w:t xml:space="preserve"> </w:t>
      </w:r>
      <w:r w:rsidRPr="00860164">
        <w:rPr>
          <w:lang w:val="en-US"/>
        </w:rPr>
        <w:t>в страната</w:t>
      </w:r>
    </w:p>
    <w:p w:rsidR="00754670" w:rsidRPr="00305FCB" w:rsidRDefault="00754670" w:rsidP="00860164">
      <w:pPr>
        <w:pStyle w:val="captionFIG"/>
      </w:pPr>
      <w:bookmarkStart w:id="501" w:name="_Toc49257735"/>
      <w:bookmarkStart w:id="502" w:name="_Toc41399989"/>
      <w:r w:rsidRPr="00305FCB">
        <w:t>Фиг113.Териториално разпределение на рибопреработвателните пред предприятия, подпомогнати от ОП</w:t>
      </w:r>
      <w:r>
        <w:rPr>
          <w:lang w:val="bg-BG"/>
        </w:rPr>
        <w:t>РСР</w:t>
      </w:r>
      <w:r w:rsidRPr="00305FCB">
        <w:t xml:space="preserve"> (2007-2013 г.)</w:t>
      </w:r>
      <w:bookmarkEnd w:id="501"/>
      <w:bookmarkEnd w:id="502"/>
    </w:p>
    <w:p w:rsidR="00F22AFB" w:rsidRPr="00305FCB" w:rsidRDefault="007018A5" w:rsidP="00F22AFB">
      <w:pPr>
        <w:spacing w:line="360" w:lineRule="auto"/>
        <w:jc w:val="center"/>
        <w:rPr>
          <w:szCs w:val="24"/>
        </w:rPr>
      </w:pPr>
      <w:r w:rsidRPr="00305FCB">
        <w:rPr>
          <w:noProof/>
          <w:lang w:val="en-US"/>
        </w:rPr>
        <w:drawing>
          <wp:inline distT="0" distB="0" distL="0" distR="0" wp14:anchorId="2412757C" wp14:editId="7331EAA3">
            <wp:extent cx="3960000" cy="2666209"/>
            <wp:effectExtent l="152400" t="152400" r="154940" b="172720"/>
            <wp:docPr id="1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38"/>
                    <a:srcRect/>
                    <a:stretch>
                      <a:fillRect/>
                    </a:stretch>
                  </pic:blipFill>
                  <pic:spPr bwMode="auto">
                    <a:xfrm>
                      <a:off x="0" y="0"/>
                      <a:ext cx="3960000" cy="26662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2AFB" w:rsidRPr="00305FCB" w:rsidRDefault="00F22AFB" w:rsidP="00F22AFB">
      <w:pPr>
        <w:rPr>
          <w:szCs w:val="24"/>
        </w:rPr>
      </w:pPr>
      <w:r w:rsidRPr="00305FCB">
        <w:rPr>
          <w:szCs w:val="24"/>
        </w:rPr>
        <w:t>Подпомогнатите рибопреработвателни предприятия са разположение в 9 области, като по 3 бр. има в област Варна, Бургас, Пазарджик и Пловдив, и по 1 бр. в останалите области. Седем са разположени по черноморското крайбрежие.</w:t>
      </w:r>
    </w:p>
    <w:p w:rsidR="009646FC" w:rsidRPr="00305FCB" w:rsidRDefault="009646FC" w:rsidP="00C2419F">
      <w:pPr>
        <w:pStyle w:val="Heading3"/>
        <w:jc w:val="both"/>
      </w:pPr>
      <w:bookmarkStart w:id="503" w:name="_Toc49264288"/>
      <w:bookmarkStart w:id="504" w:name="_Toc41400108"/>
      <w:r w:rsidRPr="00305FCB">
        <w:t xml:space="preserve">Резултати от интервенциите на </w:t>
      </w:r>
      <w:r w:rsidR="00711C36">
        <w:t>П</w:t>
      </w:r>
      <w:r w:rsidRPr="00305FCB">
        <w:t>рограма</w:t>
      </w:r>
      <w:r w:rsidR="00711C36">
        <w:t>та</w:t>
      </w:r>
      <w:r w:rsidRPr="00305FCB">
        <w:t xml:space="preserve"> за </w:t>
      </w:r>
      <w:r w:rsidR="00711C36">
        <w:t>м</w:t>
      </w:r>
      <w:r w:rsidRPr="00305FCB">
        <w:t xml:space="preserve">орско дело и рибарство </w:t>
      </w:r>
      <w:r w:rsidR="00EF008A" w:rsidRPr="00305FCB">
        <w:rPr>
          <w:lang w:val="en-US"/>
        </w:rPr>
        <w:t>(</w:t>
      </w:r>
      <w:r w:rsidRPr="00305FCB">
        <w:t>2014-2020</w:t>
      </w:r>
      <w:r w:rsidR="00EF008A" w:rsidRPr="00305FCB">
        <w:rPr>
          <w:lang w:val="en-US"/>
        </w:rPr>
        <w:t>)</w:t>
      </w:r>
      <w:r w:rsidR="00E6253D" w:rsidRPr="00305FCB">
        <w:t xml:space="preserve"> </w:t>
      </w:r>
      <w:r w:rsidRPr="00305FCB">
        <w:t>по подсектори</w:t>
      </w:r>
      <w:bookmarkEnd w:id="503"/>
      <w:bookmarkEnd w:id="504"/>
    </w:p>
    <w:p w:rsidR="009A6567" w:rsidRPr="00305FCB" w:rsidRDefault="009A6567" w:rsidP="009A6567">
      <w:r w:rsidRPr="00305FCB">
        <w:t>Програмата за морско дело и рибарство (ПМДР) 2014-2020 г. има за цел да стимулира динамич</w:t>
      </w:r>
      <w:r w:rsidR="00280DD5">
        <w:t>е</w:t>
      </w:r>
      <w:r w:rsidRPr="00305FCB">
        <w:t>н, устойчив и конкурентоспособ</w:t>
      </w:r>
      <w:r w:rsidR="00280DD5">
        <w:t>е</w:t>
      </w:r>
      <w:r w:rsidRPr="00305FCB">
        <w:t>н риб</w:t>
      </w:r>
      <w:r w:rsidR="00280DD5">
        <w:t>олов</w:t>
      </w:r>
      <w:r w:rsidRPr="00305FCB">
        <w:t xml:space="preserve"> и аквакултури в България. </w:t>
      </w:r>
    </w:p>
    <w:p w:rsidR="009646FC" w:rsidRPr="00305FCB" w:rsidRDefault="009A6567" w:rsidP="009A6567">
      <w:r w:rsidRPr="00305FCB">
        <w:t>Към настоящия момент по ПМДР са сключени 233 договора за подпомагане.</w:t>
      </w:r>
    </w:p>
    <w:p w:rsidR="009A6567" w:rsidRPr="00305FCB" w:rsidRDefault="009A6567" w:rsidP="00C94DDE">
      <w:pPr>
        <w:pStyle w:val="Heading4"/>
      </w:pPr>
      <w:r w:rsidRPr="00305FCB">
        <w:t>Подсектор Стопански риболов</w:t>
      </w:r>
    </w:p>
    <w:p w:rsidR="009A6567" w:rsidRPr="00305FCB" w:rsidRDefault="009A6567" w:rsidP="009A6567">
      <w:pPr>
        <w:rPr>
          <w:i/>
        </w:rPr>
      </w:pPr>
      <w:r w:rsidRPr="00305FCB">
        <w:t>Подсектор Стопански риболов</w:t>
      </w:r>
      <w:r w:rsidR="00EF008A" w:rsidRPr="00305FCB">
        <w:rPr>
          <w:lang w:val="en-US"/>
        </w:rPr>
        <w:t xml:space="preserve"> </w:t>
      </w:r>
      <w:r w:rsidRPr="00305FCB">
        <w:t>се подпомага от мерки по</w:t>
      </w:r>
      <w:r w:rsidR="00EF008A" w:rsidRPr="00305FCB">
        <w:rPr>
          <w:lang w:val="en-US"/>
        </w:rPr>
        <w:t xml:space="preserve"> </w:t>
      </w:r>
      <w:r w:rsidRPr="00305FCB">
        <w:t xml:space="preserve">Приоритет на Съюза 1 - </w:t>
      </w:r>
      <w:r w:rsidRPr="00305FCB">
        <w:rPr>
          <w:i/>
        </w:rPr>
        <w:t>Насърчаване на устойчиво в екологично отношение,</w:t>
      </w:r>
      <w:r w:rsidR="00EF008A" w:rsidRPr="00305FCB">
        <w:rPr>
          <w:i/>
          <w:lang w:val="en-US"/>
        </w:rPr>
        <w:t xml:space="preserve"> </w:t>
      </w:r>
      <w:r w:rsidRPr="00305FCB">
        <w:rPr>
          <w:i/>
        </w:rPr>
        <w:t>иновативно, конкурентоспособно и основано на знания рибарство с ефективно използване на ресурсите.</w:t>
      </w:r>
    </w:p>
    <w:p w:rsidR="009A6567" w:rsidRPr="00305FCB" w:rsidRDefault="009A6567" w:rsidP="009A6567">
      <w:pPr>
        <w:rPr>
          <w:szCs w:val="24"/>
        </w:rPr>
      </w:pPr>
      <w:r w:rsidRPr="00305FCB">
        <w:rPr>
          <w:bCs/>
          <w:szCs w:val="24"/>
        </w:rPr>
        <w:t xml:space="preserve">Дейностите, които са </w:t>
      </w:r>
      <w:r w:rsidRPr="00305FCB">
        <w:t>допустими</w:t>
      </w:r>
      <w:r w:rsidRPr="00305FCB">
        <w:rPr>
          <w:bCs/>
          <w:szCs w:val="24"/>
        </w:rPr>
        <w:t xml:space="preserve"> за подпомагане са </w:t>
      </w:r>
      <w:r w:rsidRPr="00305FCB">
        <w:rPr>
          <w:szCs w:val="24"/>
        </w:rPr>
        <w:t>разписани по членове от Регламент 508/2014 г., а именно: чл.</w:t>
      </w:r>
      <w:r w:rsidR="00280DD5">
        <w:rPr>
          <w:szCs w:val="24"/>
        </w:rPr>
        <w:t xml:space="preserve"> </w:t>
      </w:r>
      <w:r w:rsidRPr="00305FCB">
        <w:rPr>
          <w:b/>
          <w:bCs/>
          <w:szCs w:val="24"/>
        </w:rPr>
        <w:t xml:space="preserve">30 </w:t>
      </w:r>
      <w:r w:rsidRPr="00305FCB">
        <w:rPr>
          <w:szCs w:val="24"/>
        </w:rPr>
        <w:t>Диверсификация и нови форми на доход;</w:t>
      </w:r>
      <w:r w:rsidR="00EF008A" w:rsidRPr="00305FCB">
        <w:rPr>
          <w:szCs w:val="24"/>
          <w:lang w:val="en-US"/>
        </w:rPr>
        <w:t xml:space="preserve"> </w:t>
      </w:r>
      <w:r w:rsidRPr="00305FCB">
        <w:rPr>
          <w:szCs w:val="24"/>
        </w:rPr>
        <w:t>чл.</w:t>
      </w:r>
      <w:r w:rsidR="00280DD5">
        <w:rPr>
          <w:szCs w:val="24"/>
        </w:rPr>
        <w:t xml:space="preserve"> </w:t>
      </w:r>
      <w:r w:rsidRPr="00305FCB">
        <w:rPr>
          <w:b/>
          <w:bCs/>
          <w:szCs w:val="24"/>
        </w:rPr>
        <w:t xml:space="preserve">32 </w:t>
      </w:r>
      <w:r w:rsidRPr="00305FCB">
        <w:rPr>
          <w:szCs w:val="24"/>
        </w:rPr>
        <w:t>Здраве и безопасност;</w:t>
      </w:r>
      <w:r w:rsidR="00EF008A" w:rsidRPr="00305FCB">
        <w:rPr>
          <w:szCs w:val="24"/>
          <w:lang w:val="en-US"/>
        </w:rPr>
        <w:t xml:space="preserve"> </w:t>
      </w:r>
      <w:r w:rsidRPr="00305FCB">
        <w:rPr>
          <w:szCs w:val="24"/>
        </w:rPr>
        <w:t>чл.</w:t>
      </w:r>
      <w:r w:rsidR="00280DD5">
        <w:rPr>
          <w:szCs w:val="24"/>
        </w:rPr>
        <w:t xml:space="preserve"> </w:t>
      </w:r>
      <w:r w:rsidRPr="00305FCB">
        <w:rPr>
          <w:b/>
          <w:bCs/>
          <w:szCs w:val="24"/>
        </w:rPr>
        <w:t xml:space="preserve">34 </w:t>
      </w:r>
      <w:r w:rsidRPr="00305FCB">
        <w:rPr>
          <w:szCs w:val="24"/>
        </w:rPr>
        <w:t>Окончателно преустановяване на</w:t>
      </w:r>
      <w:r w:rsidR="00280DD5">
        <w:rPr>
          <w:szCs w:val="24"/>
        </w:rPr>
        <w:t xml:space="preserve"> </w:t>
      </w:r>
      <w:r w:rsidRPr="00305FCB">
        <w:rPr>
          <w:szCs w:val="24"/>
        </w:rPr>
        <w:t>риболовните дейности; чл.</w:t>
      </w:r>
      <w:r w:rsidR="00280DD5">
        <w:rPr>
          <w:szCs w:val="24"/>
        </w:rPr>
        <w:t xml:space="preserve"> </w:t>
      </w:r>
      <w:r w:rsidRPr="00305FCB">
        <w:rPr>
          <w:b/>
          <w:bCs/>
          <w:szCs w:val="24"/>
        </w:rPr>
        <w:t xml:space="preserve">38 </w:t>
      </w:r>
      <w:r w:rsidRPr="00305FCB">
        <w:rPr>
          <w:szCs w:val="24"/>
        </w:rPr>
        <w:t>Ограничаване на въздействието на риболова върху морската</w:t>
      </w:r>
      <w:r w:rsidR="00EF008A" w:rsidRPr="00305FCB">
        <w:rPr>
          <w:szCs w:val="24"/>
          <w:lang w:val="en-US"/>
        </w:rPr>
        <w:t xml:space="preserve"> </w:t>
      </w:r>
      <w:r w:rsidRPr="00305FCB">
        <w:rPr>
          <w:szCs w:val="24"/>
        </w:rPr>
        <w:t>среда и приспособяване на риболова към опазването на видовете; чл.</w:t>
      </w:r>
      <w:r w:rsidR="00280DD5">
        <w:rPr>
          <w:szCs w:val="24"/>
        </w:rPr>
        <w:t xml:space="preserve"> </w:t>
      </w:r>
      <w:r w:rsidRPr="00305FCB">
        <w:rPr>
          <w:b/>
          <w:bCs/>
          <w:szCs w:val="24"/>
        </w:rPr>
        <w:t xml:space="preserve">39 </w:t>
      </w:r>
      <w:r w:rsidRPr="00305FCB">
        <w:rPr>
          <w:szCs w:val="24"/>
        </w:rPr>
        <w:t>Иновации,свързани с опазването на морските биологични ресурси; чл.</w:t>
      </w:r>
      <w:r w:rsidR="00280DD5">
        <w:rPr>
          <w:szCs w:val="24"/>
        </w:rPr>
        <w:t xml:space="preserve"> </w:t>
      </w:r>
      <w:r w:rsidRPr="00305FCB">
        <w:rPr>
          <w:b/>
          <w:bCs/>
          <w:szCs w:val="24"/>
        </w:rPr>
        <w:t xml:space="preserve">40 </w:t>
      </w:r>
      <w:r w:rsidRPr="00305FCB">
        <w:rPr>
          <w:szCs w:val="24"/>
        </w:rPr>
        <w:t>Опазване и възстановяванена морското биологично разнообразие и екосистеми и компенсационни режими врамките на устойчивите риболовни дейности; чл.</w:t>
      </w:r>
      <w:r w:rsidR="00280DD5">
        <w:rPr>
          <w:szCs w:val="24"/>
        </w:rPr>
        <w:t xml:space="preserve"> </w:t>
      </w:r>
      <w:r w:rsidRPr="00305FCB">
        <w:rPr>
          <w:b/>
          <w:bCs/>
          <w:szCs w:val="24"/>
        </w:rPr>
        <w:t xml:space="preserve">42 </w:t>
      </w:r>
      <w:r w:rsidRPr="00305FCB">
        <w:rPr>
          <w:szCs w:val="24"/>
        </w:rPr>
        <w:t>Добавена стойност, качество на</w:t>
      </w:r>
      <w:r w:rsidR="00280DD5">
        <w:rPr>
          <w:szCs w:val="24"/>
        </w:rPr>
        <w:t xml:space="preserve"> </w:t>
      </w:r>
      <w:r w:rsidRPr="00305FCB">
        <w:rPr>
          <w:szCs w:val="24"/>
        </w:rPr>
        <w:t>продуктите и използване на нежелания улов; чл.</w:t>
      </w:r>
      <w:r w:rsidR="00280DD5">
        <w:rPr>
          <w:szCs w:val="24"/>
        </w:rPr>
        <w:t xml:space="preserve"> </w:t>
      </w:r>
      <w:r w:rsidRPr="00305FCB">
        <w:rPr>
          <w:b/>
          <w:bCs/>
          <w:szCs w:val="24"/>
        </w:rPr>
        <w:t xml:space="preserve">43 </w:t>
      </w:r>
      <w:r w:rsidRPr="00305FCB">
        <w:rPr>
          <w:szCs w:val="24"/>
        </w:rPr>
        <w:t>Рибарски пристанища, кейове за</w:t>
      </w:r>
      <w:r w:rsidR="00EF008A" w:rsidRPr="00305FCB">
        <w:rPr>
          <w:szCs w:val="24"/>
          <w:lang w:val="en-US"/>
        </w:rPr>
        <w:t xml:space="preserve"> </w:t>
      </w:r>
      <w:r w:rsidRPr="00305FCB">
        <w:rPr>
          <w:szCs w:val="24"/>
        </w:rPr>
        <w:t>разтоварване, рибни борси и покрити лодкостоянки и чл.</w:t>
      </w:r>
      <w:r w:rsidR="00280DD5">
        <w:rPr>
          <w:szCs w:val="24"/>
        </w:rPr>
        <w:t xml:space="preserve"> </w:t>
      </w:r>
      <w:r w:rsidRPr="00305FCB">
        <w:rPr>
          <w:b/>
          <w:bCs/>
          <w:szCs w:val="24"/>
        </w:rPr>
        <w:t xml:space="preserve">44 </w:t>
      </w:r>
      <w:r w:rsidRPr="00305FCB">
        <w:rPr>
          <w:szCs w:val="24"/>
        </w:rPr>
        <w:t>Риболов във вътрешни водоеми</w:t>
      </w:r>
      <w:r w:rsidR="00EF008A" w:rsidRPr="00305FCB">
        <w:rPr>
          <w:szCs w:val="24"/>
          <w:lang w:val="en-US"/>
        </w:rPr>
        <w:t xml:space="preserve"> </w:t>
      </w:r>
      <w:r w:rsidRPr="00305FCB">
        <w:rPr>
          <w:szCs w:val="24"/>
        </w:rPr>
        <w:t>и водна флора и фауна във вътрешни водоеми.</w:t>
      </w:r>
    </w:p>
    <w:p w:rsidR="009A6567" w:rsidRPr="00860164" w:rsidRDefault="009A6567" w:rsidP="009A6567">
      <w:r w:rsidRPr="00305FCB">
        <w:rPr>
          <w:bCs/>
          <w:szCs w:val="24"/>
        </w:rPr>
        <w:t>От допустими дейности по 9 члена от Регламента, проектни предложения и сключени договори са подадени по дейности по 6 члена, а общият брой на сключени договори е 26</w:t>
      </w:r>
      <w:r w:rsidR="004C3157">
        <w:rPr>
          <w:bCs/>
          <w:szCs w:val="24"/>
        </w:rPr>
        <w:t>.</w:t>
      </w:r>
    </w:p>
    <w:p w:rsidR="00D45295" w:rsidRPr="00305FCB" w:rsidRDefault="00D45295" w:rsidP="00D45295">
      <w:pPr>
        <w:pStyle w:val="Caption"/>
      </w:pPr>
      <w:bookmarkStart w:id="505" w:name="_Toc41395113"/>
      <w:bookmarkStart w:id="506" w:name="_Toc41399990"/>
      <w:bookmarkStart w:id="507" w:name="_Toc49263376"/>
      <w:r w:rsidRPr="00305FCB">
        <w:t>Брой сключени договори по Приоритет на Съюза 1 - Насърчаване на устойчиво в екологично отношение,</w:t>
      </w:r>
      <w:r>
        <w:rPr>
          <w:lang w:val="bg-BG"/>
        </w:rPr>
        <w:t xml:space="preserve"> </w:t>
      </w:r>
      <w:r w:rsidRPr="00305FCB">
        <w:t>иновативно, конкурентоспособно и основано на знания рибарство с ефективно използване на ресурсите.</w:t>
      </w:r>
      <w:bookmarkEnd w:id="505"/>
      <w:bookmarkEnd w:id="506"/>
      <w:bookmarkEnd w:id="507"/>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122"/>
        <w:gridCol w:w="5390"/>
        <w:gridCol w:w="1208"/>
      </w:tblGrid>
      <w:tr w:rsidR="00754670" w:rsidRPr="00754670"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0439D7" w:rsidRDefault="009A6567" w:rsidP="00C2419F">
            <w:pPr>
              <w:autoSpaceDE w:val="0"/>
              <w:autoSpaceDN w:val="0"/>
              <w:adjustRightInd w:val="0"/>
              <w:spacing w:before="0" w:after="0" w:line="240" w:lineRule="auto"/>
              <w:jc w:val="center"/>
            </w:pPr>
            <w:r w:rsidRPr="000439D7">
              <w:t>№ на процедура/</w:t>
            </w:r>
          </w:p>
          <w:p w:rsidR="009A6567" w:rsidRPr="000439D7" w:rsidRDefault="009A6567" w:rsidP="00C2419F">
            <w:pPr>
              <w:autoSpaceDE w:val="0"/>
              <w:autoSpaceDN w:val="0"/>
              <w:adjustRightInd w:val="0"/>
              <w:spacing w:before="0" w:after="0" w:line="240" w:lineRule="auto"/>
              <w:jc w:val="center"/>
            </w:pPr>
            <w:r w:rsidRPr="000439D7">
              <w:t>член от Регамент 508/2014</w:t>
            </w:r>
          </w:p>
        </w:tc>
        <w:tc>
          <w:tcPr>
            <w:tcW w:w="5390" w:type="dxa"/>
          </w:tcPr>
          <w:p w:rsidR="009A6567" w:rsidRPr="000439D7" w:rsidRDefault="009A6567"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Име на процедурата</w:t>
            </w:r>
          </w:p>
        </w:tc>
        <w:tc>
          <w:tcPr>
            <w:tcW w:w="0" w:type="dxa"/>
          </w:tcPr>
          <w:p w:rsidR="009A6567" w:rsidRPr="000439D7" w:rsidRDefault="009A6567"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Брой договори</w:t>
            </w:r>
          </w:p>
        </w:tc>
      </w:tr>
      <w:tr w:rsidR="00754670" w:rsidRPr="00754670"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чл.40</w:t>
            </w:r>
          </w:p>
        </w:tc>
        <w:tc>
          <w:tcPr>
            <w:tcW w:w="5390" w:type="dxa"/>
          </w:tcPr>
          <w:p w:rsidR="009A6567" w:rsidRPr="00754670" w:rsidRDefault="00CB250E"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39" w:history="1">
              <w:r w:rsidR="009A6567" w:rsidRPr="00754670">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3</w:t>
            </w:r>
          </w:p>
        </w:tc>
      </w:tr>
      <w:tr w:rsidR="00754670" w:rsidRPr="00754670" w:rsidTr="00860164">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чл.43</w:t>
            </w:r>
          </w:p>
        </w:tc>
        <w:tc>
          <w:tcPr>
            <w:tcW w:w="5390" w:type="dxa"/>
          </w:tcPr>
          <w:p w:rsidR="009A6567" w:rsidRPr="00754670" w:rsidRDefault="00CB250E"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0" w:history="1">
              <w:r w:rsidR="009A6567" w:rsidRPr="00754670">
                <w:rPr>
                  <w:szCs w:val="24"/>
                </w:rPr>
                <w:t>Рибарски пристанища, кейове за разтоварване, рибни борси и покрити лодкостоянки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lang w:val="en-US"/>
              </w:rPr>
            </w:pPr>
            <w:r w:rsidRPr="00754670">
              <w:rPr>
                <w:szCs w:val="24"/>
                <w:lang w:val="en-US"/>
              </w:rPr>
              <w:t>6</w:t>
            </w:r>
          </w:p>
        </w:tc>
      </w:tr>
      <w:tr w:rsidR="00754670" w:rsidRPr="00754670"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чл.30</w:t>
            </w:r>
          </w:p>
        </w:tc>
        <w:tc>
          <w:tcPr>
            <w:tcW w:w="5390" w:type="dxa"/>
          </w:tcPr>
          <w:p w:rsidR="009A6567" w:rsidRPr="00754670" w:rsidRDefault="00CB250E"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1" w:history="1">
              <w:r w:rsidR="009A6567" w:rsidRPr="00754670">
                <w:rPr>
                  <w:szCs w:val="24"/>
                </w:rPr>
                <w:t>Диверсификация и нови форми на доход</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1</w:t>
            </w:r>
          </w:p>
        </w:tc>
      </w:tr>
      <w:tr w:rsidR="00754670" w:rsidRPr="00754670" w:rsidTr="00860164">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чл.32</w:t>
            </w:r>
          </w:p>
        </w:tc>
        <w:tc>
          <w:tcPr>
            <w:tcW w:w="5390" w:type="dxa"/>
          </w:tcPr>
          <w:p w:rsidR="009A6567" w:rsidRPr="00754670" w:rsidRDefault="00CB250E"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2" w:history="1">
              <w:r w:rsidR="009A6567" w:rsidRPr="00754670">
                <w:rPr>
                  <w:szCs w:val="24"/>
                </w:rPr>
                <w:t>Здраве и безопасност</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lang w:val="en-US"/>
              </w:rPr>
            </w:pPr>
            <w:r w:rsidRPr="00754670">
              <w:rPr>
                <w:szCs w:val="24"/>
                <w:lang w:val="en-US"/>
              </w:rPr>
              <w:t>2</w:t>
            </w:r>
          </w:p>
        </w:tc>
      </w:tr>
      <w:tr w:rsidR="00754670" w:rsidRPr="00754670"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чл.42</w:t>
            </w:r>
          </w:p>
        </w:tc>
        <w:tc>
          <w:tcPr>
            <w:tcW w:w="5390" w:type="dxa"/>
          </w:tcPr>
          <w:p w:rsidR="009A6567" w:rsidRPr="00754670" w:rsidRDefault="00CB250E"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3" w:history="1">
              <w:r w:rsidR="009A6567" w:rsidRPr="00754670">
                <w:rPr>
                  <w:szCs w:val="24"/>
                </w:rPr>
                <w:t>Добавена стойност, качество на продуктите и използване на нежелания улов</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lang w:val="en-US"/>
              </w:rPr>
            </w:pPr>
            <w:r w:rsidRPr="00754670">
              <w:rPr>
                <w:szCs w:val="24"/>
                <w:lang w:val="en-US"/>
              </w:rPr>
              <w:t>6</w:t>
            </w:r>
          </w:p>
        </w:tc>
      </w:tr>
      <w:tr w:rsidR="00754670" w:rsidRPr="00754670" w:rsidTr="00860164">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чл.34</w:t>
            </w:r>
          </w:p>
        </w:tc>
        <w:tc>
          <w:tcPr>
            <w:tcW w:w="5390" w:type="dxa"/>
          </w:tcPr>
          <w:p w:rsidR="009A6567" w:rsidRPr="00754670" w:rsidRDefault="00CB250E"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4" w:history="1">
              <w:r w:rsidR="009A6567" w:rsidRPr="00754670">
                <w:rPr>
                  <w:szCs w:val="24"/>
                </w:rPr>
                <w:t>Окончателното преустановяване на риболовните дейности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8</w:t>
            </w:r>
          </w:p>
        </w:tc>
      </w:tr>
      <w:tr w:rsidR="00754670" w:rsidRPr="00754670"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чл.38</w:t>
            </w:r>
          </w:p>
        </w:tc>
        <w:tc>
          <w:tcPr>
            <w:tcW w:w="5390" w:type="dxa"/>
          </w:tcPr>
          <w:p w:rsidR="009A6567" w:rsidRPr="00754670" w:rsidRDefault="009A6567"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Ограничаване на въздействието на риболова върху морскатасреда и приспособяване на риболова към опазването на видовете</w:t>
            </w:r>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860164">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 39</w:t>
            </w:r>
          </w:p>
        </w:tc>
        <w:tc>
          <w:tcPr>
            <w:tcW w:w="5390" w:type="dxa"/>
          </w:tcPr>
          <w:p w:rsidR="009A6567" w:rsidRPr="00754670" w:rsidRDefault="009A6567"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Иновации,свързани с опазването на морските биологични ресурси</w:t>
            </w:r>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0</w:t>
            </w:r>
          </w:p>
        </w:tc>
      </w:tr>
      <w:tr w:rsidR="00754670" w:rsidRPr="00754670"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чл.44</w:t>
            </w:r>
          </w:p>
        </w:tc>
        <w:tc>
          <w:tcPr>
            <w:tcW w:w="5390" w:type="dxa"/>
          </w:tcPr>
          <w:p w:rsidR="009A6567" w:rsidRPr="00754670" w:rsidRDefault="009A6567"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754670">
              <w:rPr>
                <w:szCs w:val="24"/>
              </w:rPr>
              <w:t>Риболов във вътрешни водоемии водна флора и фауна във вътрешни водоеми.</w:t>
            </w:r>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860164">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rPr>
                <w:szCs w:val="24"/>
              </w:rPr>
            </w:pPr>
          </w:p>
        </w:tc>
        <w:tc>
          <w:tcPr>
            <w:tcW w:w="5390" w:type="dxa"/>
          </w:tcPr>
          <w:p w:rsidR="009A6567" w:rsidRPr="00754670" w:rsidRDefault="009A6567"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754670">
              <w:rPr>
                <w:b/>
                <w:szCs w:val="24"/>
              </w:rPr>
              <w:t>Общо</w:t>
            </w:r>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Cs w:val="24"/>
              </w:rPr>
            </w:pPr>
            <w:r w:rsidRPr="00754670">
              <w:rPr>
                <w:b/>
                <w:szCs w:val="24"/>
              </w:rPr>
              <w:t>26</w:t>
            </w:r>
          </w:p>
        </w:tc>
      </w:tr>
    </w:tbl>
    <w:p w:rsidR="009A6567" w:rsidRPr="00305FCB" w:rsidRDefault="009A6567" w:rsidP="009A6567">
      <w:pPr>
        <w:rPr>
          <w:szCs w:val="24"/>
        </w:rPr>
      </w:pPr>
      <w:r w:rsidRPr="00305FCB">
        <w:rPr>
          <w:rFonts w:eastAsia="Times New Roman"/>
          <w:szCs w:val="24"/>
          <w:lang w:eastAsia="bg-BG"/>
        </w:rPr>
        <w:t>Към откритите процедури най-голям интерес от страна на бизнеса е проявен към мярка „</w:t>
      </w:r>
      <w:hyperlink r:id="rId145" w:history="1">
        <w:r w:rsidRPr="00305FCB">
          <w:rPr>
            <w:szCs w:val="24"/>
          </w:rPr>
          <w:t>Окончателното преустановяване на риболовните дейности</w:t>
        </w:r>
      </w:hyperlink>
      <w:r w:rsidRPr="00305FCB">
        <w:rPr>
          <w:szCs w:val="24"/>
        </w:rPr>
        <w:t xml:space="preserve">“, като са сключени 8 договора, по които се предвижда </w:t>
      </w:r>
      <w:hyperlink r:id="rId146" w:history="1">
        <w:r w:rsidRPr="00305FCB">
          <w:rPr>
            <w:szCs w:val="24"/>
          </w:rPr>
          <w:t>”Нарязване на един риболовен кораб за скрап”</w:t>
        </w:r>
      </w:hyperlink>
      <w:r w:rsidRPr="00305FCB">
        <w:rPr>
          <w:szCs w:val="24"/>
        </w:rPr>
        <w:t xml:space="preserve"> и „</w:t>
      </w:r>
      <w:hyperlink r:id="rId147" w:history="1">
        <w:r w:rsidRPr="00305FCB">
          <w:rPr>
            <w:szCs w:val="24"/>
          </w:rPr>
          <w:t>Окончателно преустановяване на риболовни дейности</w:t>
        </w:r>
        <w:r w:rsidR="00EF008A" w:rsidRPr="00305FCB">
          <w:rPr>
            <w:szCs w:val="24"/>
          </w:rPr>
          <w:t>“</w:t>
        </w:r>
        <w:r w:rsidRPr="00305FCB">
          <w:rPr>
            <w:szCs w:val="24"/>
          </w:rPr>
          <w:t xml:space="preserve"> на 7 бр. риболовни кораба. </w:t>
        </w:r>
      </w:hyperlink>
    </w:p>
    <w:p w:rsidR="009A6567" w:rsidRPr="00305FCB" w:rsidRDefault="009A6567" w:rsidP="009A6567">
      <w:pPr>
        <w:rPr>
          <w:szCs w:val="24"/>
        </w:rPr>
      </w:pPr>
      <w:r w:rsidRPr="00305FCB">
        <w:rPr>
          <w:szCs w:val="24"/>
        </w:rPr>
        <w:t>На второ място по интерес са мерките „</w:t>
      </w:r>
      <w:hyperlink r:id="rId148" w:history="1">
        <w:r w:rsidRPr="00305FCB">
          <w:rPr>
            <w:szCs w:val="24"/>
          </w:rPr>
          <w:t>Рибарски пристанища, кейове за разтоварване, рибни борси и покрити лодкостоянки</w:t>
        </w:r>
      </w:hyperlink>
      <w:r w:rsidRPr="00305FCB">
        <w:rPr>
          <w:szCs w:val="24"/>
        </w:rPr>
        <w:t>“ и „</w:t>
      </w:r>
      <w:hyperlink r:id="rId149" w:history="1">
        <w:r w:rsidRPr="00305FCB">
          <w:rPr>
            <w:szCs w:val="24"/>
          </w:rPr>
          <w:t>Добавена стойност, качество на продуктите и използване на нежелания улов</w:t>
        </w:r>
      </w:hyperlink>
      <w:r w:rsidRPr="00305FCB">
        <w:rPr>
          <w:szCs w:val="24"/>
        </w:rPr>
        <w:t xml:space="preserve">“, по всяка от които са сключени по 6 договора. </w:t>
      </w:r>
    </w:p>
    <w:p w:rsidR="009A6567" w:rsidRPr="00305FCB" w:rsidRDefault="009A6567" w:rsidP="009A6567">
      <w:pPr>
        <w:rPr>
          <w:szCs w:val="24"/>
        </w:rPr>
      </w:pPr>
      <w:r w:rsidRPr="00305FCB">
        <w:rPr>
          <w:szCs w:val="24"/>
        </w:rPr>
        <w:t xml:space="preserve">По първата мярка се предвижда </w:t>
      </w:r>
      <w:hyperlink r:id="rId150" w:history="1">
        <w:r w:rsidRPr="00305FCB">
          <w:rPr>
            <w:szCs w:val="24"/>
          </w:rPr>
          <w:t>изграждане на две лодкостоянки - в акваторията северно от кв. 54, по плана на кв. Крайморие, Община Бургас</w:t>
        </w:r>
      </w:hyperlink>
      <w:r w:rsidRPr="00305FCB">
        <w:rPr>
          <w:szCs w:val="24"/>
        </w:rPr>
        <w:t xml:space="preserve"> и </w:t>
      </w:r>
      <w:hyperlink r:id="rId151" w:history="1">
        <w:r w:rsidRPr="00305FCB">
          <w:rPr>
            <w:szCs w:val="24"/>
          </w:rPr>
          <w:t>в акваторията западно от м. Рибарско пристанище (бивша м. Ченгене скеле), Община Бургас</w:t>
        </w:r>
      </w:hyperlink>
      <w:r w:rsidRPr="00305FCB">
        <w:rPr>
          <w:szCs w:val="24"/>
        </w:rPr>
        <w:t>. По другите четири проекта се предвижда модернизация и реконструкция</w:t>
      </w:r>
      <w:r w:rsidR="00EF008A" w:rsidRPr="00305FCB">
        <w:rPr>
          <w:szCs w:val="24"/>
        </w:rPr>
        <w:t xml:space="preserve"> на четири рибарски пристанища -</w:t>
      </w:r>
      <w:r w:rsidRPr="00305FCB">
        <w:rPr>
          <w:szCs w:val="24"/>
        </w:rPr>
        <w:t xml:space="preserve"> пристанище „Карантината“, местност „Карантината“, ра</w:t>
      </w:r>
      <w:r w:rsidR="00EF008A" w:rsidRPr="00305FCB">
        <w:rPr>
          <w:szCs w:val="24"/>
        </w:rPr>
        <w:t>йон „Аспарухово“, община Варна,</w:t>
      </w:r>
      <w:hyperlink r:id="rId152" w:history="1">
        <w:r w:rsidRPr="00305FCB">
          <w:rPr>
            <w:szCs w:val="24"/>
          </w:rPr>
          <w:t xml:space="preserve"> пристанище Северна буна, пристанище гр.</w:t>
        </w:r>
        <w:r w:rsidR="00A136C1">
          <w:rPr>
            <w:szCs w:val="24"/>
          </w:rPr>
          <w:t xml:space="preserve"> </w:t>
        </w:r>
        <w:r w:rsidRPr="00305FCB">
          <w:rPr>
            <w:szCs w:val="24"/>
          </w:rPr>
          <w:t>Несебър</w:t>
        </w:r>
      </w:hyperlink>
      <w:r w:rsidRPr="00305FCB">
        <w:rPr>
          <w:szCs w:val="24"/>
        </w:rPr>
        <w:t>, пристанище гр.</w:t>
      </w:r>
      <w:r w:rsidR="00A136C1">
        <w:rPr>
          <w:szCs w:val="24"/>
        </w:rPr>
        <w:t xml:space="preserve"> </w:t>
      </w:r>
      <w:hyperlink r:id="rId153" w:history="1">
        <w:r w:rsidR="00EF008A" w:rsidRPr="00305FCB">
          <w:rPr>
            <w:szCs w:val="24"/>
          </w:rPr>
          <w:t>Поморие -</w:t>
        </w:r>
        <w:r w:rsidRPr="00305FCB">
          <w:rPr>
            <w:szCs w:val="24"/>
          </w:rPr>
          <w:t xml:space="preserve"> II етап</w:t>
        </w:r>
      </w:hyperlink>
      <w:r w:rsidRPr="00305FCB">
        <w:rPr>
          <w:szCs w:val="24"/>
        </w:rPr>
        <w:t xml:space="preserve">, </w:t>
      </w:r>
      <w:hyperlink r:id="rId154" w:history="1">
        <w:r w:rsidR="00EF008A" w:rsidRPr="00305FCB">
          <w:rPr>
            <w:szCs w:val="24"/>
          </w:rPr>
          <w:t xml:space="preserve"> пристанище гр. Созопол -</w:t>
        </w:r>
        <w:r w:rsidRPr="00305FCB">
          <w:rPr>
            <w:szCs w:val="24"/>
          </w:rPr>
          <w:t xml:space="preserve"> терминал 1</w:t>
        </w:r>
      </w:hyperlink>
      <w:r w:rsidRPr="00305FCB">
        <w:rPr>
          <w:szCs w:val="24"/>
        </w:rPr>
        <w:t>.</w:t>
      </w:r>
    </w:p>
    <w:p w:rsidR="009A6567" w:rsidRPr="00305FCB" w:rsidRDefault="009A6567" w:rsidP="009A6567">
      <w:pPr>
        <w:rPr>
          <w:szCs w:val="24"/>
        </w:rPr>
      </w:pPr>
      <w:r w:rsidRPr="00305FCB">
        <w:rPr>
          <w:szCs w:val="24"/>
        </w:rPr>
        <w:t>По мярка „</w:t>
      </w:r>
      <w:hyperlink r:id="rId155" w:history="1">
        <w:r w:rsidRPr="00305FCB">
          <w:rPr>
            <w:szCs w:val="24"/>
          </w:rPr>
          <w:t>Добавена стойност, качество на продуктите и използване на нежелания улов</w:t>
        </w:r>
      </w:hyperlink>
      <w:r w:rsidRPr="00305FCB">
        <w:rPr>
          <w:szCs w:val="24"/>
        </w:rPr>
        <w:t>“ се предвижда закупуване на транспортни средства и инвестиции на борда на риболовните кораби, с цел обработка на вече уловената риба и подобряване на последващото й предлагане на пазара.</w:t>
      </w:r>
    </w:p>
    <w:p w:rsidR="009A6567" w:rsidRPr="00305FCB" w:rsidRDefault="009A6567" w:rsidP="009A6567">
      <w:pPr>
        <w:rPr>
          <w:szCs w:val="24"/>
        </w:rPr>
      </w:pPr>
      <w:r w:rsidRPr="00305FCB">
        <w:rPr>
          <w:szCs w:val="24"/>
        </w:rPr>
        <w:t>По мярка „</w:t>
      </w:r>
      <w:hyperlink r:id="rId156" w:history="1">
        <w:r w:rsidRPr="00305FCB">
          <w:rPr>
            <w:szCs w:val="24"/>
          </w:rPr>
          <w:t>Здраве и безопасност</w:t>
        </w:r>
      </w:hyperlink>
      <w:r w:rsidRPr="00305FCB">
        <w:rPr>
          <w:szCs w:val="24"/>
        </w:rPr>
        <w:t xml:space="preserve">“ са сключени 2 договора, по които се предвижда </w:t>
      </w:r>
      <w:r w:rsidRPr="00305FCB">
        <w:rPr>
          <w:rFonts w:eastAsia="Times New Roman"/>
          <w:szCs w:val="24"/>
          <w:lang w:eastAsia="bg-BG"/>
        </w:rPr>
        <w:t xml:space="preserve">с инвестициите, предвидени в проектното предложение </w:t>
      </w:r>
      <w:r w:rsidRPr="00305FCB">
        <w:rPr>
          <w:szCs w:val="24"/>
        </w:rPr>
        <w:t>д</w:t>
      </w:r>
      <w:hyperlink r:id="rId157" w:history="1">
        <w:r w:rsidRPr="00305FCB">
          <w:rPr>
            <w:szCs w:val="24"/>
          </w:rPr>
          <w:t>оставка на оборудване за радио и спътникова комуникация, работно облекло</w:t>
        </w:r>
      </w:hyperlink>
      <w:r w:rsidR="00EF008A" w:rsidRPr="00305FCB">
        <w:rPr>
          <w:szCs w:val="24"/>
        </w:rPr>
        <w:t xml:space="preserve"> </w:t>
      </w:r>
      <w:hyperlink r:id="rId158" w:history="1">
        <w:r w:rsidRPr="00305FCB">
          <w:rPr>
            <w:szCs w:val="24"/>
          </w:rPr>
          <w:t>и средства за безопасност</w:t>
        </w:r>
      </w:hyperlink>
      <w:r w:rsidRPr="00305FCB">
        <w:rPr>
          <w:szCs w:val="24"/>
        </w:rPr>
        <w:t>, които ще допринесат за повишаване на безопасността при излизане на море и работа на плавателния съд и работещите на него.</w:t>
      </w:r>
    </w:p>
    <w:p w:rsidR="009A6567" w:rsidRPr="00305FCB" w:rsidRDefault="009A6567" w:rsidP="009A6567">
      <w:pPr>
        <w:rPr>
          <w:rFonts w:eastAsia="Times New Roman"/>
          <w:szCs w:val="24"/>
          <w:lang w:eastAsia="bg-BG"/>
        </w:rPr>
      </w:pPr>
      <w:r w:rsidRPr="00305FCB">
        <w:rPr>
          <w:rFonts w:eastAsia="Times New Roman"/>
          <w:szCs w:val="24"/>
          <w:lang w:eastAsia="bg-BG"/>
        </w:rPr>
        <w:t>По мярка „</w:t>
      </w:r>
      <w:hyperlink r:id="rId159" w:history="1">
        <w:r w:rsidRPr="00305FCB">
          <w:rPr>
            <w:szCs w:val="24"/>
          </w:rPr>
          <w:t>Диверсификация и нови форми на доход</w:t>
        </w:r>
      </w:hyperlink>
      <w:r w:rsidRPr="00305FCB">
        <w:rPr>
          <w:szCs w:val="24"/>
        </w:rPr>
        <w:t>“ е сключен един договор, който цели</w:t>
      </w:r>
      <w:r w:rsidRPr="00305FCB">
        <w:rPr>
          <w:rFonts w:eastAsia="Times New Roman"/>
          <w:szCs w:val="24"/>
          <w:lang w:eastAsia="bg-BG"/>
        </w:rPr>
        <w:t xml:space="preserve"> диверсифициране на дохода от риболовна дейност на фирма, извършваща дребномащабен риболов чрез развиването на допълваща дейност - </w:t>
      </w:r>
      <w:r w:rsidRPr="00305FCB">
        <w:rPr>
          <w:szCs w:val="24"/>
        </w:rPr>
        <w:t>ресторантьорство</w:t>
      </w:r>
      <w:r w:rsidRPr="00305FCB">
        <w:rPr>
          <w:rFonts w:eastAsia="Times New Roman"/>
          <w:szCs w:val="24"/>
          <w:lang w:eastAsia="bg-BG"/>
        </w:rPr>
        <w:t>. Инвестициите, предвидени в проектното предложение са насочени към закупуване на обзавеждане и оборудване за ресторант, като по такъв начин се цели повишаване на себестойността на собствената продукцията, на приходите, конкурентността и устойчивостта на фирмата на пазара.</w:t>
      </w:r>
    </w:p>
    <w:p w:rsidR="009A6567" w:rsidRPr="00305FCB" w:rsidRDefault="009A6567" w:rsidP="009A6567">
      <w:pPr>
        <w:rPr>
          <w:szCs w:val="24"/>
        </w:rPr>
      </w:pPr>
      <w:r w:rsidRPr="00305FCB">
        <w:rPr>
          <w:szCs w:val="24"/>
        </w:rPr>
        <w:t>Наред с проектните предложения и сключените по тях договори, касаещи пряко риболовната дейност в сектор „Стопански риболов“, по мярка „</w:t>
      </w:r>
      <w:hyperlink r:id="rId160" w:history="1">
        <w:r w:rsidRPr="00305FCB">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r w:rsidRPr="00305FCB">
        <w:rPr>
          <w:szCs w:val="24"/>
        </w:rPr>
        <w:t>“</w:t>
      </w:r>
      <w:r w:rsidR="00EF008A" w:rsidRPr="00305FCB">
        <w:rPr>
          <w:szCs w:val="24"/>
        </w:rPr>
        <w:t xml:space="preserve"> </w:t>
      </w:r>
      <w:r w:rsidRPr="00305FCB">
        <w:rPr>
          <w:szCs w:val="24"/>
        </w:rPr>
        <w:t xml:space="preserve">са сключени 3 договора, които ще се изпълняват съвместно от сдружения и научни институти и имат за цел да допринесат за познаването на морското биологично разнообразие. </w:t>
      </w:r>
    </w:p>
    <w:p w:rsidR="009A6567" w:rsidRPr="00305FCB" w:rsidRDefault="009A6567" w:rsidP="009A6567">
      <w:pPr>
        <w:rPr>
          <w:szCs w:val="24"/>
        </w:rPr>
      </w:pPr>
      <w:r w:rsidRPr="00305FCB">
        <w:rPr>
          <w:szCs w:val="24"/>
        </w:rPr>
        <w:t>По първия договор дейностите, заложени в ПП са свързани с наблюдение, проучване, картографиране и мониторинг на биологичните видове, в това число и инвазивните чужди видове в обхвата на територията/водната площ от с. Дуранкулак до Обзор. В проекта са планирани и обучения на рибари за опазване и възстановяване на морските екосистеми и по алтернативни дейности, като например екотуризъм в зони от Натура 2000.</w:t>
      </w:r>
    </w:p>
    <w:p w:rsidR="009A6567" w:rsidRPr="00305FCB" w:rsidRDefault="009A6567" w:rsidP="009A6567">
      <w:pPr>
        <w:rPr>
          <w:szCs w:val="24"/>
        </w:rPr>
      </w:pPr>
      <w:r w:rsidRPr="00305FCB">
        <w:rPr>
          <w:szCs w:val="24"/>
        </w:rPr>
        <w:t>Във втория договор се предвиждат дейности по опазване на околната среда посредством кампания сред рибарските общности за насърчаване употребата на селективни риболовни уреди  с цел опазване на морската околна среда.</w:t>
      </w:r>
    </w:p>
    <w:p w:rsidR="009A6567" w:rsidRPr="00305FCB" w:rsidRDefault="009A6567" w:rsidP="009A6567">
      <w:pPr>
        <w:rPr>
          <w:szCs w:val="24"/>
        </w:rPr>
      </w:pPr>
      <w:r w:rsidRPr="00305FCB">
        <w:rPr>
          <w:szCs w:val="24"/>
        </w:rPr>
        <w:t xml:space="preserve">В третия договор се цели да се проведат проучване, наблюдение, картографиране и мониторинг на биологичните видове в обхвата от Варненския залив до нос Емине. На база извършеното проучване ще бъдат изготвени редица анализи, с които ще се изяснят причините за реалното състоянието на биологичното разнообразие и неговото влошаване. </w:t>
      </w:r>
    </w:p>
    <w:p w:rsidR="009646FC" w:rsidRPr="00305FCB" w:rsidRDefault="009A6567" w:rsidP="008363C1">
      <w:pPr>
        <w:rPr>
          <w:bCs/>
          <w:szCs w:val="24"/>
        </w:rPr>
      </w:pPr>
      <w:r w:rsidRPr="00305FCB">
        <w:rPr>
          <w:szCs w:val="24"/>
        </w:rPr>
        <w:t>Като обощение може да се каже, че всички подкрепени от ПМДР проектни предложения по преоритет</w:t>
      </w:r>
      <w:r w:rsidRPr="00305FCB">
        <w:rPr>
          <w:bCs/>
          <w:szCs w:val="24"/>
        </w:rPr>
        <w:t xml:space="preserve"> на Съюза 1 са много добре обосновани и изпълнението на </w:t>
      </w:r>
      <w:r w:rsidRPr="00305FCB">
        <w:rPr>
          <w:szCs w:val="24"/>
        </w:rPr>
        <w:t>инвестиционните</w:t>
      </w:r>
      <w:r w:rsidRPr="00305FCB">
        <w:rPr>
          <w:bCs/>
          <w:szCs w:val="24"/>
        </w:rPr>
        <w:t xml:space="preserve"> намерения ще допринесе реално за устойчиво развитие на риболовните дейности. </w:t>
      </w:r>
    </w:p>
    <w:p w:rsidR="0014285C" w:rsidRPr="00305FCB" w:rsidRDefault="0014285C" w:rsidP="00C94DDE">
      <w:pPr>
        <w:pStyle w:val="Heading4"/>
      </w:pPr>
      <w:r w:rsidRPr="00305FCB">
        <w:t>Подсектор Аквакултури</w:t>
      </w:r>
    </w:p>
    <w:p w:rsidR="0014285C" w:rsidRPr="00305FCB" w:rsidRDefault="00E21C90" w:rsidP="0014285C">
      <w:pPr>
        <w:rPr>
          <w:bCs/>
          <w:szCs w:val="24"/>
        </w:rPr>
      </w:pPr>
      <w:r w:rsidRPr="00305FCB">
        <w:rPr>
          <w:bCs/>
          <w:szCs w:val="24"/>
        </w:rPr>
        <w:t>Подсектор Аквакултури</w:t>
      </w:r>
      <w:r w:rsidR="0014285C" w:rsidRPr="00305FCB">
        <w:rPr>
          <w:bCs/>
          <w:szCs w:val="24"/>
        </w:rPr>
        <w:t xml:space="preserve"> се</w:t>
      </w:r>
      <w:r w:rsidR="00EF008A" w:rsidRPr="00305FCB">
        <w:rPr>
          <w:bCs/>
          <w:szCs w:val="24"/>
        </w:rPr>
        <w:t xml:space="preserve"> </w:t>
      </w:r>
      <w:r w:rsidR="0014285C" w:rsidRPr="00305FCB">
        <w:rPr>
          <w:bCs/>
          <w:szCs w:val="24"/>
        </w:rPr>
        <w:t>подпомага от</w:t>
      </w:r>
      <w:r w:rsidR="00A136C1">
        <w:rPr>
          <w:bCs/>
          <w:szCs w:val="24"/>
        </w:rPr>
        <w:t xml:space="preserve"> мерки по</w:t>
      </w:r>
      <w:r w:rsidR="00EF008A" w:rsidRPr="00305FCB">
        <w:rPr>
          <w:bCs/>
          <w:szCs w:val="24"/>
        </w:rPr>
        <w:t xml:space="preserve"> </w:t>
      </w:r>
      <w:r w:rsidR="0014285C" w:rsidRPr="00305FCB">
        <w:rPr>
          <w:bCs/>
          <w:szCs w:val="24"/>
        </w:rPr>
        <w:t xml:space="preserve">Приоритет на Съюза 2 – </w:t>
      </w:r>
      <w:r w:rsidR="0014285C" w:rsidRPr="00305FCB">
        <w:rPr>
          <w:bCs/>
          <w:i/>
          <w:szCs w:val="24"/>
        </w:rPr>
        <w:t>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0014285C" w:rsidRPr="00305FCB">
        <w:rPr>
          <w:b/>
          <w:bCs/>
          <w:szCs w:val="24"/>
        </w:rPr>
        <w:t xml:space="preserve"> </w:t>
      </w:r>
      <w:r w:rsidR="0014285C" w:rsidRPr="00305FCB">
        <w:rPr>
          <w:bCs/>
          <w:szCs w:val="24"/>
        </w:rPr>
        <w:t xml:space="preserve">Дейностите, които са допустими за подпомагане са </w:t>
      </w:r>
      <w:r w:rsidR="0014285C" w:rsidRPr="00305FCB">
        <w:rPr>
          <w:szCs w:val="24"/>
        </w:rPr>
        <w:t>разписани по членове от Регламент 508/2014 г., а именно: чл. 47 Иновации; чл. 48</w:t>
      </w:r>
      <w:r w:rsidR="00EF008A" w:rsidRPr="00305FCB">
        <w:rPr>
          <w:szCs w:val="24"/>
        </w:rPr>
        <w:t xml:space="preserve"> </w:t>
      </w:r>
      <w:r w:rsidR="0014285C" w:rsidRPr="00305FCB">
        <w:rPr>
          <w:szCs w:val="24"/>
        </w:rPr>
        <w:t>Продуктивни инвестиции в аквакултура; чл.</w:t>
      </w:r>
      <w:r w:rsidR="00A136C1">
        <w:rPr>
          <w:szCs w:val="24"/>
        </w:rPr>
        <w:t xml:space="preserve"> </w:t>
      </w:r>
      <w:r w:rsidR="0014285C" w:rsidRPr="00305FCB">
        <w:rPr>
          <w:szCs w:val="24"/>
        </w:rPr>
        <w:t>52 Насърчаване на нови производители на</w:t>
      </w:r>
      <w:r w:rsidR="00A136C1">
        <w:rPr>
          <w:szCs w:val="24"/>
        </w:rPr>
        <w:t xml:space="preserve"> </w:t>
      </w:r>
      <w:r w:rsidR="0014285C" w:rsidRPr="00305FCB">
        <w:rPr>
          <w:szCs w:val="24"/>
        </w:rPr>
        <w:t>аквакултури, развиващи устойчиви аквакултури; чл.</w:t>
      </w:r>
      <w:r w:rsidR="00A136C1">
        <w:rPr>
          <w:szCs w:val="24"/>
        </w:rPr>
        <w:t xml:space="preserve"> </w:t>
      </w:r>
      <w:r w:rsidR="0014285C" w:rsidRPr="00305FCB">
        <w:rPr>
          <w:szCs w:val="24"/>
        </w:rPr>
        <w:t>53 Преминаване към схеми поуправление на околната среда и одитиране и към биологични аквакултури и чл.</w:t>
      </w:r>
      <w:r w:rsidR="00A136C1">
        <w:rPr>
          <w:szCs w:val="24"/>
        </w:rPr>
        <w:t xml:space="preserve"> </w:t>
      </w:r>
      <w:r w:rsidR="0014285C" w:rsidRPr="00305FCB">
        <w:rPr>
          <w:szCs w:val="24"/>
        </w:rPr>
        <w:t>54 Аквакултури, осигуряващи екологични услуги.</w:t>
      </w:r>
    </w:p>
    <w:p w:rsidR="0014285C" w:rsidRDefault="0014285C" w:rsidP="0014285C">
      <w:pPr>
        <w:rPr>
          <w:bCs/>
          <w:color w:val="000000"/>
          <w:szCs w:val="24"/>
        </w:rPr>
      </w:pPr>
      <w:r w:rsidRPr="00305FCB">
        <w:rPr>
          <w:bCs/>
          <w:color w:val="000000"/>
          <w:szCs w:val="24"/>
        </w:rPr>
        <w:t xml:space="preserve">В </w:t>
      </w:r>
      <w:r w:rsidR="004C3157" w:rsidRPr="00C2419F">
        <w:rPr>
          <w:bCs/>
          <w:color w:val="000000"/>
          <w:szCs w:val="24"/>
        </w:rPr>
        <w:t>т</w:t>
      </w:r>
      <w:r w:rsidRPr="004C3157">
        <w:rPr>
          <w:bCs/>
          <w:color w:val="000000"/>
          <w:szCs w:val="24"/>
        </w:rPr>
        <w:t>аблица</w:t>
      </w:r>
      <w:r w:rsidR="004C3157" w:rsidRPr="004C3157">
        <w:rPr>
          <w:bCs/>
          <w:color w:val="000000"/>
          <w:szCs w:val="24"/>
        </w:rPr>
        <w:t>та п</w:t>
      </w:r>
      <w:r w:rsidR="004C3157">
        <w:rPr>
          <w:bCs/>
          <w:color w:val="000000"/>
          <w:szCs w:val="24"/>
        </w:rPr>
        <w:t>о-долу</w:t>
      </w:r>
      <w:r w:rsidRPr="00305FCB">
        <w:rPr>
          <w:bCs/>
          <w:color w:val="000000"/>
          <w:szCs w:val="24"/>
        </w:rPr>
        <w:t xml:space="preserve"> е </w:t>
      </w:r>
      <w:r w:rsidRPr="00305FCB">
        <w:rPr>
          <w:szCs w:val="24"/>
        </w:rPr>
        <w:t>посочен</w:t>
      </w:r>
      <w:r w:rsidRPr="00305FCB">
        <w:rPr>
          <w:bCs/>
          <w:color w:val="000000"/>
          <w:szCs w:val="24"/>
        </w:rPr>
        <w:t xml:space="preserve"> броят на сключените договори по </w:t>
      </w:r>
      <w:r w:rsidRPr="00305FCB">
        <w:rPr>
          <w:bCs/>
          <w:szCs w:val="24"/>
        </w:rPr>
        <w:t>Приоритет на Съюза 2,</w:t>
      </w:r>
      <w:r w:rsidRPr="00305FCB">
        <w:rPr>
          <w:b/>
          <w:bCs/>
          <w:szCs w:val="24"/>
        </w:rPr>
        <w:t xml:space="preserve"> </w:t>
      </w:r>
      <w:r w:rsidRPr="00305FCB">
        <w:rPr>
          <w:bCs/>
          <w:color w:val="000000"/>
          <w:szCs w:val="24"/>
        </w:rPr>
        <w:t>съгласно разписаните членове от Регламент 508/2014 г. Отделно е посочен и броят на</w:t>
      </w:r>
      <w:r w:rsidR="00EF008A" w:rsidRPr="00305FCB">
        <w:rPr>
          <w:bCs/>
          <w:color w:val="000000"/>
          <w:szCs w:val="24"/>
        </w:rPr>
        <w:t xml:space="preserve"> </w:t>
      </w:r>
      <w:r w:rsidR="001921EA" w:rsidRPr="00305FCB">
        <w:rPr>
          <w:bCs/>
          <w:color w:val="000000"/>
          <w:szCs w:val="24"/>
        </w:rPr>
        <w:t>т</w:t>
      </w:r>
      <w:r w:rsidR="00EF008A" w:rsidRPr="00305FCB">
        <w:rPr>
          <w:bCs/>
          <w:color w:val="000000"/>
          <w:szCs w:val="24"/>
        </w:rPr>
        <w:t>.</w:t>
      </w:r>
      <w:r w:rsidRPr="00305FCB">
        <w:rPr>
          <w:bCs/>
          <w:color w:val="000000"/>
          <w:szCs w:val="24"/>
        </w:rPr>
        <w:t>н. Малки проекти по чл.</w:t>
      </w:r>
      <w:r w:rsidR="00A136C1">
        <w:rPr>
          <w:bCs/>
          <w:color w:val="000000"/>
          <w:szCs w:val="24"/>
        </w:rPr>
        <w:t xml:space="preserve"> </w:t>
      </w:r>
      <w:r w:rsidRPr="00305FCB">
        <w:rPr>
          <w:bCs/>
          <w:color w:val="000000"/>
          <w:szCs w:val="24"/>
        </w:rPr>
        <w:t>47, по които подпомаган</w:t>
      </w:r>
      <w:r w:rsidR="00EF008A" w:rsidRPr="00305FCB">
        <w:rPr>
          <w:bCs/>
          <w:color w:val="000000"/>
          <w:szCs w:val="24"/>
        </w:rPr>
        <w:t xml:space="preserve">ето на </w:t>
      </w:r>
      <w:r w:rsidR="00A136C1">
        <w:rPr>
          <w:bCs/>
          <w:color w:val="000000"/>
          <w:szCs w:val="24"/>
        </w:rPr>
        <w:t>стопанствата</w:t>
      </w:r>
      <w:r w:rsidR="00EF008A" w:rsidRPr="00305FCB">
        <w:rPr>
          <w:bCs/>
          <w:color w:val="000000"/>
          <w:szCs w:val="24"/>
        </w:rPr>
        <w:t xml:space="preserve"> е до  50 000 лв.</w:t>
      </w:r>
    </w:p>
    <w:p w:rsidR="00754670" w:rsidRPr="00305FCB" w:rsidRDefault="00754670" w:rsidP="00754670">
      <w:pPr>
        <w:pStyle w:val="Caption"/>
      </w:pPr>
      <w:bookmarkStart w:id="508" w:name="_Toc41395114"/>
      <w:bookmarkStart w:id="509" w:name="_Toc41399991"/>
      <w:bookmarkStart w:id="510" w:name="_Toc49263377"/>
      <w:r w:rsidRPr="00305FCB">
        <w:t>Брой сключени договори по Приоритет на Съюза 2 - 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bookmarkEnd w:id="508"/>
      <w:bookmarkEnd w:id="509"/>
      <w:bookmarkEnd w:id="510"/>
    </w:p>
    <w:tbl>
      <w:tblPr>
        <w:tblStyle w:val="MediumGrid1-Accent1"/>
        <w:tblW w:w="903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63"/>
        <w:gridCol w:w="5387"/>
        <w:gridCol w:w="1389"/>
      </w:tblGrid>
      <w:tr w:rsidR="00754670" w:rsidRPr="00754670" w:rsidTr="00C24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b w:val="0"/>
                <w:szCs w:val="24"/>
              </w:rPr>
            </w:pPr>
            <w:r w:rsidRPr="00754670">
              <w:rPr>
                <w:b w:val="0"/>
                <w:szCs w:val="24"/>
              </w:rPr>
              <w:t>№ на процедура</w:t>
            </w:r>
            <w:r w:rsidR="00754670">
              <w:rPr>
                <w:b w:val="0"/>
                <w:szCs w:val="24"/>
              </w:rPr>
              <w:t xml:space="preserve"> </w:t>
            </w:r>
            <w:r w:rsidRPr="00754670">
              <w:rPr>
                <w:b w:val="0"/>
                <w:szCs w:val="24"/>
              </w:rPr>
              <w:t>/член от Регламент 508/2014 г.</w:t>
            </w:r>
          </w:p>
        </w:tc>
        <w:tc>
          <w:tcPr>
            <w:tcW w:w="5387" w:type="dxa"/>
          </w:tcPr>
          <w:p w:rsidR="0014285C" w:rsidRPr="00754670" w:rsidRDefault="0014285C"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54670">
              <w:rPr>
                <w:b w:val="0"/>
                <w:szCs w:val="24"/>
              </w:rPr>
              <w:t>Име на процедурата</w:t>
            </w:r>
          </w:p>
        </w:tc>
        <w:tc>
          <w:tcPr>
            <w:tcW w:w="1389" w:type="dxa"/>
          </w:tcPr>
          <w:p w:rsidR="0014285C" w:rsidRPr="00754670" w:rsidRDefault="0014285C"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54670">
              <w:rPr>
                <w:b w:val="0"/>
                <w:szCs w:val="24"/>
              </w:rPr>
              <w:t>Брой сключени договори</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47</w:t>
            </w: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Иновации в аквакултурата</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48</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Продуктивни инвестиции в аквакултура</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43</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Малки проекти</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20</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52</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Насър</w:t>
            </w:r>
            <w:r w:rsidR="00EF008A" w:rsidRPr="00754670">
              <w:rPr>
                <w:szCs w:val="24"/>
              </w:rPr>
              <w:t xml:space="preserve">чаване на нови производители на </w:t>
            </w:r>
            <w:r w:rsidRPr="00754670">
              <w:rPr>
                <w:szCs w:val="24"/>
              </w:rPr>
              <w:t>аквакултури, развиващи устойчиви аквакултури</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16</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54</w:t>
            </w: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Cs w:val="24"/>
              </w:rPr>
            </w:pPr>
            <w:r w:rsidRPr="00754670">
              <w:rPr>
                <w:szCs w:val="24"/>
              </w:rPr>
              <w:t>Аквакултури, осигуряващи екологични услуги</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4</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53</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Преминаване към схеми по управление на околната среда и одитиране и към биологични аквакултури</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0</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rPr>
                <w:szCs w:val="24"/>
              </w:rPr>
            </w:pPr>
          </w:p>
        </w:tc>
        <w:tc>
          <w:tcPr>
            <w:tcW w:w="5387" w:type="dxa"/>
          </w:tcPr>
          <w:p w:rsidR="0014285C" w:rsidRPr="00754670" w:rsidRDefault="0014285C"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754670">
              <w:rPr>
                <w:b/>
                <w:szCs w:val="24"/>
              </w:rPr>
              <w:t>Общо</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754670">
              <w:rPr>
                <w:b/>
                <w:szCs w:val="24"/>
              </w:rPr>
              <w:t>83</w:t>
            </w:r>
          </w:p>
        </w:tc>
      </w:tr>
    </w:tbl>
    <w:p w:rsidR="0014285C" w:rsidRPr="00305FCB" w:rsidRDefault="0014285C" w:rsidP="0014285C">
      <w:pPr>
        <w:rPr>
          <w:szCs w:val="24"/>
        </w:rPr>
      </w:pPr>
      <w:r w:rsidRPr="00305FCB">
        <w:rPr>
          <w:szCs w:val="24"/>
        </w:rPr>
        <w:t xml:space="preserve">С най-голям интерес от страна на </w:t>
      </w:r>
      <w:r w:rsidR="0051231D">
        <w:rPr>
          <w:szCs w:val="24"/>
        </w:rPr>
        <w:t xml:space="preserve">сектор Рибарство </w:t>
      </w:r>
      <w:r w:rsidRPr="00305FCB">
        <w:rPr>
          <w:szCs w:val="24"/>
        </w:rPr>
        <w:t xml:space="preserve"> са две от допустимите дейности за финансиране,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w:t>
      </w:r>
    </w:p>
    <w:p w:rsidR="0014285C" w:rsidRDefault="0014285C" w:rsidP="0014285C">
      <w:pPr>
        <w:rPr>
          <w:rFonts w:eastAsia="Times New Roman"/>
          <w:szCs w:val="24"/>
          <w:lang w:eastAsia="bg-BG"/>
        </w:rPr>
      </w:pPr>
      <w:r w:rsidRPr="004C3157">
        <w:rPr>
          <w:rFonts w:eastAsia="Times New Roman"/>
          <w:szCs w:val="24"/>
          <w:lang w:eastAsia="bg-BG"/>
        </w:rPr>
        <w:t xml:space="preserve">На </w:t>
      </w:r>
      <w:r w:rsidR="004C3157" w:rsidRPr="00C2419F">
        <w:rPr>
          <w:rFonts w:eastAsia="Times New Roman"/>
          <w:szCs w:val="24"/>
          <w:lang w:eastAsia="bg-BG"/>
        </w:rPr>
        <w:t>двете т</w:t>
      </w:r>
      <w:r w:rsidRPr="00C2419F">
        <w:rPr>
          <w:rFonts w:eastAsia="Times New Roman"/>
          <w:szCs w:val="24"/>
          <w:lang w:eastAsia="bg-BG"/>
        </w:rPr>
        <w:t>аблиц</w:t>
      </w:r>
      <w:r w:rsidR="004C3157" w:rsidRPr="00C2419F">
        <w:rPr>
          <w:rFonts w:eastAsia="Times New Roman"/>
          <w:szCs w:val="24"/>
          <w:lang w:eastAsia="bg-BG"/>
        </w:rPr>
        <w:t>и</w:t>
      </w:r>
      <w:r w:rsidR="00CA71F3" w:rsidRPr="004C3157">
        <w:rPr>
          <w:rFonts w:eastAsia="Times New Roman"/>
          <w:szCs w:val="24"/>
          <w:lang w:eastAsia="bg-BG"/>
        </w:rPr>
        <w:t xml:space="preserve"> </w:t>
      </w:r>
      <w:r w:rsidR="004C3157" w:rsidRPr="004C3157">
        <w:rPr>
          <w:rFonts w:eastAsia="Times New Roman"/>
          <w:szCs w:val="24"/>
          <w:lang w:eastAsia="bg-BG"/>
        </w:rPr>
        <w:t>по</w:t>
      </w:r>
      <w:r w:rsidR="004C3157">
        <w:rPr>
          <w:rFonts w:eastAsia="Times New Roman"/>
          <w:szCs w:val="24"/>
          <w:lang w:eastAsia="bg-BG"/>
        </w:rPr>
        <w:t xml:space="preserve">-долу </w:t>
      </w:r>
      <w:r w:rsidRPr="00305FCB">
        <w:rPr>
          <w:rFonts w:eastAsia="Times New Roman"/>
          <w:szCs w:val="24"/>
          <w:lang w:eastAsia="bg-BG"/>
        </w:rPr>
        <w:t xml:space="preserve">е представен </w:t>
      </w:r>
      <w:r w:rsidRPr="00305FCB">
        <w:rPr>
          <w:szCs w:val="24"/>
        </w:rPr>
        <w:t>броят</w:t>
      </w:r>
      <w:r w:rsidRPr="00305FCB">
        <w:rPr>
          <w:rFonts w:eastAsia="Times New Roman"/>
          <w:szCs w:val="24"/>
          <w:lang w:eastAsia="bg-BG"/>
        </w:rPr>
        <w:t xml:space="preserve"> на подпомогнатите стопанства по видове производствени мощности по двете процедури, бе</w:t>
      </w:r>
      <w:r w:rsidR="00CA71F3" w:rsidRPr="00305FCB">
        <w:rPr>
          <w:rFonts w:eastAsia="Times New Roman"/>
          <w:szCs w:val="24"/>
          <w:lang w:eastAsia="bg-BG"/>
        </w:rPr>
        <w:t>з сектор „Малки проекти“.</w:t>
      </w:r>
    </w:p>
    <w:p w:rsidR="00754670" w:rsidRPr="00305FCB" w:rsidRDefault="00754670" w:rsidP="00754670">
      <w:pPr>
        <w:pStyle w:val="Caption"/>
        <w:rPr>
          <w:lang w:eastAsia="bg-BG"/>
        </w:rPr>
      </w:pPr>
      <w:bookmarkStart w:id="511" w:name="_Toc49263378"/>
      <w:r w:rsidRPr="00754670">
        <w:rPr>
          <w:lang w:eastAsia="bg-BG"/>
        </w:rPr>
        <w:t>Брой одобрени проекти по процедура „Продуктивни инвестиции в аквакултурата“ (ПИ) и процедура „Насърчаване на нови производители на аквакултури (НП)“ според видовете производствени мощности, без сектор „Малки проекти“.</w:t>
      </w:r>
      <w:bookmarkEnd w:id="51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595"/>
        <w:gridCol w:w="1019"/>
        <w:gridCol w:w="2470"/>
        <w:gridCol w:w="1019"/>
        <w:gridCol w:w="2036"/>
        <w:gridCol w:w="864"/>
      </w:tblGrid>
      <w:tr w:rsidR="00754670" w:rsidRPr="00754670" w:rsidTr="00E46C95">
        <w:trPr>
          <w:cnfStyle w:val="100000000000" w:firstRow="1" w:lastRow="0" w:firstColumn="0" w:lastColumn="0" w:oddVBand="0" w:evenVBand="0" w:oddHBand="0" w:evenHBand="0" w:firstRowFirstColumn="0" w:firstRowLastColumn="0" w:lastRowFirstColumn="0" w:lastRowLastColumn="0"/>
          <w:trHeight w:val="211"/>
          <w:tblHeader/>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754670" w:rsidRDefault="0014285C" w:rsidP="00C2419F">
            <w:pPr>
              <w:spacing w:before="0" w:after="0" w:line="240" w:lineRule="auto"/>
              <w:jc w:val="center"/>
              <w:rPr>
                <w:rFonts w:eastAsia="Times New Roman"/>
                <w:b w:val="0"/>
                <w:bCs w:val="0"/>
                <w:szCs w:val="24"/>
                <w:lang w:eastAsia="bg-BG"/>
              </w:rPr>
            </w:pPr>
            <w:r w:rsidRPr="00754670">
              <w:rPr>
                <w:rFonts w:eastAsia="Times New Roman"/>
                <w:b w:val="0"/>
                <w:bCs w:val="0"/>
                <w:szCs w:val="24"/>
                <w:lang w:eastAsia="bg-BG"/>
              </w:rPr>
              <w:t xml:space="preserve">Продуктивни инвестиции </w:t>
            </w:r>
            <w:r w:rsidRPr="00754670">
              <w:rPr>
                <w:rFonts w:eastAsia="Times New Roman"/>
                <w:b w:val="0"/>
                <w:bCs w:val="0"/>
                <w:szCs w:val="24"/>
                <w:lang w:val="en-US" w:eastAsia="bg-BG"/>
              </w:rPr>
              <w:t>(</w:t>
            </w:r>
            <w:r w:rsidRPr="00754670">
              <w:rPr>
                <w:rFonts w:eastAsia="Times New Roman"/>
                <w:b w:val="0"/>
                <w:bCs w:val="0"/>
                <w:szCs w:val="24"/>
                <w:lang w:eastAsia="bg-BG"/>
              </w:rPr>
              <w:t>ПИ</w:t>
            </w:r>
            <w:r w:rsidRPr="00754670">
              <w:rPr>
                <w:rFonts w:eastAsia="Times New Roman"/>
                <w:b w:val="0"/>
                <w:bCs w:val="0"/>
                <w:szCs w:val="24"/>
                <w:lang w:val="en-US" w:eastAsia="bg-BG"/>
              </w:rPr>
              <w:t xml:space="preserve">) </w:t>
            </w:r>
            <w:r w:rsidRPr="00754670">
              <w:rPr>
                <w:rFonts w:eastAsia="Times New Roman"/>
                <w:b w:val="0"/>
                <w:bCs w:val="0"/>
                <w:szCs w:val="24"/>
                <w:lang w:eastAsia="bg-BG"/>
              </w:rPr>
              <w:t>в аквакултурата</w:t>
            </w:r>
          </w:p>
        </w:tc>
        <w:tc>
          <w:tcPr>
            <w:tcW w:w="566"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бр. проекти</w:t>
            </w:r>
          </w:p>
        </w:tc>
        <w:tc>
          <w:tcPr>
            <w:tcW w:w="1372"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 xml:space="preserve">Насърчаване на нови производители </w:t>
            </w:r>
            <w:r w:rsidRPr="00754670">
              <w:rPr>
                <w:rFonts w:eastAsia="Times New Roman"/>
                <w:b w:val="0"/>
                <w:bCs w:val="0"/>
                <w:szCs w:val="24"/>
                <w:lang w:val="en-US" w:eastAsia="bg-BG"/>
              </w:rPr>
              <w:t>(</w:t>
            </w:r>
            <w:r w:rsidRPr="00754670">
              <w:rPr>
                <w:rFonts w:eastAsia="Times New Roman"/>
                <w:b w:val="0"/>
                <w:bCs w:val="0"/>
                <w:szCs w:val="24"/>
                <w:lang w:eastAsia="bg-BG"/>
              </w:rPr>
              <w:t>НП</w:t>
            </w:r>
            <w:r w:rsidRPr="00754670">
              <w:rPr>
                <w:rFonts w:eastAsia="Times New Roman"/>
                <w:b w:val="0"/>
                <w:bCs w:val="0"/>
                <w:szCs w:val="24"/>
                <w:lang w:val="en-US" w:eastAsia="bg-BG"/>
              </w:rPr>
              <w:t>)</w:t>
            </w:r>
          </w:p>
        </w:tc>
        <w:tc>
          <w:tcPr>
            <w:tcW w:w="566"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бр. проекти</w:t>
            </w:r>
          </w:p>
        </w:tc>
        <w:tc>
          <w:tcPr>
            <w:tcW w:w="1131"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Общо ПИ+НП</w:t>
            </w:r>
          </w:p>
        </w:tc>
        <w:tc>
          <w:tcPr>
            <w:tcW w:w="480"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общо бр. проекти</w:t>
            </w:r>
          </w:p>
        </w:tc>
      </w:tr>
      <w:tr w:rsidR="00754670"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754670" w:rsidRDefault="005254C6" w:rsidP="00C2419F">
            <w:pPr>
              <w:spacing w:before="0" w:after="0" w:line="240" w:lineRule="auto"/>
              <w:jc w:val="left"/>
              <w:rPr>
                <w:rFonts w:eastAsia="Times New Roman"/>
                <w:szCs w:val="24"/>
                <w:lang w:eastAsia="bg-BG"/>
              </w:rPr>
            </w:pPr>
            <w:r>
              <w:rPr>
                <w:rFonts w:eastAsia="Times New Roman"/>
                <w:szCs w:val="24"/>
                <w:lang w:eastAsia="bg-BG"/>
              </w:rPr>
              <w:t>РАС</w:t>
            </w:r>
          </w:p>
        </w:tc>
        <w:tc>
          <w:tcPr>
            <w:tcW w:w="566"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12</w:t>
            </w:r>
          </w:p>
        </w:tc>
        <w:tc>
          <w:tcPr>
            <w:tcW w:w="1372" w:type="pct"/>
            <w:noWrap/>
            <w:hideMark/>
          </w:tcPr>
          <w:p w:rsidR="0014285C" w:rsidRPr="00754670" w:rsidRDefault="005254C6"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Pr>
                <w:rFonts w:eastAsia="Times New Roman"/>
                <w:szCs w:val="24"/>
                <w:lang w:eastAsia="bg-BG"/>
              </w:rPr>
              <w:t>РАС</w:t>
            </w:r>
          </w:p>
        </w:tc>
        <w:tc>
          <w:tcPr>
            <w:tcW w:w="566"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5</w:t>
            </w:r>
          </w:p>
        </w:tc>
        <w:tc>
          <w:tcPr>
            <w:tcW w:w="1131" w:type="pct"/>
            <w:noWrap/>
            <w:hideMark/>
          </w:tcPr>
          <w:p w:rsidR="0014285C" w:rsidRPr="00754670" w:rsidRDefault="005254C6"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Pr>
                <w:rFonts w:eastAsia="Times New Roman"/>
                <w:szCs w:val="24"/>
                <w:lang w:eastAsia="bg-BG"/>
              </w:rPr>
              <w:t>РАС</w:t>
            </w:r>
          </w:p>
        </w:tc>
        <w:tc>
          <w:tcPr>
            <w:tcW w:w="480"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17</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Садкови стопанства</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6</w:t>
            </w:r>
          </w:p>
        </w:tc>
        <w:tc>
          <w:tcPr>
            <w:tcW w:w="1372"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Садкови стопанства</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w:t>
            </w:r>
          </w:p>
        </w:tc>
        <w:tc>
          <w:tcPr>
            <w:tcW w:w="1131"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Садкови стопанства</w:t>
            </w:r>
          </w:p>
        </w:tc>
        <w:tc>
          <w:tcPr>
            <w:tcW w:w="480"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tcPr>
          <w:p w:rsidR="0014285C" w:rsidRPr="00754670" w:rsidRDefault="0014285C" w:rsidP="00860164">
            <w:pPr>
              <w:spacing w:before="0" w:after="0" w:line="240" w:lineRule="auto"/>
              <w:jc w:val="left"/>
              <w:rPr>
                <w:rFonts w:eastAsia="Times New Roman"/>
                <w:szCs w:val="24"/>
                <w:lang w:eastAsia="bg-BG"/>
              </w:rPr>
            </w:pPr>
            <w:r w:rsidRPr="00754670">
              <w:rPr>
                <w:rFonts w:eastAsia="Times New Roman"/>
                <w:szCs w:val="24"/>
                <w:lang w:eastAsia="bg-BG"/>
              </w:rPr>
              <w:t>Стопанства с бетонни басейни + люпилня</w:t>
            </w:r>
          </w:p>
        </w:tc>
        <w:tc>
          <w:tcPr>
            <w:tcW w:w="566"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7</w:t>
            </w:r>
          </w:p>
        </w:tc>
        <w:tc>
          <w:tcPr>
            <w:tcW w:w="1372" w:type="pct"/>
            <w:noWrap/>
          </w:tcPr>
          <w:p w:rsidR="0014285C" w:rsidRPr="00754670"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Стопанства с бетонни басейни + люпилня</w:t>
            </w:r>
          </w:p>
        </w:tc>
        <w:tc>
          <w:tcPr>
            <w:tcW w:w="566"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w:t>
            </w:r>
          </w:p>
        </w:tc>
        <w:tc>
          <w:tcPr>
            <w:tcW w:w="1131" w:type="pct"/>
            <w:noWrap/>
          </w:tcPr>
          <w:p w:rsidR="0014285C" w:rsidRPr="00754670"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Стопанства с бетонни басейни + люпилня</w:t>
            </w:r>
          </w:p>
        </w:tc>
        <w:tc>
          <w:tcPr>
            <w:tcW w:w="480"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8</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tcPr>
          <w:p w:rsidR="0014285C" w:rsidRPr="00860164" w:rsidRDefault="0014285C" w:rsidP="00860164">
            <w:pPr>
              <w:spacing w:before="0" w:after="0" w:line="240" w:lineRule="auto"/>
              <w:jc w:val="left"/>
            </w:pPr>
            <w:r w:rsidRPr="00860164">
              <w:t>Язовирни стопанства</w:t>
            </w:r>
          </w:p>
        </w:tc>
        <w:tc>
          <w:tcPr>
            <w:tcW w:w="566" w:type="pct"/>
            <w:noWrap/>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6</w:t>
            </w:r>
          </w:p>
        </w:tc>
        <w:tc>
          <w:tcPr>
            <w:tcW w:w="1372" w:type="pct"/>
            <w:noWrap/>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Язовирни стопанства</w:t>
            </w:r>
          </w:p>
        </w:tc>
        <w:tc>
          <w:tcPr>
            <w:tcW w:w="566" w:type="pct"/>
            <w:noWrap/>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1131" w:type="pct"/>
            <w:noWrap/>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Язовирни стопанства</w:t>
            </w:r>
          </w:p>
        </w:tc>
        <w:tc>
          <w:tcPr>
            <w:tcW w:w="480" w:type="pct"/>
            <w:noWrap/>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54670">
              <w:rPr>
                <w:rFonts w:eastAsia="Times New Roman"/>
                <w:szCs w:val="24"/>
                <w:lang w:eastAsia="bg-BG"/>
              </w:rPr>
              <w:t>7</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Комбинирани стопанства - язовир и садки</w:t>
            </w: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w:t>
            </w:r>
          </w:p>
        </w:tc>
        <w:tc>
          <w:tcPr>
            <w:tcW w:w="1372"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Комбинирани стопанства - язовир и садки</w:t>
            </w: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c>
          <w:tcPr>
            <w:tcW w:w="1131"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Комбинирани стопанства - язовир и садки</w:t>
            </w:r>
          </w:p>
        </w:tc>
        <w:tc>
          <w:tcPr>
            <w:tcW w:w="480"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6</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Мидени ферми</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w:t>
            </w:r>
          </w:p>
        </w:tc>
        <w:tc>
          <w:tcPr>
            <w:tcW w:w="1372"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Мидени ферми</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1131"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Мидени ферми</w:t>
            </w:r>
          </w:p>
        </w:tc>
        <w:tc>
          <w:tcPr>
            <w:tcW w:w="480"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Комбинирани стопанства - язовир и землени басейни</w:t>
            </w: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c>
          <w:tcPr>
            <w:tcW w:w="1372"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1"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Комбинирани стопанства - язовир и землени басейни</w:t>
            </w:r>
          </w:p>
        </w:tc>
        <w:tc>
          <w:tcPr>
            <w:tcW w:w="480"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Стопанство със землени басейни</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1372"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131"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Стопанство със землени басейни</w:t>
            </w:r>
          </w:p>
        </w:tc>
        <w:tc>
          <w:tcPr>
            <w:tcW w:w="480"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754670">
              <w:rPr>
                <w:rFonts w:eastAsia="Times New Roman"/>
                <w:szCs w:val="24"/>
                <w:lang w:eastAsia="bg-BG"/>
              </w:rPr>
              <w:t>Комбиниран</w:t>
            </w:r>
            <w:r w:rsidR="0051231D" w:rsidRPr="00754670">
              <w:rPr>
                <w:rFonts w:eastAsia="Times New Roman"/>
                <w:szCs w:val="24"/>
                <w:lang w:eastAsia="bg-BG"/>
              </w:rPr>
              <w:t xml:space="preserve">и </w:t>
            </w:r>
            <w:r w:rsidRPr="00754670">
              <w:rPr>
                <w:rFonts w:eastAsia="Times New Roman"/>
                <w:szCs w:val="24"/>
                <w:lang w:eastAsia="bg-BG"/>
              </w:rPr>
              <w:t>стопанств</w:t>
            </w:r>
            <w:r w:rsidR="0051231D" w:rsidRPr="00754670">
              <w:rPr>
                <w:rFonts w:eastAsia="Times New Roman"/>
                <w:szCs w:val="24"/>
                <w:lang w:eastAsia="bg-BG"/>
              </w:rPr>
              <w:t>а</w:t>
            </w:r>
            <w:r w:rsidRPr="00860164">
              <w:t xml:space="preserve"> - садки и вани</w:t>
            </w: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c>
          <w:tcPr>
            <w:tcW w:w="1372"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1"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Комбиниран</w:t>
            </w:r>
            <w:r w:rsidR="0051231D" w:rsidRPr="00754670">
              <w:rPr>
                <w:rFonts w:eastAsia="Times New Roman"/>
                <w:szCs w:val="24"/>
                <w:lang w:eastAsia="bg-BG"/>
              </w:rPr>
              <w:t xml:space="preserve">и </w:t>
            </w:r>
            <w:r w:rsidRPr="00754670">
              <w:rPr>
                <w:rFonts w:eastAsia="Times New Roman"/>
                <w:szCs w:val="24"/>
                <w:lang w:eastAsia="bg-BG"/>
              </w:rPr>
              <w:t>стопанств</w:t>
            </w:r>
            <w:r w:rsidR="0051231D" w:rsidRPr="00754670">
              <w:rPr>
                <w:rFonts w:eastAsia="Times New Roman"/>
                <w:szCs w:val="24"/>
                <w:lang w:eastAsia="bg-BG"/>
              </w:rPr>
              <w:t>а</w:t>
            </w:r>
            <w:r w:rsidRPr="00860164">
              <w:t xml:space="preserve"> - садки и вани</w:t>
            </w:r>
          </w:p>
        </w:tc>
        <w:tc>
          <w:tcPr>
            <w:tcW w:w="480"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873"/>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r w:rsidRPr="00860164">
              <w:t>Комбинирано стопанство - землени и бетонни басейни</w:t>
            </w: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1372"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131" w:type="pct"/>
            <w:noWrap/>
            <w:hideMark/>
          </w:tcPr>
          <w:p w:rsidR="0014285C" w:rsidRPr="00860164" w:rsidRDefault="0014285C"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Комбинирано стопанство - землени и бетонни басейни</w:t>
            </w:r>
          </w:p>
        </w:tc>
        <w:tc>
          <w:tcPr>
            <w:tcW w:w="480"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860164">
            <w:pPr>
              <w:spacing w:before="0" w:after="0" w:line="240" w:lineRule="auto"/>
              <w:jc w:val="left"/>
            </w:pP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372"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Комбинирано стопанство - </w:t>
            </w:r>
            <w:r w:rsidR="005254C6">
              <w:rPr>
                <w:rFonts w:eastAsia="Times New Roman"/>
                <w:szCs w:val="24"/>
                <w:lang w:eastAsia="bg-BG"/>
              </w:rPr>
              <w:t>РАС</w:t>
            </w:r>
            <w:r w:rsidRPr="00860164">
              <w:t xml:space="preserve"> + бетонни басейни + садки</w:t>
            </w:r>
          </w:p>
        </w:tc>
        <w:tc>
          <w:tcPr>
            <w:tcW w:w="566"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c>
          <w:tcPr>
            <w:tcW w:w="1131" w:type="pct"/>
            <w:noWrap/>
            <w:hideMark/>
          </w:tcPr>
          <w:p w:rsidR="0014285C" w:rsidRPr="00860164" w:rsidRDefault="0014285C"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Комбинирано стопанство - </w:t>
            </w:r>
            <w:r w:rsidR="005254C6">
              <w:rPr>
                <w:rFonts w:eastAsia="Times New Roman"/>
                <w:szCs w:val="24"/>
                <w:lang w:eastAsia="bg-BG"/>
              </w:rPr>
              <w:t>РАС</w:t>
            </w:r>
            <w:r w:rsidRPr="00860164">
              <w:t xml:space="preserve"> + бетонни басейни + садки</w:t>
            </w:r>
          </w:p>
        </w:tc>
        <w:tc>
          <w:tcPr>
            <w:tcW w:w="480" w:type="pct"/>
            <w:noWrap/>
            <w:hideMark/>
          </w:tcPr>
          <w:p w:rsidR="0014285C" w:rsidRPr="00860164"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860164" w:rsidRDefault="0014285C" w:rsidP="00C2419F">
            <w:pPr>
              <w:spacing w:before="0" w:after="0" w:line="240" w:lineRule="auto"/>
              <w:jc w:val="center"/>
            </w:pP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43</w:t>
            </w:r>
          </w:p>
        </w:tc>
        <w:tc>
          <w:tcPr>
            <w:tcW w:w="1372"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16</w:t>
            </w:r>
          </w:p>
        </w:tc>
        <w:tc>
          <w:tcPr>
            <w:tcW w:w="1131"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480" w:type="pct"/>
            <w:noWrap/>
            <w:hideMark/>
          </w:tcPr>
          <w:p w:rsidR="0014285C" w:rsidRPr="00860164"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59</w:t>
            </w:r>
          </w:p>
        </w:tc>
      </w:tr>
    </w:tbl>
    <w:p w:rsidR="0014285C" w:rsidRDefault="0014285C" w:rsidP="0014285C">
      <w:pPr>
        <w:spacing w:line="240" w:lineRule="auto"/>
        <w:rPr>
          <w:rFonts w:eastAsia="Times New Roman"/>
          <w:szCs w:val="24"/>
          <w:lang w:eastAsia="bg-BG"/>
        </w:rPr>
      </w:pPr>
      <w:r w:rsidRPr="00305FCB">
        <w:rPr>
          <w:szCs w:val="24"/>
        </w:rPr>
        <w:t>Най-висок е броят на подпомогнатите стопан</w:t>
      </w:r>
      <w:r w:rsidR="00CA71F3" w:rsidRPr="00305FCB">
        <w:rPr>
          <w:szCs w:val="24"/>
        </w:rPr>
        <w:t>ства с рециркулационни системи -</w:t>
      </w:r>
      <w:r w:rsidRPr="00305FCB">
        <w:rPr>
          <w:szCs w:val="24"/>
        </w:rPr>
        <w:t xml:space="preserve"> общо 17 бр. за двете мерки, като по мярка „Производствени инвестиции в аквакултурата“ техният брой е 12 бр., а по мярка „Нови производители на аквакултури</w:t>
      </w:r>
      <w:r w:rsidR="00CA71F3" w:rsidRPr="00305FCB">
        <w:rPr>
          <w:szCs w:val="24"/>
        </w:rPr>
        <w:t>“ -</w:t>
      </w:r>
      <w:r w:rsidRPr="00305FCB">
        <w:rPr>
          <w:szCs w:val="24"/>
        </w:rPr>
        <w:t xml:space="preserve"> 5 бр. На второ място са под</w:t>
      </w:r>
      <w:r w:rsidR="00CA71F3" w:rsidRPr="00305FCB">
        <w:rPr>
          <w:szCs w:val="24"/>
        </w:rPr>
        <w:t>помогнатите садкови стопанства -</w:t>
      </w:r>
      <w:r w:rsidRPr="00305FCB">
        <w:rPr>
          <w:szCs w:val="24"/>
        </w:rPr>
        <w:t xml:space="preserve"> 11 бр., като по първата мярка техн</w:t>
      </w:r>
      <w:r w:rsidR="00CA71F3" w:rsidRPr="00305FCB">
        <w:rPr>
          <w:szCs w:val="24"/>
        </w:rPr>
        <w:t>ият брой е 6 бр., а по втората -</w:t>
      </w:r>
      <w:r w:rsidRPr="00305FCB">
        <w:rPr>
          <w:szCs w:val="24"/>
        </w:rPr>
        <w:t xml:space="preserve"> 5 бр. На трето място са подпомогнатите стопанства с бетонни басейни, които притежават и</w:t>
      </w:r>
      <w:r w:rsidR="00CA71F3" w:rsidRPr="00305FCB">
        <w:rPr>
          <w:szCs w:val="24"/>
        </w:rPr>
        <w:t xml:space="preserve"> люпилня -</w:t>
      </w:r>
      <w:r w:rsidRPr="00305FCB">
        <w:rPr>
          <w:szCs w:val="24"/>
        </w:rPr>
        <w:t xml:space="preserve"> 8 бр., като по първата мярка </w:t>
      </w:r>
      <w:r w:rsidR="00CA71F3" w:rsidRPr="00305FCB">
        <w:rPr>
          <w:szCs w:val="24"/>
        </w:rPr>
        <w:t>техният брой е 7, а по втората -</w:t>
      </w:r>
      <w:r w:rsidRPr="00305FCB">
        <w:rPr>
          <w:szCs w:val="24"/>
        </w:rPr>
        <w:t xml:space="preserve"> 1 бр. На четвърто място са подп</w:t>
      </w:r>
      <w:r w:rsidR="00CA71F3" w:rsidRPr="00305FCB">
        <w:rPr>
          <w:szCs w:val="24"/>
        </w:rPr>
        <w:t>омогнатите язовирни стопанства -</w:t>
      </w:r>
      <w:r w:rsidRPr="00305FCB">
        <w:rPr>
          <w:szCs w:val="24"/>
        </w:rPr>
        <w:t xml:space="preserve"> 7 бр., като по първата мярка </w:t>
      </w:r>
      <w:r w:rsidR="00CA71F3" w:rsidRPr="00305FCB">
        <w:rPr>
          <w:szCs w:val="24"/>
        </w:rPr>
        <w:t>техният брой е 6, а по втората -</w:t>
      </w:r>
      <w:r w:rsidRPr="00305FCB">
        <w:rPr>
          <w:szCs w:val="24"/>
        </w:rPr>
        <w:t xml:space="preserve"> 1 бр. На петто място са подпомогнатите комбинирани стопан</w:t>
      </w:r>
      <w:r w:rsidR="00CA71F3" w:rsidRPr="00305FCB">
        <w:rPr>
          <w:szCs w:val="24"/>
        </w:rPr>
        <w:t>ства -</w:t>
      </w:r>
      <w:r w:rsidRPr="00305FCB">
        <w:rPr>
          <w:szCs w:val="24"/>
        </w:rPr>
        <w:t xml:space="preserve"> язовир и садки, чиито брой е 6 бр., като по първата мярка са под</w:t>
      </w:r>
      <w:r w:rsidR="00CA71F3" w:rsidRPr="00305FCB">
        <w:rPr>
          <w:szCs w:val="24"/>
        </w:rPr>
        <w:t>помогнети 4 бр., а по втората -</w:t>
      </w:r>
      <w:r w:rsidRPr="00305FCB">
        <w:rPr>
          <w:szCs w:val="24"/>
        </w:rPr>
        <w:t xml:space="preserve"> 1 бр. На шесто място </w:t>
      </w:r>
      <w:r w:rsidR="00CA71F3" w:rsidRPr="00305FCB">
        <w:rPr>
          <w:szCs w:val="24"/>
        </w:rPr>
        <w:t>са подпомогнатите мидени ферми -</w:t>
      </w:r>
      <w:r w:rsidRPr="00305FCB">
        <w:rPr>
          <w:szCs w:val="24"/>
        </w:rPr>
        <w:t xml:space="preserve"> 5 бр., като по първата мярка техн</w:t>
      </w:r>
      <w:r w:rsidR="00CA71F3" w:rsidRPr="00305FCB">
        <w:rPr>
          <w:szCs w:val="24"/>
        </w:rPr>
        <w:t>ият брой е 4 бр., а по втората -</w:t>
      </w:r>
      <w:r w:rsidRPr="00305FCB">
        <w:rPr>
          <w:szCs w:val="24"/>
        </w:rPr>
        <w:t xml:space="preserve"> 1 бр. По 1 на брой са подпомогнатите </w:t>
      </w:r>
      <w:r w:rsidRPr="00305FCB">
        <w:rPr>
          <w:rFonts w:eastAsia="Times New Roman"/>
          <w:color w:val="000000"/>
          <w:szCs w:val="24"/>
          <w:lang w:eastAsia="bg-BG"/>
        </w:rPr>
        <w:t xml:space="preserve">комбинирани стопанства - язовир и землени басейни, садки и вани, </w:t>
      </w:r>
      <w:r w:rsidRPr="00305FCB">
        <w:rPr>
          <w:rFonts w:eastAsia="Times New Roman"/>
          <w:szCs w:val="24"/>
          <w:lang w:eastAsia="bg-BG"/>
        </w:rPr>
        <w:t>землени и бетонни басейни,</w:t>
      </w:r>
      <w:r w:rsidRPr="00305FCB">
        <w:rPr>
          <w:rFonts w:eastAsia="Times New Roman"/>
          <w:color w:val="000000"/>
          <w:szCs w:val="24"/>
          <w:lang w:eastAsia="bg-BG"/>
        </w:rPr>
        <w:t xml:space="preserve"> </w:t>
      </w:r>
      <w:r w:rsidR="005254C6">
        <w:rPr>
          <w:rFonts w:eastAsia="Times New Roman"/>
          <w:color w:val="000000"/>
          <w:szCs w:val="24"/>
          <w:lang w:eastAsia="bg-BG"/>
        </w:rPr>
        <w:t>РАС</w:t>
      </w:r>
      <w:r w:rsidRPr="00305FCB">
        <w:rPr>
          <w:rFonts w:eastAsia="Times New Roman"/>
          <w:color w:val="000000"/>
          <w:szCs w:val="24"/>
          <w:lang w:eastAsia="bg-BG"/>
        </w:rPr>
        <w:t xml:space="preserve"> и бетонни басейни и садки</w:t>
      </w:r>
      <w:r w:rsidRPr="00305FCB">
        <w:rPr>
          <w:rFonts w:eastAsia="Times New Roman"/>
          <w:szCs w:val="24"/>
          <w:lang w:eastAsia="bg-BG"/>
        </w:rPr>
        <w:t>. Едно е и подпомогнатото стопанство със землени басейни.</w:t>
      </w:r>
    </w:p>
    <w:p w:rsidR="007E225F" w:rsidRPr="00305FCB" w:rsidRDefault="007E225F" w:rsidP="00860164">
      <w:pPr>
        <w:pStyle w:val="captionFIG"/>
        <w:rPr>
          <w:szCs w:val="24"/>
        </w:rPr>
      </w:pPr>
      <w:bookmarkStart w:id="512" w:name="_Toc49257736"/>
      <w:bookmarkStart w:id="513" w:name="_Toc41399993"/>
      <w:r w:rsidRPr="00305FCB">
        <w:t>Разпределение на одобрените проекти (59 броя) по мярка „Производствени инвестиции в аквакултурата“ и мярка „Нови производители на аквакултури“ по производствени мощности</w:t>
      </w:r>
      <w:bookmarkEnd w:id="512"/>
      <w:bookmarkEnd w:id="513"/>
    </w:p>
    <w:p w:rsidR="0014285C" w:rsidRDefault="007018A5" w:rsidP="0014285C">
      <w:pPr>
        <w:spacing w:line="360" w:lineRule="auto"/>
        <w:jc w:val="center"/>
        <w:rPr>
          <w:noProof/>
          <w:szCs w:val="24"/>
          <w:lang w:eastAsia="bg-BG"/>
        </w:rPr>
      </w:pPr>
      <w:bookmarkStart w:id="514" w:name="_Toc41399994"/>
      <w:r w:rsidRPr="00305FCB">
        <w:rPr>
          <w:noProof/>
          <w:szCs w:val="24"/>
          <w:lang w:val="en-US"/>
        </w:rPr>
        <w:drawing>
          <wp:inline distT="0" distB="0" distL="0" distR="0" wp14:anchorId="7C469F68" wp14:editId="3C5E5457">
            <wp:extent cx="4975761" cy="2303813"/>
            <wp:effectExtent l="0" t="0" r="15875" b="20320"/>
            <wp:docPr id="122"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7E225F" w:rsidRPr="00305FCB" w:rsidRDefault="007E225F" w:rsidP="00860164">
      <w:pPr>
        <w:pStyle w:val="captionFIG"/>
        <w:rPr>
          <w:szCs w:val="24"/>
        </w:rPr>
      </w:pPr>
      <w:bookmarkStart w:id="515" w:name="_Toc49257737"/>
      <w:r w:rsidRPr="00305FCB">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bookmarkEnd w:id="514"/>
      <w:bookmarkEnd w:id="515"/>
    </w:p>
    <w:p w:rsidR="0014285C" w:rsidRDefault="007018A5" w:rsidP="0014285C">
      <w:pPr>
        <w:spacing w:line="360" w:lineRule="auto"/>
        <w:jc w:val="center"/>
        <w:rPr>
          <w:noProof/>
          <w:szCs w:val="24"/>
          <w:lang w:eastAsia="bg-BG"/>
        </w:rPr>
      </w:pPr>
      <w:r w:rsidRPr="00305FCB">
        <w:rPr>
          <w:noProof/>
          <w:szCs w:val="24"/>
          <w:lang w:val="en-US"/>
        </w:rPr>
        <w:drawing>
          <wp:inline distT="0" distB="0" distL="0" distR="0" wp14:anchorId="09D65551" wp14:editId="7E93B161">
            <wp:extent cx="4857008" cy="2018805"/>
            <wp:effectExtent l="0" t="0" r="20320" b="19685"/>
            <wp:docPr id="123" name="Objec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D45295" w:rsidRPr="00305FCB" w:rsidRDefault="00D45295" w:rsidP="0014285C">
      <w:pPr>
        <w:spacing w:line="360" w:lineRule="auto"/>
        <w:jc w:val="center"/>
        <w:rPr>
          <w:noProof/>
          <w:szCs w:val="24"/>
          <w:lang w:eastAsia="bg-BG"/>
        </w:rPr>
      </w:pPr>
    </w:p>
    <w:p w:rsidR="0014285C" w:rsidRPr="00305FCB" w:rsidRDefault="007018A5" w:rsidP="0014285C">
      <w:pPr>
        <w:spacing w:line="360" w:lineRule="auto"/>
        <w:jc w:val="center"/>
        <w:rPr>
          <w:b/>
          <w:szCs w:val="24"/>
        </w:rPr>
      </w:pPr>
      <w:r w:rsidRPr="00305FCB">
        <w:rPr>
          <w:noProof/>
          <w:color w:val="FFFFFF"/>
          <w:lang w:val="en-US"/>
        </w:rPr>
        <w:drawing>
          <wp:inline distT="0" distB="0" distL="0" distR="0" wp14:anchorId="0308D5D8" wp14:editId="05007FD6">
            <wp:extent cx="5011387" cy="2161309"/>
            <wp:effectExtent l="0" t="0" r="18415" b="10795"/>
            <wp:docPr id="124" name="Object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A6567" w:rsidRPr="00305FCB" w:rsidRDefault="0014285C" w:rsidP="008D695F">
      <w:pPr>
        <w:spacing w:line="240" w:lineRule="auto"/>
        <w:rPr>
          <w:szCs w:val="24"/>
        </w:rPr>
      </w:pPr>
      <w:r w:rsidRPr="00305FCB">
        <w:rPr>
          <w:szCs w:val="24"/>
        </w:rPr>
        <w:t>Наред с подпомогнатите т</w:t>
      </w:r>
      <w:r w:rsidR="00C32758">
        <w:rPr>
          <w:szCs w:val="24"/>
        </w:rPr>
        <w:t>радиционни</w:t>
      </w:r>
      <w:r w:rsidRPr="00305FCB">
        <w:rPr>
          <w:szCs w:val="24"/>
        </w:rPr>
        <w:t xml:space="preserve"> стопанства в страната като басейнови, садкови и язовирни или комбинираните от язовир и садки, се наблюдават и нови комбиниции, например -</w:t>
      </w:r>
      <w:r w:rsidR="008D695F" w:rsidRPr="00305FCB">
        <w:rPr>
          <w:szCs w:val="24"/>
        </w:rPr>
        <w:t xml:space="preserve"> </w:t>
      </w:r>
      <w:r w:rsidRPr="00305FCB">
        <w:rPr>
          <w:rFonts w:eastAsia="Times New Roman"/>
          <w:color w:val="000000"/>
          <w:szCs w:val="24"/>
          <w:lang w:eastAsia="bg-BG"/>
        </w:rPr>
        <w:t xml:space="preserve">садки и вани, разположени на брега и садки, </w:t>
      </w:r>
      <w:r w:rsidR="005254C6">
        <w:rPr>
          <w:rFonts w:eastAsia="Times New Roman"/>
          <w:color w:val="000000"/>
          <w:szCs w:val="24"/>
          <w:lang w:eastAsia="bg-BG"/>
        </w:rPr>
        <w:t>РАС</w:t>
      </w:r>
      <w:r w:rsidRPr="00305FCB">
        <w:rPr>
          <w:rFonts w:eastAsia="Times New Roman"/>
          <w:color w:val="000000"/>
          <w:szCs w:val="24"/>
          <w:lang w:eastAsia="bg-BG"/>
        </w:rPr>
        <w:t xml:space="preserve"> и бетонни басейни</w:t>
      </w:r>
      <w:r w:rsidRPr="00305FCB">
        <w:rPr>
          <w:rFonts w:eastAsia="Times New Roman"/>
          <w:szCs w:val="24"/>
          <w:lang w:eastAsia="bg-BG"/>
        </w:rPr>
        <w:t xml:space="preserve">, разположети на брега, които според нас са създадени едиствено с цел да се покрие изискването за наличие на инвестиции във връзка с репродуктивния процес при рибите и натоварват ненужно проектите с продукционни дейности в тази насока, без да са налице обективни условия за тяхното реално изпълнение при така комбинираните стопанства.   </w:t>
      </w:r>
    </w:p>
    <w:p w:rsidR="00D903A3" w:rsidRPr="00305FCB" w:rsidRDefault="00D903A3" w:rsidP="00C2419F">
      <w:pPr>
        <w:pStyle w:val="Heading5"/>
        <w:jc w:val="both"/>
      </w:pPr>
      <w:r w:rsidRPr="00860164">
        <w:t xml:space="preserve">Въздействие на </w:t>
      </w:r>
      <w:r w:rsidR="00B924B9" w:rsidRPr="00305FCB">
        <w:t>ПМДР</w:t>
      </w:r>
      <w:r w:rsidR="00B924B9" w:rsidRPr="00860164">
        <w:t xml:space="preserve"> (2014-2020)</w:t>
      </w:r>
      <w:r w:rsidRPr="00860164">
        <w:t xml:space="preserve"> върху п</w:t>
      </w:r>
      <w:r w:rsidR="00B924B9" w:rsidRPr="00860164">
        <w:t xml:space="preserve">оявата </w:t>
      </w:r>
      <w:r w:rsidRPr="00860164">
        <w:t xml:space="preserve">на </w:t>
      </w:r>
      <w:r w:rsidR="00B924B9" w:rsidRPr="00860164">
        <w:t xml:space="preserve">нови </w:t>
      </w:r>
      <w:r w:rsidRPr="00305FCB">
        <w:t>риб</w:t>
      </w:r>
      <w:r w:rsidR="00C32758">
        <w:t>овъд</w:t>
      </w:r>
      <w:r w:rsidRPr="00305FCB">
        <w:t>ни</w:t>
      </w:r>
      <w:r w:rsidRPr="00860164">
        <w:t xml:space="preserve"> стопанства</w:t>
      </w:r>
    </w:p>
    <w:p w:rsidR="005D3562" w:rsidRPr="00305FCB" w:rsidRDefault="00B924B9" w:rsidP="005D3562">
      <w:pPr>
        <w:spacing w:line="240" w:lineRule="auto"/>
        <w:rPr>
          <w:szCs w:val="24"/>
        </w:rPr>
      </w:pPr>
      <w:r w:rsidRPr="00305FCB">
        <w:rPr>
          <w:szCs w:val="24"/>
        </w:rPr>
        <w:t>ПМДР (2014-2020)</w:t>
      </w:r>
      <w:r w:rsidRPr="00305FCB">
        <w:rPr>
          <w:szCs w:val="24"/>
          <w:lang w:val="en-US"/>
        </w:rPr>
        <w:t xml:space="preserve"> e </w:t>
      </w:r>
      <w:r w:rsidRPr="00305FCB">
        <w:rPr>
          <w:szCs w:val="24"/>
        </w:rPr>
        <w:t>подпомогнала появата на 25 нови стопанства за отглеждане на</w:t>
      </w:r>
      <w:r w:rsidR="008773E0" w:rsidRPr="00305FCB">
        <w:rPr>
          <w:szCs w:val="24"/>
        </w:rPr>
        <w:t xml:space="preserve"> </w:t>
      </w:r>
      <w:r w:rsidR="00C32758">
        <w:rPr>
          <w:szCs w:val="24"/>
        </w:rPr>
        <w:t>аквакултури</w:t>
      </w:r>
      <w:r w:rsidRPr="00305FCB">
        <w:rPr>
          <w:szCs w:val="24"/>
        </w:rPr>
        <w:t xml:space="preserve"> по мярка „Производствени инвестиции в аквакултурата“</w:t>
      </w:r>
      <w:r w:rsidR="00C32758">
        <w:rPr>
          <w:szCs w:val="24"/>
        </w:rPr>
        <w:t xml:space="preserve"> </w:t>
      </w:r>
      <w:r w:rsidRPr="00305FCB">
        <w:rPr>
          <w:szCs w:val="24"/>
          <w:lang w:val="en-US"/>
        </w:rPr>
        <w:t>(</w:t>
      </w:r>
      <w:r w:rsidRPr="00305FCB">
        <w:rPr>
          <w:szCs w:val="24"/>
        </w:rPr>
        <w:t xml:space="preserve">от общо 43 бр. </w:t>
      </w:r>
      <w:r w:rsidRPr="00305FCB">
        <w:rPr>
          <w:rFonts w:eastAsia="Times New Roman"/>
          <w:szCs w:val="24"/>
          <w:lang w:eastAsia="bg-BG"/>
        </w:rPr>
        <w:t>подпомогнати</w:t>
      </w:r>
      <w:r w:rsidRPr="00305FCB">
        <w:rPr>
          <w:szCs w:val="24"/>
          <w:lang w:val="en-US"/>
        </w:rPr>
        <w:t xml:space="preserve">) </w:t>
      </w:r>
      <w:r w:rsidRPr="00305FCB">
        <w:rPr>
          <w:szCs w:val="24"/>
        </w:rPr>
        <w:t xml:space="preserve">и на 16 нови стопанства по мярка „Нови производители на аквакултури“, или общият брой на новите </w:t>
      </w:r>
      <w:r w:rsidR="00C32758">
        <w:rPr>
          <w:szCs w:val="24"/>
        </w:rPr>
        <w:t>стопанства</w:t>
      </w:r>
      <w:r w:rsidRPr="00305FCB">
        <w:rPr>
          <w:szCs w:val="24"/>
        </w:rPr>
        <w:t xml:space="preserve"> е 41 бр.</w:t>
      </w:r>
    </w:p>
    <w:p w:rsidR="005D3562" w:rsidRPr="00860164" w:rsidRDefault="005D3562" w:rsidP="00C2419F">
      <w:pPr>
        <w:pStyle w:val="Heading5"/>
        <w:jc w:val="both"/>
      </w:pPr>
      <w:r w:rsidRPr="00860164">
        <w:t xml:space="preserve">Териториално разпределение на подпомогнатите от </w:t>
      </w:r>
      <w:r w:rsidRPr="00305FCB">
        <w:t>ПМДР</w:t>
      </w:r>
      <w:r w:rsidRPr="00860164">
        <w:t xml:space="preserve"> (2014-2020 г.) рибовъдни стопанства в страната по мярка „Производствени инвестиции в аквакултурата“ и мярка „Нови производители на аквакултури“.</w:t>
      </w:r>
    </w:p>
    <w:p w:rsidR="005D3562" w:rsidRDefault="005D3562" w:rsidP="005D3562">
      <w:pPr>
        <w:spacing w:line="240" w:lineRule="auto"/>
        <w:rPr>
          <w:szCs w:val="24"/>
        </w:rPr>
      </w:pPr>
      <w:r w:rsidRPr="00305FCB">
        <w:rPr>
          <w:szCs w:val="24"/>
        </w:rPr>
        <w:t xml:space="preserve">На </w:t>
      </w:r>
      <w:r w:rsidR="006D6E2C" w:rsidRPr="006D6E2C">
        <w:rPr>
          <w:szCs w:val="24"/>
        </w:rPr>
        <w:t>ф</w:t>
      </w:r>
      <w:r w:rsidR="008773E0" w:rsidRPr="006D6E2C">
        <w:rPr>
          <w:szCs w:val="24"/>
        </w:rPr>
        <w:t>иг</w:t>
      </w:r>
      <w:r w:rsidR="006D6E2C" w:rsidRPr="00C2419F">
        <w:rPr>
          <w:szCs w:val="24"/>
        </w:rPr>
        <w:t>урата по-долу</w:t>
      </w:r>
      <w:r w:rsidRPr="00305FCB">
        <w:rPr>
          <w:szCs w:val="24"/>
        </w:rPr>
        <w:t xml:space="preserve"> е посочено разпределението в страната на подпомогнатите по мярка </w:t>
      </w:r>
      <w:r w:rsidRPr="00305FCB">
        <w:rPr>
          <w:b/>
          <w:i/>
          <w:szCs w:val="24"/>
        </w:rPr>
        <w:t>„Производстевени инвестиции в аквакултурата“</w:t>
      </w:r>
      <w:r w:rsidRPr="00305FCB">
        <w:rPr>
          <w:szCs w:val="24"/>
        </w:rPr>
        <w:t xml:space="preserve"> от ПМДР рибовъдни стопанства. Фермите са разположени относително равномерно из цялата страна, като са </w:t>
      </w:r>
      <w:r w:rsidRPr="00305FCB">
        <w:rPr>
          <w:rFonts w:eastAsia="Times New Roman"/>
          <w:szCs w:val="24"/>
          <w:lang w:eastAsia="bg-BG"/>
        </w:rPr>
        <w:t>локализирани</w:t>
      </w:r>
      <w:r w:rsidRPr="00305FCB">
        <w:rPr>
          <w:szCs w:val="24"/>
        </w:rPr>
        <w:t xml:space="preserve"> в 17 области. Най-много подпомогнати с</w:t>
      </w:r>
      <w:r w:rsidR="008773E0" w:rsidRPr="00305FCB">
        <w:rPr>
          <w:szCs w:val="24"/>
        </w:rPr>
        <w:t>топанства има в област Монтана -</w:t>
      </w:r>
      <w:r w:rsidRPr="00305FCB">
        <w:rPr>
          <w:szCs w:val="24"/>
        </w:rPr>
        <w:t xml:space="preserve"> 6 бр.; следвана от  област Добрич - 5 бр.; по 4 бр. има в област В.Търново, Пазарджик, Ст.Загора и Варна; 3 бр. в област Ловеч; по 2 бр. в област Благоевград, Пловдив, Бургас и по 1 бр. в София област, Смолян, Хасково, Враца, Силистра, Добрич, Плевен и Габрово.</w:t>
      </w:r>
    </w:p>
    <w:p w:rsidR="007E225F" w:rsidRPr="00305FCB" w:rsidRDefault="007E225F" w:rsidP="00860164">
      <w:pPr>
        <w:pStyle w:val="captionFIG"/>
      </w:pPr>
      <w:bookmarkStart w:id="516" w:name="_Toc49257738"/>
      <w:bookmarkStart w:id="517" w:name="_Toc41399995"/>
      <w:r w:rsidRPr="00305FCB">
        <w:t>Разпределение по области на подпомогнатите по мярка „Производстевени инвестиции в аквакултурата“ от ПМДР рибовъдни стопанства</w:t>
      </w:r>
      <w:bookmarkEnd w:id="516"/>
      <w:bookmarkEnd w:id="517"/>
    </w:p>
    <w:p w:rsidR="005D3562" w:rsidRPr="00305FCB" w:rsidRDefault="007018A5" w:rsidP="005D3562">
      <w:pPr>
        <w:autoSpaceDE w:val="0"/>
        <w:autoSpaceDN w:val="0"/>
        <w:adjustRightInd w:val="0"/>
        <w:spacing w:after="0" w:line="360" w:lineRule="auto"/>
        <w:jc w:val="center"/>
        <w:rPr>
          <w:b/>
          <w:szCs w:val="24"/>
        </w:rPr>
      </w:pPr>
      <w:r w:rsidRPr="00305FCB">
        <w:rPr>
          <w:noProof/>
          <w:lang w:val="en-US"/>
        </w:rPr>
        <w:drawing>
          <wp:inline distT="0" distB="0" distL="0" distR="0" wp14:anchorId="192A89A4" wp14:editId="0FEF12BA">
            <wp:extent cx="3960000" cy="2985930"/>
            <wp:effectExtent l="152400" t="152400" r="154940" b="176530"/>
            <wp:docPr id="1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64"/>
                    <a:srcRect/>
                    <a:stretch>
                      <a:fillRect/>
                    </a:stretch>
                  </pic:blipFill>
                  <pic:spPr bwMode="auto">
                    <a:xfrm>
                      <a:off x="0" y="0"/>
                      <a:ext cx="3960000" cy="29859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bCs/>
          <w:szCs w:val="24"/>
        </w:rPr>
      </w:pPr>
      <w:r w:rsidRPr="00305FCB">
        <w:rPr>
          <w:b/>
          <w:bCs/>
          <w:szCs w:val="24"/>
        </w:rPr>
        <w:t xml:space="preserve">Стопанствата с рециркулационни системи </w:t>
      </w:r>
      <w:r w:rsidRPr="00305FCB">
        <w:rPr>
          <w:b/>
          <w:bCs/>
          <w:szCs w:val="24"/>
          <w:lang w:val="en-US"/>
        </w:rPr>
        <w:t>(</w:t>
      </w:r>
      <w:r w:rsidR="005254C6">
        <w:rPr>
          <w:b/>
          <w:bCs/>
          <w:szCs w:val="24"/>
        </w:rPr>
        <w:t>РАС</w:t>
      </w:r>
      <w:r w:rsidRPr="00305FCB">
        <w:rPr>
          <w:b/>
          <w:bCs/>
          <w:szCs w:val="24"/>
          <w:lang w:val="en-US"/>
        </w:rPr>
        <w:t xml:space="preserve">) </w:t>
      </w:r>
      <w:r w:rsidR="00B42A72" w:rsidRPr="00305FCB">
        <w:rPr>
          <w:bCs/>
          <w:szCs w:val="24"/>
        </w:rPr>
        <w:t>са разположени в 9 области -</w:t>
      </w:r>
      <w:r w:rsidRPr="00305FCB">
        <w:rPr>
          <w:bCs/>
          <w:szCs w:val="24"/>
        </w:rPr>
        <w:t xml:space="preserve"> 3 бр. в област Пазарджик, 2 бр. в област Варна и по 1 бр. в област Монтана, Ловеч, В.Търново, Добрич, Ст.Загора, Пловдив и Благоевгра</w:t>
      </w:r>
      <w:r w:rsidR="006D6E2C">
        <w:rPr>
          <w:bCs/>
          <w:szCs w:val="24"/>
        </w:rPr>
        <w:t>д</w:t>
      </w:r>
      <w:r w:rsidRPr="00305FCB">
        <w:rPr>
          <w:bCs/>
          <w:szCs w:val="24"/>
        </w:rPr>
        <w:t>.</w:t>
      </w:r>
    </w:p>
    <w:p w:rsidR="007E225F" w:rsidRDefault="007E225F" w:rsidP="005D3562">
      <w:pPr>
        <w:autoSpaceDE w:val="0"/>
        <w:autoSpaceDN w:val="0"/>
        <w:adjustRightInd w:val="0"/>
        <w:spacing w:after="0" w:line="360" w:lineRule="auto"/>
        <w:jc w:val="center"/>
        <w:rPr>
          <w:b/>
          <w:bCs/>
          <w:szCs w:val="24"/>
        </w:rPr>
      </w:pPr>
      <w:bookmarkStart w:id="518" w:name="_Toc41399996"/>
    </w:p>
    <w:p w:rsidR="007E225F" w:rsidRPr="00305FCB" w:rsidRDefault="007E225F" w:rsidP="00860164">
      <w:pPr>
        <w:pStyle w:val="captionFIG"/>
      </w:pPr>
      <w:bookmarkStart w:id="519" w:name="_Toc49257739"/>
      <w:r w:rsidRPr="00305FCB">
        <w:t>Разположение на стопанства с рециркулационни системи (</w:t>
      </w:r>
      <w:r w:rsidR="005254C6">
        <w:rPr>
          <w:lang w:val="bg-BG"/>
        </w:rPr>
        <w:t>РАС</w:t>
      </w:r>
      <w:r w:rsidRPr="00305FCB">
        <w:t>), подпомогнати по мярка „Производстевени инвестиции в аквакултурата“ от ПМДР.</w:t>
      </w:r>
      <w:bookmarkEnd w:id="518"/>
      <w:bookmarkEnd w:id="519"/>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245549EC" wp14:editId="7701A80A">
            <wp:extent cx="3960000" cy="2778912"/>
            <wp:effectExtent l="152400" t="152400" r="154940" b="173990"/>
            <wp:docPr id="1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65"/>
                    <a:srcRect/>
                    <a:stretch>
                      <a:fillRect/>
                    </a:stretch>
                  </pic:blipFill>
                  <pic:spPr bwMode="auto">
                    <a:xfrm>
                      <a:off x="0" y="0"/>
                      <a:ext cx="3960000" cy="27789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B42A72">
      <w:pPr>
        <w:spacing w:line="240" w:lineRule="auto"/>
        <w:rPr>
          <w:bCs/>
          <w:szCs w:val="24"/>
        </w:rPr>
      </w:pPr>
      <w:r w:rsidRPr="00305FCB">
        <w:rPr>
          <w:b/>
          <w:bCs/>
          <w:szCs w:val="24"/>
        </w:rPr>
        <w:t>Садковите стопанства</w:t>
      </w:r>
      <w:r w:rsidR="00B42A72" w:rsidRPr="00305FCB">
        <w:rPr>
          <w:bCs/>
          <w:szCs w:val="24"/>
        </w:rPr>
        <w:t xml:space="preserve"> са разположени в 4 области -</w:t>
      </w:r>
      <w:r w:rsidRPr="00305FCB">
        <w:rPr>
          <w:bCs/>
          <w:szCs w:val="24"/>
        </w:rPr>
        <w:t xml:space="preserve"> по 2 бр. в област Монтана и Варна и по 1 бр. в област В.Търново и Габрово. </w:t>
      </w:r>
    </w:p>
    <w:p w:rsidR="007E225F" w:rsidRPr="00305FCB" w:rsidRDefault="007E225F" w:rsidP="00860164">
      <w:pPr>
        <w:pStyle w:val="captionFIG"/>
      </w:pPr>
      <w:bookmarkStart w:id="520" w:name="_Toc49257740"/>
      <w:bookmarkStart w:id="521" w:name="_Toc41399997"/>
      <w:r w:rsidRPr="00305FCB">
        <w:t>Разположение на садковите стопанства, подпомогнати по мярка „Производстевени инвестиции в аквакултурата“ от ПМДР.</w:t>
      </w:r>
      <w:bookmarkEnd w:id="520"/>
      <w:bookmarkEnd w:id="521"/>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4E03EAEA" wp14:editId="0757E49C">
            <wp:extent cx="3960000" cy="2951390"/>
            <wp:effectExtent l="133350" t="152400" r="154940" b="1733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
                    <pic:cNvPicPr>
                      <a:picLocks noChangeAspect="1" noChangeArrowheads="1"/>
                    </pic:cNvPicPr>
                  </pic:nvPicPr>
                  <pic:blipFill>
                    <a:blip r:embed="rId166"/>
                    <a:srcRect/>
                    <a:stretch>
                      <a:fillRect/>
                    </a:stretch>
                  </pic:blipFill>
                  <pic:spPr bwMode="auto">
                    <a:xfrm>
                      <a:off x="0" y="0"/>
                      <a:ext cx="3960000" cy="29513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860164" w:rsidRDefault="005D3562" w:rsidP="005D3562">
      <w:pPr>
        <w:spacing w:line="240" w:lineRule="auto"/>
      </w:pPr>
      <w:r w:rsidRPr="00305FCB">
        <w:rPr>
          <w:b/>
          <w:szCs w:val="24"/>
        </w:rPr>
        <w:t>Язовирните стопанства</w:t>
      </w:r>
      <w:r w:rsidR="00B42A72" w:rsidRPr="00305FCB">
        <w:rPr>
          <w:szCs w:val="24"/>
        </w:rPr>
        <w:t xml:space="preserve"> са разположени в 5 области -</w:t>
      </w:r>
      <w:r w:rsidRPr="00305FCB">
        <w:rPr>
          <w:szCs w:val="24"/>
        </w:rPr>
        <w:t xml:space="preserve"> 2 бр. в област Ловеч и по 1 бр. в област Монтана, </w:t>
      </w:r>
      <w:r w:rsidRPr="00305FCB">
        <w:rPr>
          <w:bCs/>
          <w:szCs w:val="24"/>
        </w:rPr>
        <w:t>Враца</w:t>
      </w:r>
      <w:r w:rsidRPr="00305FCB">
        <w:rPr>
          <w:szCs w:val="24"/>
        </w:rPr>
        <w:t>, Пазарджик и Бургас.</w:t>
      </w:r>
    </w:p>
    <w:p w:rsidR="007E225F" w:rsidRPr="00305FCB" w:rsidRDefault="007E225F" w:rsidP="00860164">
      <w:pPr>
        <w:pStyle w:val="captionFIG"/>
      </w:pPr>
      <w:bookmarkStart w:id="522" w:name="_Toc49257741"/>
      <w:bookmarkStart w:id="523" w:name="_Toc41399998"/>
      <w:r w:rsidRPr="00305FCB">
        <w:t>Разположение на язовирните стопанства, подпомогнати по мярка „Производстевени инвестиции в аквакултурата“ от ПМДР.</w:t>
      </w:r>
      <w:bookmarkEnd w:id="522"/>
      <w:bookmarkEnd w:id="523"/>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23FEED89" wp14:editId="05EB7046">
            <wp:extent cx="4050201" cy="2854377"/>
            <wp:effectExtent l="152400" t="152400" r="160020" b="1746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pic:cNvPicPr>
                      <a:picLocks noChangeAspect="1" noChangeArrowheads="1"/>
                    </pic:cNvPicPr>
                  </pic:nvPicPr>
                  <pic:blipFill>
                    <a:blip r:embed="rId167"/>
                    <a:srcRect/>
                    <a:stretch>
                      <a:fillRect/>
                    </a:stretch>
                  </pic:blipFill>
                  <pic:spPr bwMode="auto">
                    <a:xfrm>
                      <a:off x="0" y="0"/>
                      <a:ext cx="4056732" cy="28589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bCs/>
          <w:szCs w:val="24"/>
        </w:rPr>
      </w:pPr>
      <w:r w:rsidRPr="00305FCB">
        <w:rPr>
          <w:b/>
          <w:bCs/>
          <w:szCs w:val="24"/>
        </w:rPr>
        <w:t>Стопанствата с бетонни басейни</w:t>
      </w:r>
      <w:r w:rsidR="00B42A72" w:rsidRPr="00305FCB">
        <w:rPr>
          <w:bCs/>
          <w:szCs w:val="24"/>
        </w:rPr>
        <w:t xml:space="preserve"> са разположени в 7 области -</w:t>
      </w:r>
      <w:r w:rsidRPr="00305FCB">
        <w:rPr>
          <w:bCs/>
          <w:szCs w:val="24"/>
        </w:rPr>
        <w:t xml:space="preserve"> по 1 бр. в област Силистра, В.Търново, Ст.Загора, Пловдив, Смолян, Благоевград и София област.</w:t>
      </w:r>
    </w:p>
    <w:p w:rsidR="007E225F" w:rsidRPr="00305FCB" w:rsidRDefault="007E225F" w:rsidP="00860164">
      <w:pPr>
        <w:pStyle w:val="captionFIG"/>
      </w:pPr>
      <w:bookmarkStart w:id="524" w:name="_Toc49257742"/>
      <w:bookmarkStart w:id="525" w:name="_Toc41399999"/>
      <w:r w:rsidRPr="00305FCB">
        <w:t>Разположение на стопанствата с бетонни басейни, подпомогнати по мярка „Производстевени инвестиции в аквакултурата“ от ПМДР.</w:t>
      </w:r>
      <w:bookmarkEnd w:id="524"/>
      <w:bookmarkEnd w:id="525"/>
    </w:p>
    <w:p w:rsidR="005D3562" w:rsidRDefault="007018A5" w:rsidP="005D3562">
      <w:pPr>
        <w:autoSpaceDE w:val="0"/>
        <w:autoSpaceDN w:val="0"/>
        <w:adjustRightInd w:val="0"/>
        <w:spacing w:after="0" w:line="360" w:lineRule="auto"/>
        <w:jc w:val="center"/>
        <w:rPr>
          <w:b/>
          <w:bCs/>
          <w:szCs w:val="24"/>
        </w:rPr>
      </w:pPr>
      <w:bookmarkStart w:id="526" w:name="_Toc41400000"/>
      <w:r w:rsidRPr="00305FCB">
        <w:rPr>
          <w:noProof/>
          <w:szCs w:val="24"/>
          <w:lang w:val="en-US"/>
        </w:rPr>
        <w:drawing>
          <wp:inline distT="0" distB="0" distL="0" distR="0" wp14:anchorId="314EF657" wp14:editId="3D4D432B">
            <wp:extent cx="3827666" cy="2742530"/>
            <wp:effectExtent l="152400" t="152400" r="154305" b="1727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noChangeArrowheads="1"/>
                    </pic:cNvPicPr>
                  </pic:nvPicPr>
                  <pic:blipFill>
                    <a:blip r:embed="rId168"/>
                    <a:srcRect/>
                    <a:stretch>
                      <a:fillRect/>
                    </a:stretch>
                  </pic:blipFill>
                  <pic:spPr bwMode="auto">
                    <a:xfrm>
                      <a:off x="0" y="0"/>
                      <a:ext cx="3829197" cy="27436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225F" w:rsidRDefault="007E225F">
      <w:pPr>
        <w:spacing w:before="0" w:after="0" w:line="240" w:lineRule="auto"/>
        <w:jc w:val="left"/>
        <w:rPr>
          <w:b/>
          <w:i/>
          <w:iCs/>
          <w:noProof/>
          <w:color w:val="006600"/>
          <w:sz w:val="18"/>
          <w:szCs w:val="18"/>
          <w:highlight w:val="lightGray"/>
          <w:lang w:val="en-US"/>
        </w:rPr>
      </w:pPr>
      <w:r>
        <w:rPr>
          <w:highlight w:val="lightGray"/>
        </w:rPr>
        <w:br w:type="page"/>
      </w:r>
    </w:p>
    <w:p w:rsidR="007E225F" w:rsidRPr="00305FCB" w:rsidRDefault="007E225F" w:rsidP="00860164">
      <w:pPr>
        <w:pStyle w:val="captionFIG"/>
      </w:pPr>
      <w:bookmarkStart w:id="527" w:name="_Toc49257743"/>
      <w:r w:rsidRPr="00305FCB">
        <w:t>Разположение на стопанството със землени басейни, подпомогнато по мярка „Производстевени инвестиции в аквакултурата“ от ПМДР.</w:t>
      </w:r>
      <w:bookmarkEnd w:id="526"/>
      <w:bookmarkEnd w:id="527"/>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5816A11C" wp14:editId="772F9CDD">
            <wp:extent cx="3955099" cy="2802191"/>
            <wp:effectExtent l="152400" t="152400" r="160020" b="18923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
                    <pic:cNvPicPr>
                      <a:picLocks noChangeAspect="1" noChangeArrowheads="1"/>
                    </pic:cNvPicPr>
                  </pic:nvPicPr>
                  <pic:blipFill>
                    <a:blip r:embed="rId169"/>
                    <a:srcRect/>
                    <a:stretch>
                      <a:fillRect/>
                    </a:stretch>
                  </pic:blipFill>
                  <pic:spPr bwMode="auto">
                    <a:xfrm>
                      <a:off x="0" y="0"/>
                      <a:ext cx="3976521" cy="28173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bCs/>
          <w:szCs w:val="24"/>
        </w:rPr>
      </w:pPr>
      <w:r w:rsidRPr="00305FCB">
        <w:rPr>
          <w:bCs/>
          <w:szCs w:val="24"/>
        </w:rPr>
        <w:t>По ПМДР е подпомогнато само 1 бр</w:t>
      </w:r>
      <w:r w:rsidRPr="00305FCB">
        <w:rPr>
          <w:b/>
          <w:bCs/>
          <w:szCs w:val="24"/>
        </w:rPr>
        <w:t>. стопанство със землени басейни</w:t>
      </w:r>
      <w:r w:rsidRPr="00305FCB">
        <w:rPr>
          <w:bCs/>
          <w:szCs w:val="24"/>
        </w:rPr>
        <w:t>, разположени в област Плевен.</w:t>
      </w:r>
    </w:p>
    <w:p w:rsidR="005D3562" w:rsidRDefault="005D3562" w:rsidP="005D3562">
      <w:pPr>
        <w:spacing w:line="240" w:lineRule="auto"/>
        <w:rPr>
          <w:szCs w:val="24"/>
        </w:rPr>
      </w:pPr>
      <w:r w:rsidRPr="00860164">
        <w:t xml:space="preserve">На </w:t>
      </w:r>
      <w:r w:rsidR="006D6E2C" w:rsidRPr="00C2419F">
        <w:rPr>
          <w:bCs/>
          <w:szCs w:val="24"/>
        </w:rPr>
        <w:t>ф</w:t>
      </w:r>
      <w:r w:rsidRPr="00C2419F">
        <w:rPr>
          <w:bCs/>
          <w:szCs w:val="24"/>
        </w:rPr>
        <w:t>иг</w:t>
      </w:r>
      <w:r w:rsidR="006D6E2C" w:rsidRPr="00C2419F">
        <w:rPr>
          <w:bCs/>
          <w:szCs w:val="24"/>
        </w:rPr>
        <w:t>урата по-долу</w:t>
      </w:r>
      <w:r w:rsidRPr="00305FCB">
        <w:rPr>
          <w:b/>
          <w:bCs/>
          <w:szCs w:val="24"/>
        </w:rPr>
        <w:t xml:space="preserve"> </w:t>
      </w:r>
      <w:r w:rsidRPr="00305FCB">
        <w:rPr>
          <w:bCs/>
          <w:szCs w:val="24"/>
        </w:rPr>
        <w:t xml:space="preserve">са представени </w:t>
      </w:r>
      <w:r w:rsidR="00B42A72" w:rsidRPr="00305FCB">
        <w:rPr>
          <w:szCs w:val="24"/>
        </w:rPr>
        <w:t xml:space="preserve">комбинираните стопанства </w:t>
      </w:r>
      <w:r w:rsidR="00B42A72" w:rsidRPr="00305FCB">
        <w:rPr>
          <w:szCs w:val="24"/>
          <w:lang w:val="en-US"/>
        </w:rPr>
        <w:t>-</w:t>
      </w:r>
      <w:r w:rsidR="00B42A72" w:rsidRPr="00305FCB">
        <w:rPr>
          <w:szCs w:val="24"/>
        </w:rPr>
        <w:t xml:space="preserve"> язовир и садки </w:t>
      </w:r>
      <w:r w:rsidR="00B42A72" w:rsidRPr="00305FCB">
        <w:rPr>
          <w:szCs w:val="24"/>
          <w:lang w:val="en-US"/>
        </w:rPr>
        <w:t>-</w:t>
      </w:r>
      <w:r w:rsidRPr="00305FCB">
        <w:rPr>
          <w:szCs w:val="24"/>
        </w:rPr>
        <w:t xml:space="preserve"> 4 бр., по 1 бр. в област Монтан</w:t>
      </w:r>
      <w:r w:rsidR="00043509" w:rsidRPr="00305FCB">
        <w:rPr>
          <w:szCs w:val="24"/>
        </w:rPr>
        <w:t>а, Бургас, Ст.Загора и Хасково,</w:t>
      </w:r>
      <w:r w:rsidRPr="00305FCB">
        <w:rPr>
          <w:szCs w:val="24"/>
        </w:rPr>
        <w:t xml:space="preserve"> 1 бр. бетонни и землени басейни в област Ст.Загора, 1 бр. язовири и </w:t>
      </w:r>
      <w:r w:rsidRPr="00305FCB">
        <w:rPr>
          <w:bCs/>
          <w:szCs w:val="24"/>
        </w:rPr>
        <w:t>землени</w:t>
      </w:r>
      <w:r w:rsidRPr="00305FCB">
        <w:rPr>
          <w:szCs w:val="24"/>
        </w:rPr>
        <w:t xml:space="preserve"> басейни в облст Монтана и 1 бр. садки и вани в област В.Търново. </w:t>
      </w:r>
    </w:p>
    <w:p w:rsidR="007E225F" w:rsidRPr="00305FCB" w:rsidRDefault="007E225F" w:rsidP="007E225F">
      <w:pPr>
        <w:pStyle w:val="captionFIG"/>
      </w:pPr>
      <w:bookmarkStart w:id="528" w:name="_Toc49257744"/>
      <w:r w:rsidRPr="00305FCB">
        <w:t>Разположение на комбинираните стопанства, подпомогнати по мярка „Производстевени инвестиции в аквакултурата“ от ПМДР</w:t>
      </w:r>
      <w:bookmarkEnd w:id="528"/>
    </w:p>
    <w:p w:rsidR="005D3562" w:rsidRPr="00305FCB" w:rsidRDefault="007018A5" w:rsidP="005D3562">
      <w:pPr>
        <w:jc w:val="center"/>
        <w:rPr>
          <w:szCs w:val="24"/>
          <w:lang w:val="en-US"/>
        </w:rPr>
      </w:pPr>
      <w:r w:rsidRPr="00305FCB">
        <w:rPr>
          <w:noProof/>
          <w:szCs w:val="24"/>
          <w:lang w:val="en-US"/>
        </w:rPr>
        <w:drawing>
          <wp:inline distT="0" distB="0" distL="0" distR="0" wp14:anchorId="6376DCF3" wp14:editId="620753EE">
            <wp:extent cx="2268187" cy="1568139"/>
            <wp:effectExtent l="152400" t="152400" r="189865" b="1847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
                    <pic:cNvPicPr>
                      <a:picLocks noChangeAspect="1" noChangeArrowheads="1"/>
                    </pic:cNvPicPr>
                  </pic:nvPicPr>
                  <pic:blipFill>
                    <a:blip r:embed="rId170"/>
                    <a:srcRect/>
                    <a:stretch>
                      <a:fillRect/>
                    </a:stretch>
                  </pic:blipFill>
                  <pic:spPr bwMode="auto">
                    <a:xfrm>
                      <a:off x="0" y="0"/>
                      <a:ext cx="2275730" cy="15733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szCs w:val="24"/>
          <w:lang w:val="en-US"/>
        </w:rPr>
        <w:drawing>
          <wp:inline distT="0" distB="0" distL="0" distR="0" wp14:anchorId="4E2BC2C1" wp14:editId="7FDB3229">
            <wp:extent cx="2363190" cy="1672237"/>
            <wp:effectExtent l="133350" t="152400" r="189865" b="175895"/>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4"/>
                    <pic:cNvPicPr>
                      <a:picLocks noChangeAspect="1" noChangeArrowheads="1"/>
                    </pic:cNvPicPr>
                  </pic:nvPicPr>
                  <pic:blipFill>
                    <a:blip r:embed="rId171"/>
                    <a:srcRect/>
                    <a:stretch>
                      <a:fillRect/>
                    </a:stretch>
                  </pic:blipFill>
                  <pic:spPr bwMode="auto">
                    <a:xfrm>
                      <a:off x="0" y="0"/>
                      <a:ext cx="2383955" cy="16869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B42A72">
      <w:pPr>
        <w:spacing w:line="240" w:lineRule="auto"/>
        <w:ind w:left="4253" w:hanging="2552"/>
        <w:rPr>
          <w:sz w:val="16"/>
          <w:szCs w:val="16"/>
        </w:rPr>
      </w:pPr>
      <w:r w:rsidRPr="00305FCB">
        <w:rPr>
          <w:sz w:val="16"/>
          <w:szCs w:val="16"/>
        </w:rPr>
        <w:t xml:space="preserve">Комб. </w:t>
      </w:r>
      <w:r w:rsidRPr="00305FCB">
        <w:rPr>
          <w:bCs/>
          <w:sz w:val="16"/>
          <w:szCs w:val="16"/>
        </w:rPr>
        <w:t>стопанство</w:t>
      </w:r>
      <w:r w:rsidR="00B42A72" w:rsidRPr="00305FCB">
        <w:rPr>
          <w:sz w:val="16"/>
          <w:szCs w:val="16"/>
        </w:rPr>
        <w:t>-</w:t>
      </w:r>
      <w:r w:rsidRPr="00305FCB">
        <w:rPr>
          <w:sz w:val="16"/>
          <w:szCs w:val="16"/>
        </w:rPr>
        <w:t>язовир и садки</w:t>
      </w:r>
      <w:r w:rsidR="00B42A72" w:rsidRPr="00305FCB">
        <w:rPr>
          <w:sz w:val="16"/>
          <w:szCs w:val="16"/>
          <w:lang w:val="en-US"/>
        </w:rPr>
        <w:t xml:space="preserve">  </w:t>
      </w:r>
      <w:r w:rsidR="00B42A72" w:rsidRPr="00305FCB">
        <w:rPr>
          <w:sz w:val="16"/>
          <w:szCs w:val="16"/>
        </w:rPr>
        <w:tab/>
        <w:t>Комб. стопанство-</w:t>
      </w:r>
      <w:r w:rsidRPr="00305FCB">
        <w:rPr>
          <w:sz w:val="16"/>
          <w:szCs w:val="16"/>
        </w:rPr>
        <w:t xml:space="preserve">бетонни и землени </w:t>
      </w:r>
      <w:r w:rsidR="00B42A72" w:rsidRPr="00305FCB">
        <w:rPr>
          <w:sz w:val="16"/>
          <w:szCs w:val="16"/>
          <w:lang w:val="en-US"/>
        </w:rPr>
        <w:t xml:space="preserve">     </w:t>
      </w:r>
      <w:r w:rsidRPr="00305FCB">
        <w:rPr>
          <w:sz w:val="16"/>
          <w:szCs w:val="16"/>
        </w:rPr>
        <w:t xml:space="preserve">басейни </w:t>
      </w:r>
    </w:p>
    <w:p w:rsidR="005D3562" w:rsidRPr="00305FCB" w:rsidRDefault="007018A5" w:rsidP="005D3562">
      <w:pPr>
        <w:jc w:val="center"/>
        <w:rPr>
          <w:szCs w:val="24"/>
        </w:rPr>
      </w:pPr>
      <w:r w:rsidRPr="00305FCB">
        <w:rPr>
          <w:noProof/>
          <w:szCs w:val="24"/>
          <w:lang w:val="en-US"/>
        </w:rPr>
        <w:drawing>
          <wp:inline distT="0" distB="0" distL="0" distR="0" wp14:anchorId="273DE384" wp14:editId="0C4E1965">
            <wp:extent cx="2390717" cy="1635675"/>
            <wp:effectExtent l="152400" t="152400" r="162560" b="1746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6"/>
                    <pic:cNvPicPr>
                      <a:picLocks noChangeAspect="1" noChangeArrowheads="1"/>
                    </pic:cNvPicPr>
                  </pic:nvPicPr>
                  <pic:blipFill>
                    <a:blip r:embed="rId172"/>
                    <a:srcRect/>
                    <a:stretch>
                      <a:fillRect/>
                    </a:stretch>
                  </pic:blipFill>
                  <pic:spPr bwMode="auto">
                    <a:xfrm>
                      <a:off x="0" y="0"/>
                      <a:ext cx="2406930" cy="16467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szCs w:val="24"/>
          <w:lang w:val="en-US"/>
        </w:rPr>
        <w:drawing>
          <wp:inline distT="0" distB="0" distL="0" distR="0" wp14:anchorId="2B30F463" wp14:editId="101C3264">
            <wp:extent cx="2450245" cy="1696568"/>
            <wp:effectExtent l="152400" t="152400" r="160020" b="189865"/>
            <wp:docPr id="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8"/>
                    <pic:cNvPicPr>
                      <a:picLocks noChangeAspect="1" noChangeArrowheads="1"/>
                    </pic:cNvPicPr>
                  </pic:nvPicPr>
                  <pic:blipFill>
                    <a:blip r:embed="rId173"/>
                    <a:srcRect/>
                    <a:stretch>
                      <a:fillRect/>
                    </a:stretch>
                  </pic:blipFill>
                  <pic:spPr bwMode="auto">
                    <a:xfrm>
                      <a:off x="0" y="0"/>
                      <a:ext cx="2465489" cy="17071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B42A72">
      <w:pPr>
        <w:spacing w:line="240" w:lineRule="auto"/>
        <w:ind w:left="567" w:firstLine="567"/>
        <w:rPr>
          <w:sz w:val="16"/>
          <w:szCs w:val="16"/>
        </w:rPr>
      </w:pPr>
      <w:r w:rsidRPr="00305FCB">
        <w:rPr>
          <w:sz w:val="16"/>
          <w:szCs w:val="16"/>
        </w:rPr>
        <w:t xml:space="preserve">Комб. </w:t>
      </w:r>
      <w:r w:rsidRPr="00305FCB">
        <w:rPr>
          <w:bCs/>
          <w:sz w:val="16"/>
          <w:szCs w:val="16"/>
        </w:rPr>
        <w:t>стопанство</w:t>
      </w:r>
      <w:r w:rsidR="00B42A72" w:rsidRPr="00305FCB">
        <w:rPr>
          <w:sz w:val="16"/>
          <w:szCs w:val="16"/>
        </w:rPr>
        <w:t>-</w:t>
      </w:r>
      <w:r w:rsidRPr="00305FCB">
        <w:rPr>
          <w:sz w:val="16"/>
          <w:szCs w:val="16"/>
        </w:rPr>
        <w:t xml:space="preserve">язовир </w:t>
      </w:r>
      <w:r w:rsidR="00B42A72" w:rsidRPr="00305FCB">
        <w:rPr>
          <w:sz w:val="16"/>
          <w:szCs w:val="16"/>
        </w:rPr>
        <w:t>и зем.басейни</w:t>
      </w:r>
      <w:r w:rsidR="00B42A72" w:rsidRPr="00305FCB">
        <w:rPr>
          <w:sz w:val="16"/>
          <w:szCs w:val="16"/>
        </w:rPr>
        <w:tab/>
      </w:r>
      <w:r w:rsidR="00B42A72" w:rsidRPr="00305FCB">
        <w:rPr>
          <w:sz w:val="16"/>
          <w:szCs w:val="16"/>
        </w:rPr>
        <w:tab/>
      </w:r>
      <w:r w:rsidR="00B42A72" w:rsidRPr="00305FCB">
        <w:rPr>
          <w:sz w:val="16"/>
          <w:szCs w:val="16"/>
        </w:rPr>
        <w:tab/>
        <w:t>Комб.стопанство-</w:t>
      </w:r>
      <w:r w:rsidRPr="00305FCB">
        <w:rPr>
          <w:sz w:val="16"/>
          <w:szCs w:val="16"/>
          <w:lang w:val="en-US"/>
        </w:rPr>
        <w:t>садки</w:t>
      </w:r>
      <w:r w:rsidRPr="00305FCB">
        <w:rPr>
          <w:sz w:val="16"/>
          <w:szCs w:val="16"/>
        </w:rPr>
        <w:t xml:space="preserve"> и </w:t>
      </w:r>
      <w:r w:rsidRPr="00305FCB">
        <w:rPr>
          <w:sz w:val="16"/>
          <w:szCs w:val="16"/>
          <w:lang w:val="en-US"/>
        </w:rPr>
        <w:t>вани</w:t>
      </w:r>
    </w:p>
    <w:p w:rsidR="00503B9D" w:rsidRPr="00482721" w:rsidRDefault="00503B9D" w:rsidP="00860164">
      <w:pPr>
        <w:spacing w:line="240" w:lineRule="auto"/>
      </w:pPr>
    </w:p>
    <w:p w:rsidR="005D3562" w:rsidRDefault="005D3562" w:rsidP="005D3562">
      <w:pPr>
        <w:spacing w:line="240" w:lineRule="auto"/>
        <w:rPr>
          <w:noProof/>
          <w:szCs w:val="24"/>
          <w:lang w:eastAsia="bg-BG"/>
        </w:rPr>
      </w:pPr>
      <w:r w:rsidRPr="00305FCB">
        <w:rPr>
          <w:b/>
          <w:bCs/>
          <w:szCs w:val="24"/>
        </w:rPr>
        <w:t>Мидените ферми</w:t>
      </w:r>
      <w:r w:rsidR="00B42A72" w:rsidRPr="00305FCB">
        <w:rPr>
          <w:noProof/>
          <w:szCs w:val="24"/>
          <w:lang w:eastAsia="bg-BG"/>
        </w:rPr>
        <w:t xml:space="preserve"> </w:t>
      </w:r>
      <w:r w:rsidR="00B42A72" w:rsidRPr="00305FCB">
        <w:rPr>
          <w:noProof/>
          <w:szCs w:val="24"/>
          <w:lang w:val="en-US" w:eastAsia="bg-BG"/>
        </w:rPr>
        <w:t>-</w:t>
      </w:r>
      <w:r w:rsidRPr="00305FCB">
        <w:rPr>
          <w:noProof/>
          <w:szCs w:val="24"/>
          <w:lang w:eastAsia="bg-BG"/>
        </w:rPr>
        <w:t xml:space="preserve"> 4 бр.са разположени всичките в област Добрич </w:t>
      </w:r>
      <w:r w:rsidRPr="00305FCB">
        <w:rPr>
          <w:noProof/>
          <w:szCs w:val="24"/>
          <w:lang w:val="en-US" w:eastAsia="bg-BG"/>
        </w:rPr>
        <w:t>(</w:t>
      </w:r>
      <w:r w:rsidRPr="00305FCB">
        <w:rPr>
          <w:noProof/>
          <w:szCs w:val="24"/>
          <w:lang w:eastAsia="bg-BG"/>
        </w:rPr>
        <w:t>гр. Каварна</w:t>
      </w:r>
      <w:r w:rsidRPr="00305FCB">
        <w:rPr>
          <w:noProof/>
          <w:szCs w:val="24"/>
          <w:lang w:val="en-US" w:eastAsia="bg-BG"/>
        </w:rPr>
        <w:t>)</w:t>
      </w:r>
      <w:r w:rsidRPr="00305FCB">
        <w:rPr>
          <w:noProof/>
          <w:szCs w:val="24"/>
          <w:lang w:eastAsia="bg-BG"/>
        </w:rPr>
        <w:t xml:space="preserve">. </w:t>
      </w:r>
    </w:p>
    <w:p w:rsidR="00503B9D" w:rsidRPr="00305FCB" w:rsidRDefault="00503B9D" w:rsidP="00860164">
      <w:pPr>
        <w:pStyle w:val="captionFIG"/>
      </w:pPr>
      <w:bookmarkStart w:id="529" w:name="_Toc49257745"/>
      <w:bookmarkStart w:id="530" w:name="_Toc41400002"/>
      <w:r w:rsidRPr="00305FCB">
        <w:t>Разположение на мидените ферми, подпомогнати по мярка „Производстевени инвестиции в аквакултурата“ от ОПМДР.</w:t>
      </w:r>
      <w:bookmarkEnd w:id="529"/>
      <w:bookmarkEnd w:id="530"/>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440A1431" wp14:editId="51B5654E">
            <wp:extent cx="3900054" cy="2650556"/>
            <wp:effectExtent l="152400" t="152400" r="158115" b="18796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6"/>
                    <pic:cNvPicPr>
                      <a:picLocks noChangeAspect="1" noChangeArrowheads="1"/>
                    </pic:cNvPicPr>
                  </pic:nvPicPr>
                  <pic:blipFill>
                    <a:blip r:embed="rId174"/>
                    <a:srcRect/>
                    <a:stretch>
                      <a:fillRect/>
                    </a:stretch>
                  </pic:blipFill>
                  <pic:spPr bwMode="auto">
                    <a:xfrm>
                      <a:off x="0" y="0"/>
                      <a:ext cx="3905577" cy="26543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szCs w:val="24"/>
        </w:rPr>
      </w:pPr>
      <w:r w:rsidRPr="00305FCB">
        <w:rPr>
          <w:szCs w:val="24"/>
        </w:rPr>
        <w:t xml:space="preserve">На </w:t>
      </w:r>
      <w:r w:rsidR="006D6E2C">
        <w:rPr>
          <w:szCs w:val="24"/>
        </w:rPr>
        <w:t>ф</w:t>
      </w:r>
      <w:r w:rsidR="005C4A52" w:rsidRPr="00305FCB">
        <w:rPr>
          <w:szCs w:val="24"/>
        </w:rPr>
        <w:t>иг</w:t>
      </w:r>
      <w:r w:rsidR="006D6E2C">
        <w:rPr>
          <w:szCs w:val="24"/>
        </w:rPr>
        <w:t>урата по-долу</w:t>
      </w:r>
      <w:r w:rsidRPr="00305FCB">
        <w:rPr>
          <w:szCs w:val="24"/>
        </w:rPr>
        <w:t xml:space="preserve"> е посочено разпределението в страната на подпомогнатите по мярка </w:t>
      </w:r>
      <w:r w:rsidRPr="00305FCB">
        <w:rPr>
          <w:b/>
          <w:i/>
          <w:szCs w:val="24"/>
        </w:rPr>
        <w:t>„Нови производители</w:t>
      </w:r>
      <w:r w:rsidR="005C4A52" w:rsidRPr="00305FCB">
        <w:rPr>
          <w:b/>
          <w:i/>
          <w:szCs w:val="24"/>
        </w:rPr>
        <w:t xml:space="preserve"> </w:t>
      </w:r>
      <w:r w:rsidRPr="00305FCB">
        <w:rPr>
          <w:b/>
          <w:i/>
          <w:szCs w:val="24"/>
        </w:rPr>
        <w:t>на аквакултури“</w:t>
      </w:r>
      <w:r w:rsidRPr="00305FCB">
        <w:rPr>
          <w:szCs w:val="24"/>
        </w:rPr>
        <w:t xml:space="preserve"> от ПМДР рибовъдни стопанства. </w:t>
      </w:r>
      <w:r w:rsidR="00322E58">
        <w:rPr>
          <w:szCs w:val="24"/>
        </w:rPr>
        <w:t>Рибовъдните стопанства</w:t>
      </w:r>
      <w:r w:rsidR="004D599F">
        <w:rPr>
          <w:szCs w:val="24"/>
        </w:rPr>
        <w:t xml:space="preserve"> са разположени</w:t>
      </w:r>
      <w:r w:rsidRPr="00305FCB">
        <w:rPr>
          <w:szCs w:val="24"/>
        </w:rPr>
        <w:t xml:space="preserve"> в 8 области. Най-много подпомогнати стопанства има в </w:t>
      </w:r>
      <w:r w:rsidRPr="00305FCB">
        <w:rPr>
          <w:noProof/>
          <w:szCs w:val="24"/>
          <w:lang w:eastAsia="bg-BG"/>
        </w:rPr>
        <w:t>област</w:t>
      </w:r>
      <w:r w:rsidR="005C4A52" w:rsidRPr="00305FCB">
        <w:rPr>
          <w:szCs w:val="24"/>
        </w:rPr>
        <w:t xml:space="preserve"> Ловеч -</w:t>
      </w:r>
      <w:r w:rsidRPr="00305FCB">
        <w:rPr>
          <w:szCs w:val="24"/>
        </w:rPr>
        <w:t xml:space="preserve"> 5 б</w:t>
      </w:r>
      <w:r w:rsidR="005C4A52" w:rsidRPr="00305FCB">
        <w:rPr>
          <w:szCs w:val="24"/>
        </w:rPr>
        <w:t>р.; следвани от област Монтана -</w:t>
      </w:r>
      <w:r w:rsidRPr="00305FCB">
        <w:rPr>
          <w:szCs w:val="24"/>
        </w:rPr>
        <w:t xml:space="preserve"> 3 бр.; по 1 бр. стопанства има в област В.Търново, Плевен, Добрич, Бургас, Пазарджик, Кюстендили, Благоевград и София област.</w:t>
      </w:r>
    </w:p>
    <w:p w:rsidR="00503B9D" w:rsidRDefault="00503B9D">
      <w:pPr>
        <w:spacing w:before="0" w:after="0" w:line="240" w:lineRule="auto"/>
        <w:jc w:val="left"/>
        <w:rPr>
          <w:b/>
          <w:i/>
          <w:iCs/>
          <w:color w:val="006600"/>
          <w:sz w:val="18"/>
          <w:szCs w:val="18"/>
          <w:lang w:val="en-US"/>
        </w:rPr>
      </w:pPr>
      <w:bookmarkStart w:id="531" w:name="_Toc41400003"/>
      <w:r>
        <w:br w:type="page"/>
      </w:r>
    </w:p>
    <w:p w:rsidR="00503B9D" w:rsidRPr="00305FCB" w:rsidRDefault="00503B9D" w:rsidP="00860164">
      <w:pPr>
        <w:pStyle w:val="captionFIG"/>
      </w:pPr>
      <w:bookmarkStart w:id="532" w:name="_Toc49257746"/>
      <w:r w:rsidRPr="00305FCB">
        <w:t>Разположение на стопанствата, подпомогнати по мярка „Нови производители на аквакултури“ от ПМДР.</w:t>
      </w:r>
      <w:bookmarkEnd w:id="531"/>
      <w:bookmarkEnd w:id="532"/>
    </w:p>
    <w:p w:rsidR="005D3562" w:rsidRPr="00305FCB" w:rsidRDefault="007018A5" w:rsidP="005D3562">
      <w:pPr>
        <w:autoSpaceDE w:val="0"/>
        <w:autoSpaceDN w:val="0"/>
        <w:adjustRightInd w:val="0"/>
        <w:spacing w:after="0" w:line="360" w:lineRule="auto"/>
        <w:jc w:val="center"/>
        <w:rPr>
          <w:b/>
          <w:bCs/>
          <w:szCs w:val="24"/>
        </w:rPr>
      </w:pPr>
      <w:r w:rsidRPr="00305FCB">
        <w:rPr>
          <w:noProof/>
          <w:lang w:val="en-US"/>
        </w:rPr>
        <w:drawing>
          <wp:inline distT="0" distB="0" distL="0" distR="0" wp14:anchorId="09D05B9B" wp14:editId="1956EF26">
            <wp:extent cx="3960000" cy="2780651"/>
            <wp:effectExtent l="152400" t="152400" r="154940" b="1727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
                    <pic:cNvPicPr>
                      <a:picLocks noChangeAspect="1" noChangeArrowheads="1"/>
                    </pic:cNvPicPr>
                  </pic:nvPicPr>
                  <pic:blipFill>
                    <a:blip r:embed="rId175"/>
                    <a:srcRect/>
                    <a:stretch>
                      <a:fillRect/>
                    </a:stretch>
                  </pic:blipFill>
                  <pic:spPr bwMode="auto">
                    <a:xfrm>
                      <a:off x="0" y="0"/>
                      <a:ext cx="3960000" cy="27806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bCs/>
          <w:szCs w:val="24"/>
        </w:rPr>
      </w:pPr>
      <w:r w:rsidRPr="00305FCB">
        <w:rPr>
          <w:b/>
          <w:bCs/>
          <w:szCs w:val="24"/>
        </w:rPr>
        <w:t xml:space="preserve">Стопанствата с рециркулационни системи </w:t>
      </w:r>
      <w:r w:rsidRPr="00305FCB">
        <w:rPr>
          <w:b/>
          <w:bCs/>
          <w:szCs w:val="24"/>
          <w:lang w:val="en-US"/>
        </w:rPr>
        <w:t>(</w:t>
      </w:r>
      <w:r w:rsidR="005254C6">
        <w:rPr>
          <w:b/>
          <w:bCs/>
          <w:szCs w:val="24"/>
        </w:rPr>
        <w:t>РАС</w:t>
      </w:r>
      <w:r w:rsidRPr="00305FCB">
        <w:rPr>
          <w:b/>
          <w:bCs/>
          <w:szCs w:val="24"/>
          <w:lang w:val="en-US"/>
        </w:rPr>
        <w:t>)</w:t>
      </w:r>
      <w:r w:rsidR="00421AE5" w:rsidRPr="00305FCB">
        <w:rPr>
          <w:bCs/>
          <w:szCs w:val="24"/>
        </w:rPr>
        <w:t xml:space="preserve"> са разположени  в 4 области -</w:t>
      </w:r>
      <w:r w:rsidRPr="00305FCB">
        <w:rPr>
          <w:bCs/>
          <w:szCs w:val="24"/>
        </w:rPr>
        <w:t xml:space="preserve"> 2 бр. има в област </w:t>
      </w:r>
      <w:r w:rsidRPr="00305FCB">
        <w:rPr>
          <w:noProof/>
          <w:szCs w:val="24"/>
          <w:lang w:eastAsia="bg-BG"/>
        </w:rPr>
        <w:t>Монтана</w:t>
      </w:r>
      <w:r w:rsidRPr="00305FCB">
        <w:rPr>
          <w:bCs/>
          <w:szCs w:val="24"/>
        </w:rPr>
        <w:t xml:space="preserve"> и по 1 бр. в област Ловеч, Кюстендил и София област.</w:t>
      </w:r>
    </w:p>
    <w:p w:rsidR="00503B9D" w:rsidRPr="00305FCB" w:rsidRDefault="00503B9D" w:rsidP="00860164">
      <w:pPr>
        <w:pStyle w:val="captionFIG"/>
      </w:pPr>
      <w:bookmarkStart w:id="533" w:name="_Toc49257747"/>
      <w:bookmarkStart w:id="534" w:name="_Toc41400004"/>
      <w:r w:rsidRPr="00305FCB">
        <w:t>Разположение на стопанствата с рециркулационни системи (</w:t>
      </w:r>
      <w:r w:rsidR="005254C6">
        <w:rPr>
          <w:lang w:val="bg-BG"/>
        </w:rPr>
        <w:t>РАС</w:t>
      </w:r>
      <w:r w:rsidRPr="00305FCB">
        <w:t>), подпомогнати по мярка „Нови производители на аквакултури“ от ПМДР.</w:t>
      </w:r>
      <w:bookmarkEnd w:id="533"/>
      <w:bookmarkEnd w:id="534"/>
    </w:p>
    <w:p w:rsidR="005D3562" w:rsidRPr="00305FCB" w:rsidRDefault="007018A5" w:rsidP="005D3562">
      <w:pPr>
        <w:jc w:val="center"/>
        <w:rPr>
          <w:b/>
          <w:szCs w:val="24"/>
        </w:rPr>
      </w:pPr>
      <w:r w:rsidRPr="00305FCB">
        <w:rPr>
          <w:noProof/>
          <w:lang w:val="en-US"/>
        </w:rPr>
        <w:drawing>
          <wp:inline distT="0" distB="0" distL="0" distR="0" wp14:anchorId="37C72EA0" wp14:editId="6F5470A3">
            <wp:extent cx="3960000" cy="2780651"/>
            <wp:effectExtent l="152400" t="152400" r="154940" b="172720"/>
            <wp:docPr id="13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76"/>
                    <a:srcRect/>
                    <a:stretch>
                      <a:fillRect/>
                    </a:stretch>
                  </pic:blipFill>
                  <pic:spPr bwMode="auto">
                    <a:xfrm>
                      <a:off x="0" y="0"/>
                      <a:ext cx="3960000" cy="27806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szCs w:val="24"/>
        </w:rPr>
      </w:pPr>
      <w:r w:rsidRPr="00305FCB">
        <w:rPr>
          <w:szCs w:val="24"/>
        </w:rPr>
        <w:t>Садковите</w:t>
      </w:r>
      <w:r w:rsidR="00421AE5" w:rsidRPr="00305FCB">
        <w:rPr>
          <w:szCs w:val="24"/>
        </w:rPr>
        <w:t xml:space="preserve"> </w:t>
      </w:r>
      <w:r w:rsidRPr="00305FCB">
        <w:rPr>
          <w:noProof/>
          <w:szCs w:val="24"/>
          <w:lang w:eastAsia="bg-BG"/>
        </w:rPr>
        <w:t>стопанства</w:t>
      </w:r>
      <w:r w:rsidRPr="00305FCB">
        <w:rPr>
          <w:szCs w:val="24"/>
        </w:rPr>
        <w:t xml:space="preserve"> са разположени в 4 области  - 2 бр. в област Ловеч и по 1 бр. в област Монтана, Плевен и Бургас.</w:t>
      </w:r>
    </w:p>
    <w:p w:rsidR="00503B9D" w:rsidRDefault="00503B9D">
      <w:pPr>
        <w:spacing w:before="0" w:after="0" w:line="240" w:lineRule="auto"/>
        <w:jc w:val="left"/>
        <w:rPr>
          <w:b/>
          <w:i/>
          <w:iCs/>
          <w:noProof/>
          <w:color w:val="006600"/>
          <w:sz w:val="18"/>
          <w:szCs w:val="18"/>
          <w:highlight w:val="lightGray"/>
          <w:lang w:val="en-US"/>
        </w:rPr>
      </w:pPr>
      <w:bookmarkStart w:id="535" w:name="_Toc41400005"/>
      <w:r>
        <w:rPr>
          <w:highlight w:val="lightGray"/>
        </w:rPr>
        <w:br w:type="page"/>
      </w:r>
    </w:p>
    <w:p w:rsidR="00503B9D" w:rsidRPr="00305FCB" w:rsidRDefault="00503B9D" w:rsidP="00860164">
      <w:pPr>
        <w:pStyle w:val="captionFIG"/>
      </w:pPr>
      <w:bookmarkStart w:id="536" w:name="_Toc49257748"/>
      <w:r w:rsidRPr="00305FCB">
        <w:t>Разположение на садковите стопанства, подпомогнати по мярка „Нови производители на аквакултури“ от ПМДР.</w:t>
      </w:r>
      <w:bookmarkEnd w:id="535"/>
      <w:bookmarkEnd w:id="536"/>
    </w:p>
    <w:p w:rsidR="005D3562" w:rsidRPr="00305FCB" w:rsidRDefault="007018A5" w:rsidP="005D3562">
      <w:pPr>
        <w:jc w:val="center"/>
        <w:rPr>
          <w:b/>
          <w:szCs w:val="24"/>
        </w:rPr>
      </w:pPr>
      <w:r w:rsidRPr="00305FCB">
        <w:rPr>
          <w:noProof/>
          <w:lang w:val="en-US"/>
        </w:rPr>
        <w:drawing>
          <wp:inline distT="0" distB="0" distL="0" distR="0" wp14:anchorId="7E7000E3" wp14:editId="29DEF7A2">
            <wp:extent cx="4365548" cy="2945080"/>
            <wp:effectExtent l="133350" t="152400" r="168910" b="179705"/>
            <wp:docPr id="13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177"/>
                    <a:srcRect/>
                    <a:stretch>
                      <a:fillRect/>
                    </a:stretch>
                  </pic:blipFill>
                  <pic:spPr bwMode="auto">
                    <a:xfrm>
                      <a:off x="0" y="0"/>
                      <a:ext cx="4384287" cy="29577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421AE5" w:rsidP="005D3562">
      <w:pPr>
        <w:spacing w:line="240" w:lineRule="auto"/>
        <w:rPr>
          <w:szCs w:val="24"/>
        </w:rPr>
      </w:pPr>
      <w:r w:rsidRPr="00305FCB">
        <w:rPr>
          <w:szCs w:val="24"/>
        </w:rPr>
        <w:t>Подпомогнато е едно</w:t>
      </w:r>
      <w:r w:rsidR="005D3562" w:rsidRPr="00305FCB">
        <w:rPr>
          <w:b/>
          <w:szCs w:val="24"/>
        </w:rPr>
        <w:t xml:space="preserve"> язовирно стопанство</w:t>
      </w:r>
      <w:r w:rsidR="005D3562" w:rsidRPr="00305FCB">
        <w:rPr>
          <w:szCs w:val="24"/>
        </w:rPr>
        <w:t xml:space="preserve">, </w:t>
      </w:r>
      <w:r w:rsidR="005D3562" w:rsidRPr="00305FCB">
        <w:rPr>
          <w:noProof/>
          <w:szCs w:val="24"/>
          <w:lang w:eastAsia="bg-BG"/>
        </w:rPr>
        <w:t>разположено</w:t>
      </w:r>
      <w:r w:rsidR="005D3562" w:rsidRPr="00305FCB">
        <w:rPr>
          <w:szCs w:val="24"/>
        </w:rPr>
        <w:t xml:space="preserve"> в област</w:t>
      </w:r>
      <w:r w:rsidRPr="00305FCB">
        <w:rPr>
          <w:szCs w:val="24"/>
        </w:rPr>
        <w:t xml:space="preserve"> </w:t>
      </w:r>
      <w:r w:rsidR="005D3562" w:rsidRPr="00305FCB">
        <w:rPr>
          <w:szCs w:val="24"/>
        </w:rPr>
        <w:t>Пазарджик.</w:t>
      </w:r>
    </w:p>
    <w:p w:rsidR="005D3562" w:rsidRDefault="005D3562" w:rsidP="005D3562">
      <w:pPr>
        <w:spacing w:line="240" w:lineRule="auto"/>
        <w:rPr>
          <w:szCs w:val="24"/>
        </w:rPr>
      </w:pPr>
      <w:r w:rsidRPr="00305FCB">
        <w:rPr>
          <w:b/>
          <w:szCs w:val="24"/>
        </w:rPr>
        <w:t>Комбинираните стопанства</w:t>
      </w:r>
      <w:r w:rsidR="00421AE5" w:rsidRPr="00305FCB">
        <w:rPr>
          <w:szCs w:val="24"/>
        </w:rPr>
        <w:t xml:space="preserve"> </w:t>
      </w:r>
      <w:r w:rsidRPr="00305FCB">
        <w:rPr>
          <w:szCs w:val="24"/>
        </w:rPr>
        <w:t xml:space="preserve"> язови</w:t>
      </w:r>
      <w:r w:rsidR="00421AE5" w:rsidRPr="00305FCB">
        <w:rPr>
          <w:szCs w:val="24"/>
        </w:rPr>
        <w:t>р и садки -</w:t>
      </w:r>
      <w:r w:rsidRPr="00305FCB">
        <w:rPr>
          <w:szCs w:val="24"/>
        </w:rPr>
        <w:t xml:space="preserve"> 2 бр.; </w:t>
      </w:r>
      <w:r w:rsidR="005254C6">
        <w:rPr>
          <w:szCs w:val="24"/>
        </w:rPr>
        <w:t>РАС</w:t>
      </w:r>
      <w:r w:rsidR="00421AE5" w:rsidRPr="00305FCB">
        <w:rPr>
          <w:szCs w:val="24"/>
        </w:rPr>
        <w:t>, бетонни басейни и садки -</w:t>
      </w:r>
      <w:r w:rsidRPr="00305FCB">
        <w:rPr>
          <w:szCs w:val="24"/>
        </w:rPr>
        <w:t xml:space="preserve"> 1 бр.; </w:t>
      </w:r>
      <w:r w:rsidRPr="00305FCB">
        <w:rPr>
          <w:szCs w:val="24"/>
          <w:lang w:val="en-US"/>
        </w:rPr>
        <w:t>бетон</w:t>
      </w:r>
      <w:r w:rsidRPr="00305FCB">
        <w:rPr>
          <w:szCs w:val="24"/>
        </w:rPr>
        <w:t>нни</w:t>
      </w:r>
      <w:r w:rsidR="00322E58">
        <w:rPr>
          <w:szCs w:val="24"/>
        </w:rPr>
        <w:t xml:space="preserve"> </w:t>
      </w:r>
      <w:r w:rsidRPr="00305FCB">
        <w:rPr>
          <w:noProof/>
          <w:szCs w:val="24"/>
          <w:lang w:eastAsia="bg-BG"/>
        </w:rPr>
        <w:t>басейни</w:t>
      </w:r>
      <w:r w:rsidRPr="00305FCB">
        <w:rPr>
          <w:szCs w:val="24"/>
        </w:rPr>
        <w:t xml:space="preserve"> и </w:t>
      </w:r>
      <w:r w:rsidRPr="00305FCB">
        <w:rPr>
          <w:szCs w:val="24"/>
          <w:lang w:val="en-US"/>
        </w:rPr>
        <w:t>люпилня</w:t>
      </w:r>
      <w:r w:rsidR="00421AE5" w:rsidRPr="00305FCB">
        <w:rPr>
          <w:szCs w:val="24"/>
        </w:rPr>
        <w:t xml:space="preserve"> и язовир и садки </w:t>
      </w:r>
      <w:r w:rsidR="004D599F">
        <w:rPr>
          <w:szCs w:val="24"/>
        </w:rPr>
        <w:t>-</w:t>
      </w:r>
      <w:r w:rsidRPr="00305FCB">
        <w:rPr>
          <w:szCs w:val="24"/>
        </w:rPr>
        <w:t xml:space="preserve"> </w:t>
      </w:r>
      <w:r w:rsidR="00322E58">
        <w:rPr>
          <w:szCs w:val="24"/>
        </w:rPr>
        <w:t xml:space="preserve">по </w:t>
      </w:r>
      <w:r w:rsidRPr="00305FCB">
        <w:rPr>
          <w:szCs w:val="24"/>
        </w:rPr>
        <w:t>1 бр., са разположени съответно в област Ловеч, В.Търново и Благоевград.</w:t>
      </w:r>
    </w:p>
    <w:p w:rsidR="00503B9D" w:rsidRPr="00305FCB" w:rsidRDefault="00503B9D" w:rsidP="00647EEB">
      <w:pPr>
        <w:pStyle w:val="captionFIG"/>
      </w:pPr>
      <w:bookmarkStart w:id="537" w:name="_Toc49257749"/>
      <w:r w:rsidRPr="00305FCB">
        <w:t>Разположение на язовирните и комбинирани стопанства, подпомогнати по мярка „Нови производители на аквакултури“ от ПМДР.</w:t>
      </w:r>
      <w:bookmarkEnd w:id="537"/>
    </w:p>
    <w:p w:rsidR="005D3562" w:rsidRPr="00305FCB" w:rsidRDefault="007018A5" w:rsidP="005D3562">
      <w:pPr>
        <w:jc w:val="center"/>
        <w:rPr>
          <w:lang w:val="en-US"/>
        </w:rPr>
      </w:pPr>
      <w:r w:rsidRPr="00305FCB">
        <w:rPr>
          <w:noProof/>
          <w:lang w:val="en-US"/>
        </w:rPr>
        <w:drawing>
          <wp:inline distT="0" distB="0" distL="0" distR="0" wp14:anchorId="7086D18C" wp14:editId="7F21D94C">
            <wp:extent cx="2148795" cy="1480546"/>
            <wp:effectExtent l="133350" t="133350" r="156845" b="1581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noChangeArrowheads="1"/>
                    </pic:cNvPicPr>
                  </pic:nvPicPr>
                  <pic:blipFill>
                    <a:blip r:embed="rId178"/>
                    <a:srcRect/>
                    <a:stretch>
                      <a:fillRect/>
                    </a:stretch>
                  </pic:blipFill>
                  <pic:spPr bwMode="auto">
                    <a:xfrm>
                      <a:off x="0" y="0"/>
                      <a:ext cx="2148795" cy="14805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lang w:val="en-US"/>
        </w:rPr>
        <w:drawing>
          <wp:inline distT="0" distB="0" distL="0" distR="0" wp14:anchorId="509A391C" wp14:editId="478DD4CB">
            <wp:extent cx="2181107" cy="1474294"/>
            <wp:effectExtent l="152400" t="152400" r="162560" b="164465"/>
            <wp:docPr id="14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79"/>
                    <a:srcRect/>
                    <a:stretch>
                      <a:fillRect/>
                    </a:stretch>
                  </pic:blipFill>
                  <pic:spPr bwMode="auto">
                    <a:xfrm>
                      <a:off x="0" y="0"/>
                      <a:ext cx="2180590" cy="1473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ind w:firstLine="708"/>
        <w:rPr>
          <w:b/>
          <w:sz w:val="16"/>
          <w:szCs w:val="16"/>
        </w:rPr>
      </w:pPr>
      <w:r w:rsidRPr="00305FCB">
        <w:rPr>
          <w:b/>
          <w:szCs w:val="24"/>
        </w:rPr>
        <w:t xml:space="preserve">       </w:t>
      </w:r>
      <w:r w:rsidR="00421AE5" w:rsidRPr="00305FCB">
        <w:rPr>
          <w:b/>
          <w:szCs w:val="24"/>
        </w:rPr>
        <w:t xml:space="preserve">   </w:t>
      </w:r>
      <w:r w:rsidRPr="00305FCB">
        <w:rPr>
          <w:b/>
          <w:szCs w:val="24"/>
        </w:rPr>
        <w:t xml:space="preserve"> </w:t>
      </w:r>
      <w:r w:rsidR="00421AE5" w:rsidRPr="00305FCB">
        <w:rPr>
          <w:b/>
          <w:sz w:val="16"/>
          <w:szCs w:val="16"/>
        </w:rPr>
        <w:t>я</w:t>
      </w:r>
      <w:r w:rsidRPr="00305FCB">
        <w:rPr>
          <w:b/>
          <w:sz w:val="16"/>
          <w:szCs w:val="16"/>
          <w:lang w:val="en-US"/>
        </w:rPr>
        <w:t>зовирни</w:t>
      </w:r>
      <w:r w:rsidR="00421AE5" w:rsidRPr="00305FCB">
        <w:rPr>
          <w:b/>
          <w:sz w:val="16"/>
          <w:szCs w:val="16"/>
        </w:rPr>
        <w:t xml:space="preserve"> </w:t>
      </w:r>
      <w:r w:rsidRPr="00305FCB">
        <w:rPr>
          <w:b/>
          <w:sz w:val="16"/>
          <w:szCs w:val="16"/>
          <w:lang w:val="en-US"/>
        </w:rPr>
        <w:t>стопанства</w:t>
      </w:r>
      <w:r w:rsidRPr="00305FCB">
        <w:rPr>
          <w:b/>
          <w:sz w:val="16"/>
          <w:szCs w:val="16"/>
        </w:rPr>
        <w:tab/>
      </w:r>
      <w:r w:rsidRPr="00305FCB">
        <w:rPr>
          <w:b/>
          <w:sz w:val="16"/>
          <w:szCs w:val="16"/>
        </w:rPr>
        <w:tab/>
      </w:r>
      <w:r w:rsidRPr="00305FCB">
        <w:rPr>
          <w:b/>
          <w:sz w:val="16"/>
          <w:szCs w:val="16"/>
        </w:rPr>
        <w:tab/>
      </w:r>
      <w:r w:rsidRPr="00305FCB">
        <w:rPr>
          <w:b/>
          <w:sz w:val="16"/>
          <w:szCs w:val="16"/>
        </w:rPr>
        <w:tab/>
      </w:r>
      <w:r w:rsidR="00421AE5" w:rsidRPr="00305FCB">
        <w:rPr>
          <w:b/>
          <w:sz w:val="16"/>
          <w:szCs w:val="16"/>
        </w:rPr>
        <w:t xml:space="preserve">                    </w:t>
      </w:r>
      <w:r w:rsidRPr="00305FCB">
        <w:rPr>
          <w:b/>
          <w:sz w:val="16"/>
          <w:szCs w:val="16"/>
        </w:rPr>
        <w:t>язовир и садки</w:t>
      </w:r>
    </w:p>
    <w:p w:rsidR="005D3562" w:rsidRPr="00305FCB" w:rsidRDefault="007018A5" w:rsidP="005D3562">
      <w:pPr>
        <w:jc w:val="center"/>
      </w:pPr>
      <w:r w:rsidRPr="00305FCB">
        <w:rPr>
          <w:noProof/>
          <w:lang w:val="en-US"/>
        </w:rPr>
        <w:drawing>
          <wp:inline distT="0" distB="0" distL="0" distR="0" wp14:anchorId="27293F9F" wp14:editId="747A825D">
            <wp:extent cx="2070523" cy="1430958"/>
            <wp:effectExtent l="152400" t="152400" r="158750" b="169545"/>
            <wp:docPr id="14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80"/>
                    <a:srcRect/>
                    <a:stretch>
                      <a:fillRect/>
                    </a:stretch>
                  </pic:blipFill>
                  <pic:spPr bwMode="auto">
                    <a:xfrm>
                      <a:off x="0" y="0"/>
                      <a:ext cx="2070100" cy="14306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lang w:val="en-US"/>
        </w:rPr>
        <w:drawing>
          <wp:inline distT="0" distB="0" distL="0" distR="0" wp14:anchorId="1AE80E31" wp14:editId="53753090">
            <wp:extent cx="1891158" cy="1282827"/>
            <wp:effectExtent l="152400" t="152400" r="166370" b="165100"/>
            <wp:docPr id="1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81"/>
                    <a:srcRect/>
                    <a:stretch>
                      <a:fillRect/>
                    </a:stretch>
                  </pic:blipFill>
                  <pic:spPr bwMode="auto">
                    <a:xfrm>
                      <a:off x="0" y="0"/>
                      <a:ext cx="1891030" cy="1282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jc w:val="center"/>
        <w:rPr>
          <w:b/>
          <w:sz w:val="16"/>
          <w:szCs w:val="16"/>
          <w:lang w:val="en-US"/>
        </w:rPr>
      </w:pPr>
      <w:r w:rsidRPr="00305FCB">
        <w:rPr>
          <w:b/>
          <w:sz w:val="16"/>
          <w:szCs w:val="16"/>
          <w:lang w:val="en-US"/>
        </w:rPr>
        <w:t>RAS</w:t>
      </w:r>
      <w:r w:rsidRPr="00305FCB">
        <w:rPr>
          <w:b/>
          <w:sz w:val="16"/>
          <w:szCs w:val="16"/>
        </w:rPr>
        <w:t>, бетонни басейни и садки</w:t>
      </w:r>
      <w:r w:rsidRPr="00305FCB">
        <w:rPr>
          <w:b/>
          <w:sz w:val="16"/>
          <w:szCs w:val="16"/>
        </w:rPr>
        <w:tab/>
      </w:r>
      <w:r w:rsidRPr="00305FCB">
        <w:rPr>
          <w:b/>
          <w:sz w:val="16"/>
          <w:szCs w:val="16"/>
        </w:rPr>
        <w:tab/>
      </w:r>
      <w:r w:rsidR="00421AE5" w:rsidRPr="00305FCB">
        <w:rPr>
          <w:b/>
          <w:sz w:val="16"/>
          <w:szCs w:val="16"/>
        </w:rPr>
        <w:t xml:space="preserve">             </w:t>
      </w:r>
      <w:r w:rsidRPr="00305FCB">
        <w:rPr>
          <w:b/>
          <w:sz w:val="16"/>
          <w:szCs w:val="16"/>
          <w:lang w:val="en-US"/>
        </w:rPr>
        <w:t>бетон</w:t>
      </w:r>
      <w:r w:rsidRPr="00305FCB">
        <w:rPr>
          <w:b/>
          <w:sz w:val="16"/>
          <w:szCs w:val="16"/>
        </w:rPr>
        <w:t>нни</w:t>
      </w:r>
      <w:r w:rsidR="00421AE5" w:rsidRPr="00305FCB">
        <w:rPr>
          <w:b/>
          <w:sz w:val="16"/>
          <w:szCs w:val="16"/>
        </w:rPr>
        <w:t xml:space="preserve"> </w:t>
      </w:r>
      <w:r w:rsidRPr="00305FCB">
        <w:rPr>
          <w:b/>
          <w:sz w:val="16"/>
          <w:szCs w:val="16"/>
          <w:lang w:val="en-US"/>
        </w:rPr>
        <w:t>бас</w:t>
      </w:r>
      <w:r w:rsidRPr="00305FCB">
        <w:rPr>
          <w:b/>
          <w:sz w:val="16"/>
          <w:szCs w:val="16"/>
        </w:rPr>
        <w:t xml:space="preserve">ейни и </w:t>
      </w:r>
      <w:r w:rsidRPr="00305FCB">
        <w:rPr>
          <w:b/>
          <w:sz w:val="16"/>
          <w:szCs w:val="16"/>
          <w:lang w:val="en-US"/>
        </w:rPr>
        <w:t>люпилня</w:t>
      </w:r>
    </w:p>
    <w:p w:rsidR="005D3562" w:rsidRPr="00860164" w:rsidRDefault="005D3562" w:rsidP="005D3562">
      <w:pPr>
        <w:spacing w:line="240" w:lineRule="auto"/>
      </w:pPr>
      <w:r w:rsidRPr="00305FCB">
        <w:rPr>
          <w:noProof/>
          <w:szCs w:val="24"/>
          <w:lang w:eastAsia="bg-BG"/>
        </w:rPr>
        <w:t>Подпомогната</w:t>
      </w:r>
      <w:r w:rsidR="00421AE5" w:rsidRPr="00305FCB">
        <w:rPr>
          <w:noProof/>
          <w:szCs w:val="24"/>
          <w:lang w:eastAsia="bg-BG"/>
        </w:rPr>
        <w:t xml:space="preserve"> </w:t>
      </w:r>
      <w:r w:rsidRPr="00305FCB">
        <w:rPr>
          <w:b/>
          <w:szCs w:val="24"/>
        </w:rPr>
        <w:t>мидена ферма</w:t>
      </w:r>
      <w:r w:rsidRPr="00305FCB">
        <w:rPr>
          <w:szCs w:val="24"/>
        </w:rPr>
        <w:t xml:space="preserve"> е разположена в област Добрич.</w:t>
      </w:r>
    </w:p>
    <w:p w:rsidR="00503B9D" w:rsidRPr="00305FCB" w:rsidRDefault="00503B9D" w:rsidP="00860164">
      <w:pPr>
        <w:pStyle w:val="captionFIG"/>
      </w:pPr>
      <w:bookmarkStart w:id="538" w:name="_Toc49257750"/>
      <w:bookmarkStart w:id="539" w:name="_Toc41400007"/>
      <w:r w:rsidRPr="00305FCB">
        <w:t>Разположение на мидените ферми, подпомогнати по мярка „Нови производители на аквакултури“ от ПМДР.</w:t>
      </w:r>
      <w:bookmarkEnd w:id="538"/>
      <w:bookmarkEnd w:id="539"/>
    </w:p>
    <w:p w:rsidR="005D3562" w:rsidRPr="00305FCB" w:rsidRDefault="007018A5" w:rsidP="005D3562">
      <w:pPr>
        <w:jc w:val="center"/>
      </w:pPr>
      <w:r w:rsidRPr="00305FCB">
        <w:rPr>
          <w:noProof/>
          <w:lang w:val="en-US"/>
        </w:rPr>
        <w:drawing>
          <wp:inline distT="0" distB="0" distL="0" distR="0" wp14:anchorId="5BCB435A" wp14:editId="1FE3A9F1">
            <wp:extent cx="4048950" cy="2707574"/>
            <wp:effectExtent l="152400" t="152400" r="161290" b="188595"/>
            <wp:docPr id="14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182"/>
                    <a:srcRect/>
                    <a:stretch>
                      <a:fillRect/>
                    </a:stretch>
                  </pic:blipFill>
                  <pic:spPr bwMode="auto">
                    <a:xfrm>
                      <a:off x="0" y="0"/>
                      <a:ext cx="4064155" cy="27177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szCs w:val="24"/>
        </w:rPr>
      </w:pPr>
      <w:r w:rsidRPr="00305FCB">
        <w:rPr>
          <w:szCs w:val="24"/>
        </w:rPr>
        <w:t xml:space="preserve">Като </w:t>
      </w:r>
      <w:r w:rsidRPr="00305FCB">
        <w:rPr>
          <w:b/>
          <w:szCs w:val="24"/>
        </w:rPr>
        <w:t>обобщение</w:t>
      </w:r>
      <w:r w:rsidRPr="00305FCB">
        <w:rPr>
          <w:szCs w:val="24"/>
        </w:rPr>
        <w:t xml:space="preserve"> може да се каже, че подпомогнатите стопанства по двете мерки  - „Производствени </w:t>
      </w:r>
      <w:r w:rsidRPr="00305FCB">
        <w:rPr>
          <w:noProof/>
          <w:szCs w:val="24"/>
          <w:lang w:eastAsia="bg-BG"/>
        </w:rPr>
        <w:t>инвестиции</w:t>
      </w:r>
      <w:r w:rsidRPr="00305FCB">
        <w:rPr>
          <w:szCs w:val="24"/>
        </w:rPr>
        <w:t xml:space="preserve"> в аквакулутрата“ и „Нови производители на аквакултури“ са разпределени относително равномерно из страната, като повече ферми има в Северна и Северо-Западна България, особено по мярка „Нови инвестиции в аквакултурата“. </w:t>
      </w:r>
    </w:p>
    <w:p w:rsidR="005D3562" w:rsidRDefault="005D3562" w:rsidP="005D3562">
      <w:pPr>
        <w:spacing w:line="240" w:lineRule="auto"/>
        <w:rPr>
          <w:szCs w:val="24"/>
        </w:rPr>
      </w:pPr>
      <w:r w:rsidRPr="00305FCB">
        <w:rPr>
          <w:szCs w:val="24"/>
        </w:rPr>
        <w:t xml:space="preserve">Най-много подпомогнати стопанства има в област Монтана - 9 бр., следвана от област Ловеч - 8 бр., област Добрич - 6 бр., по 5 бр. има в област В.Търново и Пазарджик, по 4 бр. в </w:t>
      </w:r>
      <w:r w:rsidRPr="00305FCB">
        <w:rPr>
          <w:noProof/>
          <w:szCs w:val="24"/>
          <w:lang w:eastAsia="bg-BG"/>
        </w:rPr>
        <w:t>област</w:t>
      </w:r>
      <w:r w:rsidRPr="00305FCB">
        <w:rPr>
          <w:szCs w:val="24"/>
        </w:rPr>
        <w:t xml:space="preserve"> Варна и Ст.Загора, по 3 бр. в област Бургас и Благоевград, по 2 бр. в област Плевен, Пловдив и София област, по 1 бр. в област Враца, Силистра, Габрово, Хасково, Смолян и Кюстендил. В 10 области - Видин, Русе, Разград, Търговище, Шумен, Ямбол, Сливен, Кърджали, Перник и София град, няма подпомогнати рибовъдни стопанства по мярка „Производстевени инвестиции в аквакултурата“ и „Нови произодители на аквакултури“от </w:t>
      </w:r>
      <w:r w:rsidR="00A1616A">
        <w:rPr>
          <w:szCs w:val="24"/>
        </w:rPr>
        <w:t>ПМДР</w:t>
      </w:r>
      <w:r w:rsidRPr="00305FCB">
        <w:rPr>
          <w:szCs w:val="24"/>
        </w:rPr>
        <w:t>.</w:t>
      </w:r>
    </w:p>
    <w:p w:rsidR="00503B9D" w:rsidRPr="00305FCB" w:rsidRDefault="00503B9D" w:rsidP="00503B9D">
      <w:pPr>
        <w:pStyle w:val="Caption"/>
      </w:pPr>
      <w:bookmarkStart w:id="540" w:name="_Toc41395131"/>
      <w:bookmarkStart w:id="541" w:name="_Toc41400008"/>
      <w:bookmarkStart w:id="542" w:name="_Toc49263379"/>
      <w:r w:rsidRPr="00305FCB">
        <w:t>Разпределение на подпомогнатите от ПМДР (2014-2020) рибовъдни стопанства по мярка „Производствени инвестиции в аквакултурата“ и „Нови производители на аквакултури“.</w:t>
      </w:r>
      <w:bookmarkEnd w:id="540"/>
      <w:bookmarkEnd w:id="541"/>
      <w:bookmarkEnd w:id="54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771"/>
        <w:gridCol w:w="2232"/>
      </w:tblGrid>
      <w:tr w:rsidR="00503B9D" w:rsidRPr="00503B9D" w:rsidTr="008601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jc w:val="center"/>
            </w:pPr>
            <w:r w:rsidRPr="00860164">
              <w:t>Област</w:t>
            </w:r>
          </w:p>
        </w:tc>
        <w:tc>
          <w:tcPr>
            <w:tcW w:w="2232" w:type="dxa"/>
          </w:tcPr>
          <w:p w:rsidR="005D3562" w:rsidRPr="00860164" w:rsidRDefault="005D3562"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860164">
              <w:t>Брой подпомогнати стопанства</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Монтана</w:t>
            </w:r>
          </w:p>
        </w:tc>
        <w:tc>
          <w:tcPr>
            <w:tcW w:w="2232" w:type="dxa"/>
          </w:tcPr>
          <w:p w:rsidR="005D3562" w:rsidRPr="00860164"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9</w:t>
            </w:r>
          </w:p>
        </w:tc>
      </w:tr>
      <w:tr w:rsidR="00503B9D" w:rsidRPr="00503B9D" w:rsidTr="00860164">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Ловеч</w:t>
            </w:r>
          </w:p>
        </w:tc>
        <w:tc>
          <w:tcPr>
            <w:tcW w:w="2232" w:type="dxa"/>
          </w:tcPr>
          <w:p w:rsidR="005D3562" w:rsidRPr="00860164"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8</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Добрич</w:t>
            </w:r>
          </w:p>
        </w:tc>
        <w:tc>
          <w:tcPr>
            <w:tcW w:w="2232" w:type="dxa"/>
          </w:tcPr>
          <w:p w:rsidR="005D3562" w:rsidRPr="00860164"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6</w:t>
            </w:r>
          </w:p>
        </w:tc>
      </w:tr>
      <w:tr w:rsidR="00503B9D" w:rsidRPr="00503B9D" w:rsidTr="00860164">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В.Търново и Пазарджик</w:t>
            </w:r>
          </w:p>
        </w:tc>
        <w:tc>
          <w:tcPr>
            <w:tcW w:w="2232" w:type="dxa"/>
          </w:tcPr>
          <w:p w:rsidR="005D3562" w:rsidRPr="00860164"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Варна и Ст.Загора</w:t>
            </w:r>
          </w:p>
        </w:tc>
        <w:tc>
          <w:tcPr>
            <w:tcW w:w="2232" w:type="dxa"/>
          </w:tcPr>
          <w:p w:rsidR="005D3562" w:rsidRPr="00860164"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w:t>
            </w:r>
          </w:p>
        </w:tc>
      </w:tr>
      <w:tr w:rsidR="00503B9D" w:rsidRPr="00503B9D" w:rsidTr="00860164">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Бургас и Благоевград</w:t>
            </w:r>
          </w:p>
        </w:tc>
        <w:tc>
          <w:tcPr>
            <w:tcW w:w="2232" w:type="dxa"/>
          </w:tcPr>
          <w:p w:rsidR="005D3562" w:rsidRPr="00860164"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Плевен, Пловдив и София област</w:t>
            </w:r>
          </w:p>
        </w:tc>
        <w:tc>
          <w:tcPr>
            <w:tcW w:w="2232" w:type="dxa"/>
          </w:tcPr>
          <w:p w:rsidR="005D3562" w:rsidRPr="00860164"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503B9D" w:rsidRPr="00503B9D" w:rsidTr="00860164">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Враца, Силистра, Габрово, Хасково, Смолян и Кюстендил</w:t>
            </w:r>
          </w:p>
        </w:tc>
        <w:tc>
          <w:tcPr>
            <w:tcW w:w="2232" w:type="dxa"/>
          </w:tcPr>
          <w:p w:rsidR="005D3562" w:rsidRPr="00860164"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860164" w:rsidRDefault="005D3562" w:rsidP="00C2419F">
            <w:pPr>
              <w:autoSpaceDE w:val="0"/>
              <w:autoSpaceDN w:val="0"/>
              <w:adjustRightInd w:val="0"/>
              <w:spacing w:before="0" w:after="0" w:line="240" w:lineRule="auto"/>
            </w:pPr>
            <w:r w:rsidRPr="00860164">
              <w:t>Видин, Русе, Разград, Търговище, Шумен, Ямбол, Сливен, Кърджали, Перник и София град</w:t>
            </w:r>
          </w:p>
        </w:tc>
        <w:tc>
          <w:tcPr>
            <w:tcW w:w="2232" w:type="dxa"/>
          </w:tcPr>
          <w:p w:rsidR="005D3562" w:rsidRPr="00860164"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0</w:t>
            </w:r>
          </w:p>
        </w:tc>
      </w:tr>
    </w:tbl>
    <w:p w:rsidR="005D3562" w:rsidRPr="00305FCB" w:rsidRDefault="005D3562" w:rsidP="005D3562">
      <w:pPr>
        <w:spacing w:line="240" w:lineRule="auto"/>
        <w:rPr>
          <w:szCs w:val="24"/>
        </w:rPr>
      </w:pPr>
    </w:p>
    <w:p w:rsidR="009A6567" w:rsidRPr="00860164" w:rsidRDefault="00B924B9" w:rsidP="00C2419F">
      <w:pPr>
        <w:pStyle w:val="Heading5"/>
        <w:jc w:val="both"/>
      </w:pPr>
      <w:r w:rsidRPr="00860164">
        <w:t xml:space="preserve">Въздействие на </w:t>
      </w:r>
      <w:r w:rsidRPr="00305FCB">
        <w:t>ПМДР</w:t>
      </w:r>
      <w:r w:rsidRPr="00860164">
        <w:t xml:space="preserve"> (2014-2020) върху разнообразието от видове, обект на аквакултурата</w:t>
      </w:r>
    </w:p>
    <w:p w:rsidR="00B924B9" w:rsidRPr="00860164" w:rsidRDefault="00B924B9" w:rsidP="00655C5D">
      <w:pPr>
        <w:spacing w:line="240" w:lineRule="auto"/>
        <w:rPr>
          <w:b/>
          <w:i/>
        </w:rPr>
      </w:pPr>
      <w:r w:rsidRPr="00305FCB">
        <w:rPr>
          <w:szCs w:val="24"/>
        </w:rPr>
        <w:t xml:space="preserve">В </w:t>
      </w:r>
      <w:r w:rsidR="006D6E2C" w:rsidRPr="00C2419F">
        <w:rPr>
          <w:szCs w:val="24"/>
        </w:rPr>
        <w:t>двете т</w:t>
      </w:r>
      <w:r w:rsidRPr="006D6E2C">
        <w:rPr>
          <w:szCs w:val="24"/>
        </w:rPr>
        <w:t>аблиц</w:t>
      </w:r>
      <w:r w:rsidR="006D6E2C" w:rsidRPr="00C2419F">
        <w:rPr>
          <w:szCs w:val="24"/>
        </w:rPr>
        <w:t>и по-долу</w:t>
      </w:r>
      <w:r w:rsidRPr="00305FCB">
        <w:rPr>
          <w:szCs w:val="24"/>
        </w:rPr>
        <w:t xml:space="preserve"> са посочени видовете, обект на отглеждане в подпомогнатите </w:t>
      </w:r>
      <w:r w:rsidRPr="00305FCB">
        <w:rPr>
          <w:b/>
          <w:i/>
          <w:szCs w:val="24"/>
        </w:rPr>
        <w:t>стопанства с рециркулационни</w:t>
      </w:r>
      <w:r w:rsidR="00CA601E" w:rsidRPr="00305FCB">
        <w:rPr>
          <w:b/>
          <w:i/>
          <w:szCs w:val="24"/>
        </w:rPr>
        <w:t xml:space="preserve"> </w:t>
      </w:r>
      <w:r w:rsidRPr="00305FCB">
        <w:rPr>
          <w:b/>
          <w:i/>
          <w:noProof/>
          <w:szCs w:val="24"/>
          <w:lang w:eastAsia="bg-BG"/>
        </w:rPr>
        <w:t>системи</w:t>
      </w:r>
      <w:r w:rsidR="00CA601E" w:rsidRPr="00305FCB">
        <w:rPr>
          <w:noProof/>
          <w:szCs w:val="24"/>
          <w:lang w:eastAsia="bg-BG"/>
        </w:rPr>
        <w:t xml:space="preserve"> </w:t>
      </w:r>
      <w:r w:rsidRPr="00305FCB">
        <w:rPr>
          <w:b/>
          <w:i/>
          <w:szCs w:val="24"/>
          <w:lang w:val="en-US"/>
        </w:rPr>
        <w:t>(</w:t>
      </w:r>
      <w:r w:rsidR="005254C6">
        <w:rPr>
          <w:b/>
          <w:i/>
          <w:szCs w:val="24"/>
        </w:rPr>
        <w:t>РАС</w:t>
      </w:r>
      <w:r w:rsidRPr="00305FCB">
        <w:rPr>
          <w:b/>
          <w:i/>
          <w:szCs w:val="24"/>
          <w:lang w:val="en-US"/>
        </w:rPr>
        <w:t>)</w:t>
      </w:r>
      <w:r w:rsidRPr="00305FCB">
        <w:rPr>
          <w:b/>
          <w:i/>
          <w:szCs w:val="24"/>
        </w:rPr>
        <w:t>.</w:t>
      </w:r>
    </w:p>
    <w:p w:rsidR="00503B9D" w:rsidRPr="00305FCB" w:rsidRDefault="00503B9D" w:rsidP="00503B9D">
      <w:pPr>
        <w:pStyle w:val="Caption"/>
        <w:rPr>
          <w:lang w:val="bg-BG"/>
        </w:rPr>
      </w:pPr>
      <w:bookmarkStart w:id="543" w:name="_Toc41395132"/>
      <w:bookmarkStart w:id="544" w:name="_Toc41400009"/>
      <w:bookmarkStart w:id="545" w:name="_Toc49263380"/>
      <w:r w:rsidRPr="00305FCB">
        <w:t>Видовете, обект на отглеждане в подпомогнатите стопанства с рециркулационни системи (</w:t>
      </w:r>
      <w:r w:rsidR="005254C6">
        <w:rPr>
          <w:lang w:val="bg-BG"/>
        </w:rPr>
        <w:t>РАС</w:t>
      </w:r>
      <w:r w:rsidRPr="00305FCB">
        <w:t>) по мярка „Производствени инвестиции в аквакултурата“ и мярка „Нови производители на аквакултури“.</w:t>
      </w:r>
      <w:bookmarkEnd w:id="543"/>
      <w:bookmarkEnd w:id="544"/>
      <w:bookmarkEnd w:id="545"/>
    </w:p>
    <w:tbl>
      <w:tblPr>
        <w:tblStyle w:val="MediumGrid1-Accent1"/>
        <w:tblW w:w="9239"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72"/>
        <w:gridCol w:w="3031"/>
        <w:gridCol w:w="1431"/>
        <w:gridCol w:w="1962"/>
        <w:gridCol w:w="1431"/>
      </w:tblGrid>
      <w:tr w:rsidR="000439D7" w:rsidRPr="00503B9D" w:rsidTr="00503B9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rPr>
                <w:b w:val="0"/>
              </w:rPr>
            </w:pPr>
            <w:r w:rsidRPr="00860164">
              <w:t>Брой стопанства</w:t>
            </w:r>
          </w:p>
        </w:tc>
        <w:tc>
          <w:tcPr>
            <w:tcW w:w="3031" w:type="dxa"/>
            <w:noWrap/>
            <w:hideMark/>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860164">
              <w:t xml:space="preserve">Производствени </w:t>
            </w:r>
            <w:r w:rsidR="00322E58" w:rsidRPr="00503B9D">
              <w:rPr>
                <w:rFonts w:eastAsia="Times New Roman"/>
                <w:b w:val="0"/>
                <w:bCs w:val="0"/>
                <w:szCs w:val="24"/>
                <w:lang w:eastAsia="bg-BG"/>
              </w:rPr>
              <w:t>и</w:t>
            </w:r>
            <w:r w:rsidRPr="00503B9D">
              <w:rPr>
                <w:rFonts w:eastAsia="Times New Roman"/>
                <w:b w:val="0"/>
                <w:bCs w:val="0"/>
                <w:szCs w:val="24"/>
                <w:lang w:eastAsia="bg-BG"/>
              </w:rPr>
              <w:t>нвестиции</w:t>
            </w:r>
            <w:r w:rsidRPr="00860164">
              <w:t xml:space="preserve"> в аквакултурата </w:t>
            </w:r>
            <w:r w:rsidRPr="00860164">
              <w:rPr>
                <w:lang w:val="en-US"/>
              </w:rPr>
              <w:t>(</w:t>
            </w:r>
            <w:r w:rsidRPr="00860164">
              <w:t>ПН</w:t>
            </w:r>
            <w:r w:rsidRPr="00860164">
              <w:rPr>
                <w:lang w:val="en-US"/>
              </w:rPr>
              <w:t>)</w:t>
            </w:r>
          </w:p>
        </w:tc>
        <w:tc>
          <w:tcPr>
            <w:tcW w:w="1337" w:type="dxa"/>
            <w:noWrap/>
            <w:hideMark/>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60164">
              <w:t>Брой стопанства</w:t>
            </w:r>
          </w:p>
        </w:tc>
        <w:tc>
          <w:tcPr>
            <w:tcW w:w="1962" w:type="dxa"/>
            <w:noWrap/>
            <w:hideMark/>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860164">
              <w:t xml:space="preserve">Нови Производители </w:t>
            </w:r>
            <w:r w:rsidRPr="00860164">
              <w:rPr>
                <w:lang w:val="en-US"/>
              </w:rPr>
              <w:t>(</w:t>
            </w:r>
            <w:r w:rsidRPr="00860164">
              <w:t>НП</w:t>
            </w:r>
            <w:r w:rsidRPr="00860164">
              <w:rPr>
                <w:lang w:val="en-US"/>
              </w:rPr>
              <w:t>)</w:t>
            </w:r>
          </w:p>
        </w:tc>
        <w:tc>
          <w:tcPr>
            <w:tcW w:w="1337" w:type="dxa"/>
            <w:noWrap/>
            <w:hideMark/>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60164">
              <w:t>Общо стопанства</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1</w:t>
            </w:r>
          </w:p>
        </w:tc>
        <w:tc>
          <w:tcPr>
            <w:tcW w:w="3031" w:type="dxa"/>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бяла тихоокеанска скарида</w:t>
            </w:r>
          </w:p>
        </w:tc>
        <w:tc>
          <w:tcPr>
            <w:tcW w:w="1337" w:type="dxa"/>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 </w:t>
            </w:r>
          </w:p>
        </w:tc>
        <w:tc>
          <w:tcPr>
            <w:tcW w:w="1962" w:type="dxa"/>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 </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r>
      <w:tr w:rsidR="000439D7" w:rsidRPr="00503B9D" w:rsidTr="00503B9D">
        <w:trPr>
          <w:trHeight w:val="330"/>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3</w:t>
            </w:r>
          </w:p>
        </w:tc>
        <w:tc>
          <w:tcPr>
            <w:tcW w:w="3031" w:type="dxa"/>
            <w:noWrap/>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есетрови риби</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1962" w:type="dxa"/>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60164">
              <w:t>есетрови риби</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3</w:t>
            </w:r>
          </w:p>
        </w:tc>
        <w:tc>
          <w:tcPr>
            <w:tcW w:w="3031" w:type="dxa"/>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африкански сом</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3</w:t>
            </w:r>
          </w:p>
        </w:tc>
        <w:tc>
          <w:tcPr>
            <w:tcW w:w="1962" w:type="dxa"/>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африкански сом</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6</w:t>
            </w:r>
          </w:p>
        </w:tc>
      </w:tr>
      <w:tr w:rsidR="000439D7" w:rsidRPr="00503B9D" w:rsidTr="00503B9D">
        <w:trPr>
          <w:trHeight w:val="600"/>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1</w:t>
            </w:r>
          </w:p>
        </w:tc>
        <w:tc>
          <w:tcPr>
            <w:tcW w:w="3031" w:type="dxa"/>
            <w:hideMark/>
          </w:tcPr>
          <w:p w:rsidR="00B924B9" w:rsidRPr="00860164" w:rsidRDefault="00CA601E"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европейски сом и бяла риба-</w:t>
            </w:r>
            <w:r w:rsidR="00B924B9" w:rsidRPr="00860164">
              <w:t>зарибителен материал</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62" w:type="dxa"/>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60164">
              <w:t> </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1</w:t>
            </w:r>
          </w:p>
        </w:tc>
        <w:tc>
          <w:tcPr>
            <w:tcW w:w="3031" w:type="dxa"/>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зар.материал от евр. сом</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c>
          <w:tcPr>
            <w:tcW w:w="1962" w:type="dxa"/>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 xml:space="preserve">европейски сом </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0439D7" w:rsidRPr="00503B9D" w:rsidTr="00503B9D">
        <w:trPr>
          <w:trHeight w:val="9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1</w:t>
            </w:r>
          </w:p>
        </w:tc>
        <w:tc>
          <w:tcPr>
            <w:tcW w:w="3031" w:type="dxa"/>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традиционни и нови </w:t>
            </w:r>
            <w:r w:rsidR="00CA601E" w:rsidRPr="00860164">
              <w:t>стопански аквакултурни видове-</w:t>
            </w:r>
            <w:r w:rsidRPr="00860164">
              <w:t>личинки, укрепнали рибки, зарибителен материал</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62" w:type="dxa"/>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60164">
              <w:t> </w:t>
            </w: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pPr>
            <w:r w:rsidRPr="00860164">
              <w:t>2</w:t>
            </w:r>
          </w:p>
        </w:tc>
        <w:tc>
          <w:tcPr>
            <w:tcW w:w="3031" w:type="dxa"/>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микроводорасли</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62" w:type="dxa"/>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 </w:t>
            </w:r>
          </w:p>
        </w:tc>
        <w:tc>
          <w:tcPr>
            <w:tcW w:w="1337"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0439D7" w:rsidRPr="00503B9D" w:rsidTr="00503B9D">
        <w:trPr>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860164" w:rsidRDefault="00B924B9" w:rsidP="00C2419F">
            <w:pPr>
              <w:spacing w:before="0" w:after="0" w:line="240" w:lineRule="auto"/>
              <w:jc w:val="center"/>
              <w:rPr>
                <w:b w:val="0"/>
              </w:rPr>
            </w:pPr>
            <w:r w:rsidRPr="00860164">
              <w:t>12</w:t>
            </w:r>
          </w:p>
        </w:tc>
        <w:tc>
          <w:tcPr>
            <w:tcW w:w="3031" w:type="dxa"/>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5</w:t>
            </w:r>
          </w:p>
        </w:tc>
        <w:tc>
          <w:tcPr>
            <w:tcW w:w="1962" w:type="dxa"/>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337"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17</w:t>
            </w:r>
          </w:p>
        </w:tc>
      </w:tr>
    </w:tbl>
    <w:p w:rsidR="00503B9D" w:rsidRPr="00860164" w:rsidRDefault="00503B9D" w:rsidP="00503B9D">
      <w:pPr>
        <w:pStyle w:val="Caption"/>
      </w:pPr>
      <w:bookmarkStart w:id="546" w:name="_Toc41395133"/>
      <w:bookmarkStart w:id="547" w:name="_Toc41400010"/>
      <w:bookmarkStart w:id="548" w:name="_Toc49263381"/>
      <w:r w:rsidRPr="00305FCB">
        <w:t>Видовете, обект на отглеждане в подпомогнатите стопанства с рециркулационни системи (</w:t>
      </w:r>
      <w:r w:rsidR="005254C6">
        <w:rPr>
          <w:lang w:val="bg-BG"/>
        </w:rPr>
        <w:t>РАС</w:t>
      </w:r>
      <w:r w:rsidRPr="00305FCB">
        <w:t>) по ПМДР (2014-2020)</w:t>
      </w:r>
      <w:bookmarkEnd w:id="546"/>
      <w:bookmarkEnd w:id="547"/>
      <w:bookmarkEnd w:id="548"/>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778"/>
        <w:gridCol w:w="3225"/>
      </w:tblGrid>
      <w:tr w:rsidR="00503B9D" w:rsidRPr="00503B9D" w:rsidTr="008601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860164" w:rsidRDefault="00B924B9" w:rsidP="00C2419F">
            <w:pPr>
              <w:spacing w:before="0" w:after="0" w:line="240" w:lineRule="auto"/>
              <w:jc w:val="center"/>
              <w:rPr>
                <w:b w:val="0"/>
              </w:rPr>
            </w:pPr>
            <w:r w:rsidRPr="00503B9D">
              <w:rPr>
                <w:rFonts w:eastAsia="Times New Roman"/>
                <w:b w:val="0"/>
                <w:bCs w:val="0"/>
                <w:szCs w:val="20"/>
                <w:lang w:eastAsia="bg-BG"/>
              </w:rPr>
              <w:t>Вид</w:t>
            </w:r>
            <w:r w:rsidR="00D448FF" w:rsidRPr="00503B9D">
              <w:rPr>
                <w:rFonts w:eastAsia="Times New Roman"/>
                <w:b w:val="0"/>
                <w:bCs w:val="0"/>
                <w:szCs w:val="20"/>
                <w:lang w:eastAsia="bg-BG"/>
              </w:rPr>
              <w:t>ове</w:t>
            </w:r>
            <w:r w:rsidRPr="00503B9D">
              <w:rPr>
                <w:rFonts w:eastAsia="Times New Roman"/>
                <w:b w:val="0"/>
                <w:bCs w:val="0"/>
                <w:szCs w:val="20"/>
                <w:lang w:eastAsia="bg-BG"/>
              </w:rPr>
              <w:t xml:space="preserve"> </w:t>
            </w:r>
            <w:r w:rsidR="0009128B" w:rsidRPr="00503B9D">
              <w:rPr>
                <w:rFonts w:eastAsia="Times New Roman"/>
                <w:b w:val="0"/>
                <w:bCs w:val="0"/>
                <w:szCs w:val="20"/>
                <w:lang w:eastAsia="bg-BG"/>
              </w:rPr>
              <w:t>аквакултури</w:t>
            </w:r>
          </w:p>
        </w:tc>
        <w:tc>
          <w:tcPr>
            <w:tcW w:w="3225" w:type="dxa"/>
            <w:noWrap/>
            <w:hideMark/>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60164">
              <w:t xml:space="preserve">Брой </w:t>
            </w:r>
            <w:r w:rsidR="005254C6">
              <w:rPr>
                <w:rFonts w:eastAsia="Times New Roman"/>
                <w:b w:val="0"/>
                <w:bCs w:val="0"/>
                <w:szCs w:val="20"/>
                <w:lang w:eastAsia="bg-BG"/>
              </w:rPr>
              <w:t>РАС</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860164" w:rsidRDefault="00B924B9" w:rsidP="00C2419F">
            <w:pPr>
              <w:spacing w:before="0" w:after="0" w:line="240" w:lineRule="auto"/>
            </w:pPr>
            <w:r w:rsidRPr="00860164">
              <w:t>африкански сом</w:t>
            </w:r>
          </w:p>
        </w:tc>
        <w:tc>
          <w:tcPr>
            <w:tcW w:w="3225"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6</w:t>
            </w:r>
          </w:p>
        </w:tc>
      </w:tr>
      <w:tr w:rsidR="00503B9D" w:rsidRPr="00503B9D" w:rsidTr="00860164">
        <w:trPr>
          <w:trHeight w:val="390"/>
        </w:trPr>
        <w:tc>
          <w:tcPr>
            <w:cnfStyle w:val="001000000000" w:firstRow="0" w:lastRow="0" w:firstColumn="1" w:lastColumn="0" w:oddVBand="0" w:evenVBand="0" w:oddHBand="0" w:evenHBand="0" w:firstRowFirstColumn="0" w:firstRowLastColumn="0" w:lastRowFirstColumn="0" w:lastRowLastColumn="0"/>
            <w:tcW w:w="5778" w:type="dxa"/>
            <w:hideMark/>
          </w:tcPr>
          <w:p w:rsidR="00B924B9" w:rsidRPr="00860164" w:rsidRDefault="00B924B9" w:rsidP="00C2419F">
            <w:pPr>
              <w:spacing w:before="0" w:after="0" w:line="240" w:lineRule="auto"/>
            </w:pPr>
            <w:r w:rsidRPr="00860164">
              <w:t>есетрови риби</w:t>
            </w:r>
          </w:p>
        </w:tc>
        <w:tc>
          <w:tcPr>
            <w:tcW w:w="3225"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860164" w:rsidRDefault="00B924B9" w:rsidP="00C2419F">
            <w:pPr>
              <w:spacing w:before="0" w:after="0" w:line="240" w:lineRule="auto"/>
            </w:pPr>
            <w:r w:rsidRPr="00860164">
              <w:t>европейски сом и бяла риба</w:t>
            </w:r>
          </w:p>
        </w:tc>
        <w:tc>
          <w:tcPr>
            <w:tcW w:w="3225"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5778" w:type="dxa"/>
            <w:hideMark/>
          </w:tcPr>
          <w:p w:rsidR="00B924B9" w:rsidRPr="00860164" w:rsidRDefault="00B924B9" w:rsidP="00C2419F">
            <w:pPr>
              <w:spacing w:before="0" w:after="0" w:line="240" w:lineRule="auto"/>
            </w:pPr>
            <w:r w:rsidRPr="00860164">
              <w:t>микроводорасли</w:t>
            </w:r>
          </w:p>
        </w:tc>
        <w:tc>
          <w:tcPr>
            <w:tcW w:w="3225"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2</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860164" w:rsidRDefault="00B924B9" w:rsidP="00C2419F">
            <w:pPr>
              <w:spacing w:before="0" w:after="0" w:line="240" w:lineRule="auto"/>
            </w:pPr>
            <w:r w:rsidRPr="00860164">
              <w:t>бяла тихоокеанска скарида</w:t>
            </w:r>
          </w:p>
        </w:tc>
        <w:tc>
          <w:tcPr>
            <w:tcW w:w="3225"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r>
      <w:tr w:rsidR="00503B9D" w:rsidRPr="00503B9D" w:rsidTr="00860164">
        <w:trPr>
          <w:trHeight w:val="34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860164" w:rsidRDefault="00B924B9" w:rsidP="00C2419F">
            <w:pPr>
              <w:spacing w:before="0" w:after="0" w:line="240" w:lineRule="auto"/>
            </w:pPr>
            <w:r w:rsidRPr="00860164">
              <w:t>личинки, укрепнали рибки, зар. материал</w:t>
            </w:r>
          </w:p>
        </w:tc>
        <w:tc>
          <w:tcPr>
            <w:tcW w:w="3225"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bl>
    <w:p w:rsidR="00B924B9" w:rsidRPr="00305FCB" w:rsidRDefault="00B924B9" w:rsidP="00655C5D">
      <w:pPr>
        <w:spacing w:line="240" w:lineRule="auto"/>
        <w:rPr>
          <w:szCs w:val="24"/>
        </w:rPr>
      </w:pPr>
      <w:r w:rsidRPr="00305FCB">
        <w:rPr>
          <w:szCs w:val="24"/>
        </w:rPr>
        <w:t>В шест от подпомогнатите стопанства с рециркулационни системи ще се отглежда а</w:t>
      </w:r>
      <w:r w:rsidR="00CA601E" w:rsidRPr="00305FCB">
        <w:rPr>
          <w:szCs w:val="24"/>
        </w:rPr>
        <w:t>фрикански сом, който е неместен</w:t>
      </w:r>
      <w:r w:rsidRPr="00305FCB">
        <w:rPr>
          <w:szCs w:val="24"/>
        </w:rPr>
        <w:t xml:space="preserve"> и нов за аквакултурата в страната вид, но от 4 години вече се отгле</w:t>
      </w:r>
      <w:r w:rsidR="00CA601E" w:rsidRPr="00305FCB">
        <w:rPr>
          <w:szCs w:val="24"/>
        </w:rPr>
        <w:t>жда успешно в няколко</w:t>
      </w:r>
      <w:r w:rsidRPr="00305FCB">
        <w:rPr>
          <w:szCs w:val="24"/>
        </w:rPr>
        <w:t xml:space="preserve"> ферми. В четири от </w:t>
      </w:r>
      <w:r w:rsidR="005254C6">
        <w:rPr>
          <w:szCs w:val="24"/>
        </w:rPr>
        <w:t>РАС</w:t>
      </w:r>
      <w:r w:rsidRPr="00305FCB">
        <w:rPr>
          <w:szCs w:val="24"/>
        </w:rPr>
        <w:t xml:space="preserve"> ще се отглеждат есетрови риби, които са местни за страната видове, но от скоро се отглеждат в условията на </w:t>
      </w:r>
      <w:r w:rsidR="005254C6">
        <w:rPr>
          <w:szCs w:val="24"/>
        </w:rPr>
        <w:t>РАС</w:t>
      </w:r>
      <w:r w:rsidRPr="00305FCB">
        <w:rPr>
          <w:szCs w:val="24"/>
        </w:rPr>
        <w:t xml:space="preserve">, и то само в едно стопанство до сега, където са заменили първоначално заложената за отглеждане бяла риба. Успешно в условията на </w:t>
      </w:r>
      <w:r w:rsidR="005254C6">
        <w:rPr>
          <w:szCs w:val="24"/>
        </w:rPr>
        <w:t>РАС</w:t>
      </w:r>
      <w:r w:rsidRPr="00305FCB">
        <w:rPr>
          <w:szCs w:val="24"/>
        </w:rPr>
        <w:t xml:space="preserve"> се отглежда зарибителен материал от есетри до 10 </w:t>
      </w:r>
      <w:r w:rsidRPr="00305FCB">
        <w:rPr>
          <w:szCs w:val="24"/>
          <w:lang w:val="en-US"/>
        </w:rPr>
        <w:t>cm</w:t>
      </w:r>
      <w:r w:rsidRPr="00305FCB">
        <w:rPr>
          <w:szCs w:val="24"/>
        </w:rPr>
        <w:t xml:space="preserve">. В две от </w:t>
      </w:r>
      <w:r w:rsidR="005254C6">
        <w:rPr>
          <w:szCs w:val="24"/>
        </w:rPr>
        <w:t>РАС</w:t>
      </w:r>
      <w:r w:rsidRPr="00305FCB">
        <w:rPr>
          <w:szCs w:val="24"/>
        </w:rPr>
        <w:t xml:space="preserve"> ще се отглеждат местните за страната вид</w:t>
      </w:r>
      <w:r w:rsidR="00CA601E" w:rsidRPr="00305FCB">
        <w:rPr>
          <w:szCs w:val="24"/>
        </w:rPr>
        <w:t>ове европейски сом и бяла риба -</w:t>
      </w:r>
      <w:r w:rsidRPr="00305FCB">
        <w:rPr>
          <w:szCs w:val="24"/>
        </w:rPr>
        <w:t xml:space="preserve"> в едната </w:t>
      </w:r>
      <w:r w:rsidR="005254C6">
        <w:rPr>
          <w:szCs w:val="24"/>
        </w:rPr>
        <w:t>РАС</w:t>
      </w:r>
      <w:r w:rsidR="00CA601E" w:rsidRPr="00305FCB">
        <w:rPr>
          <w:szCs w:val="24"/>
        </w:rPr>
        <w:t xml:space="preserve"> само европейски сом - </w:t>
      </w:r>
      <w:r w:rsidRPr="00305FCB">
        <w:rPr>
          <w:szCs w:val="24"/>
        </w:rPr>
        <w:t xml:space="preserve">зарибителен материал и риба за консумация, а в другата съвместно европейски сом и бяла риба. Опит в отглеждането на европейски сом в </w:t>
      </w:r>
      <w:r w:rsidR="005254C6">
        <w:rPr>
          <w:szCs w:val="24"/>
        </w:rPr>
        <w:t>РАС</w:t>
      </w:r>
      <w:r w:rsidRPr="00305FCB">
        <w:rPr>
          <w:szCs w:val="24"/>
        </w:rPr>
        <w:t xml:space="preserve"> в страната липсва, а такъв с бялата риба е доста оскъден. В една от </w:t>
      </w:r>
      <w:r w:rsidR="005254C6">
        <w:rPr>
          <w:szCs w:val="24"/>
        </w:rPr>
        <w:t>РАС</w:t>
      </w:r>
      <w:r w:rsidRPr="00305FCB">
        <w:rPr>
          <w:szCs w:val="24"/>
        </w:rPr>
        <w:t xml:space="preserve"> ще се отглежда бяла тихоокеанска скарида, която е неместен вид и опит в нейното отглеждане в страната липсва. В друга </w:t>
      </w:r>
      <w:r w:rsidR="005254C6">
        <w:rPr>
          <w:szCs w:val="24"/>
        </w:rPr>
        <w:t>РАС</w:t>
      </w:r>
      <w:r w:rsidRPr="00305FCB">
        <w:rPr>
          <w:szCs w:val="24"/>
        </w:rPr>
        <w:t xml:space="preserve"> ще се отглеждат основно личинки и укрепнали рибки от традиционни и нови видове за страната. В две от </w:t>
      </w:r>
      <w:r w:rsidR="005254C6">
        <w:rPr>
          <w:szCs w:val="24"/>
        </w:rPr>
        <w:t>РАС</w:t>
      </w:r>
      <w:r w:rsidRPr="00305FCB">
        <w:rPr>
          <w:szCs w:val="24"/>
        </w:rPr>
        <w:t xml:space="preserve"> </w:t>
      </w:r>
      <w:r w:rsidR="00F84A1A" w:rsidRPr="00305FCB">
        <w:rPr>
          <w:szCs w:val="24"/>
        </w:rPr>
        <w:t>ще се отглеждат микроводорасли -</w:t>
      </w:r>
      <w:r w:rsidRPr="00305FCB">
        <w:rPr>
          <w:szCs w:val="24"/>
        </w:rPr>
        <w:t xml:space="preserve"> сценедесмус, хлорела и спирулина, които са заложени за отглеждане в две </w:t>
      </w:r>
      <w:r w:rsidR="005254C6">
        <w:rPr>
          <w:szCs w:val="24"/>
        </w:rPr>
        <w:t>РАС</w:t>
      </w:r>
      <w:r w:rsidRPr="00305FCB">
        <w:rPr>
          <w:szCs w:val="24"/>
        </w:rPr>
        <w:t xml:space="preserve"> и в ОПРСР </w:t>
      </w:r>
      <w:r w:rsidRPr="00305FCB">
        <w:rPr>
          <w:szCs w:val="24"/>
          <w:lang w:val="en-US"/>
        </w:rPr>
        <w:t>(</w:t>
      </w:r>
      <w:r w:rsidRPr="00305FCB">
        <w:rPr>
          <w:szCs w:val="24"/>
        </w:rPr>
        <w:t>2007-2013</w:t>
      </w:r>
      <w:r w:rsidRPr="00305FCB">
        <w:rPr>
          <w:szCs w:val="24"/>
          <w:lang w:val="en-US"/>
        </w:rPr>
        <w:t>)</w:t>
      </w:r>
      <w:r w:rsidRPr="00305FCB">
        <w:rPr>
          <w:szCs w:val="24"/>
        </w:rPr>
        <w:t>, но производството от тях е изключително ниско, а едната ферма въобще не стартира и средствата са десертифицирани.</w:t>
      </w:r>
    </w:p>
    <w:p w:rsidR="00B924B9" w:rsidRPr="00305FCB" w:rsidRDefault="00B924B9" w:rsidP="00655C5D">
      <w:pPr>
        <w:spacing w:line="240" w:lineRule="auto"/>
        <w:rPr>
          <w:szCs w:val="24"/>
        </w:rPr>
      </w:pPr>
      <w:r w:rsidRPr="00305FCB">
        <w:rPr>
          <w:szCs w:val="24"/>
        </w:rPr>
        <w:t>Като обо</w:t>
      </w:r>
      <w:r w:rsidR="00F84A1A" w:rsidRPr="00305FCB">
        <w:rPr>
          <w:szCs w:val="24"/>
        </w:rPr>
        <w:t>б</w:t>
      </w:r>
      <w:r w:rsidRPr="00305FCB">
        <w:rPr>
          <w:szCs w:val="24"/>
        </w:rPr>
        <w:t>щение може да се каже, през новата оперативна програма в рециркулацинни системи ще се отглежда един нов неместен вид за страна</w:t>
      </w:r>
      <w:r w:rsidR="00F84A1A" w:rsidRPr="00305FCB">
        <w:rPr>
          <w:szCs w:val="24"/>
        </w:rPr>
        <w:t>та -</w:t>
      </w:r>
      <w:r w:rsidRPr="00305FCB">
        <w:rPr>
          <w:szCs w:val="24"/>
        </w:rPr>
        <w:t xml:space="preserve"> бялата тихоокеанска скарида, и един местен, но нов за </w:t>
      </w:r>
      <w:r w:rsidR="005254C6">
        <w:rPr>
          <w:szCs w:val="24"/>
        </w:rPr>
        <w:t>РАС</w:t>
      </w:r>
      <w:r w:rsidRPr="00305FCB">
        <w:rPr>
          <w:szCs w:val="24"/>
        </w:rPr>
        <w:t xml:space="preserve"> - европейския сом. Така броят на новите немесни видове</w:t>
      </w:r>
      <w:r w:rsidR="00F84A1A" w:rsidRPr="00305FCB">
        <w:rPr>
          <w:szCs w:val="24"/>
        </w:rPr>
        <w:t xml:space="preserve"> в страната нараства на 3 вида -</w:t>
      </w:r>
      <w:r w:rsidRPr="00305FCB">
        <w:rPr>
          <w:szCs w:val="24"/>
        </w:rPr>
        <w:t xml:space="preserve"> африкански сом и к</w:t>
      </w:r>
      <w:r w:rsidR="0009128B">
        <w:rPr>
          <w:szCs w:val="24"/>
        </w:rPr>
        <w:t>ижуч</w:t>
      </w:r>
      <w:r w:rsidRPr="00305FCB">
        <w:rPr>
          <w:szCs w:val="24"/>
        </w:rPr>
        <w:t xml:space="preserve"> </w:t>
      </w:r>
      <w:r w:rsidRPr="00305FCB">
        <w:rPr>
          <w:szCs w:val="24"/>
          <w:lang w:val="en-US"/>
        </w:rPr>
        <w:t>(</w:t>
      </w:r>
      <w:r w:rsidRPr="00305FCB">
        <w:rPr>
          <w:szCs w:val="24"/>
        </w:rPr>
        <w:t>от ОПРСР</w:t>
      </w:r>
      <w:r w:rsidRPr="00305FCB">
        <w:rPr>
          <w:szCs w:val="24"/>
          <w:lang w:val="en-US"/>
        </w:rPr>
        <w:t>)</w:t>
      </w:r>
      <w:r w:rsidRPr="00305FCB">
        <w:rPr>
          <w:szCs w:val="24"/>
        </w:rPr>
        <w:t xml:space="preserve"> и бяла тихоокеанска скарида </w:t>
      </w:r>
      <w:r w:rsidRPr="00305FCB">
        <w:rPr>
          <w:szCs w:val="24"/>
          <w:lang w:val="en-US"/>
        </w:rPr>
        <w:t>(</w:t>
      </w:r>
      <w:r w:rsidRPr="00305FCB">
        <w:rPr>
          <w:szCs w:val="24"/>
        </w:rPr>
        <w:t>от ПМДР</w:t>
      </w:r>
      <w:r w:rsidRPr="00305FCB">
        <w:rPr>
          <w:szCs w:val="24"/>
          <w:lang w:val="en-US"/>
        </w:rPr>
        <w:t>)</w:t>
      </w:r>
      <w:r w:rsidRPr="00305FCB">
        <w:rPr>
          <w:szCs w:val="24"/>
        </w:rPr>
        <w:t xml:space="preserve">, а на местните, но нови за </w:t>
      </w:r>
      <w:r w:rsidR="005254C6">
        <w:rPr>
          <w:szCs w:val="24"/>
        </w:rPr>
        <w:t>РАС</w:t>
      </w:r>
      <w:r w:rsidRPr="00305FCB">
        <w:rPr>
          <w:szCs w:val="24"/>
        </w:rPr>
        <w:t xml:space="preserve"> видове на 4 вида - бяла риба, есетрови риби,  европейски сом и микроводорасли.</w:t>
      </w:r>
    </w:p>
    <w:p w:rsidR="00B924B9" w:rsidRPr="00305FCB" w:rsidRDefault="00B924B9" w:rsidP="00655C5D">
      <w:pPr>
        <w:spacing w:line="240" w:lineRule="auto"/>
        <w:rPr>
          <w:szCs w:val="24"/>
        </w:rPr>
      </w:pPr>
      <w:r w:rsidRPr="00305FCB">
        <w:rPr>
          <w:szCs w:val="24"/>
        </w:rPr>
        <w:t xml:space="preserve">В </w:t>
      </w:r>
      <w:r w:rsidR="006D6E2C" w:rsidRPr="00C2419F">
        <w:rPr>
          <w:szCs w:val="24"/>
        </w:rPr>
        <w:t>следващите т</w:t>
      </w:r>
      <w:r w:rsidRPr="00C2419F">
        <w:rPr>
          <w:szCs w:val="24"/>
        </w:rPr>
        <w:t>аблиц</w:t>
      </w:r>
      <w:r w:rsidR="006D6E2C" w:rsidRPr="006D6E2C">
        <w:rPr>
          <w:szCs w:val="24"/>
        </w:rPr>
        <w:t>и</w:t>
      </w:r>
      <w:r w:rsidRPr="00305FCB">
        <w:rPr>
          <w:szCs w:val="24"/>
        </w:rPr>
        <w:t xml:space="preserve"> са посочени видовете, обект на отглеждане в подпомогнатите </w:t>
      </w:r>
      <w:r w:rsidRPr="00305FCB">
        <w:rPr>
          <w:b/>
          <w:i/>
          <w:szCs w:val="24"/>
        </w:rPr>
        <w:t>стопанства със садки</w:t>
      </w:r>
      <w:r w:rsidR="00123FE8" w:rsidRPr="00305FCB">
        <w:rPr>
          <w:szCs w:val="24"/>
        </w:rPr>
        <w:t xml:space="preserve">. </w:t>
      </w:r>
    </w:p>
    <w:p w:rsidR="00503B9D" w:rsidRPr="00305FCB" w:rsidRDefault="00503B9D" w:rsidP="00503B9D">
      <w:pPr>
        <w:pStyle w:val="Caption"/>
      </w:pPr>
      <w:bookmarkStart w:id="549" w:name="_Toc41395134"/>
      <w:bookmarkStart w:id="550" w:name="_Toc41400011"/>
      <w:bookmarkStart w:id="551" w:name="_Toc49263382"/>
      <w:r w:rsidRPr="00305FCB">
        <w:t>Видовете, обект на отглеждане в подпомогнатите стопанства със садки по мярка „Производствени инвестиции в аквакултурата“ и мярка „Нови производители на аквакултури“ и брой садки в стопанството.</w:t>
      </w:r>
      <w:bookmarkEnd w:id="549"/>
      <w:bookmarkEnd w:id="550"/>
      <w:bookmarkEnd w:id="55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501"/>
        <w:gridCol w:w="1501"/>
        <w:gridCol w:w="1501"/>
        <w:gridCol w:w="1500"/>
        <w:gridCol w:w="1500"/>
        <w:gridCol w:w="1500"/>
      </w:tblGrid>
      <w:tr w:rsidR="00503B9D" w:rsidRPr="00503B9D" w:rsidTr="00C2419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503B9D" w:rsidRDefault="00B924B9" w:rsidP="00C2419F">
            <w:pPr>
              <w:spacing w:before="0" w:after="0" w:line="240" w:lineRule="auto"/>
              <w:rPr>
                <w:rFonts w:eastAsia="Times New Roman"/>
                <w:bCs w:val="0"/>
                <w:szCs w:val="24"/>
                <w:lang w:eastAsia="bg-BG"/>
              </w:rPr>
            </w:pPr>
          </w:p>
        </w:tc>
        <w:tc>
          <w:tcPr>
            <w:tcW w:w="0" w:type="pct"/>
            <w:gridSpan w:val="2"/>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xml:space="preserve">Производствени </w:t>
            </w:r>
            <w:r w:rsidR="0009128B" w:rsidRPr="00503B9D">
              <w:rPr>
                <w:rFonts w:eastAsia="Times New Roman"/>
                <w:bCs w:val="0"/>
                <w:szCs w:val="24"/>
                <w:lang w:eastAsia="bg-BG"/>
              </w:rPr>
              <w:t>и</w:t>
            </w:r>
            <w:r w:rsidRPr="00503B9D">
              <w:rPr>
                <w:rFonts w:eastAsia="Times New Roman"/>
                <w:bCs w:val="0"/>
                <w:szCs w:val="24"/>
                <w:lang w:eastAsia="bg-BG"/>
              </w:rPr>
              <w:t>нвестиции в аквакултурата</w:t>
            </w:r>
          </w:p>
        </w:tc>
        <w:tc>
          <w:tcPr>
            <w:tcW w:w="0" w:type="pct"/>
            <w:noWrap/>
            <w:hideMark/>
          </w:tcPr>
          <w:p w:rsidR="00B924B9" w:rsidRPr="00503B9D" w:rsidRDefault="00B924B9" w:rsidP="00C2419F">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w:t>
            </w:r>
          </w:p>
        </w:tc>
        <w:tc>
          <w:tcPr>
            <w:tcW w:w="0" w:type="pct"/>
            <w:gridSpan w:val="2"/>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xml:space="preserve">Нови </w:t>
            </w:r>
            <w:r w:rsidR="0009128B" w:rsidRPr="00503B9D">
              <w:rPr>
                <w:rFonts w:eastAsia="Times New Roman"/>
                <w:bCs w:val="0"/>
                <w:szCs w:val="24"/>
                <w:lang w:eastAsia="bg-BG"/>
              </w:rPr>
              <w:t>п</w:t>
            </w:r>
            <w:r w:rsidRPr="00503B9D">
              <w:rPr>
                <w:rFonts w:eastAsia="Times New Roman"/>
                <w:bCs w:val="0"/>
                <w:szCs w:val="24"/>
                <w:lang w:eastAsia="bg-BG"/>
              </w:rPr>
              <w:t>роизводители</w:t>
            </w:r>
          </w:p>
        </w:tc>
      </w:tr>
      <w:tr w:rsidR="00503B9D"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503B9D" w:rsidRDefault="00B924B9" w:rsidP="00C2419F">
            <w:pPr>
              <w:spacing w:before="0" w:after="0" w:line="240" w:lineRule="auto"/>
              <w:jc w:val="center"/>
              <w:rPr>
                <w:rFonts w:eastAsia="Times New Roman"/>
                <w:b w:val="0"/>
                <w:bCs w:val="0"/>
                <w:szCs w:val="24"/>
                <w:lang w:eastAsia="bg-BG"/>
              </w:rPr>
            </w:pPr>
            <w:r w:rsidRPr="00503B9D">
              <w:rPr>
                <w:rFonts w:eastAsia="Times New Roman"/>
                <w:b w:val="0"/>
                <w:bCs w:val="0"/>
                <w:szCs w:val="24"/>
                <w:lang w:eastAsia="bg-BG"/>
              </w:rPr>
              <w:t xml:space="preserve">Брой </w:t>
            </w:r>
            <w:r w:rsidR="00704543" w:rsidRPr="00503B9D">
              <w:rPr>
                <w:rFonts w:eastAsia="Times New Roman"/>
                <w:b w:val="0"/>
                <w:bCs w:val="0"/>
                <w:szCs w:val="24"/>
                <w:lang w:eastAsia="bg-BG"/>
              </w:rPr>
              <w:t>стопанства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Брой садки</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Вид риба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 xml:space="preserve">Брой </w:t>
            </w:r>
            <w:r w:rsidR="00704543" w:rsidRPr="00503B9D">
              <w:rPr>
                <w:rFonts w:eastAsia="Times New Roman"/>
                <w:b/>
                <w:bCs/>
                <w:szCs w:val="24"/>
                <w:lang w:eastAsia="bg-BG"/>
              </w:rPr>
              <w:t>стопанства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Брой садки</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Вид риба</w:t>
            </w:r>
          </w:p>
        </w:tc>
      </w:tr>
      <w:tr w:rsidR="000439D7" w:rsidRPr="00503B9D" w:rsidTr="00C2419F">
        <w:trPr>
          <w:trHeight w:val="267"/>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1</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50</w:t>
            </w:r>
          </w:p>
        </w:tc>
        <w:tc>
          <w:tcPr>
            <w:tcW w:w="0" w:type="pct"/>
            <w:hideMark/>
          </w:tcPr>
          <w:p w:rsidR="00B924B9" w:rsidRPr="00860164" w:rsidRDefault="00123FE8"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шаран, дъгова пъстърва, европейски </w:t>
            </w:r>
            <w:r w:rsidR="00B924B9" w:rsidRPr="00860164">
              <w:t>сом, есетра</w:t>
            </w:r>
          </w:p>
        </w:tc>
        <w:tc>
          <w:tcPr>
            <w:tcW w:w="0" w:type="pct"/>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6</w:t>
            </w:r>
          </w:p>
        </w:tc>
        <w:tc>
          <w:tcPr>
            <w:tcW w:w="0" w:type="pct"/>
            <w:noWrap/>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шаран</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2</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12</w:t>
            </w:r>
          </w:p>
        </w:tc>
        <w:tc>
          <w:tcPr>
            <w:tcW w:w="0" w:type="pct"/>
            <w:noWrap/>
            <w:hideMark/>
          </w:tcPr>
          <w:p w:rsidR="00B924B9" w:rsidRPr="00860164" w:rsidRDefault="00123FE8"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европейски </w:t>
            </w:r>
            <w:r w:rsidR="00B924B9" w:rsidRPr="00860164">
              <w:t>сом и бяла риба</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5</w:t>
            </w:r>
          </w:p>
        </w:tc>
        <w:tc>
          <w:tcPr>
            <w:tcW w:w="0" w:type="pct"/>
            <w:noWrap/>
            <w:hideMark/>
          </w:tcPr>
          <w:p w:rsidR="00B924B9" w:rsidRPr="00860164" w:rsidRDefault="00123FE8"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европейски </w:t>
            </w:r>
            <w:r w:rsidR="00B924B9" w:rsidRPr="00860164">
              <w:t>сом</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3</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8</w:t>
            </w:r>
          </w:p>
        </w:tc>
        <w:tc>
          <w:tcPr>
            <w:tcW w:w="0" w:type="pct"/>
            <w:noWrap/>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шаран и дъгова пъстърва</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16</w:t>
            </w:r>
          </w:p>
        </w:tc>
        <w:tc>
          <w:tcPr>
            <w:tcW w:w="0" w:type="pct"/>
            <w:noWrap/>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дъгова пъстърва</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4</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6</w:t>
            </w:r>
          </w:p>
        </w:tc>
        <w:tc>
          <w:tcPr>
            <w:tcW w:w="0" w:type="pct"/>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en-US"/>
              </w:rPr>
            </w:pPr>
            <w:r w:rsidRPr="00860164">
              <w:rPr>
                <w:lang w:val="en-US"/>
              </w:rPr>
              <w:t>e</w:t>
            </w:r>
            <w:r w:rsidRPr="00860164">
              <w:t xml:space="preserve">сетрови риби </w:t>
            </w:r>
            <w:r w:rsidRPr="00860164">
              <w:rPr>
                <w:lang w:val="en-US"/>
              </w:rPr>
              <w:t>(</w:t>
            </w:r>
            <w:r w:rsidRPr="00860164">
              <w:t>чига</w:t>
            </w:r>
            <w:r w:rsidRPr="00860164">
              <w:rPr>
                <w:lang w:val="en-US"/>
              </w:rPr>
              <w:t>)</w:t>
            </w:r>
          </w:p>
        </w:tc>
        <w:tc>
          <w:tcPr>
            <w:tcW w:w="0" w:type="pct"/>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20</w:t>
            </w:r>
          </w:p>
        </w:tc>
        <w:tc>
          <w:tcPr>
            <w:tcW w:w="0" w:type="pct"/>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дъгова пъстърва</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5</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20</w:t>
            </w:r>
          </w:p>
        </w:tc>
        <w:tc>
          <w:tcPr>
            <w:tcW w:w="0" w:type="pct"/>
            <w:hideMark/>
          </w:tcPr>
          <w:p w:rsidR="00B924B9" w:rsidRPr="00860164" w:rsidRDefault="00123FE8"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европейски </w:t>
            </w:r>
            <w:r w:rsidR="00B924B9" w:rsidRPr="00860164">
              <w:t>сом и бяла риба</w:t>
            </w:r>
          </w:p>
        </w:tc>
        <w:tc>
          <w:tcPr>
            <w:tcW w:w="0" w:type="pct"/>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26</w:t>
            </w:r>
          </w:p>
        </w:tc>
        <w:tc>
          <w:tcPr>
            <w:tcW w:w="0" w:type="pct"/>
            <w:noWrap/>
            <w:hideMark/>
          </w:tcPr>
          <w:p w:rsidR="00B924B9" w:rsidRPr="00860164" w:rsidRDefault="00123FE8"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европейски </w:t>
            </w:r>
            <w:r w:rsidR="00B924B9" w:rsidRPr="00860164">
              <w:t>сом</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6</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5</w:t>
            </w:r>
          </w:p>
        </w:tc>
        <w:tc>
          <w:tcPr>
            <w:tcW w:w="0" w:type="pct"/>
            <w:hideMark/>
          </w:tcPr>
          <w:p w:rsidR="00B924B9" w:rsidRPr="00860164" w:rsidRDefault="00123FE8"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европейски </w:t>
            </w:r>
            <w:r w:rsidR="00B924B9" w:rsidRPr="00860164">
              <w:t>сом</w:t>
            </w:r>
          </w:p>
        </w:tc>
        <w:tc>
          <w:tcPr>
            <w:tcW w:w="0" w:type="pct"/>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6</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20</w:t>
            </w:r>
          </w:p>
        </w:tc>
        <w:tc>
          <w:tcPr>
            <w:tcW w:w="0" w:type="pct"/>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шаран, евр. сом, есетра</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7</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w:t>
            </w:r>
          </w:p>
        </w:tc>
        <w:tc>
          <w:tcPr>
            <w:tcW w:w="0" w:type="pct"/>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шаран и дъгова пъстърва</w:t>
            </w:r>
          </w:p>
        </w:tc>
        <w:tc>
          <w:tcPr>
            <w:tcW w:w="0" w:type="pct"/>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7</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30</w:t>
            </w:r>
          </w:p>
        </w:tc>
        <w:tc>
          <w:tcPr>
            <w:tcW w:w="0" w:type="pct"/>
            <w:noWrap/>
            <w:hideMark/>
          </w:tcPr>
          <w:p w:rsidR="00B924B9" w:rsidRPr="00860164" w:rsidRDefault="00123FE8"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европейски </w:t>
            </w:r>
            <w:r w:rsidR="00B924B9" w:rsidRPr="00860164">
              <w:t>сом</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8</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w:t>
            </w:r>
          </w:p>
        </w:tc>
        <w:tc>
          <w:tcPr>
            <w:tcW w:w="0" w:type="pct"/>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шаран </w:t>
            </w:r>
          </w:p>
        </w:tc>
        <w:tc>
          <w:tcPr>
            <w:tcW w:w="0" w:type="pct"/>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8</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40</w:t>
            </w:r>
          </w:p>
        </w:tc>
        <w:tc>
          <w:tcPr>
            <w:tcW w:w="0" w:type="pct"/>
            <w:noWrap/>
            <w:hideMark/>
          </w:tcPr>
          <w:p w:rsidR="00B924B9" w:rsidRPr="00860164" w:rsidRDefault="00123FE8"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европейски сом, бяла риба, дъгова </w:t>
            </w:r>
            <w:r w:rsidR="00B924B9" w:rsidRPr="00860164">
              <w:t>пъстърва</w:t>
            </w:r>
          </w:p>
        </w:tc>
      </w:tr>
      <w:tr w:rsidR="000439D7" w:rsidRPr="00503B9D" w:rsidTr="00C2419F">
        <w:trPr>
          <w:trHeight w:val="34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9</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10</w:t>
            </w:r>
          </w:p>
        </w:tc>
        <w:tc>
          <w:tcPr>
            <w:tcW w:w="0" w:type="pct"/>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шаран, европейски сом, есетрови риби</w:t>
            </w:r>
          </w:p>
        </w:tc>
        <w:tc>
          <w:tcPr>
            <w:tcW w:w="0" w:type="pct"/>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 </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 </w:t>
            </w:r>
          </w:p>
        </w:tc>
        <w:tc>
          <w:tcPr>
            <w:tcW w:w="0" w:type="pct"/>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10</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32</w:t>
            </w:r>
          </w:p>
        </w:tc>
        <w:tc>
          <w:tcPr>
            <w:tcW w:w="0" w:type="pct"/>
            <w:hideMark/>
          </w:tcPr>
          <w:p w:rsidR="00B924B9" w:rsidRPr="00860164" w:rsidRDefault="00123FE8"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860164">
              <w:t xml:space="preserve">европейски </w:t>
            </w:r>
            <w:r w:rsidR="00B924B9" w:rsidRPr="00860164">
              <w:t>сом и бяла риба</w:t>
            </w:r>
          </w:p>
        </w:tc>
        <w:tc>
          <w:tcPr>
            <w:tcW w:w="0" w:type="pct"/>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60164">
              <w:t> </w:t>
            </w:r>
          </w:p>
        </w:tc>
        <w:tc>
          <w:tcPr>
            <w:tcW w:w="0" w:type="pct"/>
            <w:noWrap/>
            <w:hideMark/>
          </w:tcPr>
          <w:p w:rsidR="00B924B9" w:rsidRPr="00860164"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860164">
              <w:rPr>
                <w:rFonts w:ascii="Calibri" w:hAnsi="Calibri"/>
              </w:rPr>
              <w:t> </w:t>
            </w:r>
          </w:p>
        </w:tc>
        <w:tc>
          <w:tcPr>
            <w:tcW w:w="0" w:type="pct"/>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rPr>
            </w:pPr>
            <w:r w:rsidRPr="00860164">
              <w:rPr>
                <w:rFonts w:ascii="Calibri" w:hAnsi="Calibri"/>
              </w:rPr>
              <w:t> </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jc w:val="center"/>
            </w:pPr>
            <w:r w:rsidRPr="00860164">
              <w:t>11</w:t>
            </w:r>
          </w:p>
        </w:tc>
        <w:tc>
          <w:tcPr>
            <w:tcW w:w="0" w:type="pct"/>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6</w:t>
            </w:r>
          </w:p>
        </w:tc>
        <w:tc>
          <w:tcPr>
            <w:tcW w:w="0" w:type="pct"/>
            <w:hideMark/>
          </w:tcPr>
          <w:p w:rsidR="00B924B9" w:rsidRPr="00860164" w:rsidRDefault="00123FE8"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860164">
              <w:t xml:space="preserve">европейски </w:t>
            </w:r>
            <w:r w:rsidR="00503B9D" w:rsidRPr="00860164">
              <w:t>сом и бяла риба</w:t>
            </w:r>
          </w:p>
        </w:tc>
        <w:tc>
          <w:tcPr>
            <w:tcW w:w="0" w:type="pct"/>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60164">
              <w:t> </w:t>
            </w:r>
          </w:p>
        </w:tc>
        <w:tc>
          <w:tcPr>
            <w:tcW w:w="0" w:type="pct"/>
            <w:noWrap/>
            <w:hideMark/>
          </w:tcPr>
          <w:p w:rsidR="00B924B9" w:rsidRPr="00860164"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860164">
              <w:rPr>
                <w:rFonts w:ascii="Calibri" w:hAnsi="Calibri"/>
              </w:rPr>
              <w:t> </w:t>
            </w:r>
          </w:p>
        </w:tc>
        <w:tc>
          <w:tcPr>
            <w:tcW w:w="0" w:type="pct"/>
            <w:noWrap/>
            <w:hideMark/>
          </w:tcPr>
          <w:p w:rsidR="00B924B9" w:rsidRPr="00860164" w:rsidRDefault="00B924B9" w:rsidP="0086016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860164">
              <w:rPr>
                <w:rFonts w:ascii="Calibri" w:hAnsi="Calibri"/>
              </w:rPr>
              <w:t> </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860164" w:rsidRDefault="00B924B9" w:rsidP="00C2419F">
            <w:pPr>
              <w:spacing w:before="0" w:after="0" w:line="240" w:lineRule="auto"/>
              <w:rPr>
                <w:b w:val="0"/>
              </w:rPr>
            </w:pPr>
            <w:r w:rsidRPr="00860164">
              <w:t>Общо</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157</w:t>
            </w:r>
          </w:p>
        </w:tc>
        <w:tc>
          <w:tcPr>
            <w:tcW w:w="0" w:type="pct"/>
            <w:noWrap/>
            <w:hideMark/>
          </w:tcPr>
          <w:p w:rsidR="00B924B9" w:rsidRPr="00860164" w:rsidRDefault="00B924B9" w:rsidP="0086016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rPr>
            </w:pPr>
            <w:r w:rsidRPr="00860164">
              <w:rPr>
                <w:b/>
              </w:rPr>
              <w:t> </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 </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163</w:t>
            </w:r>
          </w:p>
        </w:tc>
        <w:tc>
          <w:tcPr>
            <w:tcW w:w="0" w:type="pct"/>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 </w:t>
            </w:r>
          </w:p>
        </w:tc>
      </w:tr>
    </w:tbl>
    <w:p w:rsidR="009A626A" w:rsidRDefault="009A626A" w:rsidP="009A626A">
      <w:pPr>
        <w:spacing w:line="240" w:lineRule="auto"/>
        <w:rPr>
          <w:szCs w:val="24"/>
        </w:rPr>
      </w:pPr>
      <w:r w:rsidRPr="00305FCB">
        <w:rPr>
          <w:szCs w:val="24"/>
        </w:rPr>
        <w:t>Всички отглеждани видове в подпомогнатите стопанства със садки са местни видове. Два вида - шаран и дъгова пъстърва, са традиционни за садковата аквакултура в страната. Есетровите риби също се усвърдиха трайно през последните години като обект на отглеждане в садки. Европейският сом се отглежда в единични садкови стопанства в страната, и то като допълнителен вид към основния вид шаран или есетра. Прецедент е отглеждането на бяла риба в садки, тъй като не е известно до сега някъде тя да се отглежда в садки, като това важи не само за страната, но и за Европа!</w:t>
      </w:r>
    </w:p>
    <w:p w:rsidR="00503B9D" w:rsidRPr="00305FCB" w:rsidRDefault="00503B9D" w:rsidP="00503B9D">
      <w:pPr>
        <w:pStyle w:val="Caption"/>
      </w:pPr>
      <w:bookmarkStart w:id="552" w:name="_Toc41395135"/>
      <w:bookmarkStart w:id="553" w:name="_Toc41400012"/>
      <w:bookmarkStart w:id="554" w:name="_Toc49263383"/>
      <w:r w:rsidRPr="00305FCB">
        <w:t>Видовете, обект на отглеждане в подпомогнатите стопанства със садки по ПМДР (2014-2020)</w:t>
      </w:r>
      <w:bookmarkEnd w:id="552"/>
      <w:bookmarkEnd w:id="553"/>
      <w:bookmarkEnd w:id="554"/>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897"/>
        <w:gridCol w:w="3106"/>
      </w:tblGrid>
      <w:tr w:rsidR="00503B9D" w:rsidRPr="00503B9D" w:rsidTr="008601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tcPr>
          <w:p w:rsidR="00B924B9" w:rsidRPr="00860164" w:rsidRDefault="00B924B9" w:rsidP="00C2419F">
            <w:pPr>
              <w:spacing w:before="0" w:after="0" w:line="240" w:lineRule="auto"/>
              <w:jc w:val="center"/>
            </w:pPr>
            <w:r w:rsidRPr="00503B9D">
              <w:rPr>
                <w:rFonts w:eastAsia="Times New Roman"/>
                <w:szCs w:val="24"/>
                <w:lang w:eastAsia="bg-BG"/>
              </w:rPr>
              <w:t>Вид</w:t>
            </w:r>
            <w:r w:rsidR="00D448FF" w:rsidRPr="00503B9D">
              <w:rPr>
                <w:rFonts w:eastAsia="Times New Roman"/>
                <w:szCs w:val="24"/>
                <w:lang w:eastAsia="bg-BG"/>
              </w:rPr>
              <w:t>ове</w:t>
            </w:r>
            <w:r w:rsidRPr="00503B9D">
              <w:rPr>
                <w:rFonts w:eastAsia="Times New Roman"/>
                <w:szCs w:val="24"/>
                <w:lang w:eastAsia="bg-BG"/>
              </w:rPr>
              <w:t xml:space="preserve"> </w:t>
            </w:r>
            <w:r w:rsidR="0009128B" w:rsidRPr="00503B9D">
              <w:rPr>
                <w:rFonts w:eastAsia="Times New Roman"/>
                <w:szCs w:val="24"/>
                <w:lang w:eastAsia="bg-BG"/>
              </w:rPr>
              <w:t>аквакултури</w:t>
            </w:r>
          </w:p>
        </w:tc>
        <w:tc>
          <w:tcPr>
            <w:tcW w:w="2304" w:type="dxa"/>
            <w:noWrap/>
          </w:tcPr>
          <w:p w:rsidR="00B924B9" w:rsidRPr="00860164"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860164">
              <w:t xml:space="preserve">Брой стопанства </w:t>
            </w:r>
            <w:r w:rsidR="00503B9D">
              <w:rPr>
                <w:rFonts w:eastAsia="Times New Roman"/>
                <w:szCs w:val="24"/>
                <w:lang w:eastAsia="bg-BG"/>
              </w:rPr>
              <w:br/>
            </w:r>
            <w:r w:rsidRPr="00860164">
              <w:t>със</w:t>
            </w:r>
            <w:r w:rsidR="009A626A" w:rsidRPr="00860164">
              <w:t xml:space="preserve"> </w:t>
            </w:r>
            <w:r w:rsidRPr="00860164">
              <w:t>садки</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B924B9" w:rsidP="00C2419F">
            <w:pPr>
              <w:spacing w:before="0" w:after="0" w:line="240" w:lineRule="auto"/>
              <w:rPr>
                <w:b w:val="0"/>
              </w:rPr>
            </w:pPr>
            <w:r w:rsidRPr="00860164">
              <w:t>европейски сом</w:t>
            </w:r>
          </w:p>
        </w:tc>
        <w:tc>
          <w:tcPr>
            <w:tcW w:w="2304"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4</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2D5746" w:rsidP="00C2419F">
            <w:pPr>
              <w:spacing w:before="0" w:after="0" w:line="240" w:lineRule="auto"/>
              <w:rPr>
                <w:b w:val="0"/>
              </w:rPr>
            </w:pPr>
            <w:r w:rsidRPr="00860164">
              <w:t xml:space="preserve">европейски </w:t>
            </w:r>
            <w:r w:rsidR="00B924B9" w:rsidRPr="00860164">
              <w:t>сом и бяла риба</w:t>
            </w:r>
          </w:p>
        </w:tc>
        <w:tc>
          <w:tcPr>
            <w:tcW w:w="2304"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2D5746" w:rsidP="00C2419F">
            <w:pPr>
              <w:spacing w:before="0" w:after="0" w:line="240" w:lineRule="auto"/>
              <w:rPr>
                <w:b w:val="0"/>
              </w:rPr>
            </w:pPr>
            <w:r w:rsidRPr="00860164">
              <w:t xml:space="preserve">европейски </w:t>
            </w:r>
            <w:r w:rsidR="00B924B9" w:rsidRPr="00860164">
              <w:t>сом, шаран, есетра</w:t>
            </w:r>
          </w:p>
        </w:tc>
        <w:tc>
          <w:tcPr>
            <w:tcW w:w="2304"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B924B9" w:rsidP="00C2419F">
            <w:pPr>
              <w:spacing w:before="0" w:after="0" w:line="240" w:lineRule="auto"/>
              <w:rPr>
                <w:b w:val="0"/>
              </w:rPr>
            </w:pPr>
            <w:r w:rsidRPr="00860164">
              <w:t>евр.сом, шаран, есетрови риби, пъстърва</w:t>
            </w:r>
          </w:p>
        </w:tc>
        <w:tc>
          <w:tcPr>
            <w:tcW w:w="2304" w:type="dxa"/>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B924B9" w:rsidP="00C2419F">
            <w:pPr>
              <w:spacing w:before="0" w:after="0" w:line="240" w:lineRule="auto"/>
              <w:rPr>
                <w:b w:val="0"/>
              </w:rPr>
            </w:pPr>
            <w:r w:rsidRPr="00860164">
              <w:t>шаран</w:t>
            </w:r>
          </w:p>
        </w:tc>
        <w:tc>
          <w:tcPr>
            <w:tcW w:w="2304"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B924B9" w:rsidP="00C2419F">
            <w:pPr>
              <w:spacing w:before="0" w:after="0" w:line="240" w:lineRule="auto"/>
              <w:rPr>
                <w:b w:val="0"/>
              </w:rPr>
            </w:pPr>
            <w:r w:rsidRPr="00860164">
              <w:t xml:space="preserve">шаран и </w:t>
            </w:r>
            <w:r w:rsidR="00755294" w:rsidRPr="00647EEB">
              <w:rPr>
                <w:rFonts w:eastAsia="Times New Roman"/>
                <w:b w:val="0"/>
                <w:szCs w:val="24"/>
                <w:lang w:eastAsia="bg-BG"/>
              </w:rPr>
              <w:t xml:space="preserve">дъгова </w:t>
            </w:r>
            <w:r w:rsidRPr="00860164">
              <w:t>пъстърва</w:t>
            </w:r>
          </w:p>
        </w:tc>
        <w:tc>
          <w:tcPr>
            <w:tcW w:w="2304"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hideMark/>
          </w:tcPr>
          <w:p w:rsidR="00B924B9" w:rsidRPr="00860164" w:rsidRDefault="00A1616A" w:rsidP="00C2419F">
            <w:pPr>
              <w:spacing w:before="0" w:after="0" w:line="240" w:lineRule="auto"/>
              <w:rPr>
                <w:b w:val="0"/>
              </w:rPr>
            </w:pPr>
            <w:r>
              <w:rPr>
                <w:rFonts w:eastAsia="Times New Roman"/>
                <w:b w:val="0"/>
                <w:szCs w:val="24"/>
                <w:lang w:eastAsia="bg-BG"/>
              </w:rPr>
              <w:t>д</w:t>
            </w:r>
            <w:r w:rsidR="00755294" w:rsidRPr="00647EEB">
              <w:rPr>
                <w:rFonts w:eastAsia="Times New Roman"/>
                <w:b w:val="0"/>
                <w:szCs w:val="24"/>
                <w:lang w:eastAsia="bg-BG"/>
              </w:rPr>
              <w:t xml:space="preserve">ъгова </w:t>
            </w:r>
            <w:r w:rsidR="00B924B9" w:rsidRPr="00860164">
              <w:t>пъстърва</w:t>
            </w:r>
          </w:p>
        </w:tc>
        <w:tc>
          <w:tcPr>
            <w:tcW w:w="2304"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860164" w:rsidRDefault="00B924B9" w:rsidP="00C2419F">
            <w:pPr>
              <w:spacing w:before="0" w:after="0" w:line="240" w:lineRule="auto"/>
              <w:rPr>
                <w:b w:val="0"/>
              </w:rPr>
            </w:pPr>
            <w:r w:rsidRPr="00860164">
              <w:t>есетрови риби (чига)</w:t>
            </w:r>
          </w:p>
        </w:tc>
        <w:tc>
          <w:tcPr>
            <w:tcW w:w="2304"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bl>
    <w:p w:rsidR="00B924B9" w:rsidRPr="00305FCB" w:rsidRDefault="00B924B9" w:rsidP="00655C5D">
      <w:pPr>
        <w:spacing w:line="240" w:lineRule="auto"/>
        <w:rPr>
          <w:szCs w:val="24"/>
        </w:rPr>
      </w:pPr>
      <w:r w:rsidRPr="00305FCB">
        <w:rPr>
          <w:szCs w:val="24"/>
        </w:rPr>
        <w:t xml:space="preserve">В </w:t>
      </w:r>
      <w:r w:rsidR="009A626A" w:rsidRPr="00305FCB">
        <w:rPr>
          <w:szCs w:val="24"/>
        </w:rPr>
        <w:t xml:space="preserve">най-много стопанства </w:t>
      </w:r>
      <w:r w:rsidR="00755294">
        <w:rPr>
          <w:szCs w:val="24"/>
        </w:rPr>
        <w:t>в</w:t>
      </w:r>
      <w:r w:rsidR="009A626A" w:rsidRPr="00305FCB">
        <w:rPr>
          <w:szCs w:val="24"/>
        </w:rPr>
        <w:t xml:space="preserve"> садки -</w:t>
      </w:r>
      <w:r w:rsidRPr="00305FCB">
        <w:rPr>
          <w:szCs w:val="24"/>
        </w:rPr>
        <w:t xml:space="preserve"> 11 бр. ще се отглежда европейски сом, като в 4 стопанства той ще се отглежда самостоятелно, в 4 стопанства заедно с бяла риба, в 2 стопанства заедно с шаран и есетра и в 1 стопанство заедно с шаран, есетра и </w:t>
      </w:r>
      <w:r w:rsidR="00D448FF">
        <w:rPr>
          <w:szCs w:val="24"/>
        </w:rPr>
        <w:t xml:space="preserve">дъгова </w:t>
      </w:r>
      <w:r w:rsidRPr="00305FCB">
        <w:rPr>
          <w:szCs w:val="24"/>
        </w:rPr>
        <w:t>пъстърва.</w:t>
      </w:r>
    </w:p>
    <w:p w:rsidR="00B924B9" w:rsidRPr="00305FCB" w:rsidRDefault="00B924B9" w:rsidP="00655C5D">
      <w:pPr>
        <w:spacing w:line="240" w:lineRule="auto"/>
        <w:rPr>
          <w:szCs w:val="24"/>
        </w:rPr>
      </w:pPr>
      <w:r w:rsidRPr="00305FCB">
        <w:rPr>
          <w:szCs w:val="24"/>
        </w:rPr>
        <w:t>В 5 стопанства ще се отглежда шаран, като в 2 стопанства той ще се отглежда самостоятелно и в други 3 заедно с дъгова пъстърва.</w:t>
      </w:r>
    </w:p>
    <w:p w:rsidR="00B924B9" w:rsidRPr="00305FCB" w:rsidRDefault="00B924B9" w:rsidP="00655C5D">
      <w:pPr>
        <w:spacing w:line="240" w:lineRule="auto"/>
        <w:rPr>
          <w:szCs w:val="24"/>
          <w:lang w:val="en-US"/>
        </w:rPr>
      </w:pPr>
      <w:r w:rsidRPr="00305FCB">
        <w:rPr>
          <w:szCs w:val="24"/>
        </w:rPr>
        <w:t>В 2 стопанства ще се отглежда дъгова пъстърва, а в едно стопанство чига.</w:t>
      </w:r>
    </w:p>
    <w:p w:rsidR="00B924B9" w:rsidRDefault="00B924B9" w:rsidP="00B924B9">
      <w:pPr>
        <w:spacing w:line="240" w:lineRule="auto"/>
        <w:rPr>
          <w:b/>
          <w:i/>
          <w:szCs w:val="24"/>
        </w:rPr>
      </w:pPr>
      <w:r w:rsidRPr="00305FCB">
        <w:rPr>
          <w:szCs w:val="24"/>
        </w:rPr>
        <w:t xml:space="preserve">В </w:t>
      </w:r>
      <w:r w:rsidR="006D6E2C">
        <w:rPr>
          <w:szCs w:val="24"/>
        </w:rPr>
        <w:t>т</w:t>
      </w:r>
      <w:r w:rsidR="009A626A" w:rsidRPr="00305FCB">
        <w:rPr>
          <w:szCs w:val="24"/>
        </w:rPr>
        <w:t>аблица</w:t>
      </w:r>
      <w:r w:rsidR="006D6E2C">
        <w:rPr>
          <w:szCs w:val="24"/>
        </w:rPr>
        <w:t>та по-долу</w:t>
      </w:r>
      <w:r w:rsidR="009A626A" w:rsidRPr="00305FCB">
        <w:rPr>
          <w:b/>
          <w:szCs w:val="24"/>
        </w:rPr>
        <w:t xml:space="preserve"> </w:t>
      </w:r>
      <w:r w:rsidRPr="00305FCB">
        <w:rPr>
          <w:szCs w:val="24"/>
        </w:rPr>
        <w:t>са посочени видовете, обект на отглеждане в подпомогнатите</w:t>
      </w:r>
      <w:r w:rsidR="00D535F4" w:rsidRPr="00305FCB">
        <w:rPr>
          <w:b/>
          <w:i/>
          <w:szCs w:val="24"/>
        </w:rPr>
        <w:t xml:space="preserve"> язовирни стопанства. </w:t>
      </w:r>
    </w:p>
    <w:p w:rsidR="00503B9D" w:rsidRPr="00305FCB" w:rsidRDefault="00503B9D" w:rsidP="00503B9D">
      <w:pPr>
        <w:pStyle w:val="Caption"/>
        <w:rPr>
          <w:szCs w:val="24"/>
        </w:rPr>
      </w:pPr>
      <w:bookmarkStart w:id="555" w:name="_Toc41395136"/>
      <w:bookmarkStart w:id="556" w:name="_Toc41400013"/>
      <w:bookmarkStart w:id="557" w:name="_Toc49263384"/>
      <w:r w:rsidRPr="00305FCB">
        <w:t>Видовете, обект на отглеждане в подпомогнатите язовирни стопанства по мярка „Производствени инвестиции в аквакултурата“ и мярка „Нови производители на аквакултури“ и брой садки в стопанството</w:t>
      </w:r>
      <w:bookmarkEnd w:id="555"/>
      <w:bookmarkEnd w:id="556"/>
      <w:bookmarkEnd w:id="55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28"/>
        <w:gridCol w:w="2675"/>
      </w:tblGrid>
      <w:tr w:rsidR="00503B9D" w:rsidRPr="00503B9D" w:rsidTr="00503B9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503B9D" w:rsidRDefault="00B924B9" w:rsidP="00C2419F">
            <w:pPr>
              <w:spacing w:before="0" w:after="0" w:line="240" w:lineRule="auto"/>
              <w:jc w:val="center"/>
              <w:rPr>
                <w:rFonts w:eastAsia="Times New Roman"/>
                <w:bCs w:val="0"/>
                <w:szCs w:val="24"/>
                <w:lang w:eastAsia="bg-BG"/>
              </w:rPr>
            </w:pPr>
            <w:r w:rsidRPr="00503B9D">
              <w:rPr>
                <w:rFonts w:eastAsia="Times New Roman"/>
                <w:bCs w:val="0"/>
                <w:szCs w:val="24"/>
                <w:lang w:eastAsia="bg-BG"/>
              </w:rPr>
              <w:t>Вид</w:t>
            </w:r>
            <w:r w:rsidR="00D448FF" w:rsidRPr="00503B9D">
              <w:rPr>
                <w:rFonts w:eastAsia="Times New Roman"/>
                <w:bCs w:val="0"/>
                <w:szCs w:val="24"/>
                <w:lang w:eastAsia="bg-BG"/>
              </w:rPr>
              <w:t>ове</w:t>
            </w:r>
            <w:r w:rsidRPr="00503B9D">
              <w:rPr>
                <w:rFonts w:eastAsia="Times New Roman"/>
                <w:bCs w:val="0"/>
                <w:szCs w:val="24"/>
                <w:lang w:eastAsia="bg-BG"/>
              </w:rPr>
              <w:t xml:space="preserve"> </w:t>
            </w:r>
            <w:r w:rsidR="00D448FF" w:rsidRPr="00503B9D">
              <w:rPr>
                <w:rFonts w:eastAsia="Times New Roman"/>
                <w:bCs w:val="0"/>
                <w:szCs w:val="24"/>
                <w:lang w:eastAsia="bg-BG"/>
              </w:rPr>
              <w:t>аквакултури</w:t>
            </w:r>
          </w:p>
        </w:tc>
        <w:tc>
          <w:tcPr>
            <w:tcW w:w="2162" w:type="dxa"/>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bg-BG"/>
              </w:rPr>
            </w:pPr>
            <w:r w:rsidRPr="00503B9D">
              <w:rPr>
                <w:rFonts w:eastAsia="Times New Roman"/>
                <w:szCs w:val="24"/>
                <w:lang w:eastAsia="bg-BG"/>
              </w:rPr>
              <w:t>Брой стопанства</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860164" w:rsidRDefault="00B924B9" w:rsidP="00C2419F">
            <w:pPr>
              <w:spacing w:before="0" w:after="0" w:line="240" w:lineRule="auto"/>
              <w:rPr>
                <w:b w:val="0"/>
              </w:rPr>
            </w:pPr>
            <w:r w:rsidRPr="00860164">
              <w:t>шаран, толстолоб, бял амур</w:t>
            </w:r>
          </w:p>
        </w:tc>
        <w:tc>
          <w:tcPr>
            <w:tcW w:w="2162"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9</w:t>
            </w:r>
          </w:p>
        </w:tc>
      </w:tr>
      <w:tr w:rsidR="00503B9D" w:rsidRPr="00503B9D" w:rsidTr="00860164">
        <w:trPr>
          <w:trHeight w:val="315"/>
        </w:trPr>
        <w:tc>
          <w:tcPr>
            <w:cnfStyle w:val="001000000000" w:firstRow="0" w:lastRow="0" w:firstColumn="1" w:lastColumn="0" w:oddVBand="0" w:evenVBand="0" w:oddHBand="0" w:evenHBand="0" w:firstRowFirstColumn="0" w:firstRowLastColumn="0" w:lastRowFirstColumn="0" w:lastRowLastColumn="0"/>
            <w:tcW w:w="5115" w:type="dxa"/>
            <w:hideMark/>
          </w:tcPr>
          <w:p w:rsidR="00B924B9" w:rsidRPr="00860164" w:rsidRDefault="00B924B9" w:rsidP="00C2419F">
            <w:pPr>
              <w:spacing w:before="0" w:after="0" w:line="240" w:lineRule="auto"/>
              <w:rPr>
                <w:b w:val="0"/>
              </w:rPr>
            </w:pPr>
            <w:r w:rsidRPr="00860164">
              <w:t>шаран, толстолоб, бял амур, европейски сом</w:t>
            </w:r>
          </w:p>
        </w:tc>
        <w:tc>
          <w:tcPr>
            <w:tcW w:w="2162"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2</w:t>
            </w:r>
          </w:p>
        </w:tc>
      </w:tr>
      <w:tr w:rsidR="00503B9D" w:rsidRPr="00503B9D"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860164" w:rsidRDefault="00B924B9" w:rsidP="00C2419F">
            <w:pPr>
              <w:spacing w:before="0" w:after="0" w:line="240" w:lineRule="auto"/>
              <w:rPr>
                <w:b w:val="0"/>
              </w:rPr>
            </w:pPr>
            <w:r w:rsidRPr="00860164">
              <w:t>шаран, толстолоб, бял амур, евр.сом, бяла риба</w:t>
            </w:r>
          </w:p>
        </w:tc>
        <w:tc>
          <w:tcPr>
            <w:tcW w:w="2162"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w:t>
            </w:r>
          </w:p>
        </w:tc>
      </w:tr>
    </w:tbl>
    <w:p w:rsidR="00B924B9" w:rsidRPr="00305FCB" w:rsidRDefault="00B924B9" w:rsidP="00655C5D">
      <w:pPr>
        <w:spacing w:line="240" w:lineRule="auto"/>
        <w:rPr>
          <w:szCs w:val="24"/>
        </w:rPr>
      </w:pPr>
      <w:r w:rsidRPr="00305FCB">
        <w:rPr>
          <w:szCs w:val="24"/>
        </w:rPr>
        <w:t xml:space="preserve">В подпомогнатите язовирни стопанства традиционно </w:t>
      </w:r>
      <w:r w:rsidR="00D448FF">
        <w:rPr>
          <w:szCs w:val="24"/>
        </w:rPr>
        <w:t xml:space="preserve">ще </w:t>
      </w:r>
      <w:r w:rsidRPr="00305FCB">
        <w:rPr>
          <w:szCs w:val="24"/>
        </w:rPr>
        <w:t>се прилага отглеждането на риба в полик</w:t>
      </w:r>
      <w:r w:rsidR="005A6DFC" w:rsidRPr="00305FCB">
        <w:rPr>
          <w:szCs w:val="24"/>
        </w:rPr>
        <w:t>ултура. В най-много стопанства -</w:t>
      </w:r>
      <w:r w:rsidRPr="00305FCB">
        <w:rPr>
          <w:szCs w:val="24"/>
        </w:rPr>
        <w:t xml:space="preserve"> 11 бр., се </w:t>
      </w:r>
      <w:r w:rsidR="00D448FF">
        <w:rPr>
          <w:szCs w:val="24"/>
        </w:rPr>
        <w:t xml:space="preserve">предвижда да се </w:t>
      </w:r>
      <w:r w:rsidRPr="00305FCB">
        <w:rPr>
          <w:szCs w:val="24"/>
        </w:rPr>
        <w:t>прилага класическата поликултура от шаран, толстолоб и бял амур. В останалите 3 стопанства тя е обогатена с хищни видове - в 2 стопанства с 1 вид хищник - европейски сом и в едно стопанство с 2 вида хищници - европейсски сом и бяла риба.</w:t>
      </w:r>
    </w:p>
    <w:p w:rsidR="00B924B9" w:rsidRDefault="00B924B9" w:rsidP="00655C5D">
      <w:pPr>
        <w:spacing w:line="240" w:lineRule="auto"/>
        <w:rPr>
          <w:b/>
          <w:i/>
          <w:szCs w:val="24"/>
        </w:rPr>
      </w:pPr>
      <w:r w:rsidRPr="00305FCB">
        <w:rPr>
          <w:szCs w:val="24"/>
        </w:rPr>
        <w:t xml:space="preserve">В </w:t>
      </w:r>
      <w:r w:rsidR="00F5554B">
        <w:rPr>
          <w:szCs w:val="24"/>
        </w:rPr>
        <w:t>т</w:t>
      </w:r>
      <w:r w:rsidRPr="00305FCB">
        <w:rPr>
          <w:szCs w:val="24"/>
        </w:rPr>
        <w:t>аблиц</w:t>
      </w:r>
      <w:r w:rsidR="00F5554B">
        <w:rPr>
          <w:szCs w:val="24"/>
        </w:rPr>
        <w:t>ата по-долу</w:t>
      </w:r>
      <w:r w:rsidRPr="00305FCB">
        <w:rPr>
          <w:szCs w:val="24"/>
        </w:rPr>
        <w:t xml:space="preserve"> са посочени видовете, обект на отглеждане в подпомогнатите </w:t>
      </w:r>
      <w:r w:rsidRPr="00305FCB">
        <w:rPr>
          <w:b/>
          <w:i/>
          <w:szCs w:val="24"/>
        </w:rPr>
        <w:t xml:space="preserve">стопанства с бетонни басейни. </w:t>
      </w:r>
    </w:p>
    <w:p w:rsidR="00503B9D" w:rsidRPr="00305FCB" w:rsidRDefault="00503B9D" w:rsidP="00503B9D">
      <w:pPr>
        <w:pStyle w:val="Caption"/>
        <w:rPr>
          <w:szCs w:val="24"/>
        </w:rPr>
      </w:pPr>
      <w:bookmarkStart w:id="558" w:name="_Toc41395137"/>
      <w:bookmarkStart w:id="559" w:name="_Toc41400014"/>
      <w:bookmarkStart w:id="560" w:name="_Toc49263385"/>
      <w:r w:rsidRPr="00305FCB">
        <w:t>Видовете, обект на отглеждане в подпомогнатите стопанства с бетонни басейни по мярка „Производствени инвестиции в аквакултурата“ и мярка „Нови производители на аквакултури“ и брой садки в стопанството</w:t>
      </w:r>
      <w:bookmarkEnd w:id="558"/>
      <w:bookmarkEnd w:id="559"/>
      <w:bookmarkEnd w:id="56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45"/>
        <w:gridCol w:w="2658"/>
      </w:tblGrid>
      <w:tr w:rsidR="00503B9D" w:rsidRPr="00647EEB" w:rsidTr="00EC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647EEB" w:rsidRDefault="00B924B9" w:rsidP="00C2419F">
            <w:pPr>
              <w:spacing w:before="0" w:after="0" w:line="240" w:lineRule="auto"/>
              <w:jc w:val="center"/>
              <w:rPr>
                <w:rFonts w:eastAsia="Times New Roman"/>
                <w:bCs w:val="0"/>
                <w:sz w:val="22"/>
                <w:szCs w:val="24"/>
                <w:lang w:eastAsia="bg-BG"/>
              </w:rPr>
            </w:pPr>
            <w:r w:rsidRPr="00647EEB">
              <w:rPr>
                <w:rFonts w:eastAsia="Times New Roman"/>
                <w:bCs w:val="0"/>
                <w:sz w:val="22"/>
                <w:szCs w:val="24"/>
                <w:lang w:eastAsia="bg-BG"/>
              </w:rPr>
              <w:t>Вид</w:t>
            </w:r>
            <w:r w:rsidR="00D448FF" w:rsidRPr="00647EEB">
              <w:rPr>
                <w:rFonts w:eastAsia="Times New Roman"/>
                <w:bCs w:val="0"/>
                <w:sz w:val="22"/>
                <w:szCs w:val="24"/>
                <w:lang w:eastAsia="bg-BG"/>
              </w:rPr>
              <w:t>ове</w:t>
            </w:r>
            <w:r w:rsidRPr="00647EEB">
              <w:rPr>
                <w:rFonts w:eastAsia="Times New Roman"/>
                <w:bCs w:val="0"/>
                <w:sz w:val="22"/>
                <w:szCs w:val="24"/>
                <w:lang w:eastAsia="bg-BG"/>
              </w:rPr>
              <w:t xml:space="preserve"> </w:t>
            </w:r>
            <w:r w:rsidR="00D448FF" w:rsidRPr="00647EEB">
              <w:rPr>
                <w:rFonts w:eastAsia="Times New Roman"/>
                <w:bCs w:val="0"/>
                <w:sz w:val="22"/>
                <w:szCs w:val="24"/>
                <w:lang w:eastAsia="bg-BG"/>
              </w:rPr>
              <w:t>аквакултури</w:t>
            </w:r>
          </w:p>
        </w:tc>
        <w:tc>
          <w:tcPr>
            <w:tcW w:w="2658" w:type="dxa"/>
            <w:noWrap/>
            <w:hideMark/>
          </w:tcPr>
          <w:p w:rsidR="00B924B9" w:rsidRPr="00647EEB"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22"/>
                <w:szCs w:val="24"/>
                <w:lang w:eastAsia="bg-BG"/>
              </w:rPr>
            </w:pPr>
            <w:r w:rsidRPr="00647EEB">
              <w:rPr>
                <w:rFonts w:eastAsia="Times New Roman"/>
                <w:bCs w:val="0"/>
                <w:sz w:val="22"/>
                <w:szCs w:val="24"/>
                <w:lang w:eastAsia="bg-BG"/>
              </w:rPr>
              <w:t>Брой стопанства</w:t>
            </w:r>
          </w:p>
        </w:tc>
      </w:tr>
      <w:tr w:rsidR="00503B9D" w:rsidRPr="00647EEB"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860164" w:rsidRDefault="00B924B9" w:rsidP="00C2419F">
            <w:pPr>
              <w:spacing w:before="0" w:after="0" w:line="240" w:lineRule="auto"/>
              <w:rPr>
                <w:b w:val="0"/>
                <w:sz w:val="22"/>
              </w:rPr>
            </w:pPr>
            <w:r w:rsidRPr="00860164">
              <w:rPr>
                <w:sz w:val="22"/>
              </w:rPr>
              <w:t>дъгова пъстърва</w:t>
            </w:r>
          </w:p>
        </w:tc>
        <w:tc>
          <w:tcPr>
            <w:tcW w:w="2658" w:type="dxa"/>
            <w:noWrap/>
            <w:hideMark/>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10</w:t>
            </w:r>
          </w:p>
        </w:tc>
      </w:tr>
      <w:tr w:rsidR="00503B9D" w:rsidRPr="00647EEB" w:rsidTr="00860164">
        <w:trPr>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860164" w:rsidRDefault="00B924B9" w:rsidP="00C2419F">
            <w:pPr>
              <w:spacing w:before="0" w:after="0" w:line="240" w:lineRule="auto"/>
              <w:rPr>
                <w:b w:val="0"/>
                <w:sz w:val="22"/>
              </w:rPr>
            </w:pPr>
            <w:r w:rsidRPr="00860164">
              <w:rPr>
                <w:sz w:val="22"/>
              </w:rPr>
              <w:t>балканска пъстърва</w:t>
            </w:r>
          </w:p>
        </w:tc>
        <w:tc>
          <w:tcPr>
            <w:tcW w:w="2658"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r>
    </w:tbl>
    <w:p w:rsidR="00B924B9" w:rsidRPr="00305FCB" w:rsidRDefault="00B924B9" w:rsidP="00655C5D">
      <w:pPr>
        <w:spacing w:line="240" w:lineRule="auto"/>
        <w:rPr>
          <w:b/>
          <w:szCs w:val="24"/>
        </w:rPr>
      </w:pPr>
      <w:r w:rsidRPr="00305FCB">
        <w:rPr>
          <w:szCs w:val="24"/>
        </w:rPr>
        <w:t xml:space="preserve">В подпомогнатите стопанства с бетонни басейни </w:t>
      </w:r>
      <w:r w:rsidR="00D448FF">
        <w:rPr>
          <w:szCs w:val="24"/>
        </w:rPr>
        <w:t>ще бъдат</w:t>
      </w:r>
      <w:r w:rsidRPr="00305FCB">
        <w:rPr>
          <w:szCs w:val="24"/>
        </w:rPr>
        <w:t xml:space="preserve"> отглежда</w:t>
      </w:r>
      <w:r w:rsidR="00D448FF">
        <w:rPr>
          <w:szCs w:val="24"/>
        </w:rPr>
        <w:t>ни</w:t>
      </w:r>
      <w:r w:rsidRPr="00305FCB">
        <w:rPr>
          <w:szCs w:val="24"/>
        </w:rPr>
        <w:t xml:space="preserve"> традиционни видове риби - пъстървови риби, като в пр</w:t>
      </w:r>
      <w:r w:rsidR="005A6DFC" w:rsidRPr="00305FCB">
        <w:rPr>
          <w:szCs w:val="24"/>
        </w:rPr>
        <w:t>еобладаваща част от стопанства -</w:t>
      </w:r>
      <w:r w:rsidRPr="00305FCB">
        <w:rPr>
          <w:szCs w:val="24"/>
        </w:rPr>
        <w:t xml:space="preserve"> 10 бр., обект на отглеждане </w:t>
      </w:r>
      <w:r w:rsidR="00D448FF">
        <w:rPr>
          <w:szCs w:val="24"/>
        </w:rPr>
        <w:t>щ</w:t>
      </w:r>
      <w:r w:rsidRPr="00305FCB">
        <w:rPr>
          <w:szCs w:val="24"/>
        </w:rPr>
        <w:t xml:space="preserve">е </w:t>
      </w:r>
      <w:r w:rsidR="00D448FF">
        <w:rPr>
          <w:szCs w:val="24"/>
        </w:rPr>
        <w:t xml:space="preserve">бъде </w:t>
      </w:r>
      <w:r w:rsidRPr="00305FCB">
        <w:rPr>
          <w:szCs w:val="24"/>
        </w:rPr>
        <w:t xml:space="preserve">дъговата пъстърва, и само в 1 стопанство </w:t>
      </w:r>
      <w:r w:rsidR="00D448FF">
        <w:rPr>
          <w:szCs w:val="24"/>
        </w:rPr>
        <w:t xml:space="preserve">ще </w:t>
      </w:r>
      <w:r w:rsidRPr="00305FCB">
        <w:rPr>
          <w:szCs w:val="24"/>
        </w:rPr>
        <w:t>се отглежда балканска пъстърва.</w:t>
      </w:r>
    </w:p>
    <w:p w:rsidR="00B924B9" w:rsidRPr="00305FCB" w:rsidRDefault="00B924B9" w:rsidP="00655C5D">
      <w:pPr>
        <w:spacing w:line="240" w:lineRule="auto"/>
        <w:rPr>
          <w:b/>
          <w:i/>
          <w:szCs w:val="24"/>
        </w:rPr>
      </w:pPr>
      <w:r w:rsidRPr="00305FCB">
        <w:rPr>
          <w:szCs w:val="24"/>
        </w:rPr>
        <w:t xml:space="preserve">В </w:t>
      </w:r>
      <w:r w:rsidRPr="00F5554B">
        <w:rPr>
          <w:szCs w:val="24"/>
        </w:rPr>
        <w:t>Табл</w:t>
      </w:r>
      <w:r w:rsidR="00F5554B" w:rsidRPr="00F5554B">
        <w:rPr>
          <w:szCs w:val="24"/>
        </w:rPr>
        <w:t>и</w:t>
      </w:r>
      <w:r w:rsidR="00F5554B">
        <w:rPr>
          <w:szCs w:val="24"/>
        </w:rPr>
        <w:t xml:space="preserve">цата по-долу </w:t>
      </w:r>
      <w:r w:rsidRPr="00305FCB">
        <w:rPr>
          <w:szCs w:val="24"/>
        </w:rPr>
        <w:t xml:space="preserve">са посочени видовете, обект на отглеждане в подпомогнатите </w:t>
      </w:r>
      <w:r w:rsidRPr="00305FCB">
        <w:rPr>
          <w:b/>
          <w:i/>
          <w:szCs w:val="24"/>
        </w:rPr>
        <w:t>с</w:t>
      </w:r>
      <w:r w:rsidR="005A6DFC" w:rsidRPr="00305FCB">
        <w:rPr>
          <w:b/>
          <w:i/>
          <w:szCs w:val="24"/>
        </w:rPr>
        <w:t xml:space="preserve">топанства със землени басейни. </w:t>
      </w:r>
    </w:p>
    <w:p w:rsidR="00503B9D" w:rsidRPr="00305FCB" w:rsidRDefault="00503B9D" w:rsidP="00503B9D">
      <w:pPr>
        <w:pStyle w:val="Caption"/>
      </w:pPr>
      <w:bookmarkStart w:id="561" w:name="_Toc41395138"/>
      <w:bookmarkStart w:id="562" w:name="_Toc41400015"/>
      <w:bookmarkStart w:id="563" w:name="_Toc49263386"/>
      <w:r w:rsidRPr="00305FCB">
        <w:t>Видовете, обект на отглеждане в подпомогнатите стопанства със землени басейни по мярка „Производствени инвестиции в аквакултурата“ и мярка „Нови производители на аквакултури“ и брой садки в стопанството.</w:t>
      </w:r>
      <w:bookmarkEnd w:id="561"/>
      <w:bookmarkEnd w:id="562"/>
      <w:bookmarkEnd w:id="56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45"/>
        <w:gridCol w:w="2658"/>
      </w:tblGrid>
      <w:tr w:rsidR="00503B9D" w:rsidRPr="00647EEB" w:rsidTr="00EC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647EEB" w:rsidRDefault="00B924B9" w:rsidP="00C2419F">
            <w:pPr>
              <w:spacing w:before="0" w:after="0" w:line="240" w:lineRule="auto"/>
              <w:jc w:val="center"/>
              <w:rPr>
                <w:rFonts w:eastAsia="Times New Roman"/>
                <w:sz w:val="22"/>
                <w:szCs w:val="24"/>
                <w:lang w:eastAsia="bg-BG"/>
              </w:rPr>
            </w:pPr>
            <w:r w:rsidRPr="00647EEB">
              <w:rPr>
                <w:rFonts w:eastAsia="Times New Roman"/>
                <w:sz w:val="22"/>
                <w:szCs w:val="24"/>
                <w:lang w:eastAsia="bg-BG"/>
              </w:rPr>
              <w:t>Вид</w:t>
            </w:r>
            <w:r w:rsidR="00D448FF" w:rsidRPr="00647EEB">
              <w:rPr>
                <w:rFonts w:eastAsia="Times New Roman"/>
                <w:sz w:val="22"/>
                <w:szCs w:val="24"/>
                <w:lang w:eastAsia="bg-BG"/>
              </w:rPr>
              <w:t>ове</w:t>
            </w:r>
            <w:r w:rsidRPr="00647EEB">
              <w:rPr>
                <w:rFonts w:eastAsia="Times New Roman"/>
                <w:sz w:val="22"/>
                <w:szCs w:val="24"/>
                <w:lang w:eastAsia="bg-BG"/>
              </w:rPr>
              <w:t xml:space="preserve"> </w:t>
            </w:r>
            <w:r w:rsidR="00D448FF" w:rsidRPr="00647EEB">
              <w:rPr>
                <w:rFonts w:eastAsia="Times New Roman"/>
                <w:sz w:val="22"/>
                <w:szCs w:val="24"/>
                <w:lang w:eastAsia="bg-BG"/>
              </w:rPr>
              <w:t>аквакултури</w:t>
            </w:r>
          </w:p>
        </w:tc>
        <w:tc>
          <w:tcPr>
            <w:tcW w:w="2658" w:type="dxa"/>
            <w:noWrap/>
            <w:hideMark/>
          </w:tcPr>
          <w:p w:rsidR="00B924B9" w:rsidRPr="00647EEB"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bg-BG"/>
              </w:rPr>
            </w:pPr>
            <w:r w:rsidRPr="00647EEB">
              <w:rPr>
                <w:rFonts w:eastAsia="Times New Roman"/>
                <w:sz w:val="22"/>
                <w:szCs w:val="24"/>
                <w:lang w:eastAsia="bg-BG"/>
              </w:rPr>
              <w:t>Брой стопанства</w:t>
            </w:r>
          </w:p>
        </w:tc>
      </w:tr>
      <w:tr w:rsidR="00503B9D" w:rsidRPr="00647EEB"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860164" w:rsidRDefault="00B924B9" w:rsidP="00C2419F">
            <w:pPr>
              <w:spacing w:before="0" w:after="0" w:line="240" w:lineRule="auto"/>
              <w:rPr>
                <w:b w:val="0"/>
                <w:sz w:val="22"/>
              </w:rPr>
            </w:pPr>
            <w:r w:rsidRPr="00860164">
              <w:rPr>
                <w:sz w:val="22"/>
              </w:rPr>
              <w:t>шаран, бял и пъстър толстолоб, бял амур</w:t>
            </w:r>
          </w:p>
        </w:tc>
        <w:tc>
          <w:tcPr>
            <w:tcW w:w="2658" w:type="dxa"/>
            <w:noWrap/>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r>
      <w:tr w:rsidR="00503B9D" w:rsidRPr="00647EEB" w:rsidTr="00860164">
        <w:trPr>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860164" w:rsidRDefault="005A6DFC" w:rsidP="00C2419F">
            <w:pPr>
              <w:spacing w:before="0" w:after="0" w:line="240" w:lineRule="auto"/>
              <w:rPr>
                <w:b w:val="0"/>
                <w:sz w:val="22"/>
              </w:rPr>
            </w:pPr>
            <w:r w:rsidRPr="00860164">
              <w:rPr>
                <w:sz w:val="22"/>
              </w:rPr>
              <w:t>шаран -</w:t>
            </w:r>
            <w:r w:rsidR="00B924B9" w:rsidRPr="00860164">
              <w:rPr>
                <w:sz w:val="22"/>
              </w:rPr>
              <w:t xml:space="preserve"> зарибителен материал</w:t>
            </w:r>
          </w:p>
        </w:tc>
        <w:tc>
          <w:tcPr>
            <w:tcW w:w="2658" w:type="dxa"/>
            <w:noWrap/>
            <w:hideMark/>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r>
      <w:tr w:rsidR="00503B9D" w:rsidRPr="00647EEB"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860164" w:rsidRDefault="00B924B9" w:rsidP="00C2419F">
            <w:pPr>
              <w:spacing w:before="0" w:after="0" w:line="240" w:lineRule="auto"/>
              <w:rPr>
                <w:b w:val="0"/>
                <w:sz w:val="22"/>
              </w:rPr>
            </w:pPr>
            <w:r w:rsidRPr="00860164">
              <w:rPr>
                <w:sz w:val="22"/>
              </w:rPr>
              <w:t>дъгова пъстърва</w:t>
            </w:r>
          </w:p>
        </w:tc>
        <w:tc>
          <w:tcPr>
            <w:tcW w:w="2658" w:type="dxa"/>
            <w:noWrap/>
          </w:tcPr>
          <w:p w:rsidR="00B924B9" w:rsidRPr="00860164"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r>
      <w:tr w:rsidR="00503B9D" w:rsidRPr="00647EEB" w:rsidTr="00860164">
        <w:trPr>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860164" w:rsidRDefault="00B924B9" w:rsidP="00C2419F">
            <w:pPr>
              <w:spacing w:before="0" w:after="0" w:line="240" w:lineRule="auto"/>
              <w:rPr>
                <w:b w:val="0"/>
                <w:sz w:val="22"/>
              </w:rPr>
            </w:pPr>
            <w:r w:rsidRPr="00860164">
              <w:rPr>
                <w:sz w:val="22"/>
              </w:rPr>
              <w:t>есетрови риби</w:t>
            </w:r>
          </w:p>
        </w:tc>
        <w:tc>
          <w:tcPr>
            <w:tcW w:w="2658" w:type="dxa"/>
            <w:noWrap/>
          </w:tcPr>
          <w:p w:rsidR="00B924B9" w:rsidRPr="00860164"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r>
    </w:tbl>
    <w:p w:rsidR="00B924B9" w:rsidRPr="00305FCB" w:rsidRDefault="000B7626" w:rsidP="00655C5D">
      <w:pPr>
        <w:spacing w:line="240" w:lineRule="auto"/>
        <w:rPr>
          <w:b/>
          <w:szCs w:val="24"/>
        </w:rPr>
      </w:pPr>
      <w:r w:rsidRPr="00305FCB">
        <w:rPr>
          <w:szCs w:val="24"/>
        </w:rPr>
        <w:t>П</w:t>
      </w:r>
      <w:r w:rsidR="00B924B9" w:rsidRPr="00305FCB">
        <w:rPr>
          <w:szCs w:val="24"/>
        </w:rPr>
        <w:t xml:space="preserve">одпомогнатите стопанства със землени басейни са само само четири на брой и в тях </w:t>
      </w:r>
      <w:r w:rsidR="00D448FF">
        <w:rPr>
          <w:szCs w:val="24"/>
        </w:rPr>
        <w:t xml:space="preserve">ще </w:t>
      </w:r>
      <w:r w:rsidR="00B924B9" w:rsidRPr="00305FCB">
        <w:rPr>
          <w:szCs w:val="24"/>
        </w:rPr>
        <w:t>се отглеждат традиционни за басейновата аквакултура видове – шаранови</w:t>
      </w:r>
      <w:r w:rsidRPr="00305FCB">
        <w:rPr>
          <w:szCs w:val="24"/>
        </w:rPr>
        <w:t>, пъстървови и есетрови видове -</w:t>
      </w:r>
      <w:r w:rsidR="00B924B9" w:rsidRPr="00305FCB">
        <w:rPr>
          <w:szCs w:val="24"/>
        </w:rPr>
        <w:t xml:space="preserve"> в поли - или монокултура, съответно за топловодните и студеноводните видове. </w:t>
      </w:r>
    </w:p>
    <w:p w:rsidR="00B924B9" w:rsidRPr="00305FCB" w:rsidRDefault="00B924B9" w:rsidP="002C52C9">
      <w:pPr>
        <w:spacing w:line="240" w:lineRule="auto"/>
        <w:rPr>
          <w:szCs w:val="24"/>
        </w:rPr>
      </w:pPr>
      <w:r w:rsidRPr="00305FCB">
        <w:rPr>
          <w:szCs w:val="24"/>
        </w:rPr>
        <w:t xml:space="preserve">В </w:t>
      </w:r>
      <w:r w:rsidRPr="00305FCB">
        <w:rPr>
          <w:b/>
          <w:i/>
          <w:szCs w:val="24"/>
        </w:rPr>
        <w:t>мидените ферми</w:t>
      </w:r>
      <w:r w:rsidRPr="00305FCB">
        <w:rPr>
          <w:szCs w:val="24"/>
        </w:rPr>
        <w:t xml:space="preserve"> се отглеж</w:t>
      </w:r>
      <w:r w:rsidR="002C52C9" w:rsidRPr="00305FCB">
        <w:rPr>
          <w:szCs w:val="24"/>
        </w:rPr>
        <w:t>да само местния вид черна мида.</w:t>
      </w:r>
    </w:p>
    <w:p w:rsidR="001D4AAD" w:rsidRPr="00860164" w:rsidRDefault="001D4AAD" w:rsidP="00C2419F">
      <w:pPr>
        <w:pStyle w:val="Heading5"/>
        <w:jc w:val="both"/>
      </w:pPr>
      <w:r w:rsidRPr="00860164">
        <w:t xml:space="preserve">Заложени за изпълнение в производствената програма на подпомогнатите </w:t>
      </w:r>
      <w:r w:rsidR="00D448FF">
        <w:t>по</w:t>
      </w:r>
      <w:r w:rsidRPr="00305FCB">
        <w:t xml:space="preserve"> ПМДР</w:t>
      </w:r>
      <w:r w:rsidRPr="00860164">
        <w:t xml:space="preserve"> (2014-2020 г.) </w:t>
      </w:r>
      <w:r w:rsidRPr="00305FCB">
        <w:t>риб</w:t>
      </w:r>
      <w:r w:rsidR="00D448FF">
        <w:t>овъд</w:t>
      </w:r>
      <w:r w:rsidRPr="00305FCB">
        <w:t>ни</w:t>
      </w:r>
      <w:r w:rsidRPr="00860164">
        <w:t xml:space="preserve"> стопанства количества </w:t>
      </w:r>
      <w:r w:rsidR="00D448FF">
        <w:t>аквакултури</w:t>
      </w:r>
      <w:r w:rsidRPr="00860164">
        <w:t xml:space="preserve"> по мерки „Производствени инвестиции в аквакултурата“ и „Нови производители на аквакултури“</w:t>
      </w:r>
    </w:p>
    <w:p w:rsidR="001D4AAD" w:rsidRPr="00305FCB" w:rsidRDefault="001D4AAD" w:rsidP="001D4AAD">
      <w:pPr>
        <w:spacing w:line="240" w:lineRule="auto"/>
        <w:rPr>
          <w:szCs w:val="24"/>
        </w:rPr>
      </w:pPr>
      <w:r w:rsidRPr="00305FCB">
        <w:rPr>
          <w:szCs w:val="24"/>
        </w:rPr>
        <w:t xml:space="preserve">Най-ярък индикатор за въздействието на ПМДР е количеството произведена биомаса, подпомогното от </w:t>
      </w:r>
      <w:r w:rsidR="00D448FF">
        <w:rPr>
          <w:szCs w:val="24"/>
        </w:rPr>
        <w:t>Програмата</w:t>
      </w:r>
      <w:r w:rsidRPr="00305FCB">
        <w:rPr>
          <w:szCs w:val="24"/>
        </w:rPr>
        <w:t xml:space="preserve">. В следващите </w:t>
      </w:r>
      <w:r w:rsidR="00881E43">
        <w:rPr>
          <w:szCs w:val="24"/>
        </w:rPr>
        <w:t>т</w:t>
      </w:r>
      <w:r w:rsidRPr="00305FCB">
        <w:rPr>
          <w:szCs w:val="24"/>
        </w:rPr>
        <w:t xml:space="preserve">аблици е показано заложеното за производство количество биомаса в ПП на подпомогнатите </w:t>
      </w:r>
      <w:r w:rsidR="00D448FF">
        <w:rPr>
          <w:szCs w:val="24"/>
        </w:rPr>
        <w:t>стопанства</w:t>
      </w:r>
      <w:r w:rsidRPr="00305FCB">
        <w:rPr>
          <w:szCs w:val="24"/>
        </w:rPr>
        <w:t xml:space="preserve"> по видове производствени мощности по дв</w:t>
      </w:r>
      <w:r w:rsidR="00411A7D" w:rsidRPr="00305FCB">
        <w:rPr>
          <w:szCs w:val="24"/>
        </w:rPr>
        <w:t xml:space="preserve">ете мерки </w:t>
      </w:r>
      <w:r w:rsidRPr="00305FCB">
        <w:rPr>
          <w:szCs w:val="24"/>
        </w:rPr>
        <w:t>- „Производствени инвестиции в аквакултурата“ и „Нови производители на аквакултури“.</w:t>
      </w:r>
    </w:p>
    <w:p w:rsidR="001D4AAD" w:rsidRPr="00305FCB" w:rsidRDefault="001D4AAD" w:rsidP="001D4AAD">
      <w:pPr>
        <w:spacing w:line="240" w:lineRule="auto"/>
        <w:rPr>
          <w:bCs/>
          <w:szCs w:val="24"/>
        </w:rPr>
      </w:pPr>
      <w:r w:rsidRPr="00305FCB">
        <w:rPr>
          <w:bCs/>
          <w:szCs w:val="24"/>
        </w:rPr>
        <w:t xml:space="preserve">Общото заложено за изпълнение количество </w:t>
      </w:r>
      <w:r w:rsidR="00D448FF">
        <w:rPr>
          <w:bCs/>
          <w:szCs w:val="24"/>
        </w:rPr>
        <w:t>риба и други водни животни</w:t>
      </w:r>
      <w:r w:rsidRPr="00305FCB">
        <w:rPr>
          <w:bCs/>
          <w:szCs w:val="24"/>
        </w:rPr>
        <w:t xml:space="preserve"> в ПП на </w:t>
      </w:r>
      <w:r w:rsidRPr="00305FCB">
        <w:rPr>
          <w:szCs w:val="24"/>
        </w:rPr>
        <w:t>подпомогнатите</w:t>
      </w:r>
      <w:r w:rsidR="00411A7D" w:rsidRPr="00305FCB">
        <w:rPr>
          <w:szCs w:val="24"/>
        </w:rPr>
        <w:t xml:space="preserve"> </w:t>
      </w:r>
      <w:r w:rsidRPr="00305FCB">
        <w:rPr>
          <w:b/>
          <w:bCs/>
          <w:i/>
          <w:szCs w:val="24"/>
        </w:rPr>
        <w:t>стопанства с рециркулационни системи</w:t>
      </w:r>
      <w:r w:rsidRPr="00305FCB">
        <w:rPr>
          <w:bCs/>
          <w:szCs w:val="24"/>
        </w:rPr>
        <w:t xml:space="preserve"> е </w:t>
      </w:r>
      <w:r w:rsidRPr="00305FCB">
        <w:rPr>
          <w:b/>
          <w:bCs/>
          <w:szCs w:val="24"/>
        </w:rPr>
        <w:t xml:space="preserve">978 </w:t>
      </w:r>
      <w:r w:rsidRPr="00305FCB">
        <w:rPr>
          <w:b/>
          <w:bCs/>
          <w:szCs w:val="24"/>
          <w:lang w:val="en-US"/>
        </w:rPr>
        <w:t>t</w:t>
      </w:r>
      <w:r w:rsidRPr="00305FCB">
        <w:rPr>
          <w:b/>
          <w:bCs/>
          <w:szCs w:val="24"/>
        </w:rPr>
        <w:t>/година</w:t>
      </w:r>
      <w:r w:rsidRPr="00305FCB">
        <w:rPr>
          <w:bCs/>
          <w:szCs w:val="24"/>
        </w:rPr>
        <w:t>.</w:t>
      </w:r>
    </w:p>
    <w:p w:rsidR="00503B9D" w:rsidRPr="00305FCB" w:rsidRDefault="00503B9D" w:rsidP="00503B9D">
      <w:pPr>
        <w:pStyle w:val="Caption"/>
      </w:pPr>
      <w:bookmarkStart w:id="564" w:name="_Toc41395139"/>
      <w:bookmarkStart w:id="565" w:name="_Toc41400016"/>
      <w:bookmarkStart w:id="566" w:name="_Toc49263387"/>
      <w:r w:rsidRPr="00305FCB">
        <w:t>Заложено за производство количество биомаса в ПП на подпомогнатитерециркулационни системи (</w:t>
      </w:r>
      <w:r w:rsidR="005254C6">
        <w:rPr>
          <w:lang w:val="bg-BG"/>
        </w:rPr>
        <w:t>РАС</w:t>
      </w:r>
      <w:r w:rsidRPr="00305FCB">
        <w:t>)</w:t>
      </w:r>
      <w:bookmarkEnd w:id="564"/>
      <w:bookmarkEnd w:id="565"/>
      <w:bookmarkEnd w:id="56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044"/>
        <w:gridCol w:w="840"/>
        <w:gridCol w:w="3189"/>
        <w:gridCol w:w="1930"/>
      </w:tblGrid>
      <w:tr w:rsidR="000439D7" w:rsidRPr="00647EEB" w:rsidTr="00C2419F">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860164" w:rsidRDefault="00E21C90" w:rsidP="00C2419F">
            <w:pPr>
              <w:spacing w:before="0" w:after="0" w:line="240" w:lineRule="auto"/>
              <w:jc w:val="center"/>
              <w:rPr>
                <w:sz w:val="22"/>
              </w:rPr>
            </w:pPr>
            <w:r w:rsidRPr="00860164">
              <w:rPr>
                <w:sz w:val="22"/>
              </w:rPr>
              <w:t>Мярка</w:t>
            </w:r>
          </w:p>
        </w:tc>
        <w:tc>
          <w:tcPr>
            <w:tcW w:w="605" w:type="pct"/>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Брой </w:t>
            </w:r>
            <w:r w:rsidR="005254C6">
              <w:rPr>
                <w:rFonts w:eastAsia="Times New Roman"/>
                <w:bCs w:val="0"/>
                <w:sz w:val="22"/>
                <w:lang w:eastAsia="bg-BG"/>
              </w:rPr>
              <w:t>РАС</w:t>
            </w:r>
          </w:p>
        </w:tc>
        <w:tc>
          <w:tcPr>
            <w:tcW w:w="1913" w:type="pct"/>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647EEB">
              <w:rPr>
                <w:rFonts w:eastAsia="Times New Roman"/>
                <w:bCs w:val="0"/>
                <w:sz w:val="22"/>
                <w:lang w:eastAsia="bg-BG"/>
              </w:rPr>
              <w:t>Вид</w:t>
            </w:r>
            <w:r w:rsidR="00D448FF" w:rsidRPr="00647EEB">
              <w:rPr>
                <w:rFonts w:eastAsia="Times New Roman"/>
                <w:bCs w:val="0"/>
                <w:sz w:val="22"/>
                <w:lang w:eastAsia="bg-BG"/>
              </w:rPr>
              <w:t>ове</w:t>
            </w:r>
            <w:r w:rsidRPr="00647EEB">
              <w:rPr>
                <w:rFonts w:eastAsia="Times New Roman"/>
                <w:bCs w:val="0"/>
                <w:sz w:val="22"/>
                <w:lang w:eastAsia="bg-BG"/>
              </w:rPr>
              <w:t xml:space="preserve"> </w:t>
            </w:r>
            <w:r w:rsidR="00D448FF" w:rsidRPr="00647EEB">
              <w:rPr>
                <w:rFonts w:eastAsia="Times New Roman"/>
                <w:bCs w:val="0"/>
                <w:sz w:val="22"/>
                <w:lang w:eastAsia="bg-BG"/>
              </w:rPr>
              <w:t>аквакултури</w:t>
            </w:r>
          </w:p>
        </w:tc>
        <w:tc>
          <w:tcPr>
            <w:tcW w:w="1435" w:type="pct"/>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647EEB">
              <w:rPr>
                <w:rFonts w:eastAsia="Times New Roman"/>
                <w:bCs w:val="0"/>
                <w:sz w:val="22"/>
                <w:lang w:eastAsia="bg-BG"/>
              </w:rPr>
              <w:t>Заложено</w:t>
            </w:r>
            <w:r w:rsidR="00D448FF" w:rsidRPr="00647EEB">
              <w:rPr>
                <w:rFonts w:eastAsia="Times New Roman"/>
                <w:bCs w:val="0"/>
                <w:sz w:val="22"/>
                <w:lang w:eastAsia="bg-BG"/>
              </w:rPr>
              <w:t xml:space="preserve"> </w:t>
            </w:r>
            <w:r w:rsidRPr="00647EEB">
              <w:rPr>
                <w:rFonts w:eastAsia="Times New Roman"/>
                <w:bCs w:val="0"/>
                <w:sz w:val="22"/>
                <w:lang w:eastAsia="bg-BG"/>
              </w:rPr>
              <w:t>в</w:t>
            </w:r>
            <w:r w:rsidRPr="00860164">
              <w:rPr>
                <w:sz w:val="22"/>
              </w:rPr>
              <w:t xml:space="preserve"> ПП количество, </w:t>
            </w:r>
            <w:r w:rsidR="00BC44D7">
              <w:rPr>
                <w:rFonts w:eastAsia="Times New Roman"/>
                <w:bCs w:val="0"/>
                <w:sz w:val="22"/>
                <w:lang w:eastAsia="bg-BG"/>
              </w:rPr>
              <w:br/>
            </w:r>
            <w:r w:rsidRPr="00860164">
              <w:rPr>
                <w:sz w:val="22"/>
                <w:lang w:val="en-US"/>
              </w:rPr>
              <w:t>t</w:t>
            </w:r>
            <w:r w:rsidRPr="00860164">
              <w:rPr>
                <w:sz w:val="22"/>
              </w:rPr>
              <w:t xml:space="preserve"> /година </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860164" w:rsidRDefault="001D4AAD" w:rsidP="00C2419F">
            <w:pPr>
              <w:spacing w:before="0" w:after="0" w:line="240" w:lineRule="auto"/>
              <w:jc w:val="center"/>
              <w:rPr>
                <w:sz w:val="22"/>
              </w:rPr>
            </w:pPr>
            <w:r w:rsidRPr="00860164">
              <w:rPr>
                <w:sz w:val="22"/>
              </w:rPr>
              <w:t xml:space="preserve">Произведствени </w:t>
            </w:r>
            <w:r w:rsidR="00B13927" w:rsidRPr="00647EEB">
              <w:rPr>
                <w:rFonts w:eastAsia="Times New Roman"/>
                <w:sz w:val="22"/>
                <w:lang w:eastAsia="bg-BG"/>
              </w:rPr>
              <w:t>и</w:t>
            </w:r>
            <w:r w:rsidRPr="00647EEB">
              <w:rPr>
                <w:rFonts w:eastAsia="Times New Roman"/>
                <w:sz w:val="22"/>
                <w:lang w:eastAsia="bg-BG"/>
              </w:rPr>
              <w:t>нвестиции</w:t>
            </w:r>
            <w:r w:rsidR="00B13927" w:rsidRPr="00647EEB">
              <w:rPr>
                <w:rFonts w:eastAsia="Times New Roman"/>
                <w:sz w:val="22"/>
                <w:lang w:eastAsia="bg-BG"/>
              </w:rPr>
              <w:t xml:space="preserve"> в аквакултурата</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1913" w:type="pct"/>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бяла тихоокеанска скарида</w:t>
            </w:r>
          </w:p>
        </w:tc>
        <w:tc>
          <w:tcPr>
            <w:tcW w:w="143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22,57 </w:t>
            </w:r>
            <w:r w:rsidRPr="00860164">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c>
          <w:tcPr>
            <w:tcW w:w="1913"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есетрови риби</w:t>
            </w:r>
          </w:p>
        </w:tc>
        <w:tc>
          <w:tcPr>
            <w:tcW w:w="1435"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 50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3</w:t>
            </w:r>
          </w:p>
        </w:tc>
        <w:tc>
          <w:tcPr>
            <w:tcW w:w="1913" w:type="pct"/>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африкански сом</w:t>
            </w:r>
          </w:p>
        </w:tc>
        <w:tc>
          <w:tcPr>
            <w:tcW w:w="143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102 </w:t>
            </w:r>
            <w:r w:rsidRPr="00860164">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4</w:t>
            </w:r>
          </w:p>
        </w:tc>
        <w:tc>
          <w:tcPr>
            <w:tcW w:w="1913" w:type="pct"/>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микроводорасли - спирулина</w:t>
            </w:r>
          </w:p>
        </w:tc>
        <w:tc>
          <w:tcPr>
            <w:tcW w:w="1435"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4,5</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5</w:t>
            </w:r>
          </w:p>
        </w:tc>
        <w:tc>
          <w:tcPr>
            <w:tcW w:w="1913" w:type="pct"/>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микроводорасли - хлорела,</w:t>
            </w:r>
            <w:r w:rsidR="00B13927" w:rsidRPr="00647EEB">
              <w:rPr>
                <w:rFonts w:eastAsia="Times New Roman"/>
                <w:sz w:val="22"/>
                <w:lang w:eastAsia="bg-BG"/>
              </w:rPr>
              <w:t xml:space="preserve"> </w:t>
            </w:r>
            <w:r w:rsidRPr="00860164">
              <w:rPr>
                <w:sz w:val="22"/>
              </w:rPr>
              <w:t>сценедесмус и спирулина</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47</w:t>
            </w:r>
            <w:r w:rsidRPr="00860164">
              <w:rPr>
                <w:sz w:val="22"/>
                <w:lang w:val="en-US"/>
              </w:rPr>
              <w:t xml:space="preserve"> t</w:t>
            </w:r>
          </w:p>
        </w:tc>
      </w:tr>
      <w:tr w:rsidR="000439D7" w:rsidRPr="00647EEB" w:rsidTr="00C2419F">
        <w:trPr>
          <w:trHeight w:val="419"/>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6</w:t>
            </w:r>
          </w:p>
        </w:tc>
        <w:tc>
          <w:tcPr>
            <w:tcW w:w="1913" w:type="pct"/>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европейски сом и бяла риба - зарибителен материал</w:t>
            </w:r>
          </w:p>
        </w:tc>
        <w:tc>
          <w:tcPr>
            <w:tcW w:w="1435"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20 т</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7</w:t>
            </w:r>
          </w:p>
        </w:tc>
        <w:tc>
          <w:tcPr>
            <w:tcW w:w="1913" w:type="pct"/>
            <w:hideMark/>
          </w:tcPr>
          <w:p w:rsidR="001D4AAD" w:rsidRPr="00860164" w:rsidRDefault="00F5554B"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eastAsia="bg-BG"/>
              </w:rPr>
              <w:t>е</w:t>
            </w:r>
            <w:r w:rsidR="001D4AAD" w:rsidRPr="00647EEB">
              <w:rPr>
                <w:rFonts w:eastAsia="Times New Roman"/>
                <w:sz w:val="22"/>
                <w:lang w:eastAsia="bg-BG"/>
              </w:rPr>
              <w:t>сетр</w:t>
            </w:r>
            <w:r w:rsidR="00B13927" w:rsidRPr="00647EEB">
              <w:rPr>
                <w:rFonts w:eastAsia="Times New Roman"/>
                <w:sz w:val="22"/>
                <w:lang w:eastAsia="bg-BG"/>
              </w:rPr>
              <w:t>ови риби</w:t>
            </w:r>
            <w:r w:rsidR="001D4AAD" w:rsidRPr="00860164">
              <w:rPr>
                <w:sz w:val="22"/>
              </w:rPr>
              <w:t xml:space="preserve"> за черен хайвер</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 xml:space="preserve">0,5 </w:t>
            </w:r>
            <w:r w:rsidRPr="00860164">
              <w:rPr>
                <w:sz w:val="22"/>
                <w:lang w:val="en-US"/>
              </w:rPr>
              <w:t>t</w:t>
            </w:r>
            <w:r w:rsidRPr="00860164">
              <w:rPr>
                <w:sz w:val="22"/>
              </w:rPr>
              <w:t xml:space="preserve"> черен хайвер</w:t>
            </w:r>
          </w:p>
        </w:tc>
      </w:tr>
      <w:tr w:rsidR="000439D7" w:rsidRPr="00647EEB" w:rsidTr="00C2419F">
        <w:trPr>
          <w:trHeight w:val="614"/>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8</w:t>
            </w:r>
          </w:p>
        </w:tc>
        <w:tc>
          <w:tcPr>
            <w:tcW w:w="1913" w:type="pct"/>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традиционни и нови стопански аквакултурни видове - личинки, укрепнали рибки, зар.</w:t>
            </w:r>
            <w:r w:rsidR="00B13927" w:rsidRPr="00647EEB">
              <w:rPr>
                <w:rFonts w:eastAsia="Times New Roman"/>
                <w:sz w:val="22"/>
                <w:lang w:eastAsia="bg-BG"/>
              </w:rPr>
              <w:t xml:space="preserve"> </w:t>
            </w:r>
            <w:r w:rsidRPr="00860164">
              <w:rPr>
                <w:sz w:val="22"/>
              </w:rPr>
              <w:t>материал</w:t>
            </w:r>
          </w:p>
        </w:tc>
        <w:tc>
          <w:tcPr>
            <w:tcW w:w="1435"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1,2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9</w:t>
            </w:r>
          </w:p>
        </w:tc>
        <w:tc>
          <w:tcPr>
            <w:tcW w:w="1913" w:type="pct"/>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есетрови риби за консумация</w:t>
            </w:r>
          </w:p>
        </w:tc>
        <w:tc>
          <w:tcPr>
            <w:tcW w:w="143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80 </w:t>
            </w:r>
            <w:r w:rsidRPr="00860164">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10</w:t>
            </w:r>
          </w:p>
        </w:tc>
        <w:tc>
          <w:tcPr>
            <w:tcW w:w="1913"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африкански сом</w:t>
            </w:r>
          </w:p>
        </w:tc>
        <w:tc>
          <w:tcPr>
            <w:tcW w:w="143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100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11</w:t>
            </w:r>
          </w:p>
        </w:tc>
        <w:tc>
          <w:tcPr>
            <w:tcW w:w="1913" w:type="pct"/>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зар.материал от евр. сом</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6,66 </w:t>
            </w:r>
            <w:r w:rsidRPr="00860164">
              <w:rPr>
                <w:sz w:val="22"/>
                <w:lang w:val="en-US"/>
              </w:rPr>
              <w:t>t</w:t>
            </w:r>
          </w:p>
        </w:tc>
      </w:tr>
      <w:tr w:rsidR="000439D7" w:rsidRPr="00647EEB" w:rsidTr="00C2419F">
        <w:trPr>
          <w:trHeight w:val="630"/>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12</w:t>
            </w:r>
          </w:p>
        </w:tc>
        <w:tc>
          <w:tcPr>
            <w:tcW w:w="1913" w:type="pct"/>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африкански сом - зарибителен материал и риба за консумация</w:t>
            </w:r>
          </w:p>
        </w:tc>
        <w:tc>
          <w:tcPr>
            <w:tcW w:w="1435"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100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860164" w:rsidRDefault="00E21C90" w:rsidP="00C2419F">
            <w:pPr>
              <w:spacing w:before="0" w:after="0" w:line="240" w:lineRule="auto"/>
              <w:jc w:val="center"/>
              <w:rPr>
                <w:sz w:val="22"/>
              </w:rPr>
            </w:pPr>
            <w:r w:rsidRPr="00860164">
              <w:rPr>
                <w:sz w:val="22"/>
              </w:rPr>
              <w:t xml:space="preserve">Нови </w:t>
            </w:r>
            <w:r w:rsidR="00B13927" w:rsidRPr="00647EEB">
              <w:rPr>
                <w:rFonts w:eastAsia="Times New Roman"/>
                <w:sz w:val="22"/>
                <w:lang w:eastAsia="bg-BG"/>
              </w:rPr>
              <w:t>п</w:t>
            </w:r>
            <w:r w:rsidRPr="00647EEB">
              <w:rPr>
                <w:rFonts w:eastAsia="Times New Roman"/>
                <w:sz w:val="22"/>
                <w:lang w:eastAsia="bg-BG"/>
              </w:rPr>
              <w:t>роизводители</w:t>
            </w:r>
            <w:r w:rsidR="00B13927" w:rsidRPr="00647EEB">
              <w:rPr>
                <w:rFonts w:eastAsia="Times New Roman"/>
                <w:sz w:val="22"/>
                <w:lang w:eastAsia="bg-BG"/>
              </w:rPr>
              <w:t xml:space="preserve"> на аквакултури</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1913" w:type="pct"/>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африкански сом</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 xml:space="preserve">150-160 </w:t>
            </w:r>
            <w:r w:rsidRPr="00860164">
              <w:rPr>
                <w:sz w:val="22"/>
                <w:lang w:val="en-US"/>
              </w:rPr>
              <w:t>t</w:t>
            </w:r>
            <w:r w:rsidRPr="00860164">
              <w:rPr>
                <w:sz w:val="22"/>
              </w:rPr>
              <w:t xml:space="preserve"> риба за консумация и 22-23 </w:t>
            </w:r>
            <w:r w:rsidRPr="00860164">
              <w:rPr>
                <w:sz w:val="22"/>
                <w:lang w:val="en-US"/>
              </w:rPr>
              <w:t xml:space="preserve">t </w:t>
            </w:r>
            <w:r w:rsidRPr="00860164">
              <w:rPr>
                <w:sz w:val="22"/>
              </w:rPr>
              <w:t>зарибителен материал</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c>
          <w:tcPr>
            <w:tcW w:w="1913"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африкански сом</w:t>
            </w:r>
          </w:p>
        </w:tc>
        <w:tc>
          <w:tcPr>
            <w:tcW w:w="143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40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3</w:t>
            </w:r>
          </w:p>
        </w:tc>
        <w:tc>
          <w:tcPr>
            <w:tcW w:w="1913" w:type="pct"/>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африкански сом</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105 </w:t>
            </w:r>
            <w:r w:rsidRPr="00860164">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4</w:t>
            </w:r>
          </w:p>
        </w:tc>
        <w:tc>
          <w:tcPr>
            <w:tcW w:w="1913"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африкански сом</w:t>
            </w:r>
          </w:p>
        </w:tc>
        <w:tc>
          <w:tcPr>
            <w:tcW w:w="1435"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50 </w:t>
            </w:r>
            <w:r w:rsidRPr="00860164">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5</w:t>
            </w:r>
          </w:p>
        </w:tc>
        <w:tc>
          <w:tcPr>
            <w:tcW w:w="1913" w:type="pct"/>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 xml:space="preserve">есетрови риби </w:t>
            </w:r>
            <w:r w:rsidRPr="00860164">
              <w:rPr>
                <w:sz w:val="22"/>
                <w:lang w:val="en-US"/>
              </w:rPr>
              <w:t xml:space="preserve">- </w:t>
            </w:r>
            <w:r w:rsidRPr="00860164">
              <w:rPr>
                <w:sz w:val="22"/>
              </w:rPr>
              <w:t>зар. материали риба за консумация</w:t>
            </w:r>
          </w:p>
        </w:tc>
        <w:tc>
          <w:tcPr>
            <w:tcW w:w="1435" w:type="pct"/>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 xml:space="preserve">65 </w:t>
            </w:r>
            <w:r w:rsidRPr="00860164">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860164" w:rsidRDefault="001D4AAD" w:rsidP="00C2419F">
            <w:pPr>
              <w:spacing w:before="0" w:after="0" w:line="240" w:lineRule="auto"/>
              <w:rPr>
                <w:sz w:val="22"/>
              </w:rPr>
            </w:pPr>
            <w:r w:rsidRPr="00860164">
              <w:rPr>
                <w:sz w:val="22"/>
              </w:rPr>
              <w:t> </w:t>
            </w:r>
          </w:p>
        </w:tc>
        <w:tc>
          <w:tcPr>
            <w:tcW w:w="605" w:type="pct"/>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17</w:t>
            </w:r>
          </w:p>
        </w:tc>
        <w:tc>
          <w:tcPr>
            <w:tcW w:w="1913" w:type="pct"/>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ОБЩО КОЛИЧЕСТВО</w:t>
            </w:r>
          </w:p>
        </w:tc>
        <w:tc>
          <w:tcPr>
            <w:tcW w:w="1435" w:type="pct"/>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97</w:t>
            </w:r>
            <w:r w:rsidRPr="00860164">
              <w:rPr>
                <w:sz w:val="22"/>
                <w:lang w:val="en-US"/>
              </w:rPr>
              <w:t>8</w:t>
            </w:r>
            <w:r w:rsidR="00411A7D" w:rsidRPr="00860164">
              <w:rPr>
                <w:sz w:val="22"/>
              </w:rPr>
              <w:t xml:space="preserve"> </w:t>
            </w:r>
            <w:r w:rsidRPr="00860164">
              <w:rPr>
                <w:sz w:val="22"/>
                <w:lang w:val="en-US"/>
              </w:rPr>
              <w:t xml:space="preserve">t </w:t>
            </w:r>
          </w:p>
        </w:tc>
      </w:tr>
    </w:tbl>
    <w:p w:rsidR="001D4AAD" w:rsidRPr="00305FCB" w:rsidRDefault="001D4AAD" w:rsidP="001D4AAD">
      <w:pPr>
        <w:spacing w:line="240" w:lineRule="auto"/>
        <w:rPr>
          <w:rFonts w:eastAsia="Times New Roman"/>
          <w:color w:val="000000"/>
          <w:szCs w:val="24"/>
          <w:lang w:eastAsia="bg-BG"/>
        </w:rPr>
      </w:pPr>
      <w:r w:rsidRPr="00305FCB">
        <w:rPr>
          <w:bCs/>
          <w:szCs w:val="24"/>
        </w:rPr>
        <w:t>По видове се очаква да се произведат следните кол</w:t>
      </w:r>
      <w:r w:rsidR="00411A7D" w:rsidRPr="00305FCB">
        <w:rPr>
          <w:bCs/>
          <w:szCs w:val="24"/>
        </w:rPr>
        <w:t>ичества/година: африкански сом -</w:t>
      </w:r>
      <w:r w:rsidRPr="00305FCB">
        <w:rPr>
          <w:bCs/>
          <w:szCs w:val="24"/>
        </w:rPr>
        <w:t xml:space="preserve"> 630 </w:t>
      </w:r>
      <w:r w:rsidRPr="00305FCB">
        <w:rPr>
          <w:bCs/>
          <w:szCs w:val="24"/>
          <w:lang w:val="en-US"/>
        </w:rPr>
        <w:t>t</w:t>
      </w:r>
      <w:r w:rsidR="00411A7D" w:rsidRPr="00305FCB">
        <w:rPr>
          <w:bCs/>
          <w:szCs w:val="24"/>
        </w:rPr>
        <w:t>, есетрови риби -</w:t>
      </w:r>
      <w:r w:rsidRPr="00305FCB">
        <w:rPr>
          <w:bCs/>
          <w:szCs w:val="24"/>
        </w:rPr>
        <w:t xml:space="preserve"> 195 </w:t>
      </w:r>
      <w:r w:rsidRPr="00305FCB">
        <w:rPr>
          <w:bCs/>
          <w:szCs w:val="24"/>
          <w:lang w:val="en-US"/>
        </w:rPr>
        <w:t>t</w:t>
      </w:r>
      <w:r w:rsidR="00411A7D" w:rsidRPr="00305FCB">
        <w:rPr>
          <w:bCs/>
          <w:szCs w:val="24"/>
        </w:rPr>
        <w:t>, европейски сом -</w:t>
      </w:r>
      <w:r w:rsidRPr="00305FCB">
        <w:rPr>
          <w:bCs/>
          <w:szCs w:val="24"/>
        </w:rPr>
        <w:t xml:space="preserve"> 67 </w:t>
      </w:r>
      <w:r w:rsidRPr="00305FCB">
        <w:rPr>
          <w:bCs/>
          <w:szCs w:val="24"/>
          <w:lang w:val="en-US"/>
        </w:rPr>
        <w:t>t</w:t>
      </w:r>
      <w:r w:rsidR="00411A7D" w:rsidRPr="00305FCB">
        <w:rPr>
          <w:bCs/>
          <w:szCs w:val="24"/>
        </w:rPr>
        <w:t>, микроводорасли -</w:t>
      </w:r>
      <w:r w:rsidRPr="00305FCB">
        <w:rPr>
          <w:bCs/>
          <w:szCs w:val="24"/>
        </w:rPr>
        <w:t xml:space="preserve"> 52 </w:t>
      </w:r>
      <w:r w:rsidRPr="00305FCB">
        <w:rPr>
          <w:bCs/>
          <w:szCs w:val="24"/>
          <w:lang w:val="en-US"/>
        </w:rPr>
        <w:t>t</w:t>
      </w:r>
      <w:r w:rsidRPr="00305FCB">
        <w:rPr>
          <w:bCs/>
          <w:szCs w:val="24"/>
        </w:rPr>
        <w:t xml:space="preserve">, бяла тихоокеанска </w:t>
      </w:r>
      <w:r w:rsidRPr="00305FCB">
        <w:rPr>
          <w:szCs w:val="24"/>
        </w:rPr>
        <w:t>скарда</w:t>
      </w:r>
      <w:r w:rsidR="00411A7D" w:rsidRPr="00305FCB">
        <w:rPr>
          <w:bCs/>
          <w:szCs w:val="24"/>
        </w:rPr>
        <w:t xml:space="preserve"> -</w:t>
      </w:r>
      <w:r w:rsidRPr="00305FCB">
        <w:rPr>
          <w:bCs/>
          <w:szCs w:val="24"/>
        </w:rPr>
        <w:t xml:space="preserve"> 22.6 </w:t>
      </w:r>
      <w:r w:rsidRPr="00305FCB">
        <w:rPr>
          <w:bCs/>
          <w:szCs w:val="24"/>
          <w:lang w:val="en-US"/>
        </w:rPr>
        <w:t>t</w:t>
      </w:r>
      <w:r w:rsidRPr="00305FCB">
        <w:rPr>
          <w:bCs/>
          <w:szCs w:val="24"/>
        </w:rPr>
        <w:t xml:space="preserve">, бяла риба 10 </w:t>
      </w:r>
      <w:r w:rsidRPr="00305FCB">
        <w:rPr>
          <w:bCs/>
          <w:szCs w:val="24"/>
          <w:lang w:val="en-US"/>
        </w:rPr>
        <w:t>t</w:t>
      </w:r>
      <w:r w:rsidRPr="00305FCB">
        <w:rPr>
          <w:bCs/>
          <w:szCs w:val="24"/>
        </w:rPr>
        <w:t>,</w:t>
      </w:r>
      <w:r w:rsidRPr="00305FCB">
        <w:rPr>
          <w:rFonts w:eastAsia="Times New Roman"/>
          <w:color w:val="000000"/>
          <w:szCs w:val="24"/>
          <w:lang w:eastAsia="bg-BG"/>
        </w:rPr>
        <w:t xml:space="preserve"> личинки, укрепнали рибки и зарибителен материал от </w:t>
      </w:r>
      <w:r w:rsidR="00411A7D" w:rsidRPr="00305FCB">
        <w:rPr>
          <w:rFonts w:eastAsia="Times New Roman"/>
          <w:color w:val="000000"/>
          <w:szCs w:val="24"/>
          <w:lang w:eastAsia="bg-BG"/>
        </w:rPr>
        <w:t xml:space="preserve">традиционни и нови видове риба </w:t>
      </w:r>
      <w:r w:rsidR="00F5554B">
        <w:rPr>
          <w:rFonts w:eastAsia="Times New Roman"/>
          <w:color w:val="000000"/>
          <w:szCs w:val="24"/>
          <w:lang w:eastAsia="bg-BG"/>
        </w:rPr>
        <w:t>-</w:t>
      </w:r>
      <w:r w:rsidRPr="00305FCB">
        <w:rPr>
          <w:rFonts w:eastAsia="Times New Roman"/>
          <w:color w:val="000000"/>
          <w:szCs w:val="24"/>
          <w:lang w:eastAsia="bg-BG"/>
        </w:rPr>
        <w:t xml:space="preserve"> 1</w:t>
      </w:r>
      <w:r w:rsidR="00A1616A">
        <w:rPr>
          <w:rFonts w:eastAsia="Times New Roman"/>
          <w:color w:val="000000"/>
          <w:szCs w:val="24"/>
          <w:lang w:eastAsia="bg-BG"/>
        </w:rPr>
        <w:t>.</w:t>
      </w:r>
      <w:r w:rsidRPr="00305FCB">
        <w:rPr>
          <w:rFonts w:eastAsia="Times New Roman"/>
          <w:color w:val="000000"/>
          <w:szCs w:val="24"/>
          <w:lang w:eastAsia="bg-BG"/>
        </w:rPr>
        <w:t xml:space="preserve">2 </w:t>
      </w:r>
      <w:r w:rsidRPr="00305FCB">
        <w:rPr>
          <w:rFonts w:eastAsia="Times New Roman"/>
          <w:color w:val="000000"/>
          <w:szCs w:val="24"/>
          <w:lang w:val="en-US" w:eastAsia="bg-BG"/>
        </w:rPr>
        <w:t>t</w:t>
      </w:r>
      <w:r w:rsidR="00411A7D" w:rsidRPr="00305FCB">
        <w:rPr>
          <w:rFonts w:eastAsia="Times New Roman"/>
          <w:color w:val="000000"/>
          <w:szCs w:val="24"/>
          <w:lang w:eastAsia="bg-BG"/>
        </w:rPr>
        <w:t xml:space="preserve">, и черен хайвер </w:t>
      </w:r>
      <w:r w:rsidR="00F5554B">
        <w:rPr>
          <w:rFonts w:eastAsia="Times New Roman"/>
          <w:color w:val="000000"/>
          <w:szCs w:val="24"/>
          <w:lang w:eastAsia="bg-BG"/>
        </w:rPr>
        <w:t>-</w:t>
      </w:r>
      <w:r w:rsidRPr="00305FCB">
        <w:rPr>
          <w:rFonts w:eastAsia="Times New Roman"/>
          <w:color w:val="000000"/>
          <w:szCs w:val="24"/>
          <w:lang w:eastAsia="bg-BG"/>
        </w:rPr>
        <w:t xml:space="preserve"> 0</w:t>
      </w:r>
      <w:r w:rsidR="00A1616A">
        <w:rPr>
          <w:rFonts w:eastAsia="Times New Roman"/>
          <w:color w:val="000000"/>
          <w:szCs w:val="24"/>
          <w:lang w:eastAsia="bg-BG"/>
        </w:rPr>
        <w:t>.</w:t>
      </w:r>
      <w:r w:rsidRPr="00305FCB">
        <w:rPr>
          <w:rFonts w:eastAsia="Times New Roman"/>
          <w:color w:val="000000"/>
          <w:szCs w:val="24"/>
          <w:lang w:eastAsia="bg-BG"/>
        </w:rPr>
        <w:t xml:space="preserve">5 </w:t>
      </w:r>
      <w:r w:rsidRPr="00305FCB">
        <w:rPr>
          <w:rFonts w:eastAsia="Times New Roman"/>
          <w:color w:val="000000"/>
          <w:szCs w:val="24"/>
          <w:lang w:val="en-US" w:eastAsia="bg-BG"/>
        </w:rPr>
        <w:t>t.</w:t>
      </w:r>
    </w:p>
    <w:p w:rsidR="00EC0CD0" w:rsidRPr="00305FCB" w:rsidRDefault="00EC0CD0" w:rsidP="00EC0CD0">
      <w:pPr>
        <w:pStyle w:val="Caption"/>
      </w:pPr>
      <w:bookmarkStart w:id="567" w:name="_Toc41395140"/>
      <w:bookmarkStart w:id="568" w:name="_Toc41400017"/>
      <w:bookmarkStart w:id="569" w:name="_Toc49263388"/>
      <w:r w:rsidRPr="00305FCB">
        <w:t>Заложено за производство количество биомаса в ПП на подпомогнатите ферми с рециркулационни системи (RAS) по видове хидробионти.</w:t>
      </w:r>
      <w:bookmarkEnd w:id="567"/>
      <w:bookmarkEnd w:id="568"/>
      <w:bookmarkEnd w:id="56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005"/>
        <w:gridCol w:w="2998"/>
      </w:tblGrid>
      <w:tr w:rsidR="00EC0CD0" w:rsidRPr="00EC0CD0" w:rsidTr="008601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noWrap/>
            <w:hideMark/>
          </w:tcPr>
          <w:p w:rsidR="001D4AAD" w:rsidRPr="00860164" w:rsidRDefault="001D4AAD" w:rsidP="00C2419F">
            <w:pPr>
              <w:spacing w:before="0" w:after="0" w:line="240" w:lineRule="auto"/>
              <w:jc w:val="center"/>
            </w:pPr>
            <w:r w:rsidRPr="00EC0CD0">
              <w:rPr>
                <w:rFonts w:eastAsia="Times New Roman"/>
                <w:bCs w:val="0"/>
                <w:szCs w:val="24"/>
                <w:lang w:eastAsia="bg-BG"/>
              </w:rPr>
              <w:t>Вид</w:t>
            </w:r>
            <w:r w:rsidR="00B13927" w:rsidRPr="00EC0CD0">
              <w:rPr>
                <w:rFonts w:eastAsia="Times New Roman"/>
                <w:bCs w:val="0"/>
                <w:szCs w:val="24"/>
                <w:lang w:eastAsia="bg-BG"/>
              </w:rPr>
              <w:t>ове аквакултури</w:t>
            </w:r>
          </w:p>
        </w:tc>
        <w:tc>
          <w:tcPr>
            <w:tcW w:w="2126" w:type="dxa"/>
            <w:noWrap/>
            <w:hideMark/>
          </w:tcPr>
          <w:p w:rsidR="00FA3C29"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Заложено</w:t>
            </w:r>
            <w:r w:rsidR="00B13927" w:rsidRPr="00EC0CD0">
              <w:rPr>
                <w:rFonts w:eastAsia="Times New Roman"/>
                <w:bCs w:val="0"/>
                <w:sz w:val="20"/>
                <w:szCs w:val="20"/>
                <w:lang w:eastAsia="bg-BG"/>
              </w:rPr>
              <w:t xml:space="preserve"> </w:t>
            </w:r>
            <w:r w:rsidRPr="00EC0CD0">
              <w:rPr>
                <w:rFonts w:eastAsia="Times New Roman"/>
                <w:bCs w:val="0"/>
                <w:sz w:val="20"/>
                <w:szCs w:val="20"/>
                <w:lang w:eastAsia="bg-BG"/>
              </w:rPr>
              <w:t>в</w:t>
            </w:r>
            <w:r w:rsidRPr="00860164">
              <w:rPr>
                <w:sz w:val="20"/>
              </w:rPr>
              <w:t xml:space="preserve"> ПП количество по видове, </w:t>
            </w:r>
          </w:p>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lang w:val="en-US"/>
              </w:rPr>
              <w:t>t</w:t>
            </w:r>
            <w:r w:rsidRPr="00860164">
              <w:rPr>
                <w:sz w:val="20"/>
              </w:rPr>
              <w:t xml:space="preserve"> /година</w:t>
            </w:r>
          </w:p>
        </w:tc>
      </w:tr>
      <w:tr w:rsidR="00EC0CD0" w:rsidRPr="00EC0CD0"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860164" w:rsidRDefault="001D4AAD" w:rsidP="00C2419F">
            <w:pPr>
              <w:spacing w:before="0" w:after="0" w:line="240" w:lineRule="auto"/>
            </w:pPr>
            <w:r w:rsidRPr="00860164">
              <w:t>африкански сом</w:t>
            </w:r>
          </w:p>
        </w:tc>
        <w:tc>
          <w:tcPr>
            <w:tcW w:w="2126" w:type="dxa"/>
            <w:noWrap/>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630</w:t>
            </w:r>
            <w:r w:rsidRPr="00860164">
              <w:rPr>
                <w:lang w:val="en-US"/>
              </w:rPr>
              <w:t xml:space="preserve"> t</w:t>
            </w:r>
          </w:p>
        </w:tc>
      </w:tr>
      <w:tr w:rsidR="00EC0CD0" w:rsidRPr="00EC0CD0" w:rsidTr="00860164">
        <w:trPr>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860164" w:rsidRDefault="001D4AAD" w:rsidP="00C2419F">
            <w:pPr>
              <w:spacing w:before="0" w:after="0" w:line="240" w:lineRule="auto"/>
            </w:pPr>
            <w:r w:rsidRPr="00860164">
              <w:t>есетрови риби</w:t>
            </w:r>
          </w:p>
        </w:tc>
        <w:tc>
          <w:tcPr>
            <w:tcW w:w="2126" w:type="dxa"/>
            <w:noWrap/>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195</w:t>
            </w:r>
            <w:r w:rsidRPr="00860164">
              <w:rPr>
                <w:lang w:val="en-US"/>
              </w:rPr>
              <w:t xml:space="preserve"> t</w:t>
            </w:r>
          </w:p>
        </w:tc>
      </w:tr>
      <w:tr w:rsidR="00EC0CD0" w:rsidRPr="00EC0CD0"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860164" w:rsidRDefault="001D4AAD" w:rsidP="00C2419F">
            <w:pPr>
              <w:spacing w:before="0" w:after="0" w:line="240" w:lineRule="auto"/>
            </w:pPr>
            <w:r w:rsidRPr="00860164">
              <w:t>европейски сом</w:t>
            </w:r>
          </w:p>
        </w:tc>
        <w:tc>
          <w:tcPr>
            <w:tcW w:w="2126" w:type="dxa"/>
            <w:noWrap/>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67</w:t>
            </w:r>
            <w:r w:rsidRPr="00860164">
              <w:rPr>
                <w:lang w:val="en-US"/>
              </w:rPr>
              <w:t xml:space="preserve"> t</w:t>
            </w:r>
          </w:p>
        </w:tc>
      </w:tr>
      <w:tr w:rsidR="00EC0CD0" w:rsidRPr="00EC0CD0" w:rsidTr="00860164">
        <w:trPr>
          <w:trHeight w:val="390"/>
        </w:trPr>
        <w:tc>
          <w:tcPr>
            <w:cnfStyle w:val="001000000000" w:firstRow="0" w:lastRow="0" w:firstColumn="1" w:lastColumn="0" w:oddVBand="0" w:evenVBand="0" w:oddHBand="0" w:evenHBand="0" w:firstRowFirstColumn="0" w:firstRowLastColumn="0" w:lastRowFirstColumn="0" w:lastRowLastColumn="0"/>
            <w:tcW w:w="4258" w:type="dxa"/>
            <w:noWrap/>
          </w:tcPr>
          <w:p w:rsidR="001D4AAD" w:rsidRPr="00860164" w:rsidRDefault="001D4AAD" w:rsidP="00C2419F">
            <w:pPr>
              <w:spacing w:before="0" w:after="0" w:line="240" w:lineRule="auto"/>
            </w:pPr>
            <w:r w:rsidRPr="00860164">
              <w:t>микроводорасли</w:t>
            </w:r>
          </w:p>
        </w:tc>
        <w:tc>
          <w:tcPr>
            <w:tcW w:w="2126" w:type="dxa"/>
            <w:noWrap/>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52</w:t>
            </w:r>
            <w:r w:rsidRPr="00860164">
              <w:rPr>
                <w:lang w:val="en-US"/>
              </w:rPr>
              <w:t xml:space="preserve"> t</w:t>
            </w:r>
          </w:p>
        </w:tc>
      </w:tr>
      <w:tr w:rsidR="00EC0CD0" w:rsidRPr="00EC0CD0"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noWrap/>
          </w:tcPr>
          <w:p w:rsidR="001D4AAD" w:rsidRPr="00860164" w:rsidRDefault="001D4AAD" w:rsidP="00C2419F">
            <w:pPr>
              <w:spacing w:before="0" w:after="0" w:line="240" w:lineRule="auto"/>
            </w:pPr>
            <w:r w:rsidRPr="00860164">
              <w:t>бяла тихоокеанска скарида</w:t>
            </w:r>
          </w:p>
        </w:tc>
        <w:tc>
          <w:tcPr>
            <w:tcW w:w="2126" w:type="dxa"/>
            <w:noWrap/>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EC0CD0">
              <w:rPr>
                <w:rFonts w:eastAsia="Times New Roman"/>
                <w:szCs w:val="24"/>
                <w:lang w:eastAsia="bg-BG"/>
              </w:rPr>
              <w:t>22,</w:t>
            </w:r>
            <w:r w:rsidRPr="00EC0CD0">
              <w:rPr>
                <w:rFonts w:eastAsia="Times New Roman"/>
                <w:szCs w:val="24"/>
                <w:lang w:val="en-US" w:eastAsia="bg-BG"/>
              </w:rPr>
              <w:t>6t</w:t>
            </w:r>
          </w:p>
        </w:tc>
      </w:tr>
      <w:tr w:rsidR="00EC0CD0" w:rsidRPr="00EC0CD0" w:rsidTr="00860164">
        <w:trPr>
          <w:trHeight w:val="315"/>
        </w:trPr>
        <w:tc>
          <w:tcPr>
            <w:cnfStyle w:val="001000000000" w:firstRow="0" w:lastRow="0" w:firstColumn="1" w:lastColumn="0" w:oddVBand="0" w:evenVBand="0" w:oddHBand="0" w:evenHBand="0" w:firstRowFirstColumn="0" w:firstRowLastColumn="0" w:lastRowFirstColumn="0" w:lastRowLastColumn="0"/>
            <w:tcW w:w="4258" w:type="dxa"/>
            <w:hideMark/>
          </w:tcPr>
          <w:p w:rsidR="001D4AAD" w:rsidRPr="00860164" w:rsidRDefault="001D4AAD" w:rsidP="00C2419F">
            <w:pPr>
              <w:spacing w:before="0" w:after="0" w:line="240" w:lineRule="auto"/>
            </w:pPr>
            <w:r w:rsidRPr="00860164">
              <w:t>бяла риба</w:t>
            </w:r>
          </w:p>
        </w:tc>
        <w:tc>
          <w:tcPr>
            <w:tcW w:w="2126" w:type="dxa"/>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10</w:t>
            </w:r>
            <w:r w:rsidRPr="00860164">
              <w:rPr>
                <w:lang w:val="en-US"/>
              </w:rPr>
              <w:t xml:space="preserve"> t</w:t>
            </w:r>
          </w:p>
        </w:tc>
      </w:tr>
      <w:tr w:rsidR="00EC0CD0" w:rsidRPr="00EC0CD0"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860164" w:rsidRDefault="001D4AAD" w:rsidP="00C2419F">
            <w:pPr>
              <w:spacing w:before="0" w:after="0" w:line="240" w:lineRule="auto"/>
            </w:pPr>
            <w:r w:rsidRPr="00860164">
              <w:t>личинки, укрепнали рибки, зар.</w:t>
            </w:r>
            <w:r w:rsidR="00FA3C29" w:rsidRPr="00860164">
              <w:t xml:space="preserve"> </w:t>
            </w:r>
            <w:r w:rsidRPr="00860164">
              <w:t>материал</w:t>
            </w:r>
          </w:p>
        </w:tc>
        <w:tc>
          <w:tcPr>
            <w:tcW w:w="2126" w:type="dxa"/>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EC0CD0">
              <w:rPr>
                <w:rFonts w:eastAsia="Times New Roman"/>
                <w:szCs w:val="24"/>
                <w:lang w:eastAsia="bg-BG"/>
              </w:rPr>
              <w:t xml:space="preserve">1,2 </w:t>
            </w:r>
            <w:r w:rsidRPr="00EC0CD0">
              <w:rPr>
                <w:rFonts w:eastAsia="Times New Roman"/>
                <w:szCs w:val="24"/>
                <w:lang w:val="en-US" w:eastAsia="bg-BG"/>
              </w:rPr>
              <w:t>t</w:t>
            </w:r>
          </w:p>
        </w:tc>
      </w:tr>
      <w:tr w:rsidR="00EC0CD0" w:rsidRPr="00EC0CD0" w:rsidTr="00860164">
        <w:trPr>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860164" w:rsidRDefault="001D4AAD" w:rsidP="00C2419F">
            <w:pPr>
              <w:spacing w:before="0" w:after="0" w:line="240" w:lineRule="auto"/>
            </w:pPr>
            <w:r w:rsidRPr="00860164">
              <w:t xml:space="preserve">черен хайвер </w:t>
            </w:r>
          </w:p>
        </w:tc>
        <w:tc>
          <w:tcPr>
            <w:tcW w:w="2126" w:type="dxa"/>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0,5</w:t>
            </w:r>
            <w:r w:rsidRPr="00860164">
              <w:rPr>
                <w:lang w:val="en-US"/>
              </w:rPr>
              <w:t xml:space="preserve"> t</w:t>
            </w:r>
          </w:p>
        </w:tc>
      </w:tr>
    </w:tbl>
    <w:p w:rsidR="001D4AAD" w:rsidRPr="00305FCB" w:rsidRDefault="001D4AAD" w:rsidP="001D4AAD">
      <w:pPr>
        <w:spacing w:line="240" w:lineRule="auto"/>
        <w:rPr>
          <w:bCs/>
          <w:szCs w:val="24"/>
        </w:rPr>
      </w:pPr>
      <w:r w:rsidRPr="00305FCB">
        <w:rPr>
          <w:bCs/>
          <w:szCs w:val="24"/>
        </w:rPr>
        <w:t xml:space="preserve">По </w:t>
      </w:r>
      <w:r w:rsidRPr="00305FCB">
        <w:rPr>
          <w:szCs w:val="24"/>
        </w:rPr>
        <w:t>отношение</w:t>
      </w:r>
      <w:r w:rsidRPr="00305FCB">
        <w:rPr>
          <w:bCs/>
          <w:szCs w:val="24"/>
        </w:rPr>
        <w:t xml:space="preserve"> на африканския сом технологията за неговото производство е вече позната в страната и не би трябвало да се очакват проблеми в производството му, с изключение на размножаването и свързаното с него производство на зарибителен материал за рециркулационните системи и то най-малко няколко пъти в годината. Проблемна според нас би била реализацията на пазара на произведеното количество, тъй като вече има работещи в страната две рециркулационни системи с капацитет над</w:t>
      </w:r>
      <w:r w:rsidR="00043509" w:rsidRPr="00305FCB">
        <w:rPr>
          <w:bCs/>
          <w:szCs w:val="24"/>
        </w:rPr>
        <w:t xml:space="preserve"> 1000</w:t>
      </w:r>
      <w:r w:rsidRPr="00305FCB">
        <w:rPr>
          <w:bCs/>
          <w:szCs w:val="24"/>
        </w:rPr>
        <w:t xml:space="preserve"> </w:t>
      </w:r>
      <w:r w:rsidRPr="00305FCB">
        <w:rPr>
          <w:bCs/>
          <w:szCs w:val="24"/>
          <w:lang w:val="en-US"/>
        </w:rPr>
        <w:t>t</w:t>
      </w:r>
      <w:r w:rsidRPr="00305FCB">
        <w:rPr>
          <w:bCs/>
          <w:szCs w:val="24"/>
        </w:rPr>
        <w:t>/година</w:t>
      </w:r>
      <w:r w:rsidRPr="00305FCB">
        <w:rPr>
          <w:bCs/>
          <w:szCs w:val="24"/>
          <w:lang w:val="en-US"/>
        </w:rPr>
        <w:t>.</w:t>
      </w:r>
    </w:p>
    <w:p w:rsidR="001D4AAD" w:rsidRPr="00305FCB" w:rsidRDefault="001D4AAD" w:rsidP="001D4AAD">
      <w:pPr>
        <w:spacing w:line="240" w:lineRule="auto"/>
        <w:rPr>
          <w:bCs/>
          <w:szCs w:val="24"/>
        </w:rPr>
      </w:pPr>
      <w:r w:rsidRPr="00305FCB">
        <w:rPr>
          <w:bCs/>
          <w:szCs w:val="24"/>
        </w:rPr>
        <w:t>При европейския сом проблемно би било набавянето на зарибителен материал</w:t>
      </w:r>
      <w:r w:rsidR="00251501" w:rsidRPr="00305FCB">
        <w:rPr>
          <w:bCs/>
          <w:szCs w:val="24"/>
        </w:rPr>
        <w:t xml:space="preserve"> </w:t>
      </w:r>
      <w:r w:rsidRPr="00305FCB">
        <w:rPr>
          <w:bCs/>
          <w:szCs w:val="24"/>
        </w:rPr>
        <w:t xml:space="preserve">няколко пъти в </w:t>
      </w:r>
      <w:r w:rsidRPr="00305FCB">
        <w:rPr>
          <w:szCs w:val="24"/>
        </w:rPr>
        <w:t>годината</w:t>
      </w:r>
      <w:r w:rsidRPr="00305FCB">
        <w:rPr>
          <w:bCs/>
          <w:szCs w:val="24"/>
        </w:rPr>
        <w:t>, за да се обезпечи целогодишното производство на риба за консумация. Извънсезонното размножаване на сома е много специфичен процес, който в България не се прилага все още.</w:t>
      </w:r>
      <w:r w:rsidR="00251501" w:rsidRPr="00305FCB">
        <w:rPr>
          <w:bCs/>
          <w:szCs w:val="24"/>
        </w:rPr>
        <w:t xml:space="preserve"> </w:t>
      </w:r>
      <w:r w:rsidRPr="00305FCB">
        <w:rPr>
          <w:bCs/>
          <w:szCs w:val="24"/>
        </w:rPr>
        <w:t xml:space="preserve">Същото важи и за бялата риба и есетровите риби. </w:t>
      </w:r>
    </w:p>
    <w:p w:rsidR="001D4AAD" w:rsidRPr="00305FCB" w:rsidRDefault="001D4AAD" w:rsidP="001D4AAD">
      <w:pPr>
        <w:spacing w:line="240" w:lineRule="auto"/>
        <w:rPr>
          <w:bCs/>
          <w:szCs w:val="24"/>
          <w:lang w:val="en-US"/>
        </w:rPr>
      </w:pPr>
      <w:r w:rsidRPr="00305FCB">
        <w:rPr>
          <w:bCs/>
          <w:szCs w:val="24"/>
        </w:rPr>
        <w:t xml:space="preserve">Общото заложено за изпълнение количество </w:t>
      </w:r>
      <w:r w:rsidR="00B13927">
        <w:rPr>
          <w:bCs/>
          <w:szCs w:val="24"/>
        </w:rPr>
        <w:t>риба</w:t>
      </w:r>
      <w:r w:rsidRPr="00305FCB">
        <w:rPr>
          <w:bCs/>
          <w:szCs w:val="24"/>
        </w:rPr>
        <w:t xml:space="preserve"> в ПП на </w:t>
      </w:r>
      <w:r w:rsidRPr="00305FCB">
        <w:rPr>
          <w:szCs w:val="24"/>
        </w:rPr>
        <w:t>подпомогнатите</w:t>
      </w:r>
      <w:r w:rsidR="00251501" w:rsidRPr="00305FCB">
        <w:rPr>
          <w:szCs w:val="24"/>
        </w:rPr>
        <w:t xml:space="preserve"> </w:t>
      </w:r>
      <w:r w:rsidRPr="00305FCB">
        <w:rPr>
          <w:b/>
          <w:bCs/>
          <w:i/>
          <w:szCs w:val="24"/>
        </w:rPr>
        <w:t>садкови стопанства</w:t>
      </w:r>
      <w:r w:rsidRPr="00305FCB">
        <w:rPr>
          <w:bCs/>
          <w:szCs w:val="24"/>
        </w:rPr>
        <w:t xml:space="preserve"> е </w:t>
      </w:r>
      <w:r w:rsidRPr="00305FCB">
        <w:rPr>
          <w:b/>
          <w:bCs/>
          <w:szCs w:val="24"/>
        </w:rPr>
        <w:t xml:space="preserve">1508 </w:t>
      </w:r>
      <w:r w:rsidRPr="00305FCB">
        <w:rPr>
          <w:b/>
          <w:bCs/>
          <w:szCs w:val="24"/>
          <w:lang w:val="en-US"/>
        </w:rPr>
        <w:t>t</w:t>
      </w:r>
      <w:r w:rsidRPr="00305FCB">
        <w:rPr>
          <w:b/>
          <w:bCs/>
          <w:szCs w:val="24"/>
        </w:rPr>
        <w:t>/година</w:t>
      </w:r>
      <w:r w:rsidRPr="00305FCB">
        <w:rPr>
          <w:bCs/>
          <w:szCs w:val="24"/>
        </w:rPr>
        <w:t>.</w:t>
      </w:r>
    </w:p>
    <w:p w:rsidR="001D4AAD" w:rsidRPr="00305FCB" w:rsidRDefault="001D4AAD" w:rsidP="001D4AAD">
      <w:pPr>
        <w:spacing w:line="240" w:lineRule="auto"/>
        <w:rPr>
          <w:b/>
          <w:i/>
          <w:iCs/>
          <w:color w:val="006600"/>
          <w:sz w:val="18"/>
          <w:szCs w:val="18"/>
        </w:rPr>
      </w:pPr>
      <w:r w:rsidRPr="00305FCB">
        <w:rPr>
          <w:bCs/>
          <w:szCs w:val="24"/>
        </w:rPr>
        <w:t xml:space="preserve">Количествата са посочени като цяло за няколко вида </w:t>
      </w:r>
      <w:r w:rsidR="00B13927">
        <w:rPr>
          <w:bCs/>
          <w:szCs w:val="24"/>
        </w:rPr>
        <w:t>аквакултури</w:t>
      </w:r>
      <w:r w:rsidRPr="00305FCB">
        <w:rPr>
          <w:bCs/>
          <w:szCs w:val="24"/>
        </w:rPr>
        <w:t xml:space="preserve">, които ще се </w:t>
      </w:r>
      <w:r w:rsidRPr="00305FCB">
        <w:rPr>
          <w:szCs w:val="24"/>
        </w:rPr>
        <w:t>отглеждат</w:t>
      </w:r>
      <w:r w:rsidRPr="00305FCB">
        <w:rPr>
          <w:bCs/>
          <w:szCs w:val="24"/>
        </w:rPr>
        <w:t xml:space="preserve"> в садките, поради което не може да се даде </w:t>
      </w:r>
      <w:r w:rsidR="00251501" w:rsidRPr="00305FCB">
        <w:rPr>
          <w:bCs/>
          <w:szCs w:val="24"/>
        </w:rPr>
        <w:t>отделното количество по видове.</w:t>
      </w:r>
      <w:r w:rsidRPr="00305FCB">
        <w:rPr>
          <w:b/>
          <w:i/>
          <w:iCs/>
          <w:color w:val="006600"/>
          <w:sz w:val="18"/>
          <w:szCs w:val="18"/>
        </w:rPr>
        <w:t xml:space="preserve"> </w:t>
      </w:r>
    </w:p>
    <w:p w:rsidR="00EC0CD0" w:rsidRPr="00305FCB" w:rsidRDefault="00EC0CD0" w:rsidP="00EC0CD0">
      <w:pPr>
        <w:pStyle w:val="Caption"/>
      </w:pPr>
      <w:bookmarkStart w:id="570" w:name="_Toc41395141"/>
      <w:bookmarkStart w:id="571" w:name="_Toc41400018"/>
      <w:bookmarkStart w:id="572" w:name="_Toc49263389"/>
      <w:r w:rsidRPr="00305FCB">
        <w:t>Заложено за производство количество биомаса в ПП на подпомогнатите садкови стопанства</w:t>
      </w:r>
      <w:bookmarkEnd w:id="570"/>
      <w:bookmarkEnd w:id="571"/>
      <w:bookmarkEnd w:id="572"/>
      <w:r w:rsidRPr="00305FCB">
        <w:t xml:space="preserve"> </w:t>
      </w:r>
    </w:p>
    <w:tbl>
      <w:tblPr>
        <w:tblStyle w:val="MediumGrid1-Accent1"/>
        <w:tblW w:w="464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814"/>
        <w:gridCol w:w="739"/>
        <w:gridCol w:w="739"/>
        <w:gridCol w:w="2954"/>
        <w:gridCol w:w="2109"/>
      </w:tblGrid>
      <w:tr w:rsidR="000439D7" w:rsidRPr="00EC0CD0" w:rsidTr="00BC44D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860164" w:rsidRDefault="00E21C90" w:rsidP="00C2419F">
            <w:pPr>
              <w:spacing w:before="0" w:after="0" w:line="240" w:lineRule="auto"/>
              <w:jc w:val="center"/>
              <w:rPr>
                <w:sz w:val="20"/>
              </w:rPr>
            </w:pPr>
            <w:r w:rsidRPr="00860164">
              <w:rPr>
                <w:sz w:val="20"/>
              </w:rPr>
              <w:t>Мярка</w:t>
            </w:r>
          </w:p>
        </w:tc>
        <w:tc>
          <w:tcPr>
            <w:tcW w:w="442" w:type="pct"/>
            <w:hideMark/>
          </w:tcPr>
          <w:p w:rsidR="001D4AAD" w:rsidRPr="00860164" w:rsidRDefault="0025150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rPr>
              <w:t xml:space="preserve">Бр. </w:t>
            </w:r>
            <w:r w:rsidR="00704543" w:rsidRPr="00EC0CD0">
              <w:rPr>
                <w:rFonts w:eastAsia="Times New Roman"/>
                <w:bCs w:val="0"/>
                <w:sz w:val="20"/>
                <w:szCs w:val="20"/>
                <w:lang w:eastAsia="bg-BG"/>
              </w:rPr>
              <w:t>стопанства</w:t>
            </w:r>
          </w:p>
        </w:tc>
        <w:tc>
          <w:tcPr>
            <w:tcW w:w="442" w:type="pct"/>
            <w:noWrap/>
            <w:hideMark/>
          </w:tcPr>
          <w:p w:rsidR="001D4AAD" w:rsidRPr="00860164" w:rsidRDefault="0025150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rPr>
              <w:t>Бр.</w:t>
            </w:r>
            <w:r w:rsidR="001D4AAD" w:rsidRPr="00860164">
              <w:rPr>
                <w:sz w:val="20"/>
              </w:rPr>
              <w:t xml:space="preserve"> садки</w:t>
            </w:r>
          </w:p>
        </w:tc>
        <w:tc>
          <w:tcPr>
            <w:tcW w:w="1768" w:type="pct"/>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аквакултури</w:t>
            </w:r>
          </w:p>
        </w:tc>
        <w:tc>
          <w:tcPr>
            <w:tcW w:w="1262" w:type="pct"/>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rPr>
              <w:t xml:space="preserve">Заложено в ПП количество, </w:t>
            </w:r>
            <w:r w:rsidRPr="00860164">
              <w:rPr>
                <w:sz w:val="20"/>
                <w:lang w:val="en-US"/>
              </w:rPr>
              <w:t>t/</w:t>
            </w:r>
            <w:r w:rsidRPr="00860164">
              <w:rPr>
                <w:sz w:val="20"/>
              </w:rPr>
              <w:t>година</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860164" w:rsidRDefault="00E21C90" w:rsidP="00C2419F">
            <w:pPr>
              <w:spacing w:before="0" w:after="0" w:line="240" w:lineRule="auto"/>
              <w:jc w:val="center"/>
              <w:rPr>
                <w:sz w:val="20"/>
              </w:rPr>
            </w:pPr>
            <w:r w:rsidRPr="00EC0CD0">
              <w:rPr>
                <w:rFonts w:eastAsia="Times New Roman"/>
                <w:sz w:val="20"/>
                <w:szCs w:val="20"/>
                <w:lang w:eastAsia="bg-BG"/>
              </w:rPr>
              <w:t>Производствени</w:t>
            </w:r>
            <w:r w:rsidR="00251501" w:rsidRPr="00EC0CD0">
              <w:rPr>
                <w:rFonts w:eastAsia="Times New Roman"/>
                <w:sz w:val="20"/>
                <w:szCs w:val="20"/>
                <w:lang w:eastAsia="bg-BG"/>
              </w:rPr>
              <w:t xml:space="preserve"> </w:t>
            </w:r>
            <w:r w:rsidR="00B13927" w:rsidRPr="00EC0CD0">
              <w:rPr>
                <w:rFonts w:eastAsia="Times New Roman"/>
                <w:sz w:val="20"/>
                <w:szCs w:val="20"/>
                <w:lang w:eastAsia="bg-BG"/>
              </w:rPr>
              <w:t>и</w:t>
            </w:r>
            <w:r w:rsidRPr="00EC0CD0">
              <w:rPr>
                <w:rFonts w:eastAsia="Times New Roman"/>
                <w:sz w:val="20"/>
                <w:szCs w:val="20"/>
                <w:lang w:eastAsia="bg-BG"/>
              </w:rPr>
              <w:t>нвестиции</w:t>
            </w:r>
            <w:r w:rsidR="00B13927" w:rsidRPr="00EC0CD0">
              <w:t xml:space="preserve"> </w:t>
            </w:r>
            <w:r w:rsidR="00B13927" w:rsidRPr="00EC0CD0">
              <w:rPr>
                <w:rFonts w:eastAsia="Times New Roman"/>
                <w:sz w:val="20"/>
                <w:szCs w:val="20"/>
                <w:lang w:eastAsia="bg-BG"/>
              </w:rPr>
              <w:t xml:space="preserve">в аквакултурата </w:t>
            </w: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w:t>
            </w:r>
          </w:p>
        </w:tc>
        <w:tc>
          <w:tcPr>
            <w:tcW w:w="1768" w:type="pct"/>
            <w:noWrap/>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шаран, </w:t>
            </w:r>
            <w:r w:rsidR="001D4AAD" w:rsidRPr="00EC0CD0">
              <w:rPr>
                <w:rFonts w:eastAsia="Times New Roman"/>
                <w:sz w:val="20"/>
                <w:szCs w:val="20"/>
                <w:lang w:eastAsia="bg-BG"/>
              </w:rPr>
              <w:t>дъгова пъстърва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35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E21C90" w:rsidP="00C2419F">
            <w:pPr>
              <w:spacing w:before="0" w:after="0" w:line="240" w:lineRule="auto"/>
              <w:jc w:val="center"/>
              <w:rPr>
                <w:sz w:val="20"/>
              </w:rPr>
            </w:pPr>
            <w:r w:rsidRPr="00860164">
              <w:rPr>
                <w:sz w:val="20"/>
              </w:rPr>
              <w:t>П</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50</w:t>
            </w:r>
          </w:p>
        </w:tc>
        <w:tc>
          <w:tcPr>
            <w:tcW w:w="1768" w:type="pct"/>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шаран, дъгова пъстърва, европейски сом, есетрови риби</w:t>
            </w:r>
          </w:p>
        </w:tc>
        <w:tc>
          <w:tcPr>
            <w:tcW w:w="126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174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3</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шаран</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28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4</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12</w:t>
            </w:r>
          </w:p>
        </w:tc>
        <w:tc>
          <w:tcPr>
            <w:tcW w:w="1768" w:type="pct"/>
            <w:noWrap/>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европейски сом и бяла риба</w:t>
            </w:r>
          </w:p>
        </w:tc>
        <w:tc>
          <w:tcPr>
            <w:tcW w:w="1262"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20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5</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10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 шаран, есетра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6</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8</w:t>
            </w:r>
          </w:p>
        </w:tc>
        <w:tc>
          <w:tcPr>
            <w:tcW w:w="1768" w:type="pct"/>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шаран и дъгова пъстърва</w:t>
            </w:r>
          </w:p>
        </w:tc>
        <w:tc>
          <w:tcPr>
            <w:tcW w:w="126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53,82</w:t>
            </w:r>
            <w:r w:rsidRPr="00860164">
              <w:rPr>
                <w:sz w:val="20"/>
                <w:lang w:val="en-US"/>
              </w:rPr>
              <w:t xml:space="preserve"> 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7</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32</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 и бяла риба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250-300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8</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6</w:t>
            </w:r>
          </w:p>
        </w:tc>
        <w:tc>
          <w:tcPr>
            <w:tcW w:w="1768" w:type="pct"/>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lang w:val="en-US"/>
              </w:rPr>
              <w:t>e</w:t>
            </w:r>
            <w:r w:rsidRPr="00860164">
              <w:rPr>
                <w:sz w:val="20"/>
              </w:rPr>
              <w:t xml:space="preserve">сетрови риби </w:t>
            </w:r>
            <w:r w:rsidRPr="00860164">
              <w:rPr>
                <w:sz w:val="20"/>
                <w:lang w:val="en-US"/>
              </w:rPr>
              <w:t>(</w:t>
            </w:r>
            <w:r w:rsidRPr="00860164">
              <w:rPr>
                <w:sz w:val="20"/>
              </w:rPr>
              <w:t>чига</w:t>
            </w:r>
            <w:r w:rsidRPr="00860164">
              <w:rPr>
                <w:sz w:val="20"/>
                <w:lang w:val="en-US"/>
              </w:rPr>
              <w:t>)</w:t>
            </w:r>
          </w:p>
        </w:tc>
        <w:tc>
          <w:tcPr>
            <w:tcW w:w="126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5.76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9</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6</w:t>
            </w:r>
          </w:p>
        </w:tc>
        <w:tc>
          <w:tcPr>
            <w:tcW w:w="1768" w:type="pct"/>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европейски сом, </w:t>
            </w:r>
            <w:r w:rsidR="001D4AAD" w:rsidRPr="00EC0CD0">
              <w:rPr>
                <w:rFonts w:eastAsia="Times New Roman"/>
                <w:sz w:val="20"/>
                <w:szCs w:val="20"/>
                <w:lang w:eastAsia="bg-BG"/>
              </w:rPr>
              <w:t>бяла риба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14.5 </w:t>
            </w:r>
            <w:r w:rsidRPr="00EC0CD0">
              <w:rPr>
                <w:rFonts w:eastAsia="Times New Roman"/>
                <w:sz w:val="20"/>
                <w:szCs w:val="20"/>
                <w:lang w:val="en-US" w:eastAsia="bg-BG"/>
              </w:rPr>
              <w:t>t</w:t>
            </w:r>
            <w:r w:rsidRPr="00EC0CD0">
              <w:rPr>
                <w:rFonts w:eastAsia="Times New Roman"/>
                <w:sz w:val="20"/>
                <w:szCs w:val="20"/>
                <w:lang w:eastAsia="bg-BG"/>
              </w:rPr>
              <w:t xml:space="preserve"> 10. 4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10</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20</w:t>
            </w:r>
          </w:p>
        </w:tc>
        <w:tc>
          <w:tcPr>
            <w:tcW w:w="1768" w:type="pct"/>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европейски сом и бяла риба</w:t>
            </w:r>
          </w:p>
        </w:tc>
        <w:tc>
          <w:tcPr>
            <w:tcW w:w="126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120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11</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5</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31 </w:t>
            </w:r>
            <w:r w:rsidRPr="00EC0CD0">
              <w:rPr>
                <w:rFonts w:eastAsia="Times New Roman"/>
                <w:sz w:val="20"/>
                <w:szCs w:val="20"/>
                <w:lang w:val="en-US" w:eastAsia="bg-BG"/>
              </w:rPr>
              <w:t>t</w:t>
            </w:r>
          </w:p>
        </w:tc>
      </w:tr>
      <w:tr w:rsidR="000439D7" w:rsidRPr="00EC0CD0" w:rsidTr="00BC44D7">
        <w:trPr>
          <w:trHeight w:val="343"/>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6</w:t>
            </w:r>
          </w:p>
        </w:tc>
        <w:tc>
          <w:tcPr>
            <w:tcW w:w="1768" w:type="pct"/>
            <w:noWrap/>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шаран</w:t>
            </w:r>
          </w:p>
        </w:tc>
        <w:tc>
          <w:tcPr>
            <w:tcW w:w="1262"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50-55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r w:rsidRPr="00860164">
              <w:rPr>
                <w:sz w:val="20"/>
              </w:rPr>
              <w:t>Нови</w:t>
            </w:r>
            <w:r w:rsidR="00152ED4" w:rsidRPr="00860164">
              <w:rPr>
                <w:sz w:val="20"/>
              </w:rPr>
              <w:t xml:space="preserve"> </w:t>
            </w:r>
            <w:r w:rsidR="00B13927" w:rsidRPr="00EC0CD0">
              <w:rPr>
                <w:rFonts w:eastAsia="Times New Roman"/>
                <w:sz w:val="20"/>
                <w:szCs w:val="20"/>
                <w:lang w:eastAsia="bg-BG"/>
              </w:rPr>
              <w:t>п</w:t>
            </w:r>
            <w:r w:rsidR="00E21C90" w:rsidRPr="00EC0CD0">
              <w:rPr>
                <w:rFonts w:eastAsia="Times New Roman"/>
                <w:sz w:val="20"/>
                <w:szCs w:val="20"/>
                <w:lang w:eastAsia="bg-BG"/>
              </w:rPr>
              <w:t>роизводители</w:t>
            </w:r>
            <w:r w:rsidR="00B13927" w:rsidRPr="00EC0CD0">
              <w:rPr>
                <w:rFonts w:eastAsia="Times New Roman"/>
                <w:sz w:val="20"/>
                <w:szCs w:val="20"/>
                <w:lang w:eastAsia="bg-BG"/>
              </w:rPr>
              <w:t xml:space="preserve"> на аквакултури</w:t>
            </w: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2</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5</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31.8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3</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16</w:t>
            </w:r>
          </w:p>
        </w:tc>
        <w:tc>
          <w:tcPr>
            <w:tcW w:w="1768" w:type="pct"/>
            <w:noWrap/>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1262"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 xml:space="preserve">64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4</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20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дъгова пъстърва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5</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26</w:t>
            </w:r>
          </w:p>
        </w:tc>
        <w:tc>
          <w:tcPr>
            <w:tcW w:w="1768" w:type="pct"/>
            <w:noWrap/>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европейски сом</w:t>
            </w:r>
          </w:p>
        </w:tc>
        <w:tc>
          <w:tcPr>
            <w:tcW w:w="1262" w:type="pct"/>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120 </w:t>
            </w:r>
            <w:r w:rsidRPr="00860164">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6</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20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шаран, европейски сом, есетра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75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7</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30</w:t>
            </w:r>
          </w:p>
        </w:tc>
        <w:tc>
          <w:tcPr>
            <w:tcW w:w="1768" w:type="pct"/>
            <w:noWrap/>
            <w:hideMark/>
          </w:tcPr>
          <w:p w:rsidR="001D4AAD" w:rsidRPr="00860164"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860164">
              <w:rPr>
                <w:sz w:val="20"/>
              </w:rPr>
              <w:t>европейски сом</w:t>
            </w:r>
          </w:p>
        </w:tc>
        <w:tc>
          <w:tcPr>
            <w:tcW w:w="1262" w:type="pct"/>
            <w:hideMark/>
          </w:tcPr>
          <w:p w:rsidR="001D4AAD" w:rsidRPr="00EC0CD0"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100 </w:t>
            </w:r>
            <w:r w:rsidRPr="00EC0CD0">
              <w:rPr>
                <w:rFonts w:eastAsia="Times New Roman"/>
                <w:sz w:val="20"/>
                <w:szCs w:val="20"/>
                <w:lang w:val="en-US" w:eastAsia="bg-BG"/>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860164" w:rsidRDefault="001D4AAD" w:rsidP="00C2419F">
            <w:pPr>
              <w:spacing w:before="0" w:after="0" w:line="240" w:lineRule="auto"/>
              <w:jc w:val="center"/>
              <w:rPr>
                <w:sz w:val="20"/>
              </w:rPr>
            </w:pPr>
          </w:p>
        </w:tc>
        <w:tc>
          <w:tcPr>
            <w:tcW w:w="442" w:type="pct"/>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8</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40</w:t>
            </w:r>
          </w:p>
        </w:tc>
        <w:tc>
          <w:tcPr>
            <w:tcW w:w="1768" w:type="pct"/>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европейски </w:t>
            </w:r>
            <w:r w:rsidR="001D4AAD" w:rsidRPr="00EC0CD0">
              <w:rPr>
                <w:rFonts w:eastAsia="Times New Roman"/>
                <w:sz w:val="20"/>
                <w:szCs w:val="20"/>
                <w:lang w:eastAsia="bg-BG"/>
              </w:rPr>
              <w:t>сом, бял</w:t>
            </w:r>
            <w:r w:rsidRPr="00EC0CD0">
              <w:rPr>
                <w:rFonts w:eastAsia="Times New Roman"/>
                <w:sz w:val="20"/>
                <w:szCs w:val="20"/>
                <w:lang w:eastAsia="bg-BG"/>
              </w:rPr>
              <w:t>а риба, дъгова</w:t>
            </w:r>
            <w:r w:rsidR="001D4AAD" w:rsidRPr="00EC0CD0">
              <w:rPr>
                <w:rFonts w:eastAsia="Times New Roman"/>
                <w:sz w:val="20"/>
                <w:szCs w:val="20"/>
                <w:lang w:eastAsia="bg-BG"/>
              </w:rPr>
              <w:t xml:space="preserve"> пъстърва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100</w:t>
            </w:r>
            <w:r w:rsidRPr="00EC0CD0">
              <w:rPr>
                <w:rFonts w:eastAsia="Times New Roman"/>
                <w:sz w:val="20"/>
                <w:szCs w:val="20"/>
                <w:lang w:val="en-US" w:eastAsia="bg-BG"/>
              </w:rPr>
              <w:t xml:space="preserve"> t</w:t>
            </w:r>
          </w:p>
        </w:tc>
      </w:tr>
      <w:tr w:rsidR="000439D7" w:rsidRPr="00EC0CD0" w:rsidTr="00BC44D7">
        <w:trPr>
          <w:trHeight w:val="34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860164" w:rsidRDefault="00152ED4" w:rsidP="00C2419F">
            <w:pPr>
              <w:spacing w:before="0" w:after="0" w:line="240" w:lineRule="auto"/>
              <w:jc w:val="center"/>
              <w:rPr>
                <w:sz w:val="20"/>
              </w:rPr>
            </w:pPr>
            <w:r w:rsidRPr="00860164">
              <w:rPr>
                <w:sz w:val="20"/>
              </w:rPr>
              <w:t xml:space="preserve">Общ бр. </w:t>
            </w:r>
            <w:r w:rsidR="00E21C90" w:rsidRPr="00860164">
              <w:rPr>
                <w:sz w:val="20"/>
              </w:rPr>
              <w:t>стопанства/садки</w:t>
            </w:r>
            <w:r w:rsidRPr="00860164">
              <w:rPr>
                <w:sz w:val="20"/>
              </w:rPr>
              <w:t>/количество</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19</w:t>
            </w:r>
          </w:p>
        </w:tc>
        <w:tc>
          <w:tcPr>
            <w:tcW w:w="44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320</w:t>
            </w:r>
          </w:p>
        </w:tc>
        <w:tc>
          <w:tcPr>
            <w:tcW w:w="1768" w:type="pct"/>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262" w:type="pct"/>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1</w:t>
            </w:r>
            <w:r w:rsidR="00152ED4" w:rsidRPr="00860164">
              <w:rPr>
                <w:sz w:val="20"/>
              </w:rPr>
              <w:t xml:space="preserve"> </w:t>
            </w:r>
            <w:r w:rsidRPr="00860164">
              <w:rPr>
                <w:sz w:val="20"/>
              </w:rPr>
              <w:t>508</w:t>
            </w:r>
            <w:r w:rsidRPr="00860164">
              <w:rPr>
                <w:sz w:val="20"/>
                <w:lang w:val="en-US"/>
              </w:rPr>
              <w:t xml:space="preserve"> t</w:t>
            </w:r>
          </w:p>
        </w:tc>
      </w:tr>
    </w:tbl>
    <w:p w:rsidR="00D72377" w:rsidRPr="00305FCB" w:rsidRDefault="001D4AAD" w:rsidP="00043509">
      <w:pPr>
        <w:spacing w:line="240" w:lineRule="auto"/>
        <w:rPr>
          <w:bCs/>
          <w:szCs w:val="24"/>
        </w:rPr>
      </w:pPr>
      <w:r w:rsidRPr="00305FCB">
        <w:rPr>
          <w:bCs/>
          <w:szCs w:val="24"/>
        </w:rPr>
        <w:t xml:space="preserve">Като цяло от подпомогнатите садкови стопанства се очаква най-голямо производство на европейски сом и бяла риба, което е доста притеснително като очакване. При европейския сом това е свързано основно с особеностите на размножаването му и производството и достъпността на зарибителен материал, който да се отглежда в садките. Податливостта му към заболяване с </w:t>
      </w:r>
      <w:r w:rsidRPr="00305FCB">
        <w:rPr>
          <w:bCs/>
          <w:i/>
          <w:szCs w:val="24"/>
        </w:rPr>
        <w:t>Ichthyophthirius</w:t>
      </w:r>
      <w:r w:rsidR="00EC0E52" w:rsidRPr="00305FCB">
        <w:rPr>
          <w:bCs/>
          <w:i/>
          <w:szCs w:val="24"/>
        </w:rPr>
        <w:t xml:space="preserve"> </w:t>
      </w:r>
      <w:r w:rsidRPr="00305FCB">
        <w:rPr>
          <w:bCs/>
          <w:i/>
          <w:szCs w:val="24"/>
        </w:rPr>
        <w:t>multifiliis</w:t>
      </w:r>
      <w:r w:rsidRPr="00305FCB">
        <w:rPr>
          <w:bCs/>
          <w:szCs w:val="24"/>
        </w:rPr>
        <w:t xml:space="preserve"> също не е за подценяване, тъй като то може да доведе </w:t>
      </w:r>
      <w:r w:rsidR="00EC0E52" w:rsidRPr="00305FCB">
        <w:rPr>
          <w:bCs/>
          <w:szCs w:val="24"/>
        </w:rPr>
        <w:t xml:space="preserve">до </w:t>
      </w:r>
      <w:r w:rsidRPr="00305FCB">
        <w:rPr>
          <w:bCs/>
          <w:szCs w:val="24"/>
        </w:rPr>
        <w:t xml:space="preserve">големи загуби, особено в малки по размер язовири, в които са разположени някои от садковите стопанства. </w:t>
      </w:r>
    </w:p>
    <w:p w:rsidR="00D72377" w:rsidRPr="00305FCB" w:rsidRDefault="001D4AAD" w:rsidP="00043509">
      <w:pPr>
        <w:spacing w:line="240" w:lineRule="auto"/>
        <w:rPr>
          <w:bCs/>
          <w:szCs w:val="24"/>
        </w:rPr>
      </w:pPr>
      <w:r w:rsidRPr="00305FCB">
        <w:rPr>
          <w:bCs/>
          <w:szCs w:val="24"/>
        </w:rPr>
        <w:t>По отношение на бялата риба, то тя не е подходящ обект за отглеждане в садки и поради това никъде до сега в Европа не се отглежда по този начин. При нея, както и при европейския сом, също така съществува проблем с размножаването</w:t>
      </w:r>
      <w:r w:rsidR="006C1735">
        <w:rPr>
          <w:bCs/>
          <w:szCs w:val="24"/>
        </w:rPr>
        <w:t xml:space="preserve"> и захранването й с изкуствени фуражи.</w:t>
      </w:r>
      <w:r w:rsidRPr="00305FCB">
        <w:rPr>
          <w:bCs/>
          <w:szCs w:val="24"/>
        </w:rPr>
        <w:t xml:space="preserve"> </w:t>
      </w:r>
      <w:r w:rsidR="006C1735">
        <w:rPr>
          <w:bCs/>
          <w:szCs w:val="24"/>
        </w:rPr>
        <w:t>Н</w:t>
      </w:r>
      <w:r w:rsidRPr="00305FCB">
        <w:rPr>
          <w:bCs/>
          <w:szCs w:val="24"/>
        </w:rPr>
        <w:t xml:space="preserve">абавянето на зарибителен материал, </w:t>
      </w:r>
      <w:r w:rsidR="00EC0E52" w:rsidRPr="00305FCB">
        <w:rPr>
          <w:bCs/>
          <w:szCs w:val="24"/>
        </w:rPr>
        <w:t>особено такъв, който е захранен с фураж и може</w:t>
      </w:r>
      <w:r w:rsidRPr="00305FCB">
        <w:rPr>
          <w:bCs/>
          <w:szCs w:val="24"/>
        </w:rPr>
        <w:t xml:space="preserve"> да се отглежда в садките до риба с консумативни размери</w:t>
      </w:r>
      <w:r w:rsidR="006C1735">
        <w:rPr>
          <w:bCs/>
          <w:szCs w:val="24"/>
        </w:rPr>
        <w:t xml:space="preserve"> ще бъде проблемен</w:t>
      </w:r>
      <w:r w:rsidRPr="00305FCB">
        <w:rPr>
          <w:bCs/>
          <w:szCs w:val="24"/>
        </w:rPr>
        <w:t xml:space="preserve">. </w:t>
      </w:r>
    </w:p>
    <w:p w:rsidR="00D72377" w:rsidRPr="00305FCB" w:rsidRDefault="001D4AAD" w:rsidP="00043509">
      <w:pPr>
        <w:spacing w:line="240" w:lineRule="auto"/>
        <w:rPr>
          <w:bCs/>
          <w:szCs w:val="24"/>
        </w:rPr>
      </w:pPr>
      <w:r w:rsidRPr="00305FCB">
        <w:rPr>
          <w:bCs/>
          <w:szCs w:val="24"/>
        </w:rPr>
        <w:t>Прави впечатление, че някои садкови стопанства са разположени в малки по площ и плитки язовири, в които хидрохимичните показатели на водата може да не задоволяват изискванията на вида, и по-специално на бялата риба. В такъв случай даже закупените по проекта аериращи устройства не биха помогнали на бялата риба да оцелее.</w:t>
      </w:r>
    </w:p>
    <w:p w:rsidR="00D72377" w:rsidRPr="00305FCB" w:rsidRDefault="001D4AAD" w:rsidP="00043509">
      <w:pPr>
        <w:spacing w:line="240" w:lineRule="auto"/>
        <w:rPr>
          <w:bCs/>
          <w:szCs w:val="24"/>
        </w:rPr>
      </w:pPr>
      <w:r w:rsidRPr="00305FCB">
        <w:rPr>
          <w:bCs/>
          <w:szCs w:val="24"/>
        </w:rPr>
        <w:t xml:space="preserve">Имайки впредвид изложеното, според нас се очертават проблеми с производството на бяла риба и европейски сом в садковите стопанства поради две основни причини </w:t>
      </w:r>
      <w:r w:rsidR="00CD57B3" w:rsidRPr="00305FCB">
        <w:rPr>
          <w:bCs/>
          <w:szCs w:val="24"/>
        </w:rPr>
        <w:t>-</w:t>
      </w:r>
      <w:r w:rsidRPr="00305FCB">
        <w:rPr>
          <w:bCs/>
          <w:szCs w:val="24"/>
        </w:rPr>
        <w:t xml:space="preserve"> наличност и достъпност </w:t>
      </w:r>
      <w:r w:rsidR="006C1735">
        <w:rPr>
          <w:bCs/>
          <w:szCs w:val="24"/>
        </w:rPr>
        <w:t>до</w:t>
      </w:r>
      <w:r w:rsidRPr="00305FCB">
        <w:rPr>
          <w:bCs/>
          <w:szCs w:val="24"/>
        </w:rPr>
        <w:t xml:space="preserve"> зарибителен материал и </w:t>
      </w:r>
      <w:r w:rsidR="006C1735">
        <w:rPr>
          <w:bCs/>
          <w:szCs w:val="24"/>
        </w:rPr>
        <w:t xml:space="preserve">неподходящи параметри на </w:t>
      </w:r>
      <w:r w:rsidRPr="00305FCB">
        <w:rPr>
          <w:bCs/>
          <w:szCs w:val="24"/>
        </w:rPr>
        <w:t>язовири</w:t>
      </w:r>
      <w:r w:rsidR="006C1735">
        <w:rPr>
          <w:bCs/>
          <w:szCs w:val="24"/>
        </w:rPr>
        <w:t>те</w:t>
      </w:r>
      <w:r w:rsidRPr="00305FCB">
        <w:rPr>
          <w:bCs/>
          <w:szCs w:val="24"/>
        </w:rPr>
        <w:t xml:space="preserve"> за разполагане на садките</w:t>
      </w:r>
      <w:r w:rsidR="00E21C90" w:rsidRPr="00305FCB">
        <w:rPr>
          <w:bCs/>
          <w:szCs w:val="24"/>
        </w:rPr>
        <w:t>.</w:t>
      </w:r>
    </w:p>
    <w:p w:rsidR="00D72377" w:rsidRPr="00305FCB" w:rsidRDefault="001D4AAD" w:rsidP="00043509">
      <w:pPr>
        <w:spacing w:line="240" w:lineRule="auto"/>
        <w:rPr>
          <w:bCs/>
          <w:szCs w:val="24"/>
        </w:rPr>
      </w:pPr>
      <w:r w:rsidRPr="00305FCB">
        <w:rPr>
          <w:bCs/>
          <w:szCs w:val="24"/>
        </w:rPr>
        <w:t xml:space="preserve">Общото заложено за изпълнение количество хидробионти в ПП на подпомогнатите </w:t>
      </w:r>
      <w:r w:rsidRPr="00305FCB">
        <w:rPr>
          <w:b/>
          <w:bCs/>
          <w:i/>
          <w:szCs w:val="24"/>
        </w:rPr>
        <w:t>язовирни стопанства</w:t>
      </w:r>
      <w:r w:rsidRPr="00305FCB">
        <w:rPr>
          <w:bCs/>
          <w:szCs w:val="24"/>
        </w:rPr>
        <w:t xml:space="preserve"> е </w:t>
      </w:r>
      <w:r w:rsidRPr="00305FCB">
        <w:rPr>
          <w:b/>
          <w:bCs/>
          <w:szCs w:val="24"/>
        </w:rPr>
        <w:t xml:space="preserve">428 </w:t>
      </w:r>
      <w:r w:rsidRPr="00305FCB">
        <w:rPr>
          <w:b/>
          <w:bCs/>
          <w:szCs w:val="24"/>
          <w:lang w:val="en-US"/>
        </w:rPr>
        <w:t>t</w:t>
      </w:r>
      <w:r w:rsidRPr="00305FCB">
        <w:rPr>
          <w:b/>
          <w:bCs/>
          <w:szCs w:val="24"/>
        </w:rPr>
        <w:t>/година</w:t>
      </w:r>
      <w:r w:rsidRPr="00305FCB">
        <w:rPr>
          <w:bCs/>
          <w:szCs w:val="24"/>
        </w:rPr>
        <w:t>.</w:t>
      </w:r>
    </w:p>
    <w:p w:rsidR="00D72377" w:rsidRDefault="001D4AAD" w:rsidP="00043509">
      <w:pPr>
        <w:spacing w:line="240" w:lineRule="auto"/>
        <w:rPr>
          <w:bCs/>
          <w:szCs w:val="24"/>
        </w:rPr>
      </w:pPr>
      <w:r w:rsidRPr="00305FCB">
        <w:rPr>
          <w:bCs/>
          <w:szCs w:val="24"/>
        </w:rPr>
        <w:t xml:space="preserve">Количествата са посочени като цяло за няколко вида </w:t>
      </w:r>
      <w:r w:rsidR="006C1735">
        <w:rPr>
          <w:bCs/>
          <w:szCs w:val="24"/>
        </w:rPr>
        <w:t>аквакултури</w:t>
      </w:r>
      <w:r w:rsidRPr="00305FCB">
        <w:rPr>
          <w:bCs/>
          <w:szCs w:val="24"/>
        </w:rPr>
        <w:t>, които ще се отглеждат в поликултура, поради което не може да се даде отделното количество по видове.</w:t>
      </w:r>
    </w:p>
    <w:p w:rsidR="00EC0CD0" w:rsidRPr="00305FCB" w:rsidRDefault="00EC0CD0" w:rsidP="00EC0CD0">
      <w:pPr>
        <w:pStyle w:val="Caption"/>
      </w:pPr>
      <w:bookmarkStart w:id="573" w:name="_Toc41395142"/>
      <w:bookmarkStart w:id="574" w:name="_Toc41400019"/>
      <w:bookmarkStart w:id="575" w:name="_Toc49263390"/>
      <w:r w:rsidRPr="00305FCB">
        <w:t>Заложено за производство количество биомаса в ПП на подпомогнатите язовирни стопанства.</w:t>
      </w:r>
      <w:bookmarkEnd w:id="573"/>
      <w:bookmarkEnd w:id="574"/>
      <w:bookmarkEnd w:id="575"/>
    </w:p>
    <w:tbl>
      <w:tblPr>
        <w:tblStyle w:val="MediumGrid1-Accent1"/>
        <w:tblW w:w="866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641"/>
        <w:gridCol w:w="1302"/>
        <w:gridCol w:w="3544"/>
        <w:gridCol w:w="2179"/>
      </w:tblGrid>
      <w:tr w:rsidR="000439D7" w:rsidRPr="00EC0CD0" w:rsidTr="00BC4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E21C90" w:rsidP="00C2419F">
            <w:pPr>
              <w:spacing w:before="0" w:after="0" w:line="240" w:lineRule="auto"/>
              <w:jc w:val="center"/>
              <w:rPr>
                <w:sz w:val="20"/>
              </w:rPr>
            </w:pPr>
            <w:r w:rsidRPr="00860164">
              <w:rPr>
                <w:sz w:val="20"/>
              </w:rPr>
              <w:t>Мярка</w:t>
            </w:r>
          </w:p>
        </w:tc>
        <w:tc>
          <w:tcPr>
            <w:tcW w:w="1302" w:type="dxa"/>
            <w:hideMark/>
          </w:tcPr>
          <w:p w:rsidR="00D72377"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Бр</w:t>
            </w:r>
            <w:r w:rsidR="00EC0CD0">
              <w:rPr>
                <w:rFonts w:eastAsia="Times New Roman"/>
                <w:bCs w:val="0"/>
                <w:sz w:val="20"/>
                <w:szCs w:val="20"/>
                <w:lang w:eastAsia="bg-BG"/>
              </w:rPr>
              <w:t xml:space="preserve">ой </w:t>
            </w:r>
            <w:r w:rsidR="00704543" w:rsidRPr="00EC0CD0">
              <w:rPr>
                <w:rFonts w:eastAsia="Times New Roman"/>
                <w:bCs w:val="0"/>
                <w:sz w:val="20"/>
                <w:szCs w:val="20"/>
                <w:lang w:eastAsia="bg-BG"/>
              </w:rPr>
              <w:t>стопанства</w:t>
            </w:r>
          </w:p>
        </w:tc>
        <w:tc>
          <w:tcPr>
            <w:tcW w:w="3544" w:type="dxa"/>
            <w:noWrap/>
            <w:hideMark/>
          </w:tcPr>
          <w:p w:rsidR="001D4AAD"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аквакултури</w:t>
            </w:r>
          </w:p>
        </w:tc>
        <w:tc>
          <w:tcPr>
            <w:tcW w:w="2179" w:type="dxa"/>
            <w:noWrap/>
            <w:hideMark/>
          </w:tcPr>
          <w:p w:rsidR="00D72377"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rPr>
              <w:t xml:space="preserve">Заложено в ПП количество, </w:t>
            </w:r>
            <w:r w:rsidRPr="00860164">
              <w:rPr>
                <w:sz w:val="20"/>
                <w:lang w:val="en-US"/>
              </w:rPr>
              <w:t>t/</w:t>
            </w:r>
            <w:r w:rsidRPr="00860164">
              <w:rPr>
                <w:sz w:val="20"/>
              </w:rPr>
              <w:t>година</w:t>
            </w:r>
          </w:p>
        </w:tc>
      </w:tr>
      <w:tr w:rsidR="00EC0CD0" w:rsidRPr="00EC0CD0" w:rsidTr="0086016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E21C90" w:rsidP="00C2419F">
            <w:pPr>
              <w:spacing w:before="0" w:after="0" w:line="240" w:lineRule="auto"/>
              <w:rPr>
                <w:sz w:val="20"/>
              </w:rPr>
            </w:pPr>
            <w:r w:rsidRPr="00860164">
              <w:rPr>
                <w:sz w:val="20"/>
              </w:rPr>
              <w:t>Производствени</w:t>
            </w:r>
            <w:r w:rsidR="00EC0CD0">
              <w:rPr>
                <w:rFonts w:eastAsia="Times New Roman"/>
                <w:sz w:val="20"/>
                <w:szCs w:val="20"/>
                <w:lang w:eastAsia="bg-BG"/>
              </w:rPr>
              <w:t xml:space="preserve"> </w:t>
            </w:r>
            <w:r w:rsidR="006C1735" w:rsidRPr="00EC0CD0">
              <w:rPr>
                <w:rFonts w:eastAsia="Times New Roman"/>
                <w:sz w:val="20"/>
                <w:szCs w:val="20"/>
                <w:lang w:eastAsia="bg-BG"/>
              </w:rPr>
              <w:t>и</w:t>
            </w:r>
            <w:r w:rsidRPr="00EC0CD0">
              <w:rPr>
                <w:rFonts w:eastAsia="Times New Roman"/>
                <w:sz w:val="20"/>
                <w:szCs w:val="20"/>
                <w:lang w:eastAsia="bg-BG"/>
              </w:rPr>
              <w:t>нвестиции</w:t>
            </w:r>
            <w:r w:rsidR="006C1735" w:rsidRPr="00EC0CD0">
              <w:rPr>
                <w:rFonts w:eastAsia="Times New Roman"/>
                <w:sz w:val="20"/>
                <w:szCs w:val="20"/>
                <w:lang w:eastAsia="bg-BG"/>
              </w:rPr>
              <w:t xml:space="preserve"> в аквакултурата</w:t>
            </w:r>
          </w:p>
        </w:tc>
        <w:tc>
          <w:tcPr>
            <w:tcW w:w="130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w:t>
            </w:r>
          </w:p>
        </w:tc>
        <w:tc>
          <w:tcPr>
            <w:tcW w:w="354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шаран, толстолоб, 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20,6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w:t>
            </w:r>
          </w:p>
        </w:tc>
        <w:tc>
          <w:tcPr>
            <w:tcW w:w="3544" w:type="dxa"/>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 xml:space="preserve">шаран, толстолоб, </w:t>
            </w:r>
            <w:r w:rsidR="001D4AAD" w:rsidRPr="00860164">
              <w:rPr>
                <w:sz w:val="20"/>
              </w:rPr>
              <w:t xml:space="preserve">бял </w:t>
            </w:r>
            <w:r w:rsidRPr="00860164">
              <w:rPr>
                <w:sz w:val="20"/>
              </w:rPr>
              <w:t>амур</w:t>
            </w:r>
          </w:p>
        </w:tc>
        <w:tc>
          <w:tcPr>
            <w:tcW w:w="2179" w:type="dxa"/>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67.6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3</w:t>
            </w:r>
          </w:p>
        </w:tc>
        <w:tc>
          <w:tcPr>
            <w:tcW w:w="354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шаран, толстолоб, бял амур, евр.сом, бяла риба</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4</w:t>
            </w:r>
          </w:p>
        </w:tc>
        <w:tc>
          <w:tcPr>
            <w:tcW w:w="3544" w:type="dxa"/>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шаран, толстолоб, амур</w:t>
            </w:r>
          </w:p>
        </w:tc>
        <w:tc>
          <w:tcPr>
            <w:tcW w:w="2179" w:type="dxa"/>
            <w:noWrap/>
            <w:hideMark/>
          </w:tcPr>
          <w:p w:rsidR="001D4AAD" w:rsidRPr="00EC0CD0"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10 </w:t>
            </w:r>
            <w:r w:rsidRPr="00EC0CD0">
              <w:rPr>
                <w:rFonts w:eastAsia="Times New Roman"/>
                <w:sz w:val="20"/>
                <w:szCs w:val="20"/>
                <w:lang w:val="en-US" w:eastAsia="bg-BG"/>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5</w:t>
            </w:r>
          </w:p>
        </w:tc>
        <w:tc>
          <w:tcPr>
            <w:tcW w:w="354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 xml:space="preserve">амур, </w:t>
            </w:r>
            <w:r w:rsidR="006C1735" w:rsidRPr="00EC0CD0">
              <w:rPr>
                <w:rFonts w:eastAsia="Times New Roman"/>
                <w:sz w:val="20"/>
                <w:szCs w:val="20"/>
                <w:lang w:eastAsia="bg-BG"/>
              </w:rPr>
              <w:t xml:space="preserve">европейски </w:t>
            </w:r>
            <w:r w:rsidRPr="00860164">
              <w:rPr>
                <w:sz w:val="20"/>
              </w:rPr>
              <w:t>сом</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87,8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6</w:t>
            </w:r>
          </w:p>
        </w:tc>
        <w:tc>
          <w:tcPr>
            <w:tcW w:w="354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амур</w:t>
            </w:r>
          </w:p>
        </w:tc>
        <w:tc>
          <w:tcPr>
            <w:tcW w:w="2179"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50-70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7</w:t>
            </w:r>
          </w:p>
        </w:tc>
        <w:tc>
          <w:tcPr>
            <w:tcW w:w="354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45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8</w:t>
            </w:r>
          </w:p>
        </w:tc>
        <w:tc>
          <w:tcPr>
            <w:tcW w:w="354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амур</w:t>
            </w:r>
          </w:p>
        </w:tc>
        <w:tc>
          <w:tcPr>
            <w:tcW w:w="2179"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10.5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C0CD0">
              <w:rPr>
                <w:rFonts w:eastAsia="Times New Roman"/>
                <w:sz w:val="20"/>
                <w:szCs w:val="20"/>
                <w:lang w:eastAsia="bg-BG"/>
              </w:rPr>
              <w:t>9</w:t>
            </w:r>
          </w:p>
        </w:tc>
        <w:tc>
          <w:tcPr>
            <w:tcW w:w="3544" w:type="dxa"/>
            <w:hideMark/>
          </w:tcPr>
          <w:p w:rsidR="001D4AAD" w:rsidRPr="00EC0CD0"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шаран, толстолоб, </w:t>
            </w:r>
            <w:r w:rsidR="006C1735" w:rsidRPr="00EC0CD0">
              <w:rPr>
                <w:rFonts w:eastAsia="Times New Roman"/>
                <w:sz w:val="20"/>
                <w:szCs w:val="20"/>
                <w:lang w:eastAsia="bg-BG"/>
              </w:rPr>
              <w:t xml:space="preserve">европейски </w:t>
            </w:r>
            <w:r w:rsidRPr="00EC0CD0">
              <w:rPr>
                <w:rFonts w:eastAsia="Times New Roman"/>
                <w:sz w:val="20"/>
                <w:szCs w:val="20"/>
                <w:lang w:eastAsia="bg-BG"/>
              </w:rPr>
              <w:t xml:space="preserve">сом, </w:t>
            </w:r>
            <w:r w:rsidR="006C1735" w:rsidRPr="00EC0CD0">
              <w:rPr>
                <w:rFonts w:eastAsia="Times New Roman"/>
                <w:sz w:val="20"/>
                <w:szCs w:val="20"/>
                <w:lang w:eastAsia="bg-BG"/>
              </w:rPr>
              <w:t xml:space="preserve">бял </w:t>
            </w:r>
            <w:r w:rsidRPr="00EC0CD0">
              <w:rPr>
                <w:rFonts w:eastAsia="Times New Roman"/>
                <w:sz w:val="20"/>
                <w:szCs w:val="20"/>
                <w:lang w:eastAsia="bg-BG"/>
              </w:rPr>
              <w:t>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32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10</w:t>
            </w:r>
          </w:p>
        </w:tc>
        <w:tc>
          <w:tcPr>
            <w:tcW w:w="354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шаран, толстолоб, амур</w:t>
            </w:r>
          </w:p>
        </w:tc>
        <w:tc>
          <w:tcPr>
            <w:tcW w:w="2179"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42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D72377" w:rsidRPr="00860164" w:rsidRDefault="00E21C90" w:rsidP="00C2419F">
            <w:pPr>
              <w:spacing w:before="0" w:after="0" w:line="240" w:lineRule="auto"/>
              <w:jc w:val="center"/>
              <w:rPr>
                <w:sz w:val="20"/>
              </w:rPr>
            </w:pPr>
            <w:r w:rsidRPr="00860164">
              <w:rPr>
                <w:sz w:val="20"/>
              </w:rPr>
              <w:t xml:space="preserve">Нови </w:t>
            </w:r>
            <w:r w:rsidR="006C1735" w:rsidRPr="00F5554B">
              <w:rPr>
                <w:rFonts w:eastAsia="Times New Roman"/>
                <w:sz w:val="20"/>
                <w:szCs w:val="20"/>
                <w:lang w:eastAsia="bg-BG"/>
              </w:rPr>
              <w:t>п</w:t>
            </w:r>
            <w:r w:rsidRPr="00F5554B">
              <w:rPr>
                <w:rFonts w:eastAsia="Times New Roman"/>
                <w:sz w:val="20"/>
                <w:szCs w:val="20"/>
                <w:lang w:eastAsia="bg-BG"/>
              </w:rPr>
              <w:t>роизводител</w:t>
            </w:r>
            <w:r w:rsidRPr="00C2419F">
              <w:rPr>
                <w:rFonts w:eastAsia="Times New Roman"/>
                <w:sz w:val="20"/>
                <w:szCs w:val="20"/>
                <w:lang w:eastAsia="bg-BG"/>
              </w:rPr>
              <w:t>и</w:t>
            </w:r>
            <w:r w:rsidR="006C1735" w:rsidRPr="00C2419F">
              <w:rPr>
                <w:rFonts w:eastAsia="Times New Roman"/>
                <w:sz w:val="20"/>
                <w:szCs w:val="20"/>
                <w:lang w:eastAsia="bg-BG"/>
              </w:rPr>
              <w:t xml:space="preserve"> на аквакултури</w:t>
            </w:r>
          </w:p>
        </w:tc>
        <w:tc>
          <w:tcPr>
            <w:tcW w:w="130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w:t>
            </w:r>
          </w:p>
        </w:tc>
        <w:tc>
          <w:tcPr>
            <w:tcW w:w="354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амур</w:t>
            </w:r>
          </w:p>
        </w:tc>
        <w:tc>
          <w:tcPr>
            <w:tcW w:w="2179" w:type="dxa"/>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13,64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860164" w:rsidRDefault="001D4AAD" w:rsidP="00C2419F">
            <w:pPr>
              <w:spacing w:before="0" w:after="0" w:line="240" w:lineRule="auto"/>
              <w:rPr>
                <w:sz w:val="20"/>
              </w:rPr>
            </w:pPr>
            <w:r w:rsidRPr="00860164">
              <w:rPr>
                <w:sz w:val="20"/>
              </w:rPr>
              <w:t> </w:t>
            </w:r>
          </w:p>
        </w:tc>
        <w:tc>
          <w:tcPr>
            <w:tcW w:w="1302"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w:t>
            </w:r>
          </w:p>
        </w:tc>
        <w:tc>
          <w:tcPr>
            <w:tcW w:w="354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 xml:space="preserve">шаран, толстолоб, </w:t>
            </w:r>
            <w:r w:rsidR="006C1735" w:rsidRPr="00EC0CD0">
              <w:rPr>
                <w:rFonts w:eastAsia="Times New Roman"/>
                <w:sz w:val="20"/>
                <w:szCs w:val="20"/>
                <w:lang w:eastAsia="bg-BG"/>
              </w:rPr>
              <w:t xml:space="preserve">бял </w:t>
            </w:r>
            <w:r w:rsidRPr="00860164">
              <w:rPr>
                <w:sz w:val="20"/>
              </w:rPr>
              <w:t>амур</w:t>
            </w:r>
          </w:p>
        </w:tc>
        <w:tc>
          <w:tcPr>
            <w:tcW w:w="2179"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10-15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D72377" w:rsidRPr="00860164" w:rsidRDefault="00E21C90" w:rsidP="00C2419F">
            <w:pPr>
              <w:spacing w:before="0" w:after="0" w:line="240" w:lineRule="auto"/>
              <w:jc w:val="center"/>
              <w:rPr>
                <w:sz w:val="20"/>
              </w:rPr>
            </w:pPr>
            <w:r w:rsidRPr="00860164">
              <w:rPr>
                <w:sz w:val="20"/>
              </w:rPr>
              <w:t>Общо количество</w:t>
            </w:r>
          </w:p>
        </w:tc>
        <w:tc>
          <w:tcPr>
            <w:tcW w:w="1302"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w:t>
            </w:r>
          </w:p>
        </w:tc>
        <w:tc>
          <w:tcPr>
            <w:tcW w:w="354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w:t>
            </w:r>
          </w:p>
        </w:tc>
        <w:tc>
          <w:tcPr>
            <w:tcW w:w="2179"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 xml:space="preserve">428 </w:t>
            </w:r>
            <w:r w:rsidRPr="00860164">
              <w:rPr>
                <w:sz w:val="20"/>
                <w:lang w:val="en-US"/>
              </w:rPr>
              <w:t>t</w:t>
            </w:r>
          </w:p>
        </w:tc>
      </w:tr>
    </w:tbl>
    <w:p w:rsidR="00EC0CD0" w:rsidRDefault="00EC0CD0" w:rsidP="001D4AAD">
      <w:pPr>
        <w:spacing w:line="240" w:lineRule="auto"/>
        <w:rPr>
          <w:bCs/>
          <w:szCs w:val="24"/>
        </w:rPr>
      </w:pPr>
    </w:p>
    <w:p w:rsidR="001D4AAD" w:rsidRPr="00305FCB" w:rsidRDefault="001D4AAD" w:rsidP="001D4AAD">
      <w:pPr>
        <w:spacing w:line="240" w:lineRule="auto"/>
        <w:rPr>
          <w:bCs/>
          <w:szCs w:val="24"/>
        </w:rPr>
      </w:pPr>
      <w:r w:rsidRPr="00305FCB">
        <w:rPr>
          <w:bCs/>
          <w:szCs w:val="24"/>
        </w:rPr>
        <w:t>При някои  от подпомогнатите язовирни стапанства</w:t>
      </w:r>
      <w:r w:rsidR="001970BF" w:rsidRPr="00305FCB">
        <w:rPr>
          <w:bCs/>
          <w:szCs w:val="24"/>
        </w:rPr>
        <w:t xml:space="preserve"> </w:t>
      </w:r>
      <w:r w:rsidRPr="00305FCB">
        <w:rPr>
          <w:bCs/>
          <w:szCs w:val="24"/>
        </w:rPr>
        <w:t>може да се очакват проблеми в изпълнението на ПП,</w:t>
      </w:r>
      <w:r w:rsidR="001970BF" w:rsidRPr="00305FCB">
        <w:rPr>
          <w:bCs/>
          <w:szCs w:val="24"/>
        </w:rPr>
        <w:t xml:space="preserve"> </w:t>
      </w:r>
      <w:r w:rsidRPr="00305FCB">
        <w:rPr>
          <w:bCs/>
          <w:szCs w:val="24"/>
        </w:rPr>
        <w:t>по-специално при тези, които ще инвестират значителни суми в ремонтно-възстановителни работи на съоръженията на язовира</w:t>
      </w:r>
      <w:r w:rsidR="001970BF" w:rsidRPr="00305FCB">
        <w:rPr>
          <w:bCs/>
          <w:szCs w:val="24"/>
        </w:rPr>
        <w:t xml:space="preserve"> </w:t>
      </w:r>
      <w:r w:rsidRPr="00305FCB">
        <w:rPr>
          <w:bCs/>
          <w:szCs w:val="24"/>
          <w:lang w:val="en-US"/>
        </w:rPr>
        <w:t>(</w:t>
      </w:r>
      <w:r w:rsidRPr="00305FCB">
        <w:rPr>
          <w:bCs/>
          <w:szCs w:val="24"/>
        </w:rPr>
        <w:t>реконструкция на короната</w:t>
      </w:r>
      <w:r w:rsidR="006C1735">
        <w:rPr>
          <w:bCs/>
          <w:szCs w:val="24"/>
        </w:rPr>
        <w:t xml:space="preserve"> на стената</w:t>
      </w:r>
      <w:r w:rsidRPr="00305FCB">
        <w:rPr>
          <w:bCs/>
          <w:szCs w:val="24"/>
        </w:rPr>
        <w:t>; оформяне на предпазна дига и площадка; изграждане на преливник; смяна на изходна шахта и кран на основен</w:t>
      </w:r>
      <w:r w:rsidR="006C1735">
        <w:rPr>
          <w:bCs/>
          <w:szCs w:val="24"/>
        </w:rPr>
        <w:t>/ни</w:t>
      </w:r>
      <w:r w:rsidRPr="00305FCB">
        <w:rPr>
          <w:bCs/>
          <w:szCs w:val="24"/>
        </w:rPr>
        <w:t xml:space="preserve"> изпускател</w:t>
      </w:r>
      <w:r w:rsidR="006C1735">
        <w:rPr>
          <w:bCs/>
          <w:szCs w:val="24"/>
        </w:rPr>
        <w:t>/</w:t>
      </w:r>
      <w:r w:rsidRPr="00305FCB">
        <w:rPr>
          <w:bCs/>
          <w:szCs w:val="24"/>
        </w:rPr>
        <w:t>и др.</w:t>
      </w:r>
      <w:r w:rsidRPr="00305FCB">
        <w:rPr>
          <w:bCs/>
          <w:szCs w:val="24"/>
          <w:lang w:val="en-US"/>
        </w:rPr>
        <w:t>)</w:t>
      </w:r>
      <w:r w:rsidRPr="00305FCB">
        <w:rPr>
          <w:bCs/>
          <w:szCs w:val="24"/>
        </w:rPr>
        <w:t>, и то при малка площ на язовира.</w:t>
      </w:r>
      <w:r w:rsidR="001970BF" w:rsidRPr="00305FCB">
        <w:rPr>
          <w:bCs/>
          <w:szCs w:val="24"/>
        </w:rPr>
        <w:t xml:space="preserve"> </w:t>
      </w:r>
      <w:r w:rsidRPr="00305FCB">
        <w:rPr>
          <w:bCs/>
          <w:szCs w:val="24"/>
        </w:rPr>
        <w:t xml:space="preserve">При заложените тонове годишна продукция </w:t>
      </w:r>
      <w:r w:rsidR="001970BF" w:rsidRPr="00305FCB">
        <w:rPr>
          <w:bCs/>
          <w:szCs w:val="24"/>
        </w:rPr>
        <w:t xml:space="preserve">в ПП това </w:t>
      </w:r>
      <w:r w:rsidRPr="00305FCB">
        <w:rPr>
          <w:bCs/>
          <w:szCs w:val="24"/>
        </w:rPr>
        <w:t xml:space="preserve">изисква достигането на добиви от над 1000 </w:t>
      </w:r>
      <w:r w:rsidRPr="00305FCB">
        <w:rPr>
          <w:bCs/>
          <w:szCs w:val="24"/>
          <w:lang w:val="en-US"/>
        </w:rPr>
        <w:t>kg/dka</w:t>
      </w:r>
      <w:r w:rsidRPr="00305FCB">
        <w:rPr>
          <w:bCs/>
          <w:szCs w:val="24"/>
        </w:rPr>
        <w:t xml:space="preserve"> площ, което е недостигнат до сега рекорд в страната</w:t>
      </w:r>
      <w:r w:rsidR="006C1735">
        <w:rPr>
          <w:bCs/>
          <w:szCs w:val="24"/>
        </w:rPr>
        <w:t xml:space="preserve"> ни.</w:t>
      </w:r>
    </w:p>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6C1735">
        <w:rPr>
          <w:bCs/>
          <w:szCs w:val="24"/>
        </w:rPr>
        <w:t>риба</w:t>
      </w:r>
      <w:r w:rsidRPr="00305FCB">
        <w:rPr>
          <w:bCs/>
          <w:szCs w:val="24"/>
        </w:rPr>
        <w:t xml:space="preserve"> в ПП на подпомогнатите </w:t>
      </w:r>
      <w:r w:rsidRPr="00305FCB">
        <w:rPr>
          <w:b/>
          <w:bCs/>
          <w:i/>
          <w:szCs w:val="24"/>
        </w:rPr>
        <w:t>стопанства с бетонни басейни</w:t>
      </w:r>
      <w:r w:rsidRPr="00305FCB">
        <w:rPr>
          <w:bCs/>
          <w:szCs w:val="24"/>
        </w:rPr>
        <w:t xml:space="preserve"> е </w:t>
      </w:r>
      <w:r w:rsidRPr="00305FCB">
        <w:rPr>
          <w:b/>
          <w:bCs/>
          <w:szCs w:val="24"/>
        </w:rPr>
        <w:t xml:space="preserve">1 334 </w:t>
      </w:r>
      <w:r w:rsidRPr="00305FCB">
        <w:rPr>
          <w:b/>
          <w:bCs/>
          <w:szCs w:val="24"/>
          <w:lang w:val="en-US"/>
        </w:rPr>
        <w:t>t</w:t>
      </w:r>
      <w:r w:rsidRPr="00305FCB">
        <w:rPr>
          <w:b/>
          <w:bCs/>
          <w:szCs w:val="24"/>
        </w:rPr>
        <w:t>/година</w:t>
      </w:r>
      <w:r w:rsidRPr="00305FCB">
        <w:rPr>
          <w:bCs/>
          <w:szCs w:val="24"/>
        </w:rPr>
        <w:t>.</w:t>
      </w:r>
      <w:r w:rsidR="00793CE5" w:rsidRPr="00305FCB">
        <w:rPr>
          <w:bCs/>
          <w:szCs w:val="24"/>
        </w:rPr>
        <w:t xml:space="preserve"> </w:t>
      </w:r>
      <w:r w:rsidRPr="00305FCB">
        <w:rPr>
          <w:bCs/>
          <w:szCs w:val="24"/>
        </w:rPr>
        <w:t xml:space="preserve">От това количество само 36 </w:t>
      </w:r>
      <w:r w:rsidRPr="00305FCB">
        <w:rPr>
          <w:bCs/>
          <w:szCs w:val="24"/>
          <w:lang w:val="en-US"/>
        </w:rPr>
        <w:t xml:space="preserve">t (2.7%) </w:t>
      </w:r>
      <w:r w:rsidRPr="00305FCB">
        <w:rPr>
          <w:bCs/>
          <w:szCs w:val="24"/>
        </w:rPr>
        <w:t>са от балканска пъстърва, а останалото количество от 1</w:t>
      </w:r>
      <w:r w:rsidR="00793CE5" w:rsidRPr="00305FCB">
        <w:rPr>
          <w:bCs/>
          <w:szCs w:val="24"/>
        </w:rPr>
        <w:t xml:space="preserve"> </w:t>
      </w:r>
      <w:r w:rsidRPr="00305FCB">
        <w:rPr>
          <w:bCs/>
          <w:szCs w:val="24"/>
        </w:rPr>
        <w:t xml:space="preserve">298 </w:t>
      </w:r>
      <w:r w:rsidRPr="00305FCB">
        <w:rPr>
          <w:bCs/>
          <w:szCs w:val="24"/>
          <w:lang w:val="en-US"/>
        </w:rPr>
        <w:t>t</w:t>
      </w:r>
      <w:r w:rsidR="00793CE5" w:rsidRPr="00305FCB">
        <w:rPr>
          <w:bCs/>
          <w:szCs w:val="24"/>
        </w:rPr>
        <w:t xml:space="preserve"> </w:t>
      </w:r>
      <w:r w:rsidRPr="00305FCB">
        <w:rPr>
          <w:bCs/>
          <w:szCs w:val="24"/>
        </w:rPr>
        <w:t>е от дъгова пъстърва.</w:t>
      </w:r>
      <w:r w:rsidR="00793CE5" w:rsidRPr="00305FCB">
        <w:rPr>
          <w:bCs/>
          <w:szCs w:val="24"/>
        </w:rPr>
        <w:t xml:space="preserve"> Производството и на двата вида е етаблирано в практиката и при достатъчно количество вода не би трябвало да се очакват проблеми с изпълнението на ПП. </w:t>
      </w:r>
    </w:p>
    <w:p w:rsidR="00EC0CD0" w:rsidRPr="00305FCB" w:rsidRDefault="00EC0CD0" w:rsidP="002340D5">
      <w:pPr>
        <w:pStyle w:val="Caption"/>
      </w:pPr>
      <w:bookmarkStart w:id="576" w:name="_Toc49263391"/>
      <w:r w:rsidRPr="00305FCB">
        <w:t>Заложено за производство количество биомаса в ПП на подпомогнатите стопанства с бетонни басейни.</w:t>
      </w:r>
      <w:bookmarkEnd w:id="576"/>
      <w:r w:rsidRPr="00305FCB">
        <w:t xml:space="preserve"> </w:t>
      </w:r>
    </w:p>
    <w:tbl>
      <w:tblPr>
        <w:tblStyle w:val="MediumGrid1-Accent1"/>
        <w:tblW w:w="889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94"/>
        <w:gridCol w:w="1916"/>
        <w:gridCol w:w="2694"/>
        <w:gridCol w:w="2693"/>
      </w:tblGrid>
      <w:tr w:rsidR="000439D7" w:rsidRPr="00EC0CD0" w:rsidTr="00EC0CD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860164" w:rsidRDefault="00E21C90" w:rsidP="00C2419F">
            <w:pPr>
              <w:spacing w:before="0" w:after="0" w:line="240" w:lineRule="auto"/>
              <w:jc w:val="center"/>
              <w:rPr>
                <w:sz w:val="20"/>
              </w:rPr>
            </w:pPr>
            <w:r w:rsidRPr="00860164">
              <w:rPr>
                <w:sz w:val="20"/>
              </w:rPr>
              <w:t>Мярка</w:t>
            </w:r>
          </w:p>
        </w:tc>
        <w:tc>
          <w:tcPr>
            <w:tcW w:w="1916" w:type="dxa"/>
            <w:hideMark/>
          </w:tcPr>
          <w:p w:rsidR="001D4AAD" w:rsidRPr="00860164" w:rsidRDefault="00793CE5"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Бр</w:t>
            </w:r>
            <w:r w:rsidR="00EC0CD0">
              <w:rPr>
                <w:rFonts w:eastAsia="Times New Roman"/>
                <w:bCs w:val="0"/>
                <w:sz w:val="20"/>
                <w:szCs w:val="20"/>
                <w:lang w:eastAsia="bg-BG"/>
              </w:rPr>
              <w:t xml:space="preserve">ой </w:t>
            </w:r>
            <w:r w:rsidR="00704543" w:rsidRPr="00EC0CD0">
              <w:rPr>
                <w:rFonts w:eastAsia="Times New Roman"/>
                <w:bCs w:val="0"/>
                <w:sz w:val="20"/>
                <w:szCs w:val="20"/>
                <w:lang w:eastAsia="bg-BG"/>
              </w:rPr>
              <w:t>стопанства</w:t>
            </w:r>
          </w:p>
        </w:tc>
        <w:tc>
          <w:tcPr>
            <w:tcW w:w="2694" w:type="dxa"/>
            <w:noWrap/>
            <w:hideMark/>
          </w:tcPr>
          <w:p w:rsidR="001D4AAD"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w:t>
            </w:r>
            <w:r w:rsidR="00EC0CD0">
              <w:rPr>
                <w:rFonts w:eastAsia="Times New Roman"/>
                <w:bCs w:val="0"/>
                <w:sz w:val="20"/>
                <w:szCs w:val="20"/>
                <w:lang w:eastAsia="bg-BG"/>
              </w:rPr>
              <w:br/>
            </w:r>
            <w:r w:rsidR="00704543" w:rsidRPr="00EC0CD0">
              <w:rPr>
                <w:rFonts w:eastAsia="Times New Roman"/>
                <w:bCs w:val="0"/>
                <w:sz w:val="20"/>
                <w:szCs w:val="20"/>
                <w:lang w:eastAsia="bg-BG"/>
              </w:rPr>
              <w:t>култури</w:t>
            </w:r>
          </w:p>
        </w:tc>
        <w:tc>
          <w:tcPr>
            <w:tcW w:w="2693" w:type="dxa"/>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860164">
              <w:rPr>
                <w:sz w:val="20"/>
              </w:rPr>
              <w:t xml:space="preserve">Заложено в ПП количество, </w:t>
            </w:r>
            <w:r w:rsidRPr="00860164">
              <w:rPr>
                <w:sz w:val="20"/>
                <w:lang w:val="en-US"/>
              </w:rPr>
              <w:t>t/</w:t>
            </w:r>
            <w:r w:rsidRPr="00860164">
              <w:rPr>
                <w:sz w:val="20"/>
              </w:rPr>
              <w:t>година</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860164" w:rsidRDefault="00E21C90" w:rsidP="00C2419F">
            <w:pPr>
              <w:spacing w:before="0" w:after="0" w:line="240" w:lineRule="auto"/>
              <w:jc w:val="center"/>
              <w:rPr>
                <w:sz w:val="20"/>
              </w:rPr>
            </w:pPr>
            <w:r w:rsidRPr="00EC0CD0">
              <w:rPr>
                <w:rFonts w:eastAsia="Times New Roman"/>
                <w:sz w:val="20"/>
                <w:szCs w:val="20"/>
                <w:lang w:eastAsia="bg-BG"/>
              </w:rPr>
              <w:t xml:space="preserve">Производстени </w:t>
            </w:r>
            <w:r w:rsidR="00704543" w:rsidRPr="00EC0CD0">
              <w:rPr>
                <w:rFonts w:eastAsia="Times New Roman"/>
                <w:sz w:val="20"/>
                <w:szCs w:val="20"/>
                <w:lang w:eastAsia="bg-BG"/>
              </w:rPr>
              <w:t>и</w:t>
            </w:r>
            <w:r w:rsidRPr="00EC0CD0">
              <w:rPr>
                <w:rFonts w:eastAsia="Times New Roman"/>
                <w:sz w:val="20"/>
                <w:szCs w:val="20"/>
                <w:lang w:eastAsia="bg-BG"/>
              </w:rPr>
              <w:t>нвестиции</w:t>
            </w:r>
            <w:r w:rsidR="00704543" w:rsidRPr="00EC0CD0">
              <w:rPr>
                <w:rFonts w:eastAsia="Times New Roman"/>
                <w:sz w:val="20"/>
                <w:szCs w:val="20"/>
                <w:lang w:eastAsia="bg-BG"/>
              </w:rPr>
              <w:t xml:space="preserve"> в аквакултура</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w:t>
            </w:r>
          </w:p>
        </w:tc>
        <w:tc>
          <w:tcPr>
            <w:tcW w:w="269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2</w:t>
            </w:r>
          </w:p>
        </w:tc>
        <w:tc>
          <w:tcPr>
            <w:tcW w:w="2694" w:type="dxa"/>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2693" w:type="dxa"/>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116</w:t>
            </w:r>
            <w:r w:rsidR="001D4AAD" w:rsidRPr="00860164">
              <w:rPr>
                <w:sz w:val="20"/>
                <w:lang w:val="en-US"/>
              </w:rPr>
              <w:t xml:space="preserve"> 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3</w:t>
            </w:r>
          </w:p>
        </w:tc>
        <w:tc>
          <w:tcPr>
            <w:tcW w:w="269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балканска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36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4</w:t>
            </w:r>
          </w:p>
        </w:tc>
        <w:tc>
          <w:tcPr>
            <w:tcW w:w="269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23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5</w:t>
            </w:r>
          </w:p>
        </w:tc>
        <w:tc>
          <w:tcPr>
            <w:tcW w:w="269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55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6</w:t>
            </w:r>
          </w:p>
        </w:tc>
        <w:tc>
          <w:tcPr>
            <w:tcW w:w="269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860164">
              <w:rPr>
                <w:sz w:val="20"/>
              </w:rPr>
              <w:t xml:space="preserve">690 </w:t>
            </w:r>
            <w:r w:rsidRPr="00860164">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7</w:t>
            </w:r>
          </w:p>
        </w:tc>
        <w:tc>
          <w:tcPr>
            <w:tcW w:w="269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US" w:eastAsia="bg-BG"/>
              </w:rPr>
            </w:pPr>
            <w:r w:rsidRPr="00EC0CD0">
              <w:rPr>
                <w:rFonts w:ascii="Calibri" w:eastAsia="Times New Roman" w:hAnsi="Calibri"/>
                <w:sz w:val="20"/>
                <w:szCs w:val="20"/>
                <w:lang w:eastAsia="bg-BG"/>
              </w:rPr>
              <w:t>225</w:t>
            </w:r>
            <w:r w:rsidRPr="00EC0CD0">
              <w:rPr>
                <w:rFonts w:ascii="Calibri" w:eastAsia="Times New Roman" w:hAnsi="Calibri"/>
                <w:sz w:val="20"/>
                <w:szCs w:val="20"/>
                <w:lang w:val="en-US" w:eastAsia="bg-BG"/>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8</w:t>
            </w:r>
          </w:p>
        </w:tc>
        <w:tc>
          <w:tcPr>
            <w:tcW w:w="269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rPr>
            </w:pPr>
            <w:r w:rsidRPr="00860164">
              <w:rPr>
                <w:rFonts w:ascii="Calibri" w:hAnsi="Calibri"/>
                <w:sz w:val="20"/>
              </w:rPr>
              <w:t>45</w:t>
            </w:r>
            <w:r w:rsidR="001D4AAD" w:rsidRPr="00860164">
              <w:rPr>
                <w:rFonts w:ascii="Calibri" w:hAnsi="Calibri"/>
                <w:sz w:val="20"/>
                <w:lang w:val="en-US"/>
              </w:rPr>
              <w:t xml:space="preserve"> 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860164" w:rsidRDefault="001D4AAD" w:rsidP="00C2419F">
            <w:pPr>
              <w:spacing w:before="0" w:after="0" w:line="240" w:lineRule="auto"/>
              <w:rPr>
                <w:sz w:val="20"/>
              </w:rPr>
            </w:pPr>
            <w:r w:rsidRPr="00860164">
              <w:rPr>
                <w:sz w:val="20"/>
              </w:rPr>
              <w:t> </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9</w:t>
            </w:r>
          </w:p>
        </w:tc>
        <w:tc>
          <w:tcPr>
            <w:tcW w:w="2694"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40</w:t>
            </w:r>
            <w:r w:rsidRPr="00EC0CD0">
              <w:rPr>
                <w:rFonts w:eastAsia="Times New Roman"/>
                <w:sz w:val="20"/>
                <w:szCs w:val="20"/>
                <w:lang w:val="en-US" w:eastAsia="bg-BG"/>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860164" w:rsidRDefault="00E21C90" w:rsidP="00C2419F">
            <w:pPr>
              <w:spacing w:before="0" w:after="0" w:line="240" w:lineRule="auto"/>
              <w:jc w:val="center"/>
              <w:rPr>
                <w:sz w:val="20"/>
              </w:rPr>
            </w:pPr>
            <w:r w:rsidRPr="00860164">
              <w:rPr>
                <w:sz w:val="20"/>
              </w:rPr>
              <w:t xml:space="preserve">Нови </w:t>
            </w:r>
            <w:r w:rsidR="00704543" w:rsidRPr="00EC0CD0">
              <w:rPr>
                <w:rFonts w:eastAsia="Times New Roman"/>
                <w:sz w:val="20"/>
                <w:szCs w:val="20"/>
                <w:lang w:eastAsia="bg-BG"/>
              </w:rPr>
              <w:t>п</w:t>
            </w:r>
            <w:r w:rsidRPr="00EC0CD0">
              <w:rPr>
                <w:rFonts w:eastAsia="Times New Roman"/>
                <w:sz w:val="20"/>
                <w:szCs w:val="20"/>
                <w:lang w:eastAsia="bg-BG"/>
              </w:rPr>
              <w:t>роизводители</w:t>
            </w:r>
            <w:r w:rsidR="00704543" w:rsidRPr="00EC0CD0">
              <w:rPr>
                <w:rFonts w:eastAsia="Times New Roman"/>
                <w:sz w:val="20"/>
                <w:szCs w:val="20"/>
                <w:lang w:eastAsia="bg-BG"/>
              </w:rPr>
              <w:t xml:space="preserve"> на аквакултури</w:t>
            </w:r>
          </w:p>
        </w:tc>
        <w:tc>
          <w:tcPr>
            <w:tcW w:w="1916"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1</w:t>
            </w:r>
          </w:p>
        </w:tc>
        <w:tc>
          <w:tcPr>
            <w:tcW w:w="2694" w:type="dxa"/>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860164">
              <w:rPr>
                <w:sz w:val="20"/>
              </w:rPr>
              <w:t>дъгова пъстърва</w:t>
            </w:r>
          </w:p>
        </w:tc>
        <w:tc>
          <w:tcPr>
            <w:tcW w:w="2693" w:type="dxa"/>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860164">
              <w:rPr>
                <w:sz w:val="20"/>
              </w:rPr>
              <w:t>88.75 т</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860164" w:rsidRDefault="00E21C90" w:rsidP="00C2419F">
            <w:pPr>
              <w:spacing w:before="0" w:after="0" w:line="240" w:lineRule="auto"/>
              <w:jc w:val="center"/>
              <w:rPr>
                <w:sz w:val="20"/>
              </w:rPr>
            </w:pPr>
            <w:r w:rsidRPr="00EC0CD0">
              <w:rPr>
                <w:rFonts w:eastAsia="Times New Roman"/>
                <w:bCs w:val="0"/>
                <w:sz w:val="20"/>
                <w:szCs w:val="20"/>
                <w:lang w:eastAsia="bg-BG"/>
              </w:rPr>
              <w:t>Общо количество</w:t>
            </w:r>
          </w:p>
        </w:tc>
        <w:tc>
          <w:tcPr>
            <w:tcW w:w="1916"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860164">
              <w:rPr>
                <w:sz w:val="20"/>
              </w:rPr>
              <w:t>10</w:t>
            </w:r>
          </w:p>
        </w:tc>
        <w:tc>
          <w:tcPr>
            <w:tcW w:w="2694"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860164">
              <w:rPr>
                <w:sz w:val="20"/>
              </w:rPr>
              <w:t> </w:t>
            </w:r>
          </w:p>
        </w:tc>
        <w:tc>
          <w:tcPr>
            <w:tcW w:w="2693"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US"/>
              </w:rPr>
            </w:pPr>
            <w:r w:rsidRPr="00860164">
              <w:rPr>
                <w:sz w:val="20"/>
              </w:rPr>
              <w:t>1</w:t>
            </w:r>
            <w:r w:rsidR="00793CE5" w:rsidRPr="00860164">
              <w:rPr>
                <w:sz w:val="20"/>
              </w:rPr>
              <w:t xml:space="preserve"> </w:t>
            </w:r>
            <w:r w:rsidRPr="00860164">
              <w:rPr>
                <w:sz w:val="20"/>
              </w:rPr>
              <w:t xml:space="preserve">334 </w:t>
            </w:r>
            <w:r w:rsidRPr="00860164">
              <w:rPr>
                <w:sz w:val="20"/>
                <w:lang w:val="en-US"/>
              </w:rPr>
              <w:t>t</w:t>
            </w:r>
          </w:p>
        </w:tc>
      </w:tr>
    </w:tbl>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704543">
        <w:rPr>
          <w:bCs/>
          <w:szCs w:val="24"/>
        </w:rPr>
        <w:t>аквакултури</w:t>
      </w:r>
      <w:r w:rsidRPr="00305FCB">
        <w:rPr>
          <w:bCs/>
          <w:szCs w:val="24"/>
        </w:rPr>
        <w:t xml:space="preserve"> в ПП на подпомогнатите </w:t>
      </w:r>
      <w:r w:rsidRPr="00305FCB">
        <w:rPr>
          <w:b/>
          <w:bCs/>
          <w:i/>
          <w:szCs w:val="24"/>
        </w:rPr>
        <w:t>стопанства със землени басейни</w:t>
      </w:r>
      <w:r w:rsidRPr="00305FCB">
        <w:rPr>
          <w:bCs/>
          <w:szCs w:val="24"/>
        </w:rPr>
        <w:t xml:space="preserve"> е </w:t>
      </w:r>
      <w:r w:rsidRPr="00305FCB">
        <w:rPr>
          <w:b/>
          <w:bCs/>
          <w:szCs w:val="24"/>
        </w:rPr>
        <w:t xml:space="preserve">96 </w:t>
      </w:r>
      <w:r w:rsidRPr="00305FCB">
        <w:rPr>
          <w:b/>
          <w:bCs/>
          <w:szCs w:val="24"/>
          <w:lang w:val="en-US"/>
        </w:rPr>
        <w:t>t</w:t>
      </w:r>
      <w:r w:rsidRPr="00305FCB">
        <w:rPr>
          <w:b/>
          <w:bCs/>
          <w:szCs w:val="24"/>
        </w:rPr>
        <w:t>/година</w:t>
      </w:r>
      <w:r w:rsidRPr="00305FCB">
        <w:rPr>
          <w:bCs/>
          <w:szCs w:val="24"/>
        </w:rPr>
        <w:t>.  От това количество най-много е про</w:t>
      </w:r>
      <w:r w:rsidR="00793CE5" w:rsidRPr="00305FCB">
        <w:rPr>
          <w:bCs/>
          <w:szCs w:val="24"/>
        </w:rPr>
        <w:t>изводството на дъгова пъстърва -</w:t>
      </w:r>
      <w:r w:rsidRPr="00305FCB">
        <w:rPr>
          <w:bCs/>
          <w:szCs w:val="24"/>
        </w:rPr>
        <w:t xml:space="preserve"> 55 </w:t>
      </w:r>
      <w:r w:rsidRPr="00305FCB">
        <w:rPr>
          <w:bCs/>
          <w:szCs w:val="24"/>
          <w:lang w:val="en-US"/>
        </w:rPr>
        <w:t>t</w:t>
      </w:r>
      <w:r w:rsidRPr="00305FCB">
        <w:rPr>
          <w:bCs/>
          <w:szCs w:val="24"/>
        </w:rPr>
        <w:t xml:space="preserve">, следвано от шарановите риби </w:t>
      </w:r>
      <w:r w:rsidR="009454CE">
        <w:rPr>
          <w:bCs/>
          <w:szCs w:val="24"/>
        </w:rPr>
        <w:t>-</w:t>
      </w:r>
      <w:r w:rsidRPr="00305FCB">
        <w:rPr>
          <w:bCs/>
          <w:szCs w:val="24"/>
        </w:rPr>
        <w:t xml:space="preserve"> 33</w:t>
      </w:r>
      <w:r w:rsidR="00A1616A">
        <w:rPr>
          <w:bCs/>
          <w:szCs w:val="24"/>
        </w:rPr>
        <w:t>.</w:t>
      </w:r>
      <w:r w:rsidRPr="00305FCB">
        <w:rPr>
          <w:bCs/>
          <w:szCs w:val="24"/>
        </w:rPr>
        <w:t xml:space="preserve">2 </w:t>
      </w:r>
      <w:r w:rsidRPr="00305FCB">
        <w:rPr>
          <w:bCs/>
          <w:szCs w:val="24"/>
          <w:lang w:val="en-US"/>
        </w:rPr>
        <w:t>t</w:t>
      </w:r>
      <w:r w:rsidR="00793CE5" w:rsidRPr="00305FCB">
        <w:rPr>
          <w:bCs/>
          <w:szCs w:val="24"/>
        </w:rPr>
        <w:t xml:space="preserve"> и есетровите риби -</w:t>
      </w:r>
      <w:r w:rsidRPr="00305FCB">
        <w:rPr>
          <w:bCs/>
          <w:szCs w:val="24"/>
        </w:rPr>
        <w:t xml:space="preserve"> 7.3 </w:t>
      </w:r>
      <w:r w:rsidRPr="00305FCB">
        <w:rPr>
          <w:bCs/>
          <w:szCs w:val="24"/>
          <w:lang w:val="en-US"/>
        </w:rPr>
        <w:t>t.</w:t>
      </w:r>
    </w:p>
    <w:p w:rsidR="00EC0CD0" w:rsidRPr="00305FCB" w:rsidRDefault="00EC0CD0" w:rsidP="00EC0CD0">
      <w:pPr>
        <w:pStyle w:val="Caption"/>
        <w:rPr>
          <w:bCs/>
          <w:szCs w:val="24"/>
        </w:rPr>
      </w:pPr>
      <w:bookmarkStart w:id="577" w:name="_Toc41395143"/>
      <w:bookmarkStart w:id="578" w:name="_Toc41400020"/>
      <w:bookmarkStart w:id="579" w:name="_Toc49263392"/>
      <w:r w:rsidRPr="00305FCB">
        <w:t>Заложено за производство количество биомаса в ПП на подпомогнатите стопанства със землени басейни</w:t>
      </w:r>
      <w:bookmarkEnd w:id="577"/>
      <w:bookmarkEnd w:id="578"/>
      <w:bookmarkEnd w:id="57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43"/>
        <w:gridCol w:w="1701"/>
        <w:gridCol w:w="2497"/>
        <w:gridCol w:w="1862"/>
      </w:tblGrid>
      <w:tr w:rsidR="000439D7" w:rsidRPr="00EC0CD0" w:rsidTr="00EC0CD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jc w:val="center"/>
              <w:rPr>
                <w:sz w:val="22"/>
              </w:rPr>
            </w:pPr>
            <w:r w:rsidRPr="00860164">
              <w:rPr>
                <w:sz w:val="22"/>
              </w:rPr>
              <w:t>Мярка</w:t>
            </w:r>
          </w:p>
        </w:tc>
        <w:tc>
          <w:tcPr>
            <w:tcW w:w="1701" w:type="dxa"/>
            <w:hideMark/>
          </w:tcPr>
          <w:p w:rsidR="00793CE5" w:rsidRPr="00860164" w:rsidRDefault="00793CE5"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Бр.</w:t>
            </w:r>
          </w:p>
          <w:p w:rsidR="001D4AAD" w:rsidRPr="00860164" w:rsidRDefault="0070454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EC0CD0">
              <w:rPr>
                <w:rFonts w:eastAsia="Times New Roman"/>
                <w:bCs w:val="0"/>
                <w:sz w:val="22"/>
                <w:szCs w:val="20"/>
                <w:lang w:eastAsia="bg-BG"/>
              </w:rPr>
              <w:t>стопанства</w:t>
            </w:r>
          </w:p>
        </w:tc>
        <w:tc>
          <w:tcPr>
            <w:tcW w:w="2497" w:type="dxa"/>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Вид </w:t>
            </w:r>
            <w:r w:rsidR="00704543" w:rsidRPr="00EC0CD0">
              <w:rPr>
                <w:rFonts w:eastAsia="Times New Roman"/>
                <w:bCs w:val="0"/>
                <w:sz w:val="22"/>
                <w:szCs w:val="20"/>
                <w:lang w:eastAsia="bg-BG"/>
              </w:rPr>
              <w:t>ове аквакултури</w:t>
            </w:r>
          </w:p>
        </w:tc>
        <w:tc>
          <w:tcPr>
            <w:tcW w:w="1862" w:type="dxa"/>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Заложено в ПП количество, </w:t>
            </w:r>
            <w:r w:rsidRPr="00860164">
              <w:rPr>
                <w:sz w:val="22"/>
                <w:lang w:val="en-US"/>
              </w:rPr>
              <w:t>t/</w:t>
            </w:r>
            <w:r w:rsidRPr="00860164">
              <w:rPr>
                <w:sz w:val="22"/>
              </w:rPr>
              <w:t>година</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jc w:val="center"/>
              <w:rPr>
                <w:sz w:val="22"/>
              </w:rPr>
            </w:pPr>
            <w:r w:rsidRPr="00860164">
              <w:rPr>
                <w:sz w:val="22"/>
              </w:rPr>
              <w:t xml:space="preserve">Производствени </w:t>
            </w:r>
            <w:r w:rsidR="00704543" w:rsidRPr="00EC0CD0">
              <w:rPr>
                <w:rFonts w:eastAsia="Times New Roman"/>
                <w:sz w:val="22"/>
                <w:szCs w:val="20"/>
                <w:lang w:eastAsia="bg-BG"/>
              </w:rPr>
              <w:t>и</w:t>
            </w:r>
            <w:r w:rsidRPr="00EC0CD0">
              <w:rPr>
                <w:rFonts w:eastAsia="Times New Roman"/>
                <w:sz w:val="22"/>
                <w:szCs w:val="20"/>
                <w:lang w:eastAsia="bg-BG"/>
              </w:rPr>
              <w:t>нвестиции</w:t>
            </w:r>
            <w:r w:rsidR="00704543" w:rsidRPr="00EC0CD0">
              <w:rPr>
                <w:rFonts w:eastAsia="Times New Roman"/>
                <w:sz w:val="22"/>
                <w:szCs w:val="20"/>
                <w:lang w:eastAsia="bg-BG"/>
              </w:rPr>
              <w:t xml:space="preserve"> в аквакултурата</w:t>
            </w:r>
          </w:p>
        </w:tc>
        <w:tc>
          <w:tcPr>
            <w:tcW w:w="1701" w:type="dxa"/>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2497" w:type="dxa"/>
            <w:noWrap/>
            <w:hideMark/>
          </w:tcPr>
          <w:p w:rsidR="001D4AAD" w:rsidRPr="00860164" w:rsidRDefault="00793CE5"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есетрови риби</w:t>
            </w:r>
          </w:p>
        </w:tc>
        <w:tc>
          <w:tcPr>
            <w:tcW w:w="186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7,3 </w:t>
            </w:r>
            <w:r w:rsidRPr="00860164">
              <w:rPr>
                <w:sz w:val="22"/>
                <w:lang w:val="en-US"/>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rPr>
                <w:rFonts w:ascii="Calibri" w:hAnsi="Calibri"/>
                <w:sz w:val="22"/>
              </w:rPr>
            </w:pPr>
            <w:r w:rsidRPr="00860164">
              <w:rPr>
                <w:rFonts w:ascii="Calibri" w:hAnsi="Calibri"/>
                <w:sz w:val="22"/>
              </w:rPr>
              <w:t> </w:t>
            </w:r>
          </w:p>
        </w:tc>
        <w:tc>
          <w:tcPr>
            <w:tcW w:w="1701"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c>
          <w:tcPr>
            <w:tcW w:w="2497" w:type="dxa"/>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дъгова пъстърва</w:t>
            </w:r>
          </w:p>
        </w:tc>
        <w:tc>
          <w:tcPr>
            <w:tcW w:w="1862"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55 </w:t>
            </w:r>
            <w:r w:rsidRPr="00860164">
              <w:rPr>
                <w:sz w:val="22"/>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rPr>
                <w:rFonts w:ascii="Calibri" w:hAnsi="Calibri"/>
                <w:sz w:val="22"/>
              </w:rPr>
            </w:pPr>
            <w:r w:rsidRPr="00860164">
              <w:rPr>
                <w:rFonts w:ascii="Calibri" w:hAnsi="Calibri"/>
                <w:sz w:val="22"/>
              </w:rPr>
              <w:t> </w:t>
            </w:r>
          </w:p>
        </w:tc>
        <w:tc>
          <w:tcPr>
            <w:tcW w:w="1701"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3</w:t>
            </w:r>
          </w:p>
        </w:tc>
        <w:tc>
          <w:tcPr>
            <w:tcW w:w="2497" w:type="dxa"/>
            <w:hideMark/>
          </w:tcPr>
          <w:p w:rsidR="001D4AAD" w:rsidRPr="00860164"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860164">
              <w:rPr>
                <w:sz w:val="22"/>
              </w:rPr>
              <w:t>шаран, бял и пъстър толстолоб, бял амур</w:t>
            </w:r>
          </w:p>
        </w:tc>
        <w:tc>
          <w:tcPr>
            <w:tcW w:w="186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32,4</w:t>
            </w:r>
            <w:r w:rsidRPr="00860164">
              <w:rPr>
                <w:sz w:val="22"/>
                <w:lang w:val="en-US"/>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rPr>
                <w:sz w:val="22"/>
              </w:rPr>
            </w:pPr>
            <w:r w:rsidRPr="00860164">
              <w:rPr>
                <w:sz w:val="22"/>
              </w:rPr>
              <w:t> </w:t>
            </w:r>
          </w:p>
        </w:tc>
        <w:tc>
          <w:tcPr>
            <w:tcW w:w="1701"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4</w:t>
            </w:r>
          </w:p>
        </w:tc>
        <w:tc>
          <w:tcPr>
            <w:tcW w:w="2497" w:type="dxa"/>
            <w:noWrap/>
            <w:hideMark/>
          </w:tcPr>
          <w:p w:rsidR="001D4AAD" w:rsidRPr="00860164"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шаран - зар.</w:t>
            </w:r>
            <w:r w:rsidR="00704543" w:rsidRPr="00EC0CD0">
              <w:rPr>
                <w:rFonts w:eastAsia="Times New Roman"/>
                <w:sz w:val="22"/>
                <w:szCs w:val="20"/>
                <w:lang w:eastAsia="bg-BG"/>
              </w:rPr>
              <w:t xml:space="preserve"> </w:t>
            </w:r>
            <w:r w:rsidRPr="00860164">
              <w:rPr>
                <w:sz w:val="22"/>
              </w:rPr>
              <w:t>материал</w:t>
            </w:r>
          </w:p>
        </w:tc>
        <w:tc>
          <w:tcPr>
            <w:tcW w:w="1862" w:type="dxa"/>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 xml:space="preserve">1,2 </w:t>
            </w:r>
            <w:r w:rsidRPr="00860164">
              <w:rPr>
                <w:sz w:val="22"/>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860164" w:rsidRDefault="001D4AAD" w:rsidP="00C2419F">
            <w:pPr>
              <w:spacing w:before="0" w:after="0" w:line="240" w:lineRule="auto"/>
              <w:jc w:val="center"/>
              <w:rPr>
                <w:sz w:val="22"/>
              </w:rPr>
            </w:pPr>
            <w:r w:rsidRPr="00860164">
              <w:rPr>
                <w:sz w:val="22"/>
              </w:rPr>
              <w:t>Общо</w:t>
            </w:r>
          </w:p>
        </w:tc>
        <w:tc>
          <w:tcPr>
            <w:tcW w:w="1701"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4</w:t>
            </w:r>
          </w:p>
        </w:tc>
        <w:tc>
          <w:tcPr>
            <w:tcW w:w="2497"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862"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96 </w:t>
            </w:r>
            <w:r w:rsidRPr="00860164">
              <w:rPr>
                <w:sz w:val="22"/>
                <w:lang w:val="en-US"/>
              </w:rPr>
              <w:t>t</w:t>
            </w:r>
          </w:p>
        </w:tc>
      </w:tr>
    </w:tbl>
    <w:p w:rsidR="001D4AAD" w:rsidRPr="00860164" w:rsidRDefault="001D4AAD" w:rsidP="001D4AAD">
      <w:pPr>
        <w:spacing w:line="240" w:lineRule="auto"/>
      </w:pPr>
      <w:r w:rsidRPr="00305FCB">
        <w:rPr>
          <w:bCs/>
          <w:szCs w:val="24"/>
        </w:rPr>
        <w:t>При едно от подпомогнатите стопанства</w:t>
      </w:r>
      <w:r w:rsidR="00871B0F" w:rsidRPr="00305FCB">
        <w:rPr>
          <w:bCs/>
          <w:szCs w:val="24"/>
        </w:rPr>
        <w:t xml:space="preserve"> </w:t>
      </w:r>
      <w:r w:rsidRPr="00305FCB">
        <w:rPr>
          <w:bCs/>
          <w:szCs w:val="24"/>
        </w:rPr>
        <w:t xml:space="preserve">биха </w:t>
      </w:r>
      <w:r w:rsidR="00871B0F" w:rsidRPr="00305FCB">
        <w:rPr>
          <w:bCs/>
          <w:szCs w:val="24"/>
        </w:rPr>
        <w:t xml:space="preserve">могли да </w:t>
      </w:r>
      <w:r w:rsidRPr="00305FCB">
        <w:rPr>
          <w:bCs/>
          <w:szCs w:val="24"/>
        </w:rPr>
        <w:t>се очаква</w:t>
      </w:r>
      <w:r w:rsidR="00871B0F" w:rsidRPr="00305FCB">
        <w:rPr>
          <w:bCs/>
          <w:szCs w:val="24"/>
        </w:rPr>
        <w:t>т</w:t>
      </w:r>
      <w:r w:rsidRPr="00305FCB">
        <w:rPr>
          <w:bCs/>
          <w:szCs w:val="24"/>
        </w:rPr>
        <w:t xml:space="preserve"> проблеми с изпълнението на ПП, тъй като при посочените обеми от производство </w:t>
      </w:r>
      <w:r w:rsidR="00871B0F" w:rsidRPr="00305FCB">
        <w:rPr>
          <w:bCs/>
          <w:szCs w:val="24"/>
        </w:rPr>
        <w:t>-</w:t>
      </w:r>
      <w:r w:rsidRPr="00305FCB">
        <w:rPr>
          <w:bCs/>
          <w:szCs w:val="24"/>
        </w:rPr>
        <w:t xml:space="preserve"> 32,4 </w:t>
      </w:r>
      <w:r w:rsidRPr="00305FCB">
        <w:rPr>
          <w:bCs/>
          <w:szCs w:val="24"/>
          <w:lang w:val="en-US"/>
        </w:rPr>
        <w:t>t</w:t>
      </w:r>
      <w:r w:rsidRPr="00305FCB">
        <w:rPr>
          <w:bCs/>
          <w:szCs w:val="24"/>
        </w:rPr>
        <w:t>, добивът от декар би трябвало да бъде 2</w:t>
      </w:r>
      <w:r w:rsidR="00793CE5" w:rsidRPr="00305FCB">
        <w:rPr>
          <w:bCs/>
          <w:szCs w:val="24"/>
        </w:rPr>
        <w:t xml:space="preserve"> </w:t>
      </w:r>
      <w:r w:rsidRPr="00305FCB">
        <w:rPr>
          <w:bCs/>
          <w:szCs w:val="24"/>
        </w:rPr>
        <w:t xml:space="preserve">700 </w:t>
      </w:r>
      <w:r w:rsidRPr="00305FCB">
        <w:rPr>
          <w:bCs/>
          <w:szCs w:val="24"/>
          <w:lang w:val="en-US"/>
        </w:rPr>
        <w:t>kg/dka</w:t>
      </w:r>
      <w:r w:rsidR="007028A1">
        <w:rPr>
          <w:bCs/>
          <w:szCs w:val="24"/>
        </w:rPr>
        <w:t>.</w:t>
      </w:r>
    </w:p>
    <w:p w:rsidR="001D4AAD" w:rsidRPr="00305FCB" w:rsidRDefault="001D4AAD" w:rsidP="001D4AAD">
      <w:pPr>
        <w:spacing w:line="240" w:lineRule="auto"/>
        <w:rPr>
          <w:bCs/>
          <w:szCs w:val="24"/>
        </w:rPr>
      </w:pPr>
      <w:r w:rsidRPr="00305FCB">
        <w:rPr>
          <w:bCs/>
          <w:szCs w:val="24"/>
        </w:rPr>
        <w:t>Както бе посочено и при язовирните стопанства, така и тук се очертава слабост/пропуск</w:t>
      </w:r>
      <w:r w:rsidR="00871B0F" w:rsidRPr="00305FCB">
        <w:rPr>
          <w:bCs/>
          <w:szCs w:val="24"/>
        </w:rPr>
        <w:t>/грешка</w:t>
      </w:r>
      <w:r w:rsidRPr="00305FCB">
        <w:rPr>
          <w:bCs/>
          <w:szCs w:val="24"/>
        </w:rPr>
        <w:t xml:space="preserve"> при оценката на ПП на кандидатстващата ферма, а именно заявеното за производство количеств</w:t>
      </w:r>
      <w:r w:rsidR="006806DF">
        <w:rPr>
          <w:bCs/>
          <w:szCs w:val="24"/>
        </w:rPr>
        <w:t>о</w:t>
      </w:r>
      <w:r w:rsidRPr="00305FCB">
        <w:rPr>
          <w:bCs/>
          <w:szCs w:val="24"/>
        </w:rPr>
        <w:t xml:space="preserve"> риба не отговаря на реално постижимото за капацитета </w:t>
      </w:r>
      <w:r w:rsidR="00871B0F" w:rsidRPr="00305FCB">
        <w:rPr>
          <w:bCs/>
          <w:szCs w:val="24"/>
          <w:lang w:val="en-US"/>
        </w:rPr>
        <w:t xml:space="preserve">(dka) </w:t>
      </w:r>
      <w:r w:rsidRPr="00305FCB">
        <w:rPr>
          <w:bCs/>
          <w:szCs w:val="24"/>
        </w:rPr>
        <w:t>на съответната производствена мощност.</w:t>
      </w:r>
    </w:p>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6806DF">
        <w:rPr>
          <w:bCs/>
          <w:szCs w:val="24"/>
        </w:rPr>
        <w:t>аквакултури</w:t>
      </w:r>
      <w:r w:rsidRPr="00305FCB">
        <w:rPr>
          <w:bCs/>
          <w:szCs w:val="24"/>
        </w:rPr>
        <w:t xml:space="preserve"> в ПП на подпомогнатите мидени ферми е </w:t>
      </w:r>
      <w:r w:rsidRPr="00305FCB">
        <w:rPr>
          <w:b/>
          <w:bCs/>
          <w:szCs w:val="24"/>
        </w:rPr>
        <w:t xml:space="preserve">1 244 </w:t>
      </w:r>
      <w:r w:rsidRPr="00305FCB">
        <w:rPr>
          <w:b/>
          <w:bCs/>
          <w:szCs w:val="24"/>
          <w:lang w:val="en-US"/>
        </w:rPr>
        <w:t>t</w:t>
      </w:r>
      <w:r w:rsidRPr="00305FCB">
        <w:rPr>
          <w:b/>
          <w:bCs/>
          <w:szCs w:val="24"/>
        </w:rPr>
        <w:t>/година</w:t>
      </w:r>
      <w:r w:rsidRPr="00305FCB">
        <w:rPr>
          <w:bCs/>
          <w:szCs w:val="24"/>
        </w:rPr>
        <w:t>.</w:t>
      </w:r>
      <w:r w:rsidR="00FA3C29" w:rsidRPr="00305FCB">
        <w:rPr>
          <w:bCs/>
          <w:szCs w:val="24"/>
        </w:rPr>
        <w:t xml:space="preserve"> </w:t>
      </w:r>
      <w:r w:rsidRPr="00305FCB">
        <w:rPr>
          <w:bCs/>
          <w:szCs w:val="24"/>
        </w:rPr>
        <w:t>Цялото количество е от черна мида.</w:t>
      </w:r>
    </w:p>
    <w:p w:rsidR="00647EEB" w:rsidRPr="00305FCB" w:rsidRDefault="00647EEB" w:rsidP="00647EEB">
      <w:pPr>
        <w:pStyle w:val="Caption"/>
      </w:pPr>
      <w:bookmarkStart w:id="580" w:name="_Toc41395144"/>
      <w:bookmarkStart w:id="581" w:name="_Toc41400021"/>
      <w:bookmarkStart w:id="582" w:name="_Toc49263393"/>
      <w:r w:rsidRPr="00305FCB">
        <w:t>Заложено за производство количество биомаса в ПП на подпомогнатите мидени ферми.</w:t>
      </w:r>
      <w:bookmarkEnd w:id="580"/>
      <w:bookmarkEnd w:id="581"/>
      <w:bookmarkEnd w:id="582"/>
      <w:r w:rsidRPr="00305FCB">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77"/>
        <w:gridCol w:w="1110"/>
        <w:gridCol w:w="2001"/>
        <w:gridCol w:w="3515"/>
      </w:tblGrid>
      <w:tr w:rsidR="000439D7" w:rsidRPr="00EC0CD0" w:rsidTr="00647EE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E21C90" w:rsidP="00C2419F">
            <w:pPr>
              <w:spacing w:before="0" w:after="0" w:line="240" w:lineRule="auto"/>
              <w:jc w:val="center"/>
              <w:rPr>
                <w:sz w:val="22"/>
              </w:rPr>
            </w:pPr>
            <w:r w:rsidRPr="00860164">
              <w:rPr>
                <w:sz w:val="22"/>
              </w:rPr>
              <w:t>Мярка</w:t>
            </w:r>
          </w:p>
        </w:tc>
        <w:tc>
          <w:tcPr>
            <w:tcW w:w="1110" w:type="dxa"/>
            <w:hideMark/>
          </w:tcPr>
          <w:p w:rsidR="00FE08EA"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Бр</w:t>
            </w:r>
            <w:r w:rsidR="00FE08EA" w:rsidRPr="00860164">
              <w:rPr>
                <w:sz w:val="22"/>
              </w:rPr>
              <w:t>.</w:t>
            </w:r>
          </w:p>
          <w:p w:rsidR="001D4AAD"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ферми</w:t>
            </w:r>
          </w:p>
        </w:tc>
        <w:tc>
          <w:tcPr>
            <w:tcW w:w="2001" w:type="dxa"/>
            <w:noWrap/>
            <w:hideMark/>
          </w:tcPr>
          <w:p w:rsidR="001D4AAD" w:rsidRPr="00860164"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Вид </w:t>
            </w:r>
            <w:r w:rsidR="006806DF" w:rsidRPr="00EC0CD0">
              <w:rPr>
                <w:rFonts w:eastAsia="Times New Roman"/>
                <w:bCs w:val="0"/>
                <w:sz w:val="22"/>
                <w:szCs w:val="20"/>
                <w:lang w:eastAsia="bg-BG"/>
              </w:rPr>
              <w:t>аквакултура</w:t>
            </w:r>
          </w:p>
        </w:tc>
        <w:tc>
          <w:tcPr>
            <w:tcW w:w="3515" w:type="dxa"/>
            <w:noWrap/>
            <w:hideMark/>
          </w:tcPr>
          <w:p w:rsidR="001D4AAD" w:rsidRPr="00860164"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Заложено в ПП количество, </w:t>
            </w:r>
            <w:r w:rsidRPr="00860164">
              <w:rPr>
                <w:sz w:val="22"/>
                <w:lang w:val="en-US"/>
              </w:rPr>
              <w:t>t/</w:t>
            </w:r>
            <w:r w:rsidRPr="00860164">
              <w:rPr>
                <w:sz w:val="22"/>
              </w:rPr>
              <w:t>година</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E21C90" w:rsidP="00C2419F">
            <w:pPr>
              <w:spacing w:before="0" w:after="0" w:line="240" w:lineRule="auto"/>
              <w:jc w:val="center"/>
              <w:rPr>
                <w:sz w:val="22"/>
              </w:rPr>
            </w:pPr>
            <w:r w:rsidRPr="00860164">
              <w:rPr>
                <w:sz w:val="22"/>
              </w:rPr>
              <w:t xml:space="preserve">Производствени </w:t>
            </w:r>
            <w:r w:rsidR="006806DF" w:rsidRPr="00EC0CD0">
              <w:rPr>
                <w:rFonts w:eastAsia="Times New Roman"/>
                <w:sz w:val="22"/>
                <w:szCs w:val="20"/>
                <w:lang w:eastAsia="bg-BG"/>
              </w:rPr>
              <w:t>и</w:t>
            </w:r>
            <w:r w:rsidRPr="00EC0CD0">
              <w:rPr>
                <w:rFonts w:eastAsia="Times New Roman"/>
                <w:sz w:val="22"/>
                <w:szCs w:val="20"/>
                <w:lang w:eastAsia="bg-BG"/>
              </w:rPr>
              <w:t>нвестиции</w:t>
            </w:r>
            <w:r w:rsidR="006806DF" w:rsidRPr="00EC0CD0">
              <w:rPr>
                <w:rFonts w:eastAsia="Times New Roman"/>
                <w:sz w:val="22"/>
                <w:szCs w:val="20"/>
                <w:lang w:eastAsia="bg-BG"/>
              </w:rPr>
              <w:t xml:space="preserve"> в аквакултурата</w:t>
            </w:r>
          </w:p>
        </w:tc>
        <w:tc>
          <w:tcPr>
            <w:tcW w:w="1110"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2001"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черна мида</w:t>
            </w:r>
          </w:p>
        </w:tc>
        <w:tc>
          <w:tcPr>
            <w:tcW w:w="3515"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250 </w:t>
            </w:r>
            <w:r w:rsidRPr="00860164">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D72377" w:rsidP="00C2419F">
            <w:pPr>
              <w:spacing w:before="0" w:after="0" w:line="240" w:lineRule="auto"/>
              <w:jc w:val="center"/>
              <w:rPr>
                <w:sz w:val="22"/>
              </w:rPr>
            </w:pPr>
          </w:p>
        </w:tc>
        <w:tc>
          <w:tcPr>
            <w:tcW w:w="1110"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c>
          <w:tcPr>
            <w:tcW w:w="2001" w:type="dxa"/>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черна мида</w:t>
            </w:r>
          </w:p>
        </w:tc>
        <w:tc>
          <w:tcPr>
            <w:tcW w:w="3515" w:type="dxa"/>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78</w:t>
            </w:r>
            <w:r w:rsidR="001D4AAD" w:rsidRPr="00860164">
              <w:rPr>
                <w:sz w:val="22"/>
                <w:lang w:val="en-US"/>
              </w:rPr>
              <w:t xml:space="preserve"> t</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D72377" w:rsidP="00C2419F">
            <w:pPr>
              <w:spacing w:before="0" w:after="0" w:line="240" w:lineRule="auto"/>
              <w:jc w:val="center"/>
              <w:rPr>
                <w:sz w:val="22"/>
              </w:rPr>
            </w:pPr>
          </w:p>
        </w:tc>
        <w:tc>
          <w:tcPr>
            <w:tcW w:w="1110"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3</w:t>
            </w:r>
          </w:p>
        </w:tc>
        <w:tc>
          <w:tcPr>
            <w:tcW w:w="2001" w:type="dxa"/>
            <w:noWrap/>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черна мида</w:t>
            </w:r>
          </w:p>
        </w:tc>
        <w:tc>
          <w:tcPr>
            <w:tcW w:w="3515"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396 </w:t>
            </w:r>
            <w:r w:rsidRPr="00860164">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D72377" w:rsidP="00C2419F">
            <w:pPr>
              <w:spacing w:before="0" w:after="0" w:line="240" w:lineRule="auto"/>
              <w:jc w:val="center"/>
              <w:rPr>
                <w:sz w:val="22"/>
              </w:rPr>
            </w:pPr>
          </w:p>
        </w:tc>
        <w:tc>
          <w:tcPr>
            <w:tcW w:w="1110"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4</w:t>
            </w:r>
          </w:p>
        </w:tc>
        <w:tc>
          <w:tcPr>
            <w:tcW w:w="2001" w:type="dxa"/>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черна мида</w:t>
            </w:r>
          </w:p>
        </w:tc>
        <w:tc>
          <w:tcPr>
            <w:tcW w:w="3515"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160</w:t>
            </w:r>
            <w:r w:rsidR="001D4AAD" w:rsidRPr="00860164">
              <w:rPr>
                <w:sz w:val="22"/>
                <w:lang w:val="en-US"/>
              </w:rPr>
              <w:t xml:space="preserve"> t</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E21C90" w:rsidP="00C2419F">
            <w:pPr>
              <w:spacing w:before="0" w:after="0" w:line="240" w:lineRule="auto"/>
              <w:jc w:val="center"/>
              <w:rPr>
                <w:sz w:val="22"/>
              </w:rPr>
            </w:pPr>
            <w:r w:rsidRPr="00860164">
              <w:rPr>
                <w:sz w:val="22"/>
              </w:rPr>
              <w:t xml:space="preserve">Нови </w:t>
            </w:r>
            <w:r w:rsidR="006806DF" w:rsidRPr="00EC0CD0">
              <w:rPr>
                <w:rFonts w:eastAsia="Times New Roman"/>
                <w:sz w:val="22"/>
                <w:szCs w:val="20"/>
                <w:lang w:eastAsia="bg-BG"/>
              </w:rPr>
              <w:t>п</w:t>
            </w:r>
            <w:r w:rsidRPr="00EC0CD0">
              <w:rPr>
                <w:rFonts w:eastAsia="Times New Roman"/>
                <w:sz w:val="22"/>
                <w:szCs w:val="20"/>
                <w:lang w:eastAsia="bg-BG"/>
              </w:rPr>
              <w:t>роизводители</w:t>
            </w:r>
            <w:r w:rsidR="006806DF" w:rsidRPr="00EC0CD0">
              <w:rPr>
                <w:rFonts w:eastAsia="Times New Roman"/>
                <w:sz w:val="22"/>
                <w:szCs w:val="20"/>
                <w:lang w:eastAsia="bg-BG"/>
              </w:rPr>
              <w:t xml:space="preserve"> на аквакултури</w:t>
            </w:r>
          </w:p>
        </w:tc>
        <w:tc>
          <w:tcPr>
            <w:tcW w:w="1110" w:type="dxa"/>
            <w:noWrap/>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2001" w:type="dxa"/>
            <w:hideMark/>
          </w:tcPr>
          <w:p w:rsidR="001D4AAD" w:rsidRPr="00860164"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860164">
              <w:rPr>
                <w:sz w:val="22"/>
              </w:rPr>
              <w:t>черна мида</w:t>
            </w:r>
          </w:p>
        </w:tc>
        <w:tc>
          <w:tcPr>
            <w:tcW w:w="3515" w:type="dxa"/>
            <w:hideMark/>
          </w:tcPr>
          <w:p w:rsidR="001D4AAD" w:rsidRPr="00860164"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860164">
              <w:rPr>
                <w:sz w:val="22"/>
              </w:rPr>
              <w:t xml:space="preserve">360 </w:t>
            </w:r>
            <w:r w:rsidRPr="00860164">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860164" w:rsidRDefault="00E21C90" w:rsidP="00C2419F">
            <w:pPr>
              <w:spacing w:before="0" w:after="0" w:line="240" w:lineRule="auto"/>
              <w:jc w:val="center"/>
              <w:rPr>
                <w:sz w:val="22"/>
              </w:rPr>
            </w:pPr>
            <w:r w:rsidRPr="00860164">
              <w:rPr>
                <w:sz w:val="22"/>
              </w:rPr>
              <w:t>Общо</w:t>
            </w:r>
          </w:p>
        </w:tc>
        <w:tc>
          <w:tcPr>
            <w:tcW w:w="1110" w:type="dxa"/>
            <w:noWrap/>
            <w:hideMark/>
          </w:tcPr>
          <w:p w:rsidR="001D4AAD" w:rsidRPr="00860164"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5</w:t>
            </w:r>
          </w:p>
        </w:tc>
        <w:tc>
          <w:tcPr>
            <w:tcW w:w="2001" w:type="dxa"/>
            <w:noWrap/>
            <w:hideMark/>
          </w:tcPr>
          <w:p w:rsidR="001D4AAD" w:rsidRPr="00860164"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 </w:t>
            </w:r>
          </w:p>
        </w:tc>
        <w:tc>
          <w:tcPr>
            <w:tcW w:w="3515" w:type="dxa"/>
            <w:noWrap/>
            <w:hideMark/>
          </w:tcPr>
          <w:p w:rsidR="001D4AAD" w:rsidRPr="00860164"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860164">
              <w:rPr>
                <w:sz w:val="22"/>
              </w:rPr>
              <w:t>1</w:t>
            </w:r>
            <w:r w:rsidR="00FE08EA" w:rsidRPr="00860164">
              <w:rPr>
                <w:sz w:val="22"/>
              </w:rPr>
              <w:t xml:space="preserve"> </w:t>
            </w:r>
            <w:r w:rsidRPr="00860164">
              <w:rPr>
                <w:sz w:val="22"/>
              </w:rPr>
              <w:t xml:space="preserve">244 </w:t>
            </w:r>
            <w:r w:rsidRPr="00860164">
              <w:rPr>
                <w:sz w:val="22"/>
                <w:lang w:val="en-US"/>
              </w:rPr>
              <w:t>t</w:t>
            </w:r>
          </w:p>
        </w:tc>
      </w:tr>
    </w:tbl>
    <w:p w:rsidR="00B924B9" w:rsidRPr="00305FCB" w:rsidRDefault="00E21C90" w:rsidP="00FA3C29">
      <w:pPr>
        <w:spacing w:line="240" w:lineRule="auto"/>
        <w:rPr>
          <w:bCs/>
          <w:szCs w:val="24"/>
        </w:rPr>
      </w:pPr>
      <w:r w:rsidRPr="00305FCB">
        <w:rPr>
          <w:bCs/>
          <w:szCs w:val="24"/>
        </w:rPr>
        <w:t xml:space="preserve">В </w:t>
      </w:r>
      <w:r w:rsidR="001D4AAD" w:rsidRPr="00305FCB">
        <w:rPr>
          <w:bCs/>
          <w:szCs w:val="24"/>
        </w:rPr>
        <w:t xml:space="preserve">сравнение с ОПРСР, при ПМДР броят на подпомогнатите мидени ферми е три пъти по-малък </w:t>
      </w:r>
      <w:r w:rsidR="00FA3C29" w:rsidRPr="00305FCB">
        <w:rPr>
          <w:bCs/>
          <w:szCs w:val="24"/>
        </w:rPr>
        <w:t>-</w:t>
      </w:r>
      <w:r w:rsidR="001D4AAD" w:rsidRPr="00305FCB">
        <w:rPr>
          <w:bCs/>
          <w:szCs w:val="24"/>
        </w:rPr>
        <w:t xml:space="preserve"> едва 5 бр., а също така и заложеното за производство количество </w:t>
      </w:r>
      <w:r w:rsidR="00FA3C29" w:rsidRPr="00305FCB">
        <w:rPr>
          <w:bCs/>
          <w:szCs w:val="24"/>
        </w:rPr>
        <w:t>-</w:t>
      </w:r>
      <w:r w:rsidR="001D4AAD" w:rsidRPr="00305FCB">
        <w:rPr>
          <w:bCs/>
          <w:szCs w:val="24"/>
        </w:rPr>
        <w:t xml:space="preserve"> 11 пъти по-малко. Отчита се </w:t>
      </w:r>
      <w:r w:rsidR="00FA3C29" w:rsidRPr="00305FCB">
        <w:rPr>
          <w:bCs/>
          <w:szCs w:val="24"/>
        </w:rPr>
        <w:t xml:space="preserve">явен </w:t>
      </w:r>
      <w:r w:rsidR="001D4AAD" w:rsidRPr="00305FCB">
        <w:rPr>
          <w:bCs/>
          <w:szCs w:val="24"/>
        </w:rPr>
        <w:t>отлив на бранша в инвестирането в мидени ферми.</w:t>
      </w:r>
    </w:p>
    <w:p w:rsidR="001D4AAD" w:rsidRPr="00860164" w:rsidRDefault="0067580B" w:rsidP="00C2419F">
      <w:pPr>
        <w:pStyle w:val="Heading5"/>
        <w:jc w:val="both"/>
      </w:pPr>
      <w:r w:rsidRPr="00860164">
        <w:t xml:space="preserve">Общо количество </w:t>
      </w:r>
      <w:r w:rsidR="006806DF">
        <w:t>риба и други водни животни</w:t>
      </w:r>
      <w:r w:rsidR="00FA3C29" w:rsidRPr="00860164">
        <w:t>,</w:t>
      </w:r>
      <w:r w:rsidRPr="00860164">
        <w:t xml:space="preserve"> заложено </w:t>
      </w:r>
      <w:r w:rsidR="00FA3C29" w:rsidRPr="00860164">
        <w:t xml:space="preserve">за производство </w:t>
      </w:r>
      <w:r w:rsidRPr="00860164">
        <w:t xml:space="preserve">в ПП в подпомогнати от </w:t>
      </w:r>
      <w:r w:rsidRPr="00305FCB">
        <w:t xml:space="preserve">ПМДР </w:t>
      </w:r>
      <w:r w:rsidR="006806DF">
        <w:t>обекти за аквакултури</w:t>
      </w:r>
    </w:p>
    <w:p w:rsidR="0067580B" w:rsidRPr="00305FCB" w:rsidRDefault="00E21C90" w:rsidP="0067580B">
      <w:pPr>
        <w:spacing w:line="240" w:lineRule="auto"/>
        <w:rPr>
          <w:szCs w:val="24"/>
        </w:rPr>
      </w:pPr>
      <w:r w:rsidRPr="00305FCB">
        <w:rPr>
          <w:szCs w:val="24"/>
        </w:rPr>
        <w:t>Об</w:t>
      </w:r>
      <w:r w:rsidR="0067580B" w:rsidRPr="00305FCB">
        <w:rPr>
          <w:szCs w:val="24"/>
        </w:rPr>
        <w:t xml:space="preserve">щото количество </w:t>
      </w:r>
      <w:r w:rsidR="006806DF">
        <w:rPr>
          <w:szCs w:val="24"/>
        </w:rPr>
        <w:t>акквакултури</w:t>
      </w:r>
      <w:r w:rsidR="0067580B" w:rsidRPr="00305FCB">
        <w:rPr>
          <w:szCs w:val="24"/>
        </w:rPr>
        <w:t xml:space="preserve">, заложено за производство в ПП на подпомогнатите </w:t>
      </w:r>
      <w:r w:rsidR="006806DF">
        <w:rPr>
          <w:szCs w:val="24"/>
        </w:rPr>
        <w:t>стопанства</w:t>
      </w:r>
      <w:r w:rsidR="00FA3C29" w:rsidRPr="00305FCB">
        <w:rPr>
          <w:szCs w:val="24"/>
        </w:rPr>
        <w:t xml:space="preserve"> </w:t>
      </w:r>
      <w:r w:rsidR="0067580B" w:rsidRPr="00305FCB">
        <w:rPr>
          <w:szCs w:val="24"/>
          <w:lang w:val="en-US"/>
        </w:rPr>
        <w:t xml:space="preserve">(59 </w:t>
      </w:r>
      <w:r w:rsidR="0067580B" w:rsidRPr="00305FCB">
        <w:rPr>
          <w:szCs w:val="24"/>
        </w:rPr>
        <w:t>бр.</w:t>
      </w:r>
      <w:r w:rsidR="0067580B" w:rsidRPr="00305FCB">
        <w:rPr>
          <w:szCs w:val="24"/>
          <w:lang w:val="en-US"/>
        </w:rPr>
        <w:t xml:space="preserve">) </w:t>
      </w:r>
      <w:r w:rsidR="0067580B" w:rsidRPr="00305FCB">
        <w:rPr>
          <w:szCs w:val="24"/>
        </w:rPr>
        <w:t xml:space="preserve">възлиза на </w:t>
      </w:r>
      <w:r w:rsidR="0067580B" w:rsidRPr="00305FCB">
        <w:rPr>
          <w:b/>
          <w:szCs w:val="24"/>
        </w:rPr>
        <w:t xml:space="preserve">5 558 </w:t>
      </w:r>
      <w:r w:rsidR="0067580B" w:rsidRPr="00305FCB">
        <w:rPr>
          <w:b/>
          <w:szCs w:val="24"/>
          <w:lang w:val="en-US"/>
        </w:rPr>
        <w:t>t</w:t>
      </w:r>
      <w:r w:rsidR="0067580B" w:rsidRPr="00305FCB">
        <w:rPr>
          <w:b/>
          <w:szCs w:val="24"/>
        </w:rPr>
        <w:t>/г</w:t>
      </w:r>
      <w:r w:rsidR="00FA3C29" w:rsidRPr="00305FCB">
        <w:rPr>
          <w:szCs w:val="24"/>
        </w:rPr>
        <w:t>.</w:t>
      </w:r>
      <w:r w:rsidR="0067580B" w:rsidRPr="00305FCB">
        <w:rPr>
          <w:szCs w:val="24"/>
        </w:rPr>
        <w:t xml:space="preserve">, от които 4 037 </w:t>
      </w:r>
      <w:r w:rsidR="0067580B" w:rsidRPr="00305FCB">
        <w:rPr>
          <w:szCs w:val="24"/>
          <w:lang w:val="en-US"/>
        </w:rPr>
        <w:t xml:space="preserve">t (72%) </w:t>
      </w:r>
      <w:r w:rsidR="0067580B" w:rsidRPr="00305FCB">
        <w:rPr>
          <w:szCs w:val="24"/>
        </w:rPr>
        <w:t xml:space="preserve">във </w:t>
      </w:r>
      <w:r w:rsidR="006806DF">
        <w:rPr>
          <w:szCs w:val="24"/>
        </w:rPr>
        <w:t>обекти за аквакултури</w:t>
      </w:r>
      <w:r w:rsidR="0067580B" w:rsidRPr="00305FCB">
        <w:rPr>
          <w:szCs w:val="24"/>
        </w:rPr>
        <w:t xml:space="preserve">, подпомогнати по мярка „Произоводствени инвестиции в аквакултурата“ и 1551 </w:t>
      </w:r>
      <w:r w:rsidR="00FA3C29" w:rsidRPr="00305FCB">
        <w:rPr>
          <w:szCs w:val="24"/>
          <w:lang w:val="en-US"/>
        </w:rPr>
        <w:t xml:space="preserve">t </w:t>
      </w:r>
      <w:r w:rsidR="0067580B" w:rsidRPr="00305FCB">
        <w:rPr>
          <w:szCs w:val="24"/>
          <w:lang w:val="en-US"/>
        </w:rPr>
        <w:t xml:space="preserve">(28%) </w:t>
      </w:r>
      <w:r w:rsidR="0067580B" w:rsidRPr="00305FCB">
        <w:rPr>
          <w:szCs w:val="24"/>
        </w:rPr>
        <w:t>във ферми, подпомогнати по мярка „Нови производители“.</w:t>
      </w:r>
      <w:r w:rsidR="00FA3C29" w:rsidRPr="00305FCB">
        <w:rPr>
          <w:szCs w:val="24"/>
        </w:rPr>
        <w:t xml:space="preserve"> </w:t>
      </w:r>
      <w:r w:rsidR="0067580B" w:rsidRPr="00305FCB">
        <w:rPr>
          <w:szCs w:val="24"/>
        </w:rPr>
        <w:t xml:space="preserve">В сравнение със заложеното количество в подпомогнатите от ОПРСР </w:t>
      </w:r>
      <w:r w:rsidR="006806DF">
        <w:rPr>
          <w:szCs w:val="24"/>
        </w:rPr>
        <w:t>стопанства</w:t>
      </w:r>
      <w:r w:rsidR="0067580B" w:rsidRPr="00305FCB">
        <w:rPr>
          <w:szCs w:val="24"/>
        </w:rPr>
        <w:t xml:space="preserve"> </w:t>
      </w:r>
      <w:r w:rsidR="00FA3C29" w:rsidRPr="00305FCB">
        <w:rPr>
          <w:szCs w:val="24"/>
        </w:rPr>
        <w:t xml:space="preserve">- </w:t>
      </w:r>
      <w:r w:rsidR="0067580B" w:rsidRPr="00305FCB">
        <w:rPr>
          <w:szCs w:val="24"/>
        </w:rPr>
        <w:t xml:space="preserve">средно 4866 </w:t>
      </w:r>
      <w:r w:rsidR="0067580B" w:rsidRPr="00305FCB">
        <w:rPr>
          <w:szCs w:val="24"/>
          <w:lang w:val="en-US"/>
        </w:rPr>
        <w:t>t (lim</w:t>
      </w:r>
      <w:r w:rsidR="00FA3C29" w:rsidRPr="00305FCB">
        <w:rPr>
          <w:szCs w:val="24"/>
        </w:rPr>
        <w:t xml:space="preserve"> </w:t>
      </w:r>
      <w:r w:rsidR="0067580B" w:rsidRPr="00305FCB">
        <w:rPr>
          <w:szCs w:val="24"/>
        </w:rPr>
        <w:t xml:space="preserve">2095-6774 </w:t>
      </w:r>
      <w:r w:rsidRPr="00305FCB">
        <w:rPr>
          <w:rFonts w:eastAsia="Times New Roman"/>
          <w:bCs/>
          <w:szCs w:val="24"/>
          <w:lang w:val="en-US" w:eastAsia="bg-BG"/>
        </w:rPr>
        <w:t>t</w:t>
      </w:r>
      <w:r w:rsidR="0067580B" w:rsidRPr="00305FCB">
        <w:rPr>
          <w:rFonts w:eastAsia="Times New Roman"/>
          <w:bCs/>
          <w:szCs w:val="24"/>
          <w:lang w:val="en-US" w:eastAsia="bg-BG"/>
        </w:rPr>
        <w:t>)</w:t>
      </w:r>
      <w:r w:rsidR="0067580B" w:rsidRPr="00305FCB">
        <w:rPr>
          <w:rFonts w:eastAsia="Times New Roman"/>
          <w:bCs/>
          <w:szCs w:val="24"/>
          <w:lang w:eastAsia="bg-BG"/>
        </w:rPr>
        <w:t>,</w:t>
      </w:r>
      <w:r w:rsidR="006806DF">
        <w:rPr>
          <w:rFonts w:eastAsia="Times New Roman"/>
          <w:bCs/>
          <w:szCs w:val="24"/>
          <w:lang w:eastAsia="bg-BG"/>
        </w:rPr>
        <w:t xml:space="preserve"> </w:t>
      </w:r>
      <w:r w:rsidR="0067580B" w:rsidRPr="00305FCB">
        <w:rPr>
          <w:rFonts w:eastAsia="Times New Roman"/>
          <w:bCs/>
          <w:szCs w:val="24"/>
          <w:lang w:eastAsia="bg-BG"/>
        </w:rPr>
        <w:t>от</w:t>
      </w:r>
      <w:r w:rsidR="00FA3C29" w:rsidRPr="00305FCB">
        <w:rPr>
          <w:rFonts w:eastAsia="Times New Roman"/>
          <w:bCs/>
          <w:szCs w:val="24"/>
          <w:lang w:eastAsia="bg-BG"/>
        </w:rPr>
        <w:t xml:space="preserve"> </w:t>
      </w:r>
      <w:r w:rsidR="0067580B" w:rsidRPr="00305FCB">
        <w:rPr>
          <w:rFonts w:eastAsia="Times New Roman"/>
          <w:bCs/>
          <w:szCs w:val="24"/>
          <w:lang w:eastAsia="bg-BG"/>
        </w:rPr>
        <w:t>ПМДР е заложено подпомагането на</w:t>
      </w:r>
      <w:r w:rsidR="00FA3C29" w:rsidRPr="00305FCB">
        <w:rPr>
          <w:rFonts w:eastAsia="Times New Roman"/>
          <w:bCs/>
          <w:szCs w:val="24"/>
          <w:lang w:eastAsia="bg-BG"/>
        </w:rPr>
        <w:t xml:space="preserve"> </w:t>
      </w:r>
      <w:r w:rsidR="0067580B" w:rsidRPr="00305FCB">
        <w:rPr>
          <w:rFonts w:eastAsia="Times New Roman"/>
          <w:bCs/>
          <w:szCs w:val="24"/>
          <w:lang w:eastAsia="bg-BG"/>
        </w:rPr>
        <w:t xml:space="preserve">средно 690 </w:t>
      </w:r>
      <w:r w:rsidR="0067580B" w:rsidRPr="00305FCB">
        <w:rPr>
          <w:rFonts w:eastAsia="Times New Roman"/>
          <w:bCs/>
          <w:szCs w:val="24"/>
          <w:lang w:val="en-US" w:eastAsia="bg-BG"/>
        </w:rPr>
        <w:t xml:space="preserve">t </w:t>
      </w:r>
      <w:r w:rsidR="0067580B" w:rsidRPr="00305FCB">
        <w:rPr>
          <w:rFonts w:eastAsia="Times New Roman"/>
          <w:bCs/>
          <w:szCs w:val="24"/>
          <w:lang w:eastAsia="bg-BG"/>
        </w:rPr>
        <w:t>повече продукция.</w:t>
      </w:r>
    </w:p>
    <w:p w:rsidR="0067580B" w:rsidRDefault="0067580B" w:rsidP="0067580B">
      <w:pPr>
        <w:spacing w:line="240" w:lineRule="auto"/>
        <w:rPr>
          <w:szCs w:val="24"/>
        </w:rPr>
      </w:pPr>
      <w:r w:rsidRPr="00305FCB">
        <w:rPr>
          <w:szCs w:val="24"/>
        </w:rPr>
        <w:t xml:space="preserve">Заложеното производство в новите </w:t>
      </w:r>
      <w:r w:rsidR="006806DF">
        <w:rPr>
          <w:szCs w:val="24"/>
        </w:rPr>
        <w:t>стопанства</w:t>
      </w:r>
      <w:r w:rsidRPr="00305FCB">
        <w:rPr>
          <w:szCs w:val="24"/>
        </w:rPr>
        <w:t xml:space="preserve"> </w:t>
      </w:r>
      <w:r w:rsidRPr="00305FCB">
        <w:rPr>
          <w:szCs w:val="24"/>
          <w:lang w:val="en-US"/>
        </w:rPr>
        <w:t>(</w:t>
      </w:r>
      <w:r w:rsidRPr="00305FCB">
        <w:rPr>
          <w:szCs w:val="24"/>
        </w:rPr>
        <w:t>41 бр.</w:t>
      </w:r>
      <w:r w:rsidRPr="00305FCB">
        <w:rPr>
          <w:szCs w:val="24"/>
          <w:lang w:val="en-US"/>
        </w:rPr>
        <w:t>)</w:t>
      </w:r>
      <w:r w:rsidRPr="00305FCB">
        <w:rPr>
          <w:szCs w:val="24"/>
        </w:rPr>
        <w:t xml:space="preserve"> </w:t>
      </w:r>
      <w:r w:rsidR="006806DF">
        <w:rPr>
          <w:szCs w:val="24"/>
        </w:rPr>
        <w:t>по</w:t>
      </w:r>
      <w:r w:rsidRPr="00305FCB">
        <w:rPr>
          <w:szCs w:val="24"/>
        </w:rPr>
        <w:t xml:space="preserve"> двете мерки </w:t>
      </w:r>
      <w:r w:rsidR="006806DF">
        <w:rPr>
          <w:szCs w:val="24"/>
        </w:rPr>
        <w:t>на</w:t>
      </w:r>
      <w:r w:rsidRPr="00305FCB">
        <w:rPr>
          <w:szCs w:val="24"/>
        </w:rPr>
        <w:t xml:space="preserve"> ПМДР е 3 500 </w:t>
      </w:r>
      <w:r w:rsidRPr="00305FCB">
        <w:rPr>
          <w:szCs w:val="24"/>
          <w:lang w:val="en-US"/>
        </w:rPr>
        <w:t>t</w:t>
      </w:r>
      <w:r w:rsidRPr="00305FCB">
        <w:rPr>
          <w:szCs w:val="24"/>
        </w:rPr>
        <w:t xml:space="preserve">/г, което представлява повече от половината </w:t>
      </w:r>
      <w:r w:rsidR="009454CE">
        <w:rPr>
          <w:szCs w:val="24"/>
        </w:rPr>
        <w:t>–</w:t>
      </w:r>
      <w:r w:rsidRPr="00305FCB">
        <w:rPr>
          <w:szCs w:val="24"/>
        </w:rPr>
        <w:t xml:space="preserve"> 62</w:t>
      </w:r>
      <w:r w:rsidR="009454CE">
        <w:rPr>
          <w:szCs w:val="24"/>
        </w:rPr>
        <w:t>.</w:t>
      </w:r>
      <w:r w:rsidRPr="00305FCB">
        <w:rPr>
          <w:szCs w:val="24"/>
        </w:rPr>
        <w:t xml:space="preserve">6%, от общото заложено количество </w:t>
      </w:r>
      <w:r w:rsidR="00FA3C29" w:rsidRPr="00305FCB">
        <w:rPr>
          <w:szCs w:val="24"/>
        </w:rPr>
        <w:t>-</w:t>
      </w:r>
      <w:r w:rsidRPr="00305FCB">
        <w:rPr>
          <w:szCs w:val="24"/>
        </w:rPr>
        <w:t xml:space="preserve"> факт, който може да се окаже </w:t>
      </w:r>
      <w:r w:rsidR="00FA3C29" w:rsidRPr="00305FCB">
        <w:rPr>
          <w:szCs w:val="24"/>
        </w:rPr>
        <w:t>проблемен</w:t>
      </w:r>
      <w:r w:rsidRPr="00305FCB">
        <w:rPr>
          <w:szCs w:val="24"/>
        </w:rPr>
        <w:t xml:space="preserve"> в изпълнението на ПП поради недостатъчния опит на стартиращите </w:t>
      </w:r>
      <w:r w:rsidR="006806DF">
        <w:rPr>
          <w:szCs w:val="24"/>
        </w:rPr>
        <w:t>стопанства</w:t>
      </w:r>
      <w:r w:rsidRPr="00305FCB">
        <w:rPr>
          <w:szCs w:val="24"/>
        </w:rPr>
        <w:t>.</w:t>
      </w:r>
    </w:p>
    <w:p w:rsidR="00647EEB" w:rsidRPr="00305FCB" w:rsidRDefault="00647EEB" w:rsidP="00647EEB">
      <w:pPr>
        <w:pStyle w:val="Caption"/>
      </w:pPr>
      <w:bookmarkStart w:id="583" w:name="_Toc41395145"/>
      <w:bookmarkStart w:id="584" w:name="_Toc41400022"/>
      <w:bookmarkStart w:id="585" w:name="_Toc49263394"/>
      <w:r w:rsidRPr="00305FCB">
        <w:t xml:space="preserve">Количество </w:t>
      </w:r>
      <w:r>
        <w:rPr>
          <w:lang w:val="bg-BG"/>
        </w:rPr>
        <w:t>аквакултури</w:t>
      </w:r>
      <w:r w:rsidRPr="00305FCB">
        <w:t xml:space="preserve">, заложено в ПП в </w:t>
      </w:r>
      <w:r>
        <w:rPr>
          <w:lang w:val="bg-BG"/>
        </w:rPr>
        <w:t xml:space="preserve">мерките по </w:t>
      </w:r>
      <w:r w:rsidRPr="00305FCB">
        <w:t xml:space="preserve">ПМДР </w:t>
      </w:r>
      <w:r>
        <w:rPr>
          <w:lang w:val="bg-BG"/>
        </w:rPr>
        <w:t>стопанства</w:t>
      </w:r>
      <w:bookmarkEnd w:id="583"/>
      <w:bookmarkEnd w:id="584"/>
      <w:bookmarkEnd w:id="585"/>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227"/>
        <w:gridCol w:w="2693"/>
        <w:gridCol w:w="2424"/>
      </w:tblGrid>
      <w:tr w:rsidR="00647EEB" w:rsidRPr="00647EEB"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860164" w:rsidRDefault="00FA3C29" w:rsidP="00C2419F">
            <w:pPr>
              <w:keepNext/>
              <w:spacing w:before="0" w:after="0" w:line="240" w:lineRule="auto"/>
              <w:jc w:val="center"/>
              <w:rPr>
                <w:sz w:val="22"/>
              </w:rPr>
            </w:pPr>
            <w:r w:rsidRPr="00860164">
              <w:rPr>
                <w:sz w:val="22"/>
              </w:rPr>
              <w:t>м</w:t>
            </w:r>
            <w:r w:rsidR="00E21C90" w:rsidRPr="00860164">
              <w:rPr>
                <w:sz w:val="22"/>
              </w:rPr>
              <w:t>ярка</w:t>
            </w:r>
          </w:p>
        </w:tc>
        <w:tc>
          <w:tcPr>
            <w:tcW w:w="2693" w:type="dxa"/>
          </w:tcPr>
          <w:p w:rsidR="00D72377" w:rsidRPr="00860164" w:rsidRDefault="00E21C90"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във всички подпомогнати </w:t>
            </w:r>
            <w:r w:rsidR="006806DF" w:rsidRPr="00647EEB">
              <w:rPr>
                <w:sz w:val="22"/>
              </w:rPr>
              <w:t>стопанства</w:t>
            </w:r>
            <w:r w:rsidRPr="00860164">
              <w:rPr>
                <w:sz w:val="22"/>
              </w:rPr>
              <w:t xml:space="preserve"> </w:t>
            </w:r>
            <w:r w:rsidRPr="00860164">
              <w:rPr>
                <w:sz w:val="22"/>
                <w:lang w:val="en-US"/>
              </w:rPr>
              <w:t>(</w:t>
            </w:r>
            <w:r w:rsidRPr="00860164">
              <w:rPr>
                <w:sz w:val="22"/>
              </w:rPr>
              <w:t>59 бр.</w:t>
            </w:r>
            <w:r w:rsidRPr="00860164">
              <w:rPr>
                <w:sz w:val="22"/>
                <w:lang w:val="en-US"/>
              </w:rPr>
              <w:t>)</w:t>
            </w:r>
          </w:p>
        </w:tc>
        <w:tc>
          <w:tcPr>
            <w:tcW w:w="2424" w:type="dxa"/>
          </w:tcPr>
          <w:p w:rsidR="00D72377" w:rsidRPr="00860164" w:rsidRDefault="00E21C90"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 xml:space="preserve">в новите </w:t>
            </w:r>
            <w:r w:rsidR="006806DF" w:rsidRPr="00647EEB">
              <w:rPr>
                <w:sz w:val="22"/>
              </w:rPr>
              <w:t>стопанства</w:t>
            </w:r>
            <w:r w:rsidRPr="00860164">
              <w:rPr>
                <w:sz w:val="22"/>
              </w:rPr>
              <w:t xml:space="preserve"> </w:t>
            </w:r>
            <w:r w:rsidRPr="00860164">
              <w:rPr>
                <w:sz w:val="22"/>
                <w:lang w:val="en-US"/>
              </w:rPr>
              <w:t>(</w:t>
            </w:r>
            <w:r w:rsidRPr="00860164">
              <w:rPr>
                <w:sz w:val="22"/>
              </w:rPr>
              <w:t>41 бр.</w:t>
            </w:r>
            <w:r w:rsidRPr="00860164">
              <w:rPr>
                <w:sz w:val="22"/>
                <w:lang w:val="en-US"/>
              </w:rPr>
              <w:t>)</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860164" w:rsidRDefault="00E21C90" w:rsidP="00C2419F">
            <w:pPr>
              <w:keepNext/>
              <w:spacing w:before="0" w:after="0" w:line="240" w:lineRule="auto"/>
              <w:rPr>
                <w:sz w:val="22"/>
              </w:rPr>
            </w:pPr>
            <w:r w:rsidRPr="00860164">
              <w:rPr>
                <w:sz w:val="22"/>
              </w:rPr>
              <w:t>Производствени инвестиции в аквакултурата</w:t>
            </w:r>
          </w:p>
        </w:tc>
        <w:tc>
          <w:tcPr>
            <w:tcW w:w="2693" w:type="dxa"/>
          </w:tcPr>
          <w:p w:rsidR="00D72377" w:rsidRPr="00860164"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4037</w:t>
            </w:r>
            <w:r w:rsidRPr="00860164">
              <w:rPr>
                <w:sz w:val="22"/>
                <w:lang w:val="en-US"/>
              </w:rPr>
              <w:t>t</w:t>
            </w:r>
            <w:r w:rsidRPr="00860164">
              <w:rPr>
                <w:sz w:val="22"/>
              </w:rPr>
              <w:t>/г</w:t>
            </w:r>
          </w:p>
        </w:tc>
        <w:tc>
          <w:tcPr>
            <w:tcW w:w="2424" w:type="dxa"/>
          </w:tcPr>
          <w:p w:rsidR="00D72377" w:rsidRPr="00860164" w:rsidRDefault="00E21C90"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1949</w:t>
            </w:r>
            <w:r w:rsidRPr="00860164">
              <w:rPr>
                <w:sz w:val="22"/>
                <w:lang w:val="en-US"/>
              </w:rPr>
              <w:t xml:space="preserve"> t</w:t>
            </w:r>
            <w:r w:rsidR="0067580B" w:rsidRPr="00860164">
              <w:rPr>
                <w:sz w:val="22"/>
              </w:rPr>
              <w:t>/г</w:t>
            </w:r>
          </w:p>
        </w:tc>
      </w:tr>
      <w:tr w:rsidR="00647EEB" w:rsidRPr="00647EEB" w:rsidTr="00860164">
        <w:tc>
          <w:tcPr>
            <w:cnfStyle w:val="001000000000" w:firstRow="0" w:lastRow="0" w:firstColumn="1" w:lastColumn="0" w:oddVBand="0" w:evenVBand="0" w:oddHBand="0" w:evenHBand="0" w:firstRowFirstColumn="0" w:firstRowLastColumn="0" w:lastRowFirstColumn="0" w:lastRowLastColumn="0"/>
            <w:tcW w:w="3227" w:type="dxa"/>
          </w:tcPr>
          <w:p w:rsidR="00D72377" w:rsidRPr="00860164" w:rsidRDefault="00E21C90" w:rsidP="00C2419F">
            <w:pPr>
              <w:keepNext/>
              <w:spacing w:before="0" w:after="0" w:line="240" w:lineRule="auto"/>
              <w:rPr>
                <w:sz w:val="22"/>
              </w:rPr>
            </w:pPr>
            <w:r w:rsidRPr="00860164">
              <w:rPr>
                <w:sz w:val="22"/>
              </w:rPr>
              <w:t xml:space="preserve">Нови </w:t>
            </w:r>
            <w:r w:rsidRPr="00647EEB">
              <w:rPr>
                <w:sz w:val="22"/>
              </w:rPr>
              <w:t>производители</w:t>
            </w:r>
            <w:r w:rsidR="006806DF" w:rsidRPr="00647EEB">
              <w:rPr>
                <w:sz w:val="22"/>
              </w:rPr>
              <w:t>на аквакултури</w:t>
            </w:r>
          </w:p>
        </w:tc>
        <w:tc>
          <w:tcPr>
            <w:tcW w:w="2693" w:type="dxa"/>
          </w:tcPr>
          <w:p w:rsidR="00D72377" w:rsidRPr="00860164" w:rsidRDefault="00E21C90"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1551</w:t>
            </w:r>
            <w:r w:rsidR="0067580B" w:rsidRPr="00860164">
              <w:rPr>
                <w:sz w:val="22"/>
                <w:lang w:val="en-US"/>
              </w:rPr>
              <w:t xml:space="preserve"> t</w:t>
            </w:r>
            <w:r w:rsidR="0067580B" w:rsidRPr="00860164">
              <w:rPr>
                <w:sz w:val="22"/>
              </w:rPr>
              <w:t>/г</w:t>
            </w:r>
          </w:p>
        </w:tc>
        <w:tc>
          <w:tcPr>
            <w:tcW w:w="2424" w:type="dxa"/>
          </w:tcPr>
          <w:p w:rsidR="00D72377" w:rsidRPr="00860164" w:rsidRDefault="00E21C90"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1551</w:t>
            </w:r>
            <w:r w:rsidRPr="00860164">
              <w:rPr>
                <w:sz w:val="22"/>
                <w:lang w:val="en-US"/>
              </w:rPr>
              <w:t xml:space="preserve"> t</w:t>
            </w:r>
            <w:r w:rsidR="0067580B" w:rsidRPr="00860164">
              <w:rPr>
                <w:sz w:val="22"/>
              </w:rPr>
              <w:t>/г</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860164" w:rsidRDefault="0067580B" w:rsidP="00C2419F">
            <w:pPr>
              <w:keepNext/>
              <w:spacing w:before="0" w:after="0" w:line="240" w:lineRule="auto"/>
              <w:rPr>
                <w:sz w:val="22"/>
              </w:rPr>
            </w:pPr>
            <w:r w:rsidRPr="00860164">
              <w:rPr>
                <w:sz w:val="22"/>
              </w:rPr>
              <w:t xml:space="preserve">Общо количество </w:t>
            </w:r>
            <w:r w:rsidR="006806DF" w:rsidRPr="00647EEB">
              <w:rPr>
                <w:sz w:val="22"/>
              </w:rPr>
              <w:t xml:space="preserve">риба и други водни животни, </w:t>
            </w:r>
            <w:r w:rsidRPr="00647EEB">
              <w:rPr>
                <w:sz w:val="22"/>
              </w:rPr>
              <w:t>заложен</w:t>
            </w:r>
            <w:r w:rsidR="006806DF" w:rsidRPr="00647EEB">
              <w:rPr>
                <w:sz w:val="22"/>
              </w:rPr>
              <w:t>и</w:t>
            </w:r>
            <w:r w:rsidRPr="00647EEB">
              <w:rPr>
                <w:sz w:val="22"/>
              </w:rPr>
              <w:t xml:space="preserve"> </w:t>
            </w:r>
            <w:r w:rsidR="006806DF" w:rsidRPr="00647EEB">
              <w:rPr>
                <w:sz w:val="22"/>
              </w:rPr>
              <w:t>за производство</w:t>
            </w:r>
            <w:r w:rsidR="006806DF" w:rsidRPr="00860164">
              <w:rPr>
                <w:sz w:val="22"/>
              </w:rPr>
              <w:t xml:space="preserve"> </w:t>
            </w:r>
            <w:r w:rsidRPr="00860164">
              <w:rPr>
                <w:sz w:val="22"/>
              </w:rPr>
              <w:t>в ПП</w:t>
            </w:r>
          </w:p>
        </w:tc>
        <w:tc>
          <w:tcPr>
            <w:tcW w:w="2693" w:type="dxa"/>
          </w:tcPr>
          <w:p w:rsidR="00D72377" w:rsidRPr="00860164"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5588</w:t>
            </w:r>
            <w:r w:rsidRPr="00860164">
              <w:rPr>
                <w:sz w:val="22"/>
                <w:lang w:val="en-US"/>
              </w:rPr>
              <w:t xml:space="preserve"> t</w:t>
            </w:r>
            <w:r w:rsidRPr="00860164">
              <w:rPr>
                <w:sz w:val="22"/>
              </w:rPr>
              <w:t>/г</w:t>
            </w:r>
          </w:p>
        </w:tc>
        <w:tc>
          <w:tcPr>
            <w:tcW w:w="2424" w:type="dxa"/>
          </w:tcPr>
          <w:p w:rsidR="00D72377" w:rsidRPr="00860164"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3500</w:t>
            </w:r>
            <w:r w:rsidRPr="00860164">
              <w:rPr>
                <w:sz w:val="22"/>
                <w:lang w:val="en-US"/>
              </w:rPr>
              <w:t>t</w:t>
            </w:r>
            <w:r w:rsidRPr="00860164">
              <w:rPr>
                <w:sz w:val="22"/>
              </w:rPr>
              <w:t>/г</w:t>
            </w:r>
          </w:p>
        </w:tc>
      </w:tr>
    </w:tbl>
    <w:p w:rsidR="0067580B" w:rsidRPr="00860164" w:rsidRDefault="0067580B" w:rsidP="00C94DDE">
      <w:pPr>
        <w:pStyle w:val="Heading5"/>
      </w:pPr>
      <w:r w:rsidRPr="00860164">
        <w:t>Сектор „малки проекти“</w:t>
      </w:r>
    </w:p>
    <w:p w:rsidR="0067580B" w:rsidRPr="00305FCB" w:rsidRDefault="0067580B" w:rsidP="0067580B">
      <w:pPr>
        <w:spacing w:line="240" w:lineRule="auto"/>
        <w:rPr>
          <w:rFonts w:eastAsia="Times New Roman"/>
          <w:szCs w:val="24"/>
          <w:lang w:eastAsia="bg-BG"/>
        </w:rPr>
      </w:pPr>
      <w:r w:rsidRPr="00305FCB">
        <w:rPr>
          <w:szCs w:val="24"/>
        </w:rPr>
        <w:t xml:space="preserve">По сектор „Малки проекти“ са пододени </w:t>
      </w:r>
      <w:r w:rsidR="00C35939">
        <w:rPr>
          <w:szCs w:val="24"/>
        </w:rPr>
        <w:t xml:space="preserve"> </w:t>
      </w:r>
      <w:r w:rsidRPr="00305FCB">
        <w:rPr>
          <w:szCs w:val="24"/>
        </w:rPr>
        <w:t xml:space="preserve">23 проектни предложения и са сключени общо 20 договора. По мярката е подпомогнато закупуването на основни за дейността на рибовъдните стопаства технически съоръжения и уреди, като: </w:t>
      </w:r>
      <w:r w:rsidRPr="00305FCB">
        <w:rPr>
          <w:rFonts w:eastAsia="Times New Roman"/>
          <w:szCs w:val="24"/>
          <w:lang w:eastAsia="bg-BG"/>
        </w:rPr>
        <w:t xml:space="preserve">аератори, помпи, люпилни апарати и инкубаторни шкафове, мрежи за садки, трактори и </w:t>
      </w:r>
      <w:r w:rsidRPr="00305FCB">
        <w:rPr>
          <w:szCs w:val="24"/>
        </w:rPr>
        <w:t>прикачен</w:t>
      </w:r>
      <w:r w:rsidRPr="00305FCB">
        <w:rPr>
          <w:rFonts w:eastAsia="Times New Roman"/>
          <w:szCs w:val="24"/>
          <w:lang w:eastAsia="bg-BG"/>
        </w:rPr>
        <w:t xml:space="preserve"> инвентар, моторни коси, моторни триони, лодки, двигатели за лодки, </w:t>
      </w:r>
      <w:r w:rsidRPr="00305FCB">
        <w:rPr>
          <w:szCs w:val="24"/>
        </w:rPr>
        <w:t xml:space="preserve">електрически генератори, </w:t>
      </w:r>
      <w:r w:rsidRPr="00305FCB">
        <w:rPr>
          <w:rFonts w:eastAsia="Times New Roman"/>
          <w:szCs w:val="24"/>
          <w:lang w:eastAsia="bg-BG"/>
        </w:rPr>
        <w:t>фотоволтаични LED лампи, косачки за подводно косен</w:t>
      </w:r>
      <w:r w:rsidR="0070639F">
        <w:rPr>
          <w:rFonts w:eastAsia="Times New Roman"/>
          <w:szCs w:val="24"/>
          <w:lang w:eastAsia="bg-BG"/>
        </w:rPr>
        <w:t>е</w:t>
      </w:r>
      <w:r w:rsidRPr="00305FCB">
        <w:rPr>
          <w:rFonts w:eastAsia="Times New Roman"/>
          <w:szCs w:val="24"/>
          <w:lang w:eastAsia="bg-BG"/>
        </w:rPr>
        <w:t xml:space="preserve"> на подводна растителност, газови оръдия, гри</w:t>
      </w:r>
      <w:r w:rsidR="0070639F">
        <w:rPr>
          <w:rFonts w:eastAsia="Times New Roman"/>
          <w:szCs w:val="24"/>
          <w:lang w:eastAsia="bg-BG"/>
        </w:rPr>
        <w:t>б</w:t>
      </w:r>
      <w:r w:rsidRPr="00305FCB">
        <w:rPr>
          <w:rFonts w:eastAsia="Times New Roman"/>
          <w:szCs w:val="24"/>
          <w:lang w:eastAsia="bg-BG"/>
        </w:rPr>
        <w:t xml:space="preserve">ове, фургони, машини за сортиране на риба, автономни фотоволтаични системи, системи за видеонаблюдение, видеозон, транспортни колички и др. </w:t>
      </w:r>
    </w:p>
    <w:p w:rsidR="0067580B" w:rsidRPr="00305FCB" w:rsidRDefault="0067580B" w:rsidP="0067580B">
      <w:pPr>
        <w:spacing w:line="240" w:lineRule="auto"/>
        <w:rPr>
          <w:szCs w:val="24"/>
        </w:rPr>
      </w:pPr>
      <w:r w:rsidRPr="00305FCB">
        <w:rPr>
          <w:rFonts w:eastAsia="Times New Roman"/>
          <w:szCs w:val="24"/>
          <w:lang w:eastAsia="bg-BG"/>
        </w:rPr>
        <w:t xml:space="preserve">Мярката </w:t>
      </w:r>
      <w:r w:rsidRPr="00305FCB">
        <w:rPr>
          <w:szCs w:val="24"/>
        </w:rPr>
        <w:t>според</w:t>
      </w:r>
      <w:r w:rsidRPr="00305FCB">
        <w:rPr>
          <w:rFonts w:eastAsia="Times New Roman"/>
          <w:szCs w:val="24"/>
          <w:lang w:eastAsia="bg-BG"/>
        </w:rPr>
        <w:t xml:space="preserve"> нас е изключетелно ефективна и за напред трябва да се използва по-интензивно за подпомагане на рибопроизводителите.</w:t>
      </w:r>
    </w:p>
    <w:p w:rsidR="0067580B" w:rsidRPr="00860164" w:rsidRDefault="00524668" w:rsidP="00C94DDE">
      <w:pPr>
        <w:pStyle w:val="Heading5"/>
      </w:pPr>
      <w:r w:rsidRPr="00860164">
        <w:t>Мярка “А</w:t>
      </w:r>
      <w:r w:rsidR="0067580B" w:rsidRPr="00860164">
        <w:t>квакултури, осигуряващи екологични услуги“</w:t>
      </w:r>
    </w:p>
    <w:p w:rsidR="0067580B" w:rsidRPr="00305FCB" w:rsidRDefault="0067580B" w:rsidP="0067580B">
      <w:pPr>
        <w:spacing w:line="240" w:lineRule="auto"/>
        <w:rPr>
          <w:szCs w:val="24"/>
        </w:rPr>
      </w:pPr>
      <w:r w:rsidRPr="00305FCB">
        <w:rPr>
          <w:szCs w:val="24"/>
        </w:rPr>
        <w:t xml:space="preserve">По мярка „Аквакултури, осигуряващи екологични услуги“ са подадени и одобрени 4 проектни предложения, по които са сключени договори. </w:t>
      </w:r>
    </w:p>
    <w:p w:rsidR="0067580B" w:rsidRPr="00305FCB" w:rsidRDefault="0067580B" w:rsidP="0067580B">
      <w:pPr>
        <w:spacing w:line="240" w:lineRule="auto"/>
        <w:rPr>
          <w:rFonts w:eastAsia="Times New Roman"/>
          <w:szCs w:val="24"/>
          <w:lang w:eastAsia="bg-BG"/>
        </w:rPr>
      </w:pPr>
      <w:r w:rsidRPr="00305FCB">
        <w:rPr>
          <w:szCs w:val="24"/>
        </w:rPr>
        <w:t xml:space="preserve">По мярката се предвижда подпомагане под формата на </w:t>
      </w:r>
      <w:r w:rsidRPr="00305FCB">
        <w:rPr>
          <w:rFonts w:eastAsia="Times New Roman"/>
          <w:szCs w:val="24"/>
          <w:lang w:eastAsia="bg-BG"/>
        </w:rPr>
        <w:t>годишни компенсации за претърп</w:t>
      </w:r>
      <w:r w:rsidR="0070639F">
        <w:rPr>
          <w:rFonts w:eastAsia="Times New Roman"/>
          <w:szCs w:val="24"/>
          <w:lang w:eastAsia="bg-BG"/>
        </w:rPr>
        <w:t>е</w:t>
      </w:r>
      <w:r w:rsidRPr="00305FCB">
        <w:rPr>
          <w:rFonts w:eastAsia="Times New Roman"/>
          <w:szCs w:val="24"/>
          <w:lang w:eastAsia="bg-BG"/>
        </w:rPr>
        <w:t xml:space="preserve">ни производствени загуби от защитени рибоядни птици, а също така и компенсиране за пропуснати ползи при отглеждането на аквакултури в рибовъдни стопанства в резултат на прилагане на методи за развитие на аквакултури, съвместими с конкретните потребности на околната среда и подлежащи на специфични изисквания за управление в резултат от определянето на защитени зони по „Натура 2000“ в съответствие с директиви 92/43/ЕИО и 2009/147/ЕО. </w:t>
      </w:r>
    </w:p>
    <w:p w:rsidR="0067580B" w:rsidRPr="00305FCB" w:rsidRDefault="0067580B" w:rsidP="00E81384">
      <w:pPr>
        <w:spacing w:line="240" w:lineRule="auto"/>
        <w:rPr>
          <w:rFonts w:eastAsia="Times New Roman"/>
          <w:szCs w:val="24"/>
          <w:lang w:eastAsia="bg-BG"/>
        </w:rPr>
      </w:pPr>
      <w:r w:rsidRPr="00305FCB">
        <w:rPr>
          <w:rFonts w:eastAsia="Times New Roman"/>
          <w:szCs w:val="24"/>
          <w:lang w:eastAsia="bg-BG"/>
        </w:rPr>
        <w:t>Подпомагането по тази мярка е изключително важно за сектор „Аквакултури“, тъй като загубите от защитени рибоядни птици са изключително високи и касаят стопанства, опериращи в цялата страна</w:t>
      </w:r>
      <w:r w:rsidR="00E81384" w:rsidRPr="00305FCB">
        <w:rPr>
          <w:rFonts w:eastAsia="Times New Roman"/>
          <w:szCs w:val="24"/>
          <w:lang w:eastAsia="bg-BG"/>
        </w:rPr>
        <w:t>.</w:t>
      </w:r>
      <w:r w:rsidRPr="00305FCB">
        <w:rPr>
          <w:rFonts w:eastAsia="Times New Roman"/>
          <w:szCs w:val="24"/>
          <w:lang w:eastAsia="bg-BG"/>
        </w:rPr>
        <w:t xml:space="preserve"> Поради това учудващо нисък е броят на попадените проекти, тъй като за да запазят конкурентноспособността си на пазара тези стопанства наистина се ну</w:t>
      </w:r>
      <w:r w:rsidR="00E81384" w:rsidRPr="00305FCB">
        <w:rPr>
          <w:rFonts w:eastAsia="Times New Roman"/>
          <w:szCs w:val="24"/>
          <w:lang w:eastAsia="bg-BG"/>
        </w:rPr>
        <w:t>ждаят от финансово подпомагане.</w:t>
      </w:r>
    </w:p>
    <w:p w:rsidR="005E117A" w:rsidRPr="00305FCB" w:rsidRDefault="005E117A" w:rsidP="00C94DDE">
      <w:pPr>
        <w:pStyle w:val="Heading4"/>
        <w:rPr>
          <w:lang w:val="en-US"/>
        </w:rPr>
      </w:pPr>
      <w:r w:rsidRPr="00305FCB">
        <w:rPr>
          <w:lang w:val="en-US"/>
        </w:rPr>
        <w:t>Подсектор</w:t>
      </w:r>
      <w:r w:rsidR="00E81384" w:rsidRPr="00305FCB">
        <w:t xml:space="preserve"> </w:t>
      </w:r>
      <w:r w:rsidRPr="00305FCB">
        <w:rPr>
          <w:lang w:val="en-US"/>
        </w:rPr>
        <w:t>Рибопреработка</w:t>
      </w:r>
    </w:p>
    <w:p w:rsidR="005E117A" w:rsidRPr="00305FCB" w:rsidRDefault="00E21C90" w:rsidP="00E81384">
      <w:pPr>
        <w:autoSpaceDE w:val="0"/>
        <w:autoSpaceDN w:val="0"/>
        <w:adjustRightInd w:val="0"/>
        <w:spacing w:before="0" w:line="240" w:lineRule="auto"/>
        <w:rPr>
          <w:i/>
          <w:szCs w:val="24"/>
        </w:rPr>
      </w:pPr>
      <w:r w:rsidRPr="00305FCB">
        <w:rPr>
          <w:bCs/>
          <w:szCs w:val="24"/>
        </w:rPr>
        <w:t xml:space="preserve">Подсектор </w:t>
      </w:r>
      <w:r w:rsidR="005E117A" w:rsidRPr="00305FCB">
        <w:rPr>
          <w:bCs/>
          <w:szCs w:val="24"/>
        </w:rPr>
        <w:t>Рибопреработка се подпомага от мерки по</w:t>
      </w:r>
      <w:r w:rsidR="00E81384" w:rsidRPr="00305FCB">
        <w:rPr>
          <w:bCs/>
          <w:szCs w:val="24"/>
        </w:rPr>
        <w:t xml:space="preserve"> </w:t>
      </w:r>
      <w:r w:rsidR="005E117A" w:rsidRPr="00305FCB">
        <w:rPr>
          <w:bCs/>
          <w:szCs w:val="24"/>
        </w:rPr>
        <w:t>Приоритет на Съюза 5</w:t>
      </w:r>
      <w:r w:rsidR="00E81384" w:rsidRPr="00305FCB">
        <w:rPr>
          <w:bCs/>
          <w:i/>
          <w:szCs w:val="24"/>
        </w:rPr>
        <w:t xml:space="preserve"> -</w:t>
      </w:r>
      <w:r w:rsidR="005E117A" w:rsidRPr="00305FCB">
        <w:rPr>
          <w:bCs/>
          <w:i/>
          <w:szCs w:val="24"/>
        </w:rPr>
        <w:t>Насърчаване на предлагането на пазара и преработката.</w:t>
      </w:r>
    </w:p>
    <w:p w:rsidR="005E117A" w:rsidRPr="00305FCB" w:rsidRDefault="005E117A" w:rsidP="00E81384">
      <w:pPr>
        <w:spacing w:before="0" w:line="240" w:lineRule="auto"/>
        <w:rPr>
          <w:b/>
          <w:bCs/>
          <w:szCs w:val="24"/>
        </w:rPr>
      </w:pPr>
      <w:r w:rsidRPr="00305FCB">
        <w:rPr>
          <w:bCs/>
          <w:szCs w:val="24"/>
        </w:rPr>
        <w:t xml:space="preserve">Дейностите, които са били отворени за подпомагане са </w:t>
      </w:r>
      <w:r w:rsidRPr="00305FCB">
        <w:rPr>
          <w:szCs w:val="24"/>
        </w:rPr>
        <w:t xml:space="preserve">разписани по членове от Регламент 508/2014 г., а именно: чл. 66 </w:t>
      </w:r>
      <w:hyperlink r:id="rId183" w:history="1">
        <w:r w:rsidRPr="00305FCB">
          <w:rPr>
            <w:szCs w:val="24"/>
          </w:rPr>
          <w:t>Планове за производство и предлагане на пазара</w:t>
        </w:r>
      </w:hyperlink>
      <w:r w:rsidRPr="00305FCB">
        <w:rPr>
          <w:szCs w:val="24"/>
        </w:rPr>
        <w:t xml:space="preserve">, чл. 68 </w:t>
      </w:r>
      <w:hyperlink r:id="rId184" w:history="1">
        <w:r w:rsidRPr="00305FCB">
          <w:rPr>
            <w:rFonts w:eastAsia="Times New Roman"/>
            <w:szCs w:val="24"/>
            <w:lang w:eastAsia="bg-BG"/>
          </w:rPr>
          <w:t>Мерки</w:t>
        </w:r>
        <w:r w:rsidRPr="00305FCB">
          <w:rPr>
            <w:szCs w:val="24"/>
          </w:rPr>
          <w:t xml:space="preserve"> за предлагане на пазара</w:t>
        </w:r>
      </w:hyperlink>
      <w:r w:rsidRPr="00305FCB">
        <w:rPr>
          <w:szCs w:val="24"/>
        </w:rPr>
        <w:t>, чл.</w:t>
      </w:r>
      <w:r w:rsidR="0070639F">
        <w:rPr>
          <w:szCs w:val="24"/>
        </w:rPr>
        <w:t xml:space="preserve"> </w:t>
      </w:r>
      <w:r w:rsidRPr="00305FCB">
        <w:rPr>
          <w:szCs w:val="24"/>
        </w:rPr>
        <w:t xml:space="preserve">69 </w:t>
      </w:r>
      <w:hyperlink r:id="rId185" w:history="1">
        <w:r w:rsidRPr="00305FCB">
          <w:rPr>
            <w:szCs w:val="24"/>
          </w:rPr>
          <w:t>Преработване на продуктите от риболов и аквакултури</w:t>
        </w:r>
      </w:hyperlink>
      <w:r w:rsidRPr="00305FCB">
        <w:rPr>
          <w:szCs w:val="24"/>
        </w:rPr>
        <w:t>.</w:t>
      </w:r>
    </w:p>
    <w:p w:rsidR="005E117A" w:rsidRDefault="005E117A" w:rsidP="005E117A">
      <w:pPr>
        <w:spacing w:line="240" w:lineRule="auto"/>
        <w:rPr>
          <w:bCs/>
          <w:szCs w:val="24"/>
        </w:rPr>
      </w:pPr>
      <w:r w:rsidRPr="00305FCB">
        <w:rPr>
          <w:bCs/>
          <w:szCs w:val="24"/>
        </w:rPr>
        <w:t>От до</w:t>
      </w:r>
      <w:r w:rsidR="00E81384" w:rsidRPr="00305FCB">
        <w:rPr>
          <w:bCs/>
          <w:szCs w:val="24"/>
        </w:rPr>
        <w:t>пустими и отворени дейности по три</w:t>
      </w:r>
      <w:r w:rsidRPr="00305FCB">
        <w:rPr>
          <w:bCs/>
          <w:szCs w:val="24"/>
        </w:rPr>
        <w:t xml:space="preserve"> члена от Регламента, проектни предложения и </w:t>
      </w:r>
      <w:r w:rsidRPr="00305FCB">
        <w:rPr>
          <w:rFonts w:eastAsia="Times New Roman"/>
          <w:szCs w:val="24"/>
          <w:lang w:eastAsia="bg-BG"/>
        </w:rPr>
        <w:t>сключени</w:t>
      </w:r>
      <w:r w:rsidRPr="00305FCB">
        <w:rPr>
          <w:bCs/>
          <w:szCs w:val="24"/>
        </w:rPr>
        <w:t xml:space="preserve"> договори са подадени по дейности по 2 члена, а общият брой на сключени договори е 35, като 4 договора са прекратени,</w:t>
      </w:r>
      <w:r w:rsidR="001921EA" w:rsidRPr="00305FCB">
        <w:rPr>
          <w:bCs/>
          <w:szCs w:val="24"/>
        </w:rPr>
        <w:t xml:space="preserve"> т</w:t>
      </w:r>
      <w:r w:rsidR="00E81384" w:rsidRPr="00305FCB">
        <w:rPr>
          <w:bCs/>
          <w:szCs w:val="24"/>
        </w:rPr>
        <w:t>.</w:t>
      </w:r>
      <w:r w:rsidRPr="00305FCB">
        <w:rPr>
          <w:bCs/>
          <w:szCs w:val="24"/>
        </w:rPr>
        <w:t>е. реално се изпълняват 31 договора</w:t>
      </w:r>
      <w:r w:rsidR="00E81384" w:rsidRPr="00305FCB">
        <w:rPr>
          <w:bCs/>
          <w:szCs w:val="24"/>
        </w:rPr>
        <w:t>.</w:t>
      </w:r>
    </w:p>
    <w:p w:rsidR="00647EEB" w:rsidRPr="00305FCB" w:rsidRDefault="00647EEB" w:rsidP="00647EEB">
      <w:pPr>
        <w:pStyle w:val="Caption"/>
      </w:pPr>
      <w:bookmarkStart w:id="586" w:name="_Toc41395146"/>
      <w:bookmarkStart w:id="587" w:name="_Toc41400023"/>
      <w:bookmarkStart w:id="588" w:name="_Toc49263395"/>
      <w:r w:rsidRPr="00305FCB">
        <w:t>Брой сключени договори по Приоритет на Съюза 5 - Насърчаване на предлагането на пазара и преработката.</w:t>
      </w:r>
      <w:bookmarkEnd w:id="586"/>
      <w:bookmarkEnd w:id="587"/>
      <w:bookmarkEnd w:id="588"/>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751"/>
        <w:gridCol w:w="4161"/>
        <w:gridCol w:w="2091"/>
      </w:tblGrid>
      <w:tr w:rsidR="00647EEB" w:rsidRPr="00647EEB"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860164" w:rsidRDefault="005E117A" w:rsidP="00C2419F">
            <w:pPr>
              <w:autoSpaceDE w:val="0"/>
              <w:autoSpaceDN w:val="0"/>
              <w:adjustRightInd w:val="0"/>
              <w:spacing w:before="0" w:after="0" w:line="240" w:lineRule="auto"/>
              <w:jc w:val="center"/>
              <w:rPr>
                <w:sz w:val="22"/>
              </w:rPr>
            </w:pPr>
            <w:r w:rsidRPr="00860164">
              <w:rPr>
                <w:sz w:val="22"/>
              </w:rPr>
              <w:t>№ на процедура/член от Регламент 508/2014 г.</w:t>
            </w:r>
          </w:p>
        </w:tc>
        <w:tc>
          <w:tcPr>
            <w:tcW w:w="4161" w:type="dxa"/>
          </w:tcPr>
          <w:p w:rsidR="005E117A" w:rsidRPr="00860164" w:rsidRDefault="005E117A"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Име на процедурата</w:t>
            </w:r>
          </w:p>
        </w:tc>
        <w:tc>
          <w:tcPr>
            <w:tcW w:w="2091" w:type="dxa"/>
          </w:tcPr>
          <w:p w:rsidR="005E117A" w:rsidRPr="00860164" w:rsidRDefault="005E117A"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Брой сключени договори</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860164" w:rsidRDefault="005E117A" w:rsidP="00C2419F">
            <w:pPr>
              <w:autoSpaceDE w:val="0"/>
              <w:autoSpaceDN w:val="0"/>
              <w:adjustRightInd w:val="0"/>
              <w:spacing w:before="0" w:after="0" w:line="240" w:lineRule="auto"/>
              <w:jc w:val="center"/>
              <w:rPr>
                <w:sz w:val="22"/>
              </w:rPr>
            </w:pPr>
            <w:r w:rsidRPr="00860164">
              <w:rPr>
                <w:sz w:val="22"/>
              </w:rPr>
              <w:t>чл. 66</w:t>
            </w:r>
          </w:p>
        </w:tc>
        <w:tc>
          <w:tcPr>
            <w:tcW w:w="4161" w:type="dxa"/>
          </w:tcPr>
          <w:p w:rsidR="005E117A" w:rsidRPr="00860164" w:rsidRDefault="00CB250E"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hyperlink r:id="rId186" w:history="1">
              <w:r w:rsidR="005E117A" w:rsidRPr="00860164">
                <w:rPr>
                  <w:sz w:val="22"/>
                </w:rPr>
                <w:t>Планове за производство и предлагане на пазара</w:t>
              </w:r>
            </w:hyperlink>
          </w:p>
        </w:tc>
        <w:tc>
          <w:tcPr>
            <w:tcW w:w="2091" w:type="dxa"/>
          </w:tcPr>
          <w:p w:rsidR="005E117A" w:rsidRPr="00860164" w:rsidRDefault="005E117A"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0</w:t>
            </w:r>
          </w:p>
        </w:tc>
      </w:tr>
      <w:tr w:rsidR="00647EEB" w:rsidRPr="00647EEB" w:rsidTr="00860164">
        <w:tc>
          <w:tcPr>
            <w:cnfStyle w:val="001000000000" w:firstRow="0" w:lastRow="0" w:firstColumn="1" w:lastColumn="0" w:oddVBand="0" w:evenVBand="0" w:oddHBand="0" w:evenHBand="0" w:firstRowFirstColumn="0" w:firstRowLastColumn="0" w:lastRowFirstColumn="0" w:lastRowLastColumn="0"/>
            <w:tcW w:w="2751" w:type="dxa"/>
          </w:tcPr>
          <w:p w:rsidR="005E117A" w:rsidRPr="00860164" w:rsidRDefault="005E117A" w:rsidP="00C2419F">
            <w:pPr>
              <w:autoSpaceDE w:val="0"/>
              <w:autoSpaceDN w:val="0"/>
              <w:adjustRightInd w:val="0"/>
              <w:spacing w:before="0" w:after="0" w:line="240" w:lineRule="auto"/>
              <w:jc w:val="center"/>
              <w:rPr>
                <w:sz w:val="22"/>
              </w:rPr>
            </w:pPr>
            <w:r w:rsidRPr="00860164">
              <w:rPr>
                <w:sz w:val="22"/>
              </w:rPr>
              <w:t>чл. 68</w:t>
            </w:r>
          </w:p>
        </w:tc>
        <w:tc>
          <w:tcPr>
            <w:tcW w:w="4161" w:type="dxa"/>
          </w:tcPr>
          <w:p w:rsidR="005E117A" w:rsidRPr="00860164" w:rsidRDefault="00CB250E"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187" w:history="1">
              <w:r w:rsidR="005E117A" w:rsidRPr="00860164">
                <w:rPr>
                  <w:sz w:val="22"/>
                </w:rPr>
                <w:t>Мерки за предлагане на пазара</w:t>
              </w:r>
            </w:hyperlink>
          </w:p>
        </w:tc>
        <w:tc>
          <w:tcPr>
            <w:tcW w:w="2091" w:type="dxa"/>
          </w:tcPr>
          <w:p w:rsidR="005E117A" w:rsidRPr="00860164" w:rsidRDefault="005E117A"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9</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860164" w:rsidRDefault="005E117A" w:rsidP="00C2419F">
            <w:pPr>
              <w:autoSpaceDE w:val="0"/>
              <w:autoSpaceDN w:val="0"/>
              <w:adjustRightInd w:val="0"/>
              <w:spacing w:before="0" w:after="0" w:line="240" w:lineRule="auto"/>
              <w:jc w:val="center"/>
              <w:rPr>
                <w:sz w:val="22"/>
              </w:rPr>
            </w:pPr>
            <w:r w:rsidRPr="00860164">
              <w:rPr>
                <w:sz w:val="22"/>
              </w:rPr>
              <w:t>чл.</w:t>
            </w:r>
            <w:r w:rsidR="0070639F" w:rsidRPr="00647EEB">
              <w:rPr>
                <w:sz w:val="22"/>
              </w:rPr>
              <w:t xml:space="preserve"> </w:t>
            </w:r>
            <w:r w:rsidRPr="00860164">
              <w:rPr>
                <w:sz w:val="22"/>
              </w:rPr>
              <w:t>69</w:t>
            </w:r>
          </w:p>
        </w:tc>
        <w:tc>
          <w:tcPr>
            <w:tcW w:w="4161" w:type="dxa"/>
          </w:tcPr>
          <w:p w:rsidR="005E117A" w:rsidRPr="00860164" w:rsidRDefault="00CB250E"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hyperlink r:id="rId188" w:history="1">
              <w:r w:rsidR="005E117A" w:rsidRPr="00860164">
                <w:rPr>
                  <w:sz w:val="22"/>
                </w:rPr>
                <w:t>Преработване на продуктите от риболов и аквакултури</w:t>
              </w:r>
            </w:hyperlink>
          </w:p>
        </w:tc>
        <w:tc>
          <w:tcPr>
            <w:tcW w:w="2091" w:type="dxa"/>
          </w:tcPr>
          <w:p w:rsidR="005E117A" w:rsidRPr="00860164" w:rsidRDefault="005E117A"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60164">
              <w:rPr>
                <w:sz w:val="22"/>
              </w:rPr>
              <w:t>22</w:t>
            </w:r>
          </w:p>
        </w:tc>
      </w:tr>
      <w:tr w:rsidR="00647EEB" w:rsidRPr="00647EEB" w:rsidTr="00860164">
        <w:tc>
          <w:tcPr>
            <w:cnfStyle w:val="001000000000" w:firstRow="0" w:lastRow="0" w:firstColumn="1" w:lastColumn="0" w:oddVBand="0" w:evenVBand="0" w:oddHBand="0" w:evenHBand="0" w:firstRowFirstColumn="0" w:firstRowLastColumn="0" w:lastRowFirstColumn="0" w:lastRowLastColumn="0"/>
            <w:tcW w:w="2751" w:type="dxa"/>
          </w:tcPr>
          <w:p w:rsidR="005E117A" w:rsidRPr="00860164" w:rsidRDefault="005E117A" w:rsidP="00C2419F">
            <w:pPr>
              <w:autoSpaceDE w:val="0"/>
              <w:autoSpaceDN w:val="0"/>
              <w:adjustRightInd w:val="0"/>
              <w:spacing w:before="0" w:after="0" w:line="240" w:lineRule="auto"/>
              <w:rPr>
                <w:sz w:val="22"/>
              </w:rPr>
            </w:pPr>
          </w:p>
        </w:tc>
        <w:tc>
          <w:tcPr>
            <w:tcW w:w="4161" w:type="dxa"/>
          </w:tcPr>
          <w:p w:rsidR="005E117A" w:rsidRPr="00860164" w:rsidRDefault="005E117A"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860164">
              <w:rPr>
                <w:sz w:val="22"/>
              </w:rPr>
              <w:t>Общо</w:t>
            </w:r>
          </w:p>
        </w:tc>
        <w:tc>
          <w:tcPr>
            <w:tcW w:w="2091" w:type="dxa"/>
          </w:tcPr>
          <w:p w:rsidR="005E117A" w:rsidRPr="00860164" w:rsidRDefault="005E117A"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60164">
              <w:rPr>
                <w:sz w:val="22"/>
              </w:rPr>
              <w:t>31</w:t>
            </w:r>
          </w:p>
        </w:tc>
      </w:tr>
    </w:tbl>
    <w:p w:rsidR="005E117A" w:rsidRPr="00305FCB" w:rsidRDefault="005E117A" w:rsidP="005E117A">
      <w:pPr>
        <w:spacing w:line="240" w:lineRule="auto"/>
        <w:rPr>
          <w:szCs w:val="24"/>
        </w:rPr>
      </w:pPr>
      <w:r w:rsidRPr="00305FCB">
        <w:rPr>
          <w:szCs w:val="24"/>
        </w:rPr>
        <w:t xml:space="preserve">С най-голям интерес от страна на бизнеса са дейности за подпомагане по мярка „Прераработка на продуктите от риболов и аквакултури“, като броят на сключените договори е 26 бр. Интерес е проявен и към мярката „Мерки за предлагане на </w:t>
      </w:r>
      <w:r w:rsidRPr="00305FCB">
        <w:rPr>
          <w:bCs/>
          <w:szCs w:val="24"/>
        </w:rPr>
        <w:t>пазара</w:t>
      </w:r>
      <w:r w:rsidRPr="00305FCB">
        <w:rPr>
          <w:szCs w:val="24"/>
        </w:rPr>
        <w:t>“, като сключените договори са 9 бр.</w:t>
      </w:r>
    </w:p>
    <w:p w:rsidR="005E117A" w:rsidRPr="00305FCB" w:rsidRDefault="005E117A" w:rsidP="005E117A">
      <w:pPr>
        <w:spacing w:line="240" w:lineRule="auto"/>
        <w:rPr>
          <w:rFonts w:eastAsia="Times New Roman"/>
          <w:szCs w:val="24"/>
          <w:lang w:eastAsia="bg-BG"/>
        </w:rPr>
      </w:pPr>
      <w:r w:rsidRPr="00305FCB">
        <w:rPr>
          <w:szCs w:val="24"/>
        </w:rPr>
        <w:t xml:space="preserve">По мярка </w:t>
      </w:r>
      <w:r w:rsidRPr="00305FCB">
        <w:rPr>
          <w:rFonts w:eastAsia="Times New Roman"/>
          <w:szCs w:val="24"/>
          <w:lang w:eastAsia="bg-BG"/>
        </w:rPr>
        <w:t>„</w:t>
      </w:r>
      <w:r w:rsidRPr="00305FCB">
        <w:rPr>
          <w:szCs w:val="24"/>
        </w:rPr>
        <w:t>Прераработка на продуктите от риболов и аквакултури</w:t>
      </w:r>
      <w:r w:rsidRPr="00305FCB">
        <w:rPr>
          <w:rFonts w:eastAsia="Times New Roman"/>
          <w:szCs w:val="24"/>
          <w:lang w:eastAsia="bg-BG"/>
        </w:rPr>
        <w:t>“ от ПМДР са подпомогнати общо 26 рибопреработвателни предприятия. В повече от тях ще се преработва осн</w:t>
      </w:r>
      <w:r w:rsidR="00C76BDA" w:rsidRPr="00305FCB">
        <w:rPr>
          <w:rFonts w:eastAsia="Times New Roman"/>
          <w:szCs w:val="24"/>
          <w:lang w:eastAsia="bg-BG"/>
        </w:rPr>
        <w:t xml:space="preserve">овно морски видове </w:t>
      </w:r>
      <w:r w:rsidR="0070639F">
        <w:rPr>
          <w:rFonts w:eastAsia="Times New Roman"/>
          <w:szCs w:val="24"/>
          <w:lang w:eastAsia="bg-BG"/>
        </w:rPr>
        <w:t>риба и други водни организми</w:t>
      </w:r>
      <w:r w:rsidR="00C76BDA" w:rsidRPr="00305FCB">
        <w:rPr>
          <w:rFonts w:eastAsia="Times New Roman"/>
          <w:szCs w:val="24"/>
          <w:lang w:eastAsia="bg-BG"/>
        </w:rPr>
        <w:t xml:space="preserve"> -</w:t>
      </w:r>
      <w:r w:rsidRPr="00305FCB">
        <w:rPr>
          <w:rFonts w:eastAsia="Times New Roman"/>
          <w:szCs w:val="24"/>
          <w:lang w:eastAsia="bg-BG"/>
        </w:rPr>
        <w:t xml:space="preserve"> риба, черупчести и мекотели от </w:t>
      </w:r>
      <w:r w:rsidRPr="00305FCB">
        <w:rPr>
          <w:bCs/>
          <w:szCs w:val="24"/>
        </w:rPr>
        <w:t>риболов</w:t>
      </w:r>
      <w:r w:rsidRPr="00305FCB">
        <w:rPr>
          <w:rFonts w:eastAsia="Times New Roman"/>
          <w:szCs w:val="24"/>
          <w:lang w:eastAsia="bg-BG"/>
        </w:rPr>
        <w:t xml:space="preserve"> и аквакултур</w:t>
      </w:r>
      <w:r w:rsidR="0070639F">
        <w:rPr>
          <w:rFonts w:eastAsia="Times New Roman"/>
          <w:szCs w:val="24"/>
          <w:lang w:eastAsia="bg-BG"/>
        </w:rPr>
        <w:t>и</w:t>
      </w:r>
      <w:r w:rsidRPr="00305FCB">
        <w:rPr>
          <w:rFonts w:eastAsia="Times New Roman"/>
          <w:szCs w:val="24"/>
          <w:lang w:eastAsia="bg-BG"/>
        </w:rPr>
        <w:t xml:space="preserve"> от страната, такива от вътреобщностна търговия, а също и от внос от трети страни (сьомга, лаврак, ципура, черна мида, бяла тихоокеанска скарида, риба тон, скумрия, хек, акула, шпрот, барбун</w:t>
      </w:r>
      <w:r w:rsidR="0070639F">
        <w:rPr>
          <w:rFonts w:eastAsia="Times New Roman"/>
          <w:szCs w:val="24"/>
          <w:lang w:eastAsia="bg-BG"/>
        </w:rPr>
        <w:t>я</w:t>
      </w:r>
      <w:r w:rsidRPr="00305FCB">
        <w:rPr>
          <w:rFonts w:eastAsia="Times New Roman"/>
          <w:szCs w:val="24"/>
          <w:lang w:eastAsia="bg-BG"/>
        </w:rPr>
        <w:t>, ватус, калкан, лефер, сафрид, херинга, трицона, паламуд). В шест от тях се преработва сладководна риба от аквакултура от</w:t>
      </w:r>
      <w:r w:rsidR="00C76BDA" w:rsidRPr="00305FCB">
        <w:rPr>
          <w:rFonts w:eastAsia="Times New Roman"/>
          <w:szCs w:val="24"/>
          <w:lang w:eastAsia="bg-BG"/>
        </w:rPr>
        <w:t xml:space="preserve"> страната -</w:t>
      </w:r>
      <w:r w:rsidRPr="00305FCB">
        <w:rPr>
          <w:rFonts w:eastAsia="Times New Roman"/>
          <w:szCs w:val="24"/>
          <w:lang w:eastAsia="bg-BG"/>
        </w:rPr>
        <w:t xml:space="preserve"> дъгова пъстърва, африкански сом, шаран, толстолоб, европейски сом, бял амур, есетрови риби и др., а в едно ще се произвежда хранителна </w:t>
      </w:r>
      <w:r w:rsidR="00C76BDA" w:rsidRPr="00305FCB">
        <w:rPr>
          <w:rFonts w:eastAsia="Times New Roman"/>
          <w:szCs w:val="24"/>
          <w:lang w:eastAsia="bg-BG"/>
        </w:rPr>
        <w:t>добавка от водораслова биомаса -</w:t>
      </w:r>
      <w:r w:rsidRPr="00305FCB">
        <w:rPr>
          <w:rFonts w:eastAsia="Times New Roman"/>
          <w:szCs w:val="24"/>
          <w:lang w:eastAsia="bg-BG"/>
        </w:rPr>
        <w:t xml:space="preserve"> хлорела и спирулина.</w:t>
      </w:r>
    </w:p>
    <w:p w:rsidR="002B62AA" w:rsidRPr="00860164" w:rsidRDefault="002B62AA" w:rsidP="00860164">
      <w:pPr>
        <w:pStyle w:val="Heading5"/>
        <w:rPr>
          <w:lang w:val="en-US"/>
        </w:rPr>
      </w:pPr>
      <w:r w:rsidRPr="00860164">
        <w:rPr>
          <w:lang w:val="en-US"/>
        </w:rPr>
        <w:t xml:space="preserve">Въздействие на </w:t>
      </w:r>
      <w:r w:rsidRPr="00305FCB">
        <w:rPr>
          <w:lang w:val="en-US"/>
        </w:rPr>
        <w:t>ПМДР</w:t>
      </w:r>
      <w:r w:rsidRPr="00860164">
        <w:rPr>
          <w:lang w:val="en-US"/>
        </w:rPr>
        <w:t xml:space="preserve"> (2014-2020) върху появатана нови стопанства </w:t>
      </w:r>
    </w:p>
    <w:p w:rsidR="005E117A" w:rsidRPr="00305FCB" w:rsidRDefault="002B62AA" w:rsidP="00C76BDA">
      <w:pPr>
        <w:rPr>
          <w:b/>
          <w:szCs w:val="24"/>
        </w:rPr>
      </w:pPr>
      <w:r w:rsidRPr="00305FCB">
        <w:rPr>
          <w:szCs w:val="24"/>
        </w:rPr>
        <w:t>ПМДР (2014-2020)</w:t>
      </w:r>
      <w:r w:rsidRPr="00305FCB">
        <w:rPr>
          <w:szCs w:val="24"/>
          <w:lang w:val="en-US"/>
        </w:rPr>
        <w:t xml:space="preserve"> e </w:t>
      </w:r>
      <w:r w:rsidRPr="00305FCB">
        <w:rPr>
          <w:szCs w:val="24"/>
        </w:rPr>
        <w:t>подпомогнала появата на 11 нови предприятия за</w:t>
      </w:r>
      <w:r w:rsidR="00C76BDA" w:rsidRPr="00305FCB">
        <w:rPr>
          <w:szCs w:val="24"/>
        </w:rPr>
        <w:t xml:space="preserve"> </w:t>
      </w:r>
      <w:r w:rsidRPr="00305FCB">
        <w:t>преработка</w:t>
      </w:r>
      <w:r w:rsidRPr="00305FCB">
        <w:rPr>
          <w:szCs w:val="24"/>
        </w:rPr>
        <w:t xml:space="preserve"> на </w:t>
      </w:r>
      <w:r w:rsidR="0070639F">
        <w:rPr>
          <w:szCs w:val="24"/>
        </w:rPr>
        <w:t>риба и други водни животни</w:t>
      </w:r>
      <w:r w:rsidR="00C76BDA" w:rsidRPr="00305FCB">
        <w:rPr>
          <w:szCs w:val="24"/>
        </w:rPr>
        <w:t xml:space="preserve"> </w:t>
      </w:r>
      <w:r w:rsidRPr="00305FCB">
        <w:rPr>
          <w:szCs w:val="24"/>
        </w:rPr>
        <w:t>по мярка „</w:t>
      </w:r>
      <w:hyperlink r:id="rId189" w:history="1">
        <w:r w:rsidRPr="00305FCB">
          <w:rPr>
            <w:szCs w:val="24"/>
          </w:rPr>
          <w:t>Преработване на продуктите от риболов и аквакултури</w:t>
        </w:r>
      </w:hyperlink>
      <w:r w:rsidRPr="00305FCB">
        <w:rPr>
          <w:szCs w:val="24"/>
        </w:rPr>
        <w:t>“</w:t>
      </w:r>
      <w:r w:rsidR="00C76BDA" w:rsidRPr="00305FCB">
        <w:rPr>
          <w:szCs w:val="24"/>
        </w:rPr>
        <w:t xml:space="preserve"> </w:t>
      </w:r>
      <w:r w:rsidRPr="00305FCB">
        <w:rPr>
          <w:szCs w:val="24"/>
          <w:lang w:val="en-US"/>
        </w:rPr>
        <w:t>(</w:t>
      </w:r>
      <w:r w:rsidRPr="00305FCB">
        <w:rPr>
          <w:szCs w:val="24"/>
        </w:rPr>
        <w:t>от общо 22 бр. подпомогнати</w:t>
      </w:r>
      <w:r w:rsidRPr="00305FCB">
        <w:rPr>
          <w:szCs w:val="24"/>
          <w:lang w:val="en-US"/>
        </w:rPr>
        <w:t>)</w:t>
      </w:r>
      <w:r w:rsidRPr="00305FCB">
        <w:rPr>
          <w:szCs w:val="24"/>
        </w:rPr>
        <w:t xml:space="preserve"> и модернизацията и реконструкцията на 11 съществуващи предприятия. </w:t>
      </w:r>
    </w:p>
    <w:p w:rsidR="002B62AA" w:rsidRPr="00860164" w:rsidRDefault="002B62AA" w:rsidP="00C2419F">
      <w:pPr>
        <w:pStyle w:val="Heading5"/>
        <w:jc w:val="both"/>
        <w:rPr>
          <w:lang w:val="en-US"/>
        </w:rPr>
      </w:pPr>
      <w:r w:rsidRPr="00860164">
        <w:rPr>
          <w:lang w:val="en-US"/>
        </w:rPr>
        <w:t xml:space="preserve">Заложени за изпълнение в производствената програма на подпомогнатите от </w:t>
      </w:r>
      <w:r w:rsidRPr="00305FCB">
        <w:rPr>
          <w:lang w:val="en-US"/>
        </w:rPr>
        <w:t>ПМДР</w:t>
      </w:r>
      <w:r w:rsidRPr="00860164">
        <w:rPr>
          <w:lang w:val="en-US"/>
        </w:rPr>
        <w:t xml:space="preserve"> (2014-2020 г.) количества </w:t>
      </w:r>
      <w:r w:rsidR="0070639F" w:rsidRPr="0070639F">
        <w:rPr>
          <w:lang w:val="en-US"/>
        </w:rPr>
        <w:t>риба и други водни животни</w:t>
      </w:r>
      <w:r w:rsidRPr="00860164">
        <w:rPr>
          <w:lang w:val="en-US"/>
        </w:rPr>
        <w:t xml:space="preserve"> за преработка от риболов и аквакултура</w:t>
      </w:r>
    </w:p>
    <w:p w:rsidR="002B62AA" w:rsidRDefault="002B62AA" w:rsidP="002B62AA">
      <w:pPr>
        <w:rPr>
          <w:szCs w:val="24"/>
        </w:rPr>
      </w:pPr>
      <w:r w:rsidRPr="00305FCB">
        <w:rPr>
          <w:szCs w:val="24"/>
        </w:rPr>
        <w:t xml:space="preserve">Най-ярък индикатор за </w:t>
      </w:r>
      <w:r w:rsidR="00E307DA">
        <w:rPr>
          <w:szCs w:val="24"/>
        </w:rPr>
        <w:t xml:space="preserve">въздействието на </w:t>
      </w:r>
      <w:r w:rsidRPr="00305FCB">
        <w:rPr>
          <w:szCs w:val="24"/>
        </w:rPr>
        <w:t>ПМДР е количеството прерабо</w:t>
      </w:r>
      <w:r w:rsidR="00C76BDA" w:rsidRPr="00305FCB">
        <w:rPr>
          <w:szCs w:val="24"/>
        </w:rPr>
        <w:t xml:space="preserve">тена биомаса, залегнало н ПП. </w:t>
      </w:r>
      <w:r w:rsidR="00C76BDA" w:rsidRPr="009454CE">
        <w:rPr>
          <w:szCs w:val="24"/>
        </w:rPr>
        <w:t>В</w:t>
      </w:r>
      <w:r w:rsidRPr="009454CE">
        <w:rPr>
          <w:szCs w:val="24"/>
        </w:rPr>
        <w:t xml:space="preserve"> </w:t>
      </w:r>
      <w:r w:rsidR="009454CE" w:rsidRPr="00C2419F">
        <w:rPr>
          <w:szCs w:val="24"/>
        </w:rPr>
        <w:t>т</w:t>
      </w:r>
      <w:r w:rsidR="00C76BDA" w:rsidRPr="009454CE">
        <w:rPr>
          <w:szCs w:val="24"/>
        </w:rPr>
        <w:t>аблица</w:t>
      </w:r>
      <w:r w:rsidR="009454CE" w:rsidRPr="009454CE">
        <w:rPr>
          <w:szCs w:val="24"/>
        </w:rPr>
        <w:t>та по</w:t>
      </w:r>
      <w:r w:rsidR="009454CE">
        <w:rPr>
          <w:szCs w:val="24"/>
        </w:rPr>
        <w:t>-долу</w:t>
      </w:r>
      <w:r w:rsidRPr="00305FCB">
        <w:rPr>
          <w:szCs w:val="24"/>
        </w:rPr>
        <w:t xml:space="preserve"> е показано заложеното за преработка количество биомаса от подпомогнатите преработвателни предпр</w:t>
      </w:r>
      <w:r w:rsidR="00C76BDA" w:rsidRPr="00305FCB">
        <w:rPr>
          <w:szCs w:val="24"/>
        </w:rPr>
        <w:t>иятия.</w:t>
      </w:r>
    </w:p>
    <w:p w:rsidR="00647EEB" w:rsidRPr="00305FCB" w:rsidRDefault="00647EEB" w:rsidP="00647EEB">
      <w:pPr>
        <w:pStyle w:val="Caption"/>
      </w:pPr>
      <w:bookmarkStart w:id="589" w:name="_Toc41395147"/>
      <w:bookmarkStart w:id="590" w:name="_Toc41400024"/>
      <w:bookmarkStart w:id="591" w:name="_Toc49263396"/>
      <w:r w:rsidRPr="00305FCB">
        <w:t>Количество заложена в ПП продукция за преработка (t/година)</w:t>
      </w:r>
      <w:bookmarkEnd w:id="589"/>
      <w:bookmarkEnd w:id="590"/>
      <w:bookmarkEnd w:id="59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518"/>
        <w:gridCol w:w="3485"/>
      </w:tblGrid>
      <w:tr w:rsidR="00647EEB" w:rsidRPr="00647EEB" w:rsidTr="00860164">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860164" w:rsidRDefault="002B62AA" w:rsidP="00C2419F">
            <w:pPr>
              <w:keepNext/>
              <w:spacing w:before="0" w:after="0" w:line="240" w:lineRule="auto"/>
              <w:jc w:val="center"/>
            </w:pPr>
            <w:r w:rsidRPr="00860164">
              <w:t>Вид преработвателно предприятие</w:t>
            </w:r>
          </w:p>
        </w:tc>
        <w:tc>
          <w:tcPr>
            <w:tcW w:w="3485" w:type="dxa"/>
            <w:hideMark/>
          </w:tcPr>
          <w:p w:rsidR="002B62AA" w:rsidRPr="00860164" w:rsidRDefault="002B62AA"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860164">
              <w:t>Количество заложена в ПП продукция за преработка (t/година</w:t>
            </w:r>
            <w:r w:rsidRPr="00860164">
              <w:rPr>
                <w:lang w:val="en-US"/>
              </w:rPr>
              <w:t>)</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860164" w:rsidRDefault="002B62AA" w:rsidP="00C2419F">
            <w:pPr>
              <w:keepNext/>
              <w:spacing w:before="0" w:after="0" w:line="240" w:lineRule="auto"/>
            </w:pPr>
            <w:r w:rsidRPr="00860164">
              <w:t>реконструирано и модернизирано</w:t>
            </w:r>
          </w:p>
        </w:tc>
        <w:tc>
          <w:tcPr>
            <w:tcW w:w="3485" w:type="dxa"/>
            <w:noWrap/>
            <w:hideMark/>
          </w:tcPr>
          <w:p w:rsidR="002B62AA" w:rsidRPr="00860164" w:rsidRDefault="002B62AA"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8 564,00</w:t>
            </w:r>
          </w:p>
        </w:tc>
      </w:tr>
      <w:tr w:rsidR="00647EEB" w:rsidRPr="00647EEB" w:rsidTr="00860164">
        <w:trPr>
          <w:trHeight w:val="300"/>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860164" w:rsidRDefault="002B62AA" w:rsidP="00C2419F">
            <w:pPr>
              <w:keepNext/>
              <w:spacing w:before="0" w:after="0" w:line="240" w:lineRule="auto"/>
            </w:pPr>
            <w:r w:rsidRPr="00860164">
              <w:t>ново предприятие</w:t>
            </w:r>
          </w:p>
        </w:tc>
        <w:tc>
          <w:tcPr>
            <w:tcW w:w="3485" w:type="dxa"/>
            <w:noWrap/>
            <w:hideMark/>
          </w:tcPr>
          <w:p w:rsidR="002B62AA" w:rsidRPr="00860164" w:rsidRDefault="002B62AA"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3 641,00</w:t>
            </w:r>
          </w:p>
        </w:tc>
      </w:tr>
      <w:tr w:rsidR="00647EEB" w:rsidRPr="00647EEB" w:rsidTr="008601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860164" w:rsidRDefault="002B62AA" w:rsidP="00C2419F">
            <w:pPr>
              <w:keepNext/>
              <w:spacing w:before="0" w:after="0" w:line="240" w:lineRule="auto"/>
            </w:pPr>
            <w:r w:rsidRPr="00860164">
              <w:t xml:space="preserve">Общо заложено в ПП количество </w:t>
            </w:r>
            <w:r w:rsidRPr="00860164">
              <w:rPr>
                <w:lang w:val="en-US"/>
              </w:rPr>
              <w:t>(t/</w:t>
            </w:r>
            <w:r w:rsidRPr="00860164">
              <w:t>година</w:t>
            </w:r>
            <w:r w:rsidRPr="00860164">
              <w:rPr>
                <w:lang w:val="en-US"/>
              </w:rPr>
              <w:t>)</w:t>
            </w:r>
          </w:p>
        </w:tc>
        <w:tc>
          <w:tcPr>
            <w:tcW w:w="3485" w:type="dxa"/>
            <w:noWrap/>
            <w:hideMark/>
          </w:tcPr>
          <w:p w:rsidR="002B62AA" w:rsidRPr="00860164" w:rsidRDefault="002B62AA"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12 205,00</w:t>
            </w:r>
          </w:p>
        </w:tc>
      </w:tr>
    </w:tbl>
    <w:p w:rsidR="002B62AA" w:rsidRPr="00305FCB" w:rsidRDefault="002B62AA" w:rsidP="002B62AA">
      <w:pPr>
        <w:rPr>
          <w:szCs w:val="24"/>
        </w:rPr>
      </w:pPr>
      <w:r w:rsidRPr="00305FCB">
        <w:rPr>
          <w:szCs w:val="24"/>
        </w:rPr>
        <w:t xml:space="preserve">Общото </w:t>
      </w:r>
      <w:r w:rsidRPr="00305FCB">
        <w:rPr>
          <w:rFonts w:eastAsia="Times New Roman"/>
          <w:bCs/>
          <w:szCs w:val="24"/>
          <w:lang w:eastAsia="bg-BG"/>
        </w:rPr>
        <w:t xml:space="preserve">количество заложена в ПП продукция за преработка в подпомогнатите предприятия </w:t>
      </w:r>
      <w:r w:rsidRPr="00305FCB">
        <w:rPr>
          <w:szCs w:val="24"/>
        </w:rPr>
        <w:t>възлиза</w:t>
      </w:r>
      <w:r w:rsidRPr="00305FCB">
        <w:rPr>
          <w:rFonts w:eastAsia="Times New Roman"/>
          <w:bCs/>
          <w:szCs w:val="24"/>
          <w:lang w:eastAsia="bg-BG"/>
        </w:rPr>
        <w:t xml:space="preserve"> на 12 205 </w:t>
      </w:r>
      <w:r w:rsidRPr="00305FCB">
        <w:rPr>
          <w:rFonts w:eastAsia="Times New Roman"/>
          <w:bCs/>
          <w:szCs w:val="24"/>
          <w:lang w:val="en-US" w:eastAsia="bg-BG"/>
        </w:rPr>
        <w:t>t/</w:t>
      </w:r>
      <w:r w:rsidRPr="00305FCB">
        <w:rPr>
          <w:rFonts w:eastAsia="Times New Roman"/>
          <w:bCs/>
          <w:szCs w:val="24"/>
          <w:lang w:eastAsia="bg-BG"/>
        </w:rPr>
        <w:t>година, като то е около 2</w:t>
      </w:r>
      <w:r w:rsidR="00A1616A">
        <w:rPr>
          <w:rFonts w:eastAsia="Times New Roman"/>
          <w:bCs/>
          <w:szCs w:val="24"/>
          <w:lang w:eastAsia="bg-BG"/>
        </w:rPr>
        <w:t>.</w:t>
      </w:r>
      <w:r w:rsidRPr="00305FCB">
        <w:rPr>
          <w:rFonts w:eastAsia="Times New Roman"/>
          <w:bCs/>
          <w:szCs w:val="24"/>
          <w:lang w:eastAsia="bg-BG"/>
        </w:rPr>
        <w:t xml:space="preserve">5 пъти повече в съществуващите предприятия, получили подпомагане за реконструкция и модернизация. </w:t>
      </w:r>
      <w:r w:rsidRPr="00305FCB">
        <w:rPr>
          <w:szCs w:val="24"/>
        </w:rPr>
        <w:t xml:space="preserve">В сравнение със заложеното количество в подпомогнатите от ОПРСР предприятия </w:t>
      </w:r>
      <w:r w:rsidRPr="00305FCB">
        <w:rPr>
          <w:szCs w:val="24"/>
          <w:lang w:val="en-US"/>
        </w:rPr>
        <w:t xml:space="preserve">(17 </w:t>
      </w:r>
      <w:r w:rsidRPr="00305FCB">
        <w:rPr>
          <w:szCs w:val="24"/>
        </w:rPr>
        <w:t>бр.</w:t>
      </w:r>
      <w:r w:rsidRPr="00305FCB">
        <w:rPr>
          <w:szCs w:val="24"/>
          <w:lang w:val="en-US"/>
        </w:rPr>
        <w:t>)</w:t>
      </w:r>
      <w:r w:rsidR="00C76BDA" w:rsidRPr="00305FCB">
        <w:rPr>
          <w:szCs w:val="24"/>
        </w:rPr>
        <w:t xml:space="preserve"> - </w:t>
      </w:r>
      <w:r w:rsidRPr="00305FCB">
        <w:rPr>
          <w:szCs w:val="24"/>
        </w:rPr>
        <w:t>средно 5 700</w:t>
      </w:r>
      <w:r w:rsidR="0070639F">
        <w:rPr>
          <w:szCs w:val="24"/>
        </w:rPr>
        <w:t xml:space="preserve"> </w:t>
      </w:r>
      <w:r w:rsidRPr="00305FCB">
        <w:rPr>
          <w:szCs w:val="24"/>
          <w:lang w:val="en-US"/>
        </w:rPr>
        <w:t>t</w:t>
      </w:r>
      <w:r w:rsidRPr="00305FCB">
        <w:rPr>
          <w:szCs w:val="24"/>
        </w:rPr>
        <w:t>/година</w:t>
      </w:r>
      <w:r w:rsidR="00C76BDA" w:rsidRPr="00305FCB">
        <w:rPr>
          <w:szCs w:val="24"/>
        </w:rPr>
        <w:t xml:space="preserve"> </w:t>
      </w:r>
      <w:r w:rsidRPr="00305FCB">
        <w:rPr>
          <w:szCs w:val="24"/>
          <w:lang w:val="en-US"/>
        </w:rPr>
        <w:t>(lim</w:t>
      </w:r>
      <w:r w:rsidR="00C76BDA" w:rsidRPr="00305FCB">
        <w:rPr>
          <w:szCs w:val="24"/>
        </w:rPr>
        <w:t xml:space="preserve"> </w:t>
      </w:r>
      <w:r w:rsidRPr="00305FCB">
        <w:rPr>
          <w:szCs w:val="24"/>
        </w:rPr>
        <w:t>1 350-13</w:t>
      </w:r>
      <w:r w:rsidR="00C76BDA" w:rsidRPr="00305FCB">
        <w:rPr>
          <w:szCs w:val="24"/>
        </w:rPr>
        <w:t> </w:t>
      </w:r>
      <w:r w:rsidRPr="00305FCB">
        <w:rPr>
          <w:szCs w:val="24"/>
        </w:rPr>
        <w:t>500</w:t>
      </w:r>
      <w:r w:rsidR="00C76BDA" w:rsidRPr="00305FCB">
        <w:rPr>
          <w:szCs w:val="24"/>
        </w:rPr>
        <w:t xml:space="preserve"> </w:t>
      </w:r>
      <w:r w:rsidR="00E21C90" w:rsidRPr="00305FCB">
        <w:rPr>
          <w:rFonts w:eastAsia="Times New Roman"/>
          <w:bCs/>
          <w:szCs w:val="24"/>
          <w:lang w:val="en-US" w:eastAsia="bg-BG"/>
        </w:rPr>
        <w:t>t</w:t>
      </w:r>
      <w:r w:rsidRPr="00305FCB">
        <w:rPr>
          <w:rFonts w:eastAsia="Times New Roman"/>
          <w:bCs/>
          <w:szCs w:val="24"/>
          <w:lang w:val="en-US" w:eastAsia="bg-BG"/>
        </w:rPr>
        <w:t>)</w:t>
      </w:r>
      <w:r w:rsidRPr="00305FCB">
        <w:rPr>
          <w:rFonts w:eastAsia="Times New Roman"/>
          <w:bCs/>
          <w:szCs w:val="24"/>
          <w:lang w:eastAsia="bg-BG"/>
        </w:rPr>
        <w:t>,от</w:t>
      </w:r>
      <w:r w:rsidR="00C76BDA" w:rsidRPr="00305FCB">
        <w:rPr>
          <w:rFonts w:eastAsia="Times New Roman"/>
          <w:bCs/>
          <w:szCs w:val="24"/>
          <w:lang w:eastAsia="bg-BG"/>
        </w:rPr>
        <w:t xml:space="preserve"> </w:t>
      </w:r>
      <w:r w:rsidRPr="00305FCB">
        <w:rPr>
          <w:rFonts w:eastAsia="Times New Roman"/>
          <w:bCs/>
          <w:szCs w:val="24"/>
          <w:lang w:eastAsia="bg-BG"/>
        </w:rPr>
        <w:t>ПМДР е заложено подпомагането на</w:t>
      </w:r>
      <w:r w:rsidR="00C76BDA" w:rsidRPr="00305FCB">
        <w:rPr>
          <w:rFonts w:eastAsia="Times New Roman"/>
          <w:bCs/>
          <w:szCs w:val="24"/>
          <w:lang w:eastAsia="bg-BG"/>
        </w:rPr>
        <w:t xml:space="preserve"> </w:t>
      </w:r>
      <w:r w:rsidRPr="00305FCB">
        <w:rPr>
          <w:rFonts w:eastAsia="Times New Roman"/>
          <w:bCs/>
          <w:szCs w:val="24"/>
          <w:lang w:eastAsia="bg-BG"/>
        </w:rPr>
        <w:t xml:space="preserve">около 12 000 </w:t>
      </w:r>
      <w:r w:rsidRPr="00305FCB">
        <w:rPr>
          <w:rFonts w:eastAsia="Times New Roman"/>
          <w:bCs/>
          <w:szCs w:val="24"/>
          <w:lang w:val="en-US" w:eastAsia="bg-BG"/>
        </w:rPr>
        <w:t>t</w:t>
      </w:r>
      <w:r w:rsidRPr="00305FCB">
        <w:rPr>
          <w:rFonts w:eastAsia="Times New Roman"/>
          <w:bCs/>
          <w:szCs w:val="24"/>
          <w:lang w:eastAsia="bg-BG"/>
        </w:rPr>
        <w:t xml:space="preserve"> продукция/година </w:t>
      </w:r>
      <w:r w:rsidRPr="00305FCB">
        <w:rPr>
          <w:rFonts w:eastAsia="Times New Roman"/>
          <w:bCs/>
          <w:szCs w:val="24"/>
          <w:lang w:val="en-US" w:eastAsia="bg-BG"/>
        </w:rPr>
        <w:t>(</w:t>
      </w:r>
      <w:r w:rsidRPr="00305FCB">
        <w:rPr>
          <w:rFonts w:eastAsia="Times New Roman"/>
          <w:bCs/>
          <w:szCs w:val="24"/>
          <w:lang w:eastAsia="bg-BG"/>
        </w:rPr>
        <w:t>от 22 бр. предприятия</w:t>
      </w:r>
      <w:r w:rsidRPr="00305FCB">
        <w:rPr>
          <w:rFonts w:eastAsia="Times New Roman"/>
          <w:bCs/>
          <w:szCs w:val="24"/>
          <w:lang w:val="en-US" w:eastAsia="bg-BG"/>
        </w:rPr>
        <w:t>)</w:t>
      </w:r>
      <w:r w:rsidRPr="00305FCB">
        <w:rPr>
          <w:rFonts w:eastAsia="Times New Roman"/>
          <w:bCs/>
          <w:szCs w:val="24"/>
          <w:lang w:eastAsia="bg-BG"/>
        </w:rPr>
        <w:t>,</w:t>
      </w:r>
      <w:r w:rsidR="001921EA" w:rsidRPr="00305FCB">
        <w:rPr>
          <w:rFonts w:eastAsia="Times New Roman"/>
          <w:bCs/>
          <w:szCs w:val="24"/>
          <w:lang w:eastAsia="bg-BG"/>
        </w:rPr>
        <w:t xml:space="preserve"> т</w:t>
      </w:r>
      <w:r w:rsidRPr="00305FCB">
        <w:rPr>
          <w:rFonts w:eastAsia="Times New Roman"/>
          <w:bCs/>
          <w:szCs w:val="24"/>
          <w:lang w:eastAsia="bg-BG"/>
        </w:rPr>
        <w:t>е около 2 пъти повече.</w:t>
      </w:r>
    </w:p>
    <w:p w:rsidR="005E117A" w:rsidRPr="00305FCB" w:rsidRDefault="002B62AA" w:rsidP="00B924B9">
      <w:pPr>
        <w:rPr>
          <w:b/>
          <w:szCs w:val="24"/>
        </w:rPr>
      </w:pPr>
      <w:r w:rsidRPr="00305FCB">
        <w:rPr>
          <w:szCs w:val="24"/>
        </w:rPr>
        <w:t xml:space="preserve">Като </w:t>
      </w:r>
      <w:r w:rsidRPr="00305FCB">
        <w:rPr>
          <w:b/>
          <w:szCs w:val="24"/>
        </w:rPr>
        <w:t>обо</w:t>
      </w:r>
      <w:r w:rsidR="00382CC2" w:rsidRPr="00305FCB">
        <w:rPr>
          <w:b/>
          <w:szCs w:val="24"/>
        </w:rPr>
        <w:t>б</w:t>
      </w:r>
      <w:r w:rsidRPr="00305FCB">
        <w:rPr>
          <w:b/>
          <w:szCs w:val="24"/>
        </w:rPr>
        <w:t>щение</w:t>
      </w:r>
      <w:r w:rsidRPr="00305FCB">
        <w:rPr>
          <w:szCs w:val="24"/>
        </w:rPr>
        <w:t xml:space="preserve"> може да се каже, че </w:t>
      </w:r>
      <w:r w:rsidR="00E307DA">
        <w:rPr>
          <w:szCs w:val="24"/>
        </w:rPr>
        <w:t xml:space="preserve">предприятията, подпомогнати от </w:t>
      </w:r>
      <w:r w:rsidRPr="00305FCB">
        <w:rPr>
          <w:szCs w:val="24"/>
        </w:rPr>
        <w:t xml:space="preserve">ПМДР </w:t>
      </w:r>
      <w:r w:rsidRPr="00305FCB">
        <w:rPr>
          <w:szCs w:val="24"/>
          <w:lang w:val="en-US"/>
        </w:rPr>
        <w:t>(</w:t>
      </w:r>
      <w:r w:rsidRPr="00305FCB">
        <w:rPr>
          <w:szCs w:val="24"/>
        </w:rPr>
        <w:t>2014-2020 г.</w:t>
      </w:r>
      <w:r w:rsidRPr="00305FCB">
        <w:rPr>
          <w:szCs w:val="24"/>
          <w:lang w:val="en-US"/>
        </w:rPr>
        <w:t>)</w:t>
      </w:r>
      <w:r w:rsidRPr="00305FCB">
        <w:rPr>
          <w:szCs w:val="24"/>
        </w:rPr>
        <w:t xml:space="preserve"> по </w:t>
      </w:r>
      <w:r w:rsidRPr="00305FCB">
        <w:rPr>
          <w:rFonts w:eastAsia="Times New Roman"/>
          <w:szCs w:val="24"/>
          <w:lang w:eastAsia="bg-BG"/>
        </w:rPr>
        <w:t>мярка „</w:t>
      </w:r>
      <w:hyperlink r:id="rId190" w:history="1">
        <w:r w:rsidRPr="00305FCB">
          <w:rPr>
            <w:szCs w:val="24"/>
          </w:rPr>
          <w:t>Преработване на продуктите от риболов и аквакултури</w:t>
        </w:r>
      </w:hyperlink>
      <w:r w:rsidRPr="00305FCB">
        <w:rPr>
          <w:szCs w:val="24"/>
        </w:rPr>
        <w:t>“ по</w:t>
      </w:r>
      <w:r w:rsidR="00E307DA">
        <w:rPr>
          <w:szCs w:val="24"/>
        </w:rPr>
        <w:t>добно на тези, подпомогнати от О</w:t>
      </w:r>
      <w:r w:rsidRPr="00305FCB">
        <w:rPr>
          <w:szCs w:val="24"/>
        </w:rPr>
        <w:t xml:space="preserve">ПРСР </w:t>
      </w:r>
      <w:r w:rsidRPr="00305FCB">
        <w:rPr>
          <w:rFonts w:eastAsia="Times New Roman"/>
          <w:szCs w:val="24"/>
          <w:lang w:eastAsia="bg-BG"/>
        </w:rPr>
        <w:t>се характеризират с много добра обосновка на проектните предложения и целево използване на отпуснатите средства. Както и през ОПРСР може да се очакват затруднения с изпълнението на ПП при някои нови предприятия, чиято преработвателна дейност е свързана и зависима от продукцията на нови видове, в случай, че възникнат проблеми с тяхното производство.</w:t>
      </w:r>
    </w:p>
    <w:p w:rsidR="002B62AA" w:rsidRPr="00860164" w:rsidRDefault="002B62AA" w:rsidP="00C2419F">
      <w:pPr>
        <w:pStyle w:val="Heading5"/>
        <w:jc w:val="both"/>
        <w:rPr>
          <w:lang w:val="en-US"/>
        </w:rPr>
      </w:pPr>
      <w:r w:rsidRPr="00860164">
        <w:rPr>
          <w:lang w:val="en-US"/>
        </w:rPr>
        <w:t xml:space="preserve">Въздействие на </w:t>
      </w:r>
      <w:r w:rsidRPr="00305FCB">
        <w:rPr>
          <w:lang w:val="en-US"/>
        </w:rPr>
        <w:t>ПМДР</w:t>
      </w:r>
      <w:r w:rsidRPr="00860164">
        <w:rPr>
          <w:lang w:val="en-US"/>
        </w:rPr>
        <w:t xml:space="preserve"> (2014-2020) върху разнообразието от видове, обект на преработката</w:t>
      </w:r>
    </w:p>
    <w:p w:rsidR="002B62AA" w:rsidRPr="00305FCB" w:rsidRDefault="002B62AA" w:rsidP="002B62AA">
      <w:pPr>
        <w:rPr>
          <w:rFonts w:eastAsia="Times New Roman"/>
          <w:color w:val="000000"/>
          <w:szCs w:val="24"/>
          <w:lang w:eastAsia="bg-BG"/>
        </w:rPr>
      </w:pPr>
      <w:r w:rsidRPr="00305FCB">
        <w:rPr>
          <w:szCs w:val="24"/>
        </w:rPr>
        <w:t xml:space="preserve">Въздействието на ПМДР (2014-2020) върху разнообразието от видове, обект на преработка, се изразява основно във включването на нови за страната видове като африканския сом, и нови за </w:t>
      </w:r>
      <w:r w:rsidR="005254C6">
        <w:rPr>
          <w:szCs w:val="24"/>
        </w:rPr>
        <w:t>РАС</w:t>
      </w:r>
      <w:r w:rsidRPr="00305FCB">
        <w:rPr>
          <w:szCs w:val="24"/>
        </w:rPr>
        <w:t xml:space="preserve"> видове като есетровите риби, а също така и на </w:t>
      </w:r>
      <w:r w:rsidRPr="00305FCB">
        <w:rPr>
          <w:rFonts w:eastAsia="Times New Roman"/>
          <w:color w:val="000000"/>
          <w:szCs w:val="24"/>
          <w:lang w:eastAsia="bg-BG"/>
        </w:rPr>
        <w:t>микроводорасли,</w:t>
      </w:r>
      <w:r w:rsidR="001921EA" w:rsidRPr="00305FCB">
        <w:rPr>
          <w:rFonts w:eastAsia="Times New Roman"/>
          <w:color w:val="000000"/>
          <w:szCs w:val="24"/>
          <w:lang w:eastAsia="bg-BG"/>
        </w:rPr>
        <w:t xml:space="preserve"> т</w:t>
      </w:r>
      <w:r w:rsidR="00C76BDA" w:rsidRPr="00305FCB">
        <w:rPr>
          <w:rFonts w:eastAsia="Times New Roman"/>
          <w:color w:val="000000"/>
          <w:szCs w:val="24"/>
          <w:lang w:eastAsia="bg-BG"/>
        </w:rPr>
        <w:t>.</w:t>
      </w:r>
      <w:r w:rsidRPr="00305FCB">
        <w:rPr>
          <w:rFonts w:eastAsia="Times New Roman"/>
          <w:color w:val="000000"/>
          <w:szCs w:val="24"/>
          <w:lang w:eastAsia="bg-BG"/>
        </w:rPr>
        <w:t>е. затвърждават се видовете, навлезли по времето на ОПРСР. Нов вид в преработвателния сектор за този програмен период е бялата тихоокеанска скарида, чиято пр</w:t>
      </w:r>
      <w:r w:rsidR="00C76BDA" w:rsidRPr="00305FCB">
        <w:rPr>
          <w:rFonts w:eastAsia="Times New Roman"/>
          <w:color w:val="000000"/>
          <w:szCs w:val="24"/>
          <w:lang w:eastAsia="bg-BG"/>
        </w:rPr>
        <w:t>еработка е свързана и зависима от</w:t>
      </w:r>
      <w:r w:rsidRPr="00305FCB">
        <w:rPr>
          <w:rFonts w:eastAsia="Times New Roman"/>
          <w:color w:val="000000"/>
          <w:szCs w:val="24"/>
          <w:lang w:eastAsia="bg-BG"/>
        </w:rPr>
        <w:t xml:space="preserve"> </w:t>
      </w:r>
      <w:r w:rsidR="003F6875">
        <w:rPr>
          <w:rFonts w:eastAsia="Times New Roman"/>
          <w:color w:val="000000"/>
          <w:szCs w:val="24"/>
          <w:lang w:eastAsia="bg-BG"/>
        </w:rPr>
        <w:t>стопанството</w:t>
      </w:r>
      <w:r w:rsidRPr="00305FCB">
        <w:rPr>
          <w:rFonts w:eastAsia="Times New Roman"/>
          <w:color w:val="000000"/>
          <w:szCs w:val="24"/>
          <w:lang w:eastAsia="bg-BG"/>
        </w:rPr>
        <w:t xml:space="preserve"> за отглеждането й в условията на рециркулационна система,</w:t>
      </w:r>
      <w:r w:rsidR="001921EA" w:rsidRPr="00305FCB">
        <w:rPr>
          <w:rFonts w:eastAsia="Times New Roman"/>
          <w:color w:val="000000"/>
          <w:szCs w:val="24"/>
          <w:lang w:eastAsia="bg-BG"/>
        </w:rPr>
        <w:t xml:space="preserve"> т</w:t>
      </w:r>
      <w:r w:rsidR="00C76BDA" w:rsidRPr="00305FCB">
        <w:rPr>
          <w:rFonts w:eastAsia="Times New Roman"/>
          <w:color w:val="000000"/>
          <w:szCs w:val="24"/>
          <w:lang w:eastAsia="bg-BG"/>
        </w:rPr>
        <w:t>.</w:t>
      </w:r>
      <w:r w:rsidRPr="00305FCB">
        <w:rPr>
          <w:rFonts w:eastAsia="Times New Roman"/>
          <w:color w:val="000000"/>
          <w:szCs w:val="24"/>
          <w:lang w:eastAsia="bg-BG"/>
        </w:rPr>
        <w:t xml:space="preserve">е. в случай на неизпълнение на ПП на </w:t>
      </w:r>
      <w:r w:rsidR="003F6875">
        <w:rPr>
          <w:rFonts w:eastAsia="Times New Roman"/>
          <w:color w:val="000000"/>
          <w:szCs w:val="24"/>
          <w:lang w:eastAsia="bg-BG"/>
        </w:rPr>
        <w:t>стопанството или при проблеми при експлоатацията му</w:t>
      </w:r>
      <w:r w:rsidRPr="00305FCB">
        <w:rPr>
          <w:rFonts w:eastAsia="Times New Roman"/>
          <w:color w:val="000000"/>
          <w:szCs w:val="24"/>
          <w:lang w:eastAsia="bg-BG"/>
        </w:rPr>
        <w:t xml:space="preserve">, се очаква и преработвателното предприятие да има проблеми с ПП. Такива случаи на зависимост между производство и преработка са констатирани  и през </w:t>
      </w:r>
      <w:r w:rsidR="003F6875">
        <w:rPr>
          <w:rFonts w:eastAsia="Times New Roman"/>
          <w:color w:val="000000"/>
          <w:szCs w:val="24"/>
          <w:lang w:eastAsia="bg-BG"/>
        </w:rPr>
        <w:t>предходния програмен период</w:t>
      </w:r>
      <w:r w:rsidRPr="00305FCB">
        <w:rPr>
          <w:rFonts w:eastAsia="Times New Roman"/>
          <w:color w:val="000000"/>
          <w:szCs w:val="24"/>
          <w:lang w:eastAsia="bg-BG"/>
        </w:rPr>
        <w:t xml:space="preserve">, и то специално при новите видове риба и в двете подпомогнати </w:t>
      </w:r>
      <w:r w:rsidR="003F6875">
        <w:rPr>
          <w:rFonts w:eastAsia="Times New Roman"/>
          <w:color w:val="000000"/>
          <w:szCs w:val="24"/>
          <w:lang w:eastAsia="bg-BG"/>
        </w:rPr>
        <w:t>стопанства</w:t>
      </w:r>
      <w:r w:rsidRPr="00305FCB">
        <w:rPr>
          <w:rFonts w:eastAsia="Times New Roman"/>
          <w:color w:val="000000"/>
          <w:szCs w:val="24"/>
          <w:lang w:eastAsia="bg-BG"/>
        </w:rPr>
        <w:t xml:space="preserve"> за преработката на биомаса от микроводорасли, чиято дейност е зависима от </w:t>
      </w:r>
      <w:r w:rsidR="003F6875">
        <w:rPr>
          <w:rFonts w:eastAsia="Times New Roman"/>
          <w:color w:val="000000"/>
          <w:szCs w:val="24"/>
          <w:lang w:eastAsia="bg-BG"/>
        </w:rPr>
        <w:t>производствените мощности</w:t>
      </w:r>
      <w:r w:rsidRPr="00305FCB">
        <w:rPr>
          <w:rFonts w:eastAsia="Times New Roman"/>
          <w:color w:val="000000"/>
          <w:szCs w:val="24"/>
          <w:lang w:eastAsia="bg-BG"/>
        </w:rPr>
        <w:t xml:space="preserve"> за тяхното култивиране.    </w:t>
      </w:r>
    </w:p>
    <w:p w:rsidR="002B62AA" w:rsidRPr="00305FCB" w:rsidRDefault="002B62AA" w:rsidP="002B62AA">
      <w:pPr>
        <w:rPr>
          <w:szCs w:val="24"/>
        </w:rPr>
      </w:pPr>
      <w:r w:rsidRPr="00305FCB">
        <w:rPr>
          <w:szCs w:val="24"/>
        </w:rPr>
        <w:t>Като заключение може да се каже, че чрез ПМДР (2014-2020) са подпомогнати предприятия, преработващи традиционни за страната морски видове риби, черупчести и</w:t>
      </w:r>
      <w:r w:rsidR="00C76BDA" w:rsidRPr="00305FCB">
        <w:rPr>
          <w:szCs w:val="24"/>
        </w:rPr>
        <w:t xml:space="preserve"> мекотели и сладководни видове -</w:t>
      </w:r>
      <w:r w:rsidRPr="00305FCB">
        <w:rPr>
          <w:szCs w:val="24"/>
        </w:rPr>
        <w:t xml:space="preserve"> основно дъгова пъстърва и шаранови видове. Наред с</w:t>
      </w:r>
      <w:r w:rsidR="003F6875">
        <w:rPr>
          <w:szCs w:val="24"/>
        </w:rPr>
        <w:t xml:space="preserve"> </w:t>
      </w:r>
      <w:r w:rsidRPr="00305FCB">
        <w:rPr>
          <w:szCs w:val="24"/>
        </w:rPr>
        <w:t xml:space="preserve">това е направен опит да се разнообрази видовият състав на обектите на преработка </w:t>
      </w:r>
      <w:r w:rsidRPr="00305FCB">
        <w:rPr>
          <w:szCs w:val="24"/>
          <w:lang w:val="en-US"/>
        </w:rPr>
        <w:t>(</w:t>
      </w:r>
      <w:r w:rsidRPr="00305FCB">
        <w:rPr>
          <w:szCs w:val="24"/>
        </w:rPr>
        <w:t>африкански сом,</w:t>
      </w:r>
      <w:r w:rsidR="005C31C2" w:rsidRPr="00305FCB">
        <w:rPr>
          <w:szCs w:val="24"/>
        </w:rPr>
        <w:t xml:space="preserve"> </w:t>
      </w:r>
      <w:r w:rsidRPr="00305FCB">
        <w:rPr>
          <w:szCs w:val="24"/>
        </w:rPr>
        <w:t>есетрови риби, хранителни добавки от микроводорасли и бяла тихоокеанска скарида</w:t>
      </w:r>
      <w:r w:rsidRPr="00305FCB">
        <w:rPr>
          <w:szCs w:val="24"/>
          <w:lang w:val="en-US"/>
        </w:rPr>
        <w:t>)</w:t>
      </w:r>
      <w:r w:rsidRPr="00305FCB">
        <w:rPr>
          <w:szCs w:val="24"/>
        </w:rPr>
        <w:t>, и то основно в подпомогнатите преработвателни предприятия, построени паралелно с</w:t>
      </w:r>
      <w:r w:rsidR="003F6875">
        <w:rPr>
          <w:szCs w:val="24"/>
        </w:rPr>
        <w:t>ъс стопанства</w:t>
      </w:r>
      <w:r w:rsidRPr="00305FCB">
        <w:rPr>
          <w:szCs w:val="24"/>
        </w:rPr>
        <w:t xml:space="preserve"> за тяхното производство.</w:t>
      </w:r>
    </w:p>
    <w:p w:rsidR="002B62AA" w:rsidRPr="00860164" w:rsidRDefault="002B62AA" w:rsidP="00C2419F">
      <w:pPr>
        <w:pStyle w:val="Heading5"/>
        <w:jc w:val="both"/>
      </w:pPr>
      <w:r w:rsidRPr="00860164">
        <w:rPr>
          <w:lang w:val="en-US"/>
        </w:rPr>
        <w:t xml:space="preserve">Териториално разпределение на подпомогнатите от </w:t>
      </w:r>
      <w:r w:rsidRPr="00305FCB">
        <w:rPr>
          <w:lang w:val="en-US"/>
        </w:rPr>
        <w:t>ПМДР</w:t>
      </w:r>
      <w:r w:rsidRPr="00860164">
        <w:rPr>
          <w:lang w:val="en-US"/>
        </w:rPr>
        <w:t xml:space="preserve"> (2014-2020) рибопреработвателни предприятия </w:t>
      </w:r>
    </w:p>
    <w:p w:rsidR="00647EEB" w:rsidRPr="00860164" w:rsidRDefault="00647EEB" w:rsidP="00860164">
      <w:pPr>
        <w:pStyle w:val="captionFIG"/>
        <w:rPr>
          <w:lang w:val="bg-BG"/>
        </w:rPr>
      </w:pPr>
      <w:bookmarkStart w:id="592" w:name="_Toc49257751"/>
      <w:bookmarkStart w:id="593" w:name="_Toc41400025"/>
      <w:r w:rsidRPr="00305FCB">
        <w:t>Териториално разпределение на подпомогнатите рибопреработвателни предприятия по ПМДР (2014-2020)</w:t>
      </w:r>
      <w:bookmarkEnd w:id="592"/>
      <w:bookmarkEnd w:id="593"/>
    </w:p>
    <w:p w:rsidR="005C31C2" w:rsidRPr="00647EEB" w:rsidRDefault="007018A5" w:rsidP="00647EEB">
      <w:pPr>
        <w:autoSpaceDE w:val="0"/>
        <w:autoSpaceDN w:val="0"/>
        <w:adjustRightInd w:val="0"/>
        <w:spacing w:after="0" w:line="360" w:lineRule="auto"/>
        <w:jc w:val="center"/>
        <w:rPr>
          <w:noProof/>
          <w:lang w:eastAsia="bg-BG"/>
        </w:rPr>
      </w:pPr>
      <w:r w:rsidRPr="00305FCB">
        <w:rPr>
          <w:noProof/>
          <w:lang w:val="en-US"/>
        </w:rPr>
        <w:drawing>
          <wp:inline distT="0" distB="0" distL="0" distR="0" wp14:anchorId="1403F8E9" wp14:editId="7770B0DF">
            <wp:extent cx="3969509" cy="2778826"/>
            <wp:effectExtent l="152400" t="152400" r="164465" b="17399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pic:cNvPicPr>
                      <a:picLocks noChangeAspect="1" noChangeArrowheads="1"/>
                    </pic:cNvPicPr>
                  </pic:nvPicPr>
                  <pic:blipFill>
                    <a:blip r:embed="rId191"/>
                    <a:srcRect/>
                    <a:stretch>
                      <a:fillRect/>
                    </a:stretch>
                  </pic:blipFill>
                  <pic:spPr bwMode="auto">
                    <a:xfrm>
                      <a:off x="0" y="0"/>
                      <a:ext cx="3965523" cy="27760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8897" w:type="dxa"/>
        <w:tblLayout w:type="fixed"/>
        <w:tblLook w:val="04A0" w:firstRow="1" w:lastRow="0" w:firstColumn="1" w:lastColumn="0" w:noHBand="0" w:noVBand="1"/>
      </w:tblPr>
      <w:tblGrid>
        <w:gridCol w:w="1668"/>
        <w:gridCol w:w="567"/>
        <w:gridCol w:w="283"/>
        <w:gridCol w:w="6379"/>
      </w:tblGrid>
      <w:tr w:rsidR="001C509E" w:rsidRPr="00647EEB" w:rsidTr="00860164">
        <w:tc>
          <w:tcPr>
            <w:tcW w:w="1668" w:type="dxa"/>
            <w:shd w:val="clear" w:color="auto" w:fill="auto"/>
          </w:tcPr>
          <w:p w:rsidR="002B62AA" w:rsidRPr="00860164" w:rsidRDefault="002B62AA" w:rsidP="00647EEB">
            <w:pPr>
              <w:spacing w:line="240" w:lineRule="auto"/>
              <w:jc w:val="right"/>
              <w:rPr>
                <w:color w:val="006600"/>
                <w:sz w:val="20"/>
              </w:rPr>
            </w:pPr>
            <w:r w:rsidRPr="00860164">
              <w:rPr>
                <w:color w:val="006600"/>
                <w:sz w:val="20"/>
              </w:rPr>
              <w:t>Легенда:</w:t>
            </w:r>
          </w:p>
        </w:tc>
        <w:tc>
          <w:tcPr>
            <w:tcW w:w="567" w:type="dxa"/>
            <w:shd w:val="clear" w:color="auto" w:fill="auto"/>
            <w:vAlign w:val="center"/>
          </w:tcPr>
          <w:p w:rsidR="002B62AA" w:rsidRPr="00860164" w:rsidRDefault="007018A5" w:rsidP="00647EEB">
            <w:pPr>
              <w:spacing w:line="240" w:lineRule="auto"/>
              <w:jc w:val="center"/>
              <w:rPr>
                <w:color w:val="006600"/>
                <w:sz w:val="20"/>
              </w:rPr>
            </w:pPr>
            <w:r w:rsidRPr="00860164">
              <w:rPr>
                <w:noProof/>
                <w:color w:val="006600"/>
                <w:sz w:val="20"/>
                <w:lang w:val="en-US"/>
              </w:rPr>
              <w:drawing>
                <wp:inline distT="0" distB="0" distL="0" distR="0" wp14:anchorId="393E5DFD" wp14:editId="28A879DE">
                  <wp:extent cx="180975" cy="127635"/>
                  <wp:effectExtent l="0" t="0" r="952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p>
        </w:tc>
        <w:tc>
          <w:tcPr>
            <w:tcW w:w="283" w:type="dxa"/>
            <w:shd w:val="clear" w:color="auto" w:fill="auto"/>
            <w:vAlign w:val="center"/>
          </w:tcPr>
          <w:p w:rsidR="002B62AA" w:rsidRPr="00860164" w:rsidRDefault="002B62AA" w:rsidP="00647EEB">
            <w:pPr>
              <w:spacing w:line="240" w:lineRule="auto"/>
              <w:jc w:val="center"/>
              <w:rPr>
                <w:color w:val="006600"/>
                <w:sz w:val="20"/>
              </w:rPr>
            </w:pPr>
            <w:r w:rsidRPr="00860164">
              <w:rPr>
                <w:color w:val="006600"/>
                <w:sz w:val="20"/>
              </w:rPr>
              <w:t>-</w:t>
            </w:r>
          </w:p>
        </w:tc>
        <w:tc>
          <w:tcPr>
            <w:tcW w:w="6379" w:type="dxa"/>
            <w:shd w:val="clear" w:color="auto" w:fill="auto"/>
            <w:vAlign w:val="center"/>
          </w:tcPr>
          <w:p w:rsidR="002B62AA" w:rsidRPr="00860164" w:rsidRDefault="002B62AA" w:rsidP="00647EEB">
            <w:pPr>
              <w:spacing w:line="240" w:lineRule="auto"/>
              <w:rPr>
                <w:color w:val="006600"/>
                <w:sz w:val="20"/>
              </w:rPr>
            </w:pPr>
            <w:r w:rsidRPr="00860164">
              <w:rPr>
                <w:color w:val="006600"/>
                <w:sz w:val="20"/>
              </w:rPr>
              <w:t>Нови предприятия</w:t>
            </w:r>
          </w:p>
        </w:tc>
      </w:tr>
      <w:tr w:rsidR="001C509E" w:rsidRPr="00647EEB" w:rsidTr="00860164">
        <w:tc>
          <w:tcPr>
            <w:tcW w:w="1668" w:type="dxa"/>
            <w:shd w:val="clear" w:color="auto" w:fill="auto"/>
          </w:tcPr>
          <w:p w:rsidR="002B62AA" w:rsidRPr="00860164" w:rsidRDefault="002B62AA" w:rsidP="00647EEB">
            <w:pPr>
              <w:spacing w:line="240" w:lineRule="auto"/>
              <w:jc w:val="center"/>
              <w:rPr>
                <w:color w:val="006600"/>
                <w:sz w:val="20"/>
              </w:rPr>
            </w:pPr>
          </w:p>
        </w:tc>
        <w:tc>
          <w:tcPr>
            <w:tcW w:w="567" w:type="dxa"/>
            <w:shd w:val="clear" w:color="auto" w:fill="auto"/>
            <w:vAlign w:val="center"/>
          </w:tcPr>
          <w:p w:rsidR="002B62AA" w:rsidRPr="00860164" w:rsidRDefault="007018A5" w:rsidP="00647EEB">
            <w:pPr>
              <w:spacing w:line="240" w:lineRule="auto"/>
              <w:jc w:val="center"/>
              <w:rPr>
                <w:color w:val="006600"/>
                <w:sz w:val="20"/>
              </w:rPr>
            </w:pPr>
            <w:r w:rsidRPr="00860164">
              <w:rPr>
                <w:noProof/>
                <w:color w:val="006600"/>
                <w:sz w:val="20"/>
                <w:lang w:val="en-US"/>
              </w:rPr>
              <w:drawing>
                <wp:inline distT="0" distB="0" distL="0" distR="0" wp14:anchorId="62581403" wp14:editId="6804932D">
                  <wp:extent cx="180975" cy="127635"/>
                  <wp:effectExtent l="0" t="0" r="9525" b="5715"/>
                  <wp:docPr id="146" name="Picture 14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p>
        </w:tc>
        <w:tc>
          <w:tcPr>
            <w:tcW w:w="283" w:type="dxa"/>
            <w:shd w:val="clear" w:color="auto" w:fill="auto"/>
            <w:vAlign w:val="center"/>
          </w:tcPr>
          <w:p w:rsidR="002B62AA" w:rsidRPr="00860164" w:rsidRDefault="002B62AA" w:rsidP="00647EEB">
            <w:pPr>
              <w:spacing w:line="240" w:lineRule="auto"/>
              <w:jc w:val="center"/>
              <w:rPr>
                <w:color w:val="006600"/>
                <w:sz w:val="20"/>
              </w:rPr>
            </w:pPr>
            <w:r w:rsidRPr="00860164">
              <w:rPr>
                <w:color w:val="006600"/>
                <w:sz w:val="20"/>
              </w:rPr>
              <w:t>-</w:t>
            </w:r>
          </w:p>
        </w:tc>
        <w:tc>
          <w:tcPr>
            <w:tcW w:w="6379" w:type="dxa"/>
            <w:shd w:val="clear" w:color="auto" w:fill="auto"/>
            <w:vAlign w:val="center"/>
          </w:tcPr>
          <w:p w:rsidR="002B62AA" w:rsidRPr="00860164" w:rsidRDefault="002B62AA" w:rsidP="00647EEB">
            <w:pPr>
              <w:spacing w:line="240" w:lineRule="auto"/>
              <w:rPr>
                <w:color w:val="006600"/>
                <w:sz w:val="20"/>
              </w:rPr>
            </w:pPr>
            <w:r w:rsidRPr="00860164">
              <w:rPr>
                <w:color w:val="006600"/>
                <w:sz w:val="20"/>
              </w:rPr>
              <w:t>Разширение и модернизациянасъществуващипредприятия</w:t>
            </w:r>
          </w:p>
        </w:tc>
      </w:tr>
    </w:tbl>
    <w:p w:rsidR="002B62AA" w:rsidRPr="00305FCB" w:rsidRDefault="002B62AA" w:rsidP="00B924B9">
      <w:pPr>
        <w:rPr>
          <w:szCs w:val="24"/>
        </w:rPr>
      </w:pPr>
      <w:r w:rsidRPr="00305FCB">
        <w:rPr>
          <w:szCs w:val="24"/>
        </w:rPr>
        <w:t>Подпомогнатите рибопреработвателни предприятия по ПМДР са разположение в 11 области</w:t>
      </w:r>
      <w:r w:rsidR="005C31C2" w:rsidRPr="00305FCB">
        <w:rPr>
          <w:szCs w:val="24"/>
        </w:rPr>
        <w:t xml:space="preserve"> </w:t>
      </w:r>
      <w:r w:rsidR="005C31C2" w:rsidRPr="00305FCB">
        <w:rPr>
          <w:szCs w:val="24"/>
          <w:lang w:val="en-US"/>
        </w:rPr>
        <w:t>(</w:t>
      </w:r>
      <w:r w:rsidR="00980B21" w:rsidRPr="00305FCB">
        <w:rPr>
          <w:szCs w:val="24"/>
        </w:rPr>
        <w:t>Фиг.1</w:t>
      </w:r>
      <w:r w:rsidR="00612181">
        <w:rPr>
          <w:szCs w:val="24"/>
        </w:rPr>
        <w:t>31</w:t>
      </w:r>
      <w:r w:rsidR="005C31C2" w:rsidRPr="00305FCB">
        <w:rPr>
          <w:szCs w:val="24"/>
          <w:lang w:val="en-US"/>
        </w:rPr>
        <w:t>)</w:t>
      </w:r>
      <w:r w:rsidRPr="00305FCB">
        <w:rPr>
          <w:szCs w:val="24"/>
        </w:rPr>
        <w:t>, като 4 бр. има в област Бургас; 3 бр. има в област Добрич и Варна, по 2 бр. в София и област София, Пазарджик и Пловдив, и по 1 бр. в останалите области Монтана, Шумен, Сливен и Ямбо</w:t>
      </w:r>
      <w:r w:rsidR="005C31C2" w:rsidRPr="00305FCB">
        <w:rPr>
          <w:szCs w:val="24"/>
        </w:rPr>
        <w:t xml:space="preserve">л. </w:t>
      </w:r>
    </w:p>
    <w:p w:rsidR="008363C1" w:rsidRPr="00305FCB" w:rsidRDefault="005C31C2" w:rsidP="00C2419F">
      <w:pPr>
        <w:pStyle w:val="Heading3"/>
        <w:jc w:val="both"/>
      </w:pPr>
      <w:bookmarkStart w:id="594" w:name="_Toc49264289"/>
      <w:bookmarkStart w:id="595" w:name="_Toc41400109"/>
      <w:r w:rsidRPr="00305FCB">
        <w:t>Резултати от подхода ВОМР -</w:t>
      </w:r>
      <w:r w:rsidR="008363C1" w:rsidRPr="00305FCB">
        <w:t xml:space="preserve"> принос за развитието на регионите</w:t>
      </w:r>
      <w:bookmarkEnd w:id="594"/>
      <w:bookmarkEnd w:id="595"/>
    </w:p>
    <w:p w:rsidR="008F419C" w:rsidRPr="00305FCB" w:rsidRDefault="005A00CB" w:rsidP="00C94DDE">
      <w:pPr>
        <w:pStyle w:val="Heading4"/>
      </w:pPr>
      <w:r w:rsidRPr="00305FCB">
        <w:t>Прилагане на подхода ВОМР в ОПРСР (2007-2013)</w:t>
      </w:r>
    </w:p>
    <w:p w:rsidR="005A00CB" w:rsidRPr="00305FCB" w:rsidRDefault="005A00CB" w:rsidP="005A00CB">
      <w:r w:rsidRPr="00305FCB">
        <w:t xml:space="preserve">Приносът на ОПРСР (2007-2013) за развитие на регионите се изразява в изпълнението на Приоритетна ос 4 </w:t>
      </w:r>
      <w:r w:rsidRPr="00305FCB">
        <w:rPr>
          <w:i/>
        </w:rPr>
        <w:t>„Устойчиво развитие на рибарските области</w:t>
      </w:r>
      <w:r w:rsidRPr="00305FCB">
        <w:t xml:space="preserve">“ от ОП, чиято основна цел е устойчивото развитие на рибарските области и подобряване качеството на живот в съществуващите рибарски общности. </w:t>
      </w:r>
    </w:p>
    <w:p w:rsidR="005A00CB" w:rsidRPr="00305FCB" w:rsidRDefault="005A00CB" w:rsidP="005A00CB">
      <w:r w:rsidRPr="00305FCB">
        <w:t>С</w:t>
      </w:r>
      <w:r w:rsidR="005C31C2" w:rsidRPr="00305FCB">
        <w:t xml:space="preserve">поред данни от Окончателния доклад </w:t>
      </w:r>
      <w:r w:rsidR="00ED5BC9" w:rsidRPr="00305FCB">
        <w:rPr>
          <w:color w:val="000000"/>
          <w:szCs w:val="24"/>
        </w:rPr>
        <w:t xml:space="preserve">за изпълнение на ОПРСР </w:t>
      </w:r>
      <w:r w:rsidR="005C31C2" w:rsidRPr="00305FCB">
        <w:t>са с</w:t>
      </w:r>
      <w:r w:rsidRPr="00305FCB">
        <w:t>ъздадени са шест МИРГ:</w:t>
      </w:r>
      <w:r w:rsidR="005C31C2" w:rsidRPr="00305FCB">
        <w:t xml:space="preserve"> </w:t>
      </w:r>
      <w:r w:rsidRPr="00305FCB">
        <w:t>„Шабла-Каварна-Балчик“, „Поморие-Несебър“,  „Приморско-Созопол-Царево“, „Български Черноморски Сговор Бяла-Долни чифлик-Аврен“, „Главиница-Тутракан-Сливо поле”, „Високи Запад</w:t>
      </w:r>
      <w:r w:rsidR="005C31C2" w:rsidRPr="00305FCB">
        <w:t>ни Родопи: Батак-Девин-Доспат”,</w:t>
      </w:r>
      <w:r w:rsidRPr="00305FCB">
        <w:t xml:space="preserve"> които покриват територия от 7 375 кm</w:t>
      </w:r>
      <w:r w:rsidRPr="00305FCB">
        <w:rPr>
          <w:vertAlign w:val="superscript"/>
        </w:rPr>
        <w:t>2</w:t>
      </w:r>
      <w:r w:rsidRPr="00305FCB">
        <w:t xml:space="preserve"> и население от 211</w:t>
      </w:r>
      <w:r w:rsidR="009454CE">
        <w:t>.</w:t>
      </w:r>
      <w:r w:rsidRPr="00305FCB">
        <w:t>80 хил. души, с което се отчита постигане на целите, заложени в Оперативната програма. Четири от групите са разположени в района на Черноморското крайбрежие, една по поречието на р. Дунав и една от групите е вътрешно-териториална.</w:t>
      </w:r>
    </w:p>
    <w:p w:rsidR="005A00CB" w:rsidRPr="00305FCB" w:rsidRDefault="005A00CB" w:rsidP="005A00CB">
      <w:r w:rsidRPr="00305FCB">
        <w:t xml:space="preserve">Общият брой на подадени местни стратегии за развитие по ос 4 е 8. Общият брой на сключените договори с Местни инициативни рибарски групи (МИРГ) е 6 бр. Общият брой регистрираните проектни предложения в МИРГ по местните стратегии за развитие е 347, от които по 229 са сключени договори за предоставяне на безвъзмездна финансова помощ. </w:t>
      </w:r>
    </w:p>
    <w:p w:rsidR="005A00CB" w:rsidRPr="00305FCB" w:rsidRDefault="005A00CB" w:rsidP="005A00CB">
      <w:r w:rsidRPr="00305FCB">
        <w:t>За периода на прилагане на стратегията са проведени 82 дейности с цел популяризиране на консумацията на местни продукти от риболов и аквакултура; създадени са 59 нови туристически продукта; създадени или обновени са 74 бр. туристически атракции; възстановени са 42 зони за отдих и са проведени над 50 фестивали, концерти, изложби, панаири и</w:t>
      </w:r>
      <w:r w:rsidR="001921EA" w:rsidRPr="00305FCB">
        <w:t>т</w:t>
      </w:r>
      <w:r w:rsidRPr="00305FCB">
        <w:t>н.</w:t>
      </w:r>
    </w:p>
    <w:p w:rsidR="005A00CB" w:rsidRPr="00305FCB" w:rsidRDefault="005A00CB" w:rsidP="008F419C">
      <w:r w:rsidRPr="00305FCB">
        <w:t xml:space="preserve">Броят на новосъздадените работни места на територията на МИРГ достига 411, като 153 от тях са заети от жени. Общо за целия период на прилагане на местите стратегии за развитие са създадени 8 бр. работни </w:t>
      </w:r>
      <w:r w:rsidR="00ED5BC9" w:rsidRPr="00305FCB">
        <w:t xml:space="preserve">места </w:t>
      </w:r>
      <w:r w:rsidRPr="00305FCB">
        <w:t>в риб</w:t>
      </w:r>
      <w:r w:rsidR="003F6875">
        <w:t>въд</w:t>
      </w:r>
      <w:r w:rsidRPr="00305FCB">
        <w:t>ните стопанства, като всички те са на територията на МИРГ „Високи Западни Родопи: Батак-Девин-Доспат“; 173 бр. работни места в сферата на рибопреработката, от които 153 бр. са на територията на МИРГ „Шабла-Каварна-Балчик“; голям брой работни места са създадени и в сферата на услугите - 172 бр.</w:t>
      </w:r>
    </w:p>
    <w:p w:rsidR="00D93C8A" w:rsidRPr="00305FCB" w:rsidRDefault="00D93C8A" w:rsidP="00C94DDE">
      <w:pPr>
        <w:pStyle w:val="Heading4"/>
      </w:pPr>
      <w:r w:rsidRPr="00305FCB">
        <w:t>Прилагане на подхода ВОМР в ПМДР (2014-2020)</w:t>
      </w:r>
    </w:p>
    <w:p w:rsidR="00D93C8A" w:rsidRPr="00305FCB" w:rsidRDefault="00D93C8A" w:rsidP="00D93C8A">
      <w:r w:rsidRPr="00305FCB">
        <w:t xml:space="preserve">Приносът на ПМДР (2014-2020) за развитие на регионите се изразява в изпълнението на Приоритет на Съюза 4 - </w:t>
      </w:r>
      <w:r w:rsidRPr="00305FCB">
        <w:rPr>
          <w:i/>
        </w:rPr>
        <w:t>Увеличаване на заетостта и териториалното сближаване</w:t>
      </w:r>
      <w:r w:rsidRPr="00305FCB">
        <w:t xml:space="preserve">, така както е разписано по членове от Регламент 508/2014: чл. 62. Подпомагане от ЕФМДР за водено от общностите местно развитие и чл. 63 Изпълнение на стратегиите за водено от общностите местно развитие, като основна цел е устойчивото развитие на рибарските области и подобряване качеството на живот в съществуващите рибарски общности. </w:t>
      </w:r>
    </w:p>
    <w:p w:rsidR="00D93C8A" w:rsidRPr="00305FCB" w:rsidRDefault="00D93C8A" w:rsidP="00D93C8A">
      <w:r w:rsidRPr="00305FCB">
        <w:t xml:space="preserve">Към момента са </w:t>
      </w:r>
      <w:r w:rsidR="003F6875">
        <w:t xml:space="preserve">сключени договори с </w:t>
      </w:r>
      <w:r w:rsidRPr="00305FCB">
        <w:t xml:space="preserve">девет Местни </w:t>
      </w:r>
      <w:r w:rsidR="003F6875">
        <w:t>и</w:t>
      </w:r>
      <w:r w:rsidRPr="00305FCB">
        <w:t xml:space="preserve">нициативни </w:t>
      </w:r>
      <w:r w:rsidR="003F6875">
        <w:t>р</w:t>
      </w:r>
      <w:r w:rsidRPr="00305FCB">
        <w:t xml:space="preserve">ибарски </w:t>
      </w:r>
      <w:r w:rsidR="003F6875">
        <w:t>г</w:t>
      </w:r>
      <w:r w:rsidRPr="00305FCB">
        <w:t>рупи (МИРГ) - „Шабла-Каварна-Балчик“, „Несебър-Месемврия”, „Бургас-Камено“, „Български Черноморски Сговор Бяла-Долни чифлик-Аврен“, „Поморие“, „Варна, район Аспарухово-Белослав-Аксаково”, "Високи Западни Родопи: Батак-Девин-Д</w:t>
      </w:r>
      <w:r w:rsidR="00ED5BC9" w:rsidRPr="00305FCB">
        <w:t>оспат", „Самоков“ и „Пазарджик“.</w:t>
      </w:r>
      <w:r w:rsidRPr="00305FCB">
        <w:t xml:space="preserve"> Шест от групите са разположени в района на Черноморското крайбрежие, а три във вътрешността на страната.</w:t>
      </w:r>
    </w:p>
    <w:p w:rsidR="00D93C8A" w:rsidRPr="00305FCB" w:rsidRDefault="00D93C8A" w:rsidP="00D93C8A">
      <w:r w:rsidRPr="00305FCB">
        <w:t>Общият брой на подадени местни стратегии за развитие е 9, като всички стратегии са разработени от местните заинтересовани страни, така че максимално да отговарят на местните нужди.</w:t>
      </w:r>
    </w:p>
    <w:p w:rsidR="00D93C8A" w:rsidRPr="00305FCB" w:rsidRDefault="00D93C8A" w:rsidP="00D93C8A">
      <w:r w:rsidRPr="00305FCB">
        <w:t xml:space="preserve">Общият брой на сключените до момента договори </w:t>
      </w:r>
      <w:r w:rsidR="00F3722E">
        <w:t xml:space="preserve">по мерките от Стратегиите </w:t>
      </w:r>
      <w:r w:rsidRPr="00305FCB">
        <w:t xml:space="preserve"> Местните инициативни рибарски групи (МИРГ) е 13 бр., както следва: </w:t>
      </w:r>
    </w:p>
    <w:p w:rsidR="00D93C8A" w:rsidRPr="00305FCB" w:rsidRDefault="00D93C8A" w:rsidP="00D93C8A">
      <w:r w:rsidRPr="00305FCB">
        <w:t>МИРГ „Български Черноморски Сговор Бяла-Долни чифлик-Аврен“ е сключила 3 договора за подкрепа на инфраструктурни дейности, подобряване на средата на живот и опазване на околната среда.</w:t>
      </w:r>
    </w:p>
    <w:p w:rsidR="00D93C8A" w:rsidRPr="00305FCB" w:rsidRDefault="00D93C8A" w:rsidP="00D93C8A">
      <w:r w:rsidRPr="00305FCB">
        <w:t xml:space="preserve">МИРГ „Варна-Белослав-Аксаково” е сключила 3 договора за подкрепа на създаване на  два информационно-образователни центъра и облагородяване на обществена зона и изграждане на Общински пазар, включващ сектор за продажба на пресни и преработени риба и </w:t>
      </w:r>
      <w:r w:rsidR="00F3722E">
        <w:t>други водни животни</w:t>
      </w:r>
      <w:r w:rsidRPr="00305FCB">
        <w:t xml:space="preserve">, </w:t>
      </w:r>
      <w:r w:rsidR="00F3722E">
        <w:t xml:space="preserve">осигуряване на </w:t>
      </w:r>
      <w:r w:rsidRPr="00305FCB">
        <w:t xml:space="preserve">лед и риболовен инвентар в гр. Белослав, </w:t>
      </w:r>
    </w:p>
    <w:p w:rsidR="00D93C8A" w:rsidRPr="00305FCB" w:rsidRDefault="00D93C8A" w:rsidP="00D93C8A">
      <w:r w:rsidRPr="00305FCB">
        <w:t xml:space="preserve">МИРГ „Пазарджик“ е сключила 2 договора - за подкрепа на модернизация на сграда за преработка на аквакултури и предприятие за преработка на продукти от аквакултури и за изграждане на пристройка за филтърни системи към сграда за производство на аквакултури и  доставка на седиментни филтри за пречистване на водата. </w:t>
      </w:r>
    </w:p>
    <w:p w:rsidR="00D93C8A" w:rsidRPr="00305FCB" w:rsidRDefault="00D93C8A" w:rsidP="00D93C8A">
      <w:r w:rsidRPr="00305FCB">
        <w:t>МИРГ "Високи Западни Родопи: Батак-Девин-Доспат" е с</w:t>
      </w:r>
      <w:r w:rsidR="00ED5BC9" w:rsidRPr="00305FCB">
        <w:t>ключила 2 договора за подкрепа -</w:t>
      </w:r>
      <w:r w:rsidRPr="00305FCB">
        <w:t xml:space="preserve"> за  развитие на туристическите атракции в община Батак, чрез възстановяване на рибовъдно стопанство в с. Фотиново и изграждане на експозиционен рибарски център в гр.</w:t>
      </w:r>
      <w:r w:rsidR="00F3722E">
        <w:t xml:space="preserve"> </w:t>
      </w:r>
      <w:r w:rsidRPr="00305FCB">
        <w:t>Девин и разработване на мобилно информационно приложение за предоставяне на информация в полза на рибарските общности и насърчаване на риболовния туризъм в рибарската територия.</w:t>
      </w:r>
    </w:p>
    <w:p w:rsidR="00D93C8A" w:rsidRDefault="00D93C8A" w:rsidP="00D93C8A">
      <w:r w:rsidRPr="00305FCB">
        <w:t xml:space="preserve">МИРГ „Шабла-Каварна-Балчик“ е сключила 3 договора за подкрепа  за технологично оборудване и обзавеждане на предприятие за преработка на двучерупчести, черупчести, риба и други </w:t>
      </w:r>
      <w:r w:rsidR="00F3722E" w:rsidRPr="00F3722E">
        <w:t>водни животни</w:t>
      </w:r>
      <w:r w:rsidRPr="00305FCB">
        <w:t xml:space="preserve"> от аквакултура и риболов; за осигуряване на достъпна среда и създаване на зона за спорт, отдих и свободно време на рибарската общност и жителите на гр. Балчик и за изграждане на Морски клуб в рибарско селище Кария, община Шабла. </w:t>
      </w:r>
    </w:p>
    <w:p w:rsidR="00995F29" w:rsidRPr="00995F29" w:rsidRDefault="00995F29" w:rsidP="00995F29">
      <w:r w:rsidRPr="00995F29">
        <w:t xml:space="preserve">Следва да се отбележи отсъствието на финансирани МИРГ с териториален обхват по поречието на р. Дунав, въпреки наличието на капацитет, традиции и условия за развитие на рибарството. </w:t>
      </w:r>
    </w:p>
    <w:p w:rsidR="00D93C8A" w:rsidRPr="00305FCB" w:rsidRDefault="00D93C8A" w:rsidP="008F419C">
      <w:r w:rsidRPr="00305FCB">
        <w:t>Като обобщение може да се каже, че поради късното стартиране на дейностите по тази приоритет на Съюза, до момента броят на проектните предложения и сключените договори е нисък, но се очаква подобно на ОПРСР, МИРГ да бъдат много активни в усвояването на финансовата помощ и да допринесат за устойчивото развити</w:t>
      </w:r>
      <w:r w:rsidR="00ED5BC9" w:rsidRPr="00305FCB">
        <w:t>е на местните рибарски области.</w:t>
      </w:r>
    </w:p>
    <w:p w:rsidR="008363C1" w:rsidRPr="00305FCB" w:rsidRDefault="005A00CB" w:rsidP="00C94DDE">
      <w:pPr>
        <w:pStyle w:val="Heading3"/>
      </w:pPr>
      <w:bookmarkStart w:id="596" w:name="_Toc49264290"/>
      <w:bookmarkStart w:id="597" w:name="_Toc41400110"/>
      <w:r w:rsidRPr="00305FCB">
        <w:t xml:space="preserve">Въздействие върху </w:t>
      </w:r>
      <w:r w:rsidR="008429ED" w:rsidRPr="00305FCB">
        <w:t>заетост, възрастова структура, възникв</w:t>
      </w:r>
      <w:r w:rsidR="00266BDE" w:rsidRPr="00305FCB">
        <w:t>ане и устойчивост на стопанства и</w:t>
      </w:r>
      <w:r w:rsidR="008429ED" w:rsidRPr="00305FCB">
        <w:t xml:space="preserve"> др</w:t>
      </w:r>
      <w:r w:rsidR="00266BDE" w:rsidRPr="00305FCB">
        <w:t>.</w:t>
      </w:r>
      <w:bookmarkEnd w:id="596"/>
      <w:bookmarkEnd w:id="597"/>
    </w:p>
    <w:p w:rsidR="005A00CB" w:rsidRPr="00305FCB" w:rsidRDefault="005A00CB" w:rsidP="00C94DDE">
      <w:pPr>
        <w:pStyle w:val="Heading4"/>
      </w:pPr>
      <w:r w:rsidRPr="00305FCB">
        <w:t>Принос на ОПРСР (2007-2013)</w:t>
      </w:r>
    </w:p>
    <w:p w:rsidR="005A00CB" w:rsidRPr="00305FCB" w:rsidRDefault="005A00CB" w:rsidP="005A00CB">
      <w:pPr>
        <w:rPr>
          <w:color w:val="000000"/>
          <w:szCs w:val="24"/>
        </w:rPr>
      </w:pPr>
      <w:r w:rsidRPr="00305FCB">
        <w:rPr>
          <w:color w:val="000000"/>
          <w:szCs w:val="24"/>
        </w:rPr>
        <w:t xml:space="preserve">В Окончателния доклад за изпълнение на ОПРСР се отчита, че от макроикономическа гледна точка, с оглед сравнително малкото средства, предвидени по ОПРСР, ефектите от нея са с по-ограничен размер, но са били съществени за развитието и подобряването на ефективността на сектора. </w:t>
      </w:r>
    </w:p>
    <w:p w:rsidR="005A00CB" w:rsidRPr="00305FCB" w:rsidRDefault="005A00CB" w:rsidP="005A00CB">
      <w:pPr>
        <w:rPr>
          <w:color w:val="000000"/>
          <w:szCs w:val="24"/>
        </w:rPr>
      </w:pPr>
      <w:r w:rsidRPr="00305FCB">
        <w:rPr>
          <w:color w:val="000000"/>
          <w:szCs w:val="24"/>
        </w:rPr>
        <w:t>Най-същественият ефект от програмата се отчита по отношение на нарастването на частните инвестиции в размер на 23 745 232 евро (сертифицирани разходи), съпровождащи реализираните интервенции.</w:t>
      </w:r>
    </w:p>
    <w:p w:rsidR="005A00CB" w:rsidRPr="00305FCB" w:rsidRDefault="005A00CB" w:rsidP="005A00CB">
      <w:r w:rsidRPr="00305FCB">
        <w:t>В резултат на модернизацията на сектор „Рибарство“ и разширението на дейността се наблюдава и лек ръст в търсенето на работна ръка. Общо за ОП са създадени 1110 нови работни места, от които 440 са за жени. Броят на заетите в рибовъдните стопанства, подкрепени по ОПРСР възлиза на 238 души, от които 44 са жени. Създадени са 411 нови работни места при изпълнение на проекти по МСР, 153 от които са за жени.</w:t>
      </w:r>
    </w:p>
    <w:p w:rsidR="005A00CB" w:rsidRPr="00305FCB" w:rsidRDefault="005A00CB" w:rsidP="005A00CB">
      <w:pPr>
        <w:rPr>
          <w:szCs w:val="24"/>
        </w:rPr>
      </w:pPr>
      <w:r w:rsidRPr="00305FCB">
        <w:rPr>
          <w:szCs w:val="24"/>
        </w:rPr>
        <w:t xml:space="preserve">В дългосрочен план очакванията са за по-осезаемо проявление на положително влияние на Оперативната </w:t>
      </w:r>
      <w:r w:rsidRPr="00305FCB">
        <w:t>програма</w:t>
      </w:r>
      <w:r w:rsidRPr="00305FCB">
        <w:rPr>
          <w:szCs w:val="24"/>
        </w:rPr>
        <w:t xml:space="preserve"> върху основните макроикономически показатели под формата на увеличена икономическа дейност, повече заетост и подобрение на нетното въздействие върху платежния баланс. </w:t>
      </w:r>
    </w:p>
    <w:p w:rsidR="005A00CB" w:rsidRPr="00305FCB" w:rsidRDefault="005A00CB" w:rsidP="005A00CB">
      <w:pPr>
        <w:rPr>
          <w:szCs w:val="24"/>
        </w:rPr>
      </w:pPr>
      <w:r w:rsidRPr="00305FCB">
        <w:rPr>
          <w:szCs w:val="24"/>
        </w:rPr>
        <w:t xml:space="preserve">В </w:t>
      </w:r>
      <w:r w:rsidR="002340D5">
        <w:rPr>
          <w:szCs w:val="24"/>
        </w:rPr>
        <w:t>следващата т</w:t>
      </w:r>
      <w:r w:rsidR="008435D5" w:rsidRPr="00305FCB">
        <w:rPr>
          <w:szCs w:val="24"/>
        </w:rPr>
        <w:t>аблица</w:t>
      </w:r>
      <w:r w:rsidRPr="00305FCB">
        <w:rPr>
          <w:szCs w:val="24"/>
        </w:rPr>
        <w:t xml:space="preserve"> са посочени ефектите от изпълнението на ОПРСР към 2015 г. по макроикономически </w:t>
      </w:r>
      <w:r w:rsidRPr="00305FCB">
        <w:t>показатели</w:t>
      </w:r>
    </w:p>
    <w:p w:rsidR="00647EEB" w:rsidRDefault="00647EEB" w:rsidP="005A00CB">
      <w:pPr>
        <w:autoSpaceDE w:val="0"/>
        <w:autoSpaceDN w:val="0"/>
        <w:adjustRightInd w:val="0"/>
        <w:spacing w:after="0" w:line="240" w:lineRule="auto"/>
        <w:rPr>
          <w:b/>
          <w:szCs w:val="24"/>
        </w:rPr>
      </w:pPr>
    </w:p>
    <w:p w:rsidR="00647EEB" w:rsidRPr="00305FCB" w:rsidRDefault="00647EEB" w:rsidP="00647EEB">
      <w:pPr>
        <w:pStyle w:val="Caption"/>
      </w:pPr>
      <w:bookmarkStart w:id="598" w:name="_Toc41395149"/>
      <w:bookmarkStart w:id="599" w:name="_Toc41400026"/>
      <w:bookmarkStart w:id="600" w:name="_Toc49263397"/>
      <w:r w:rsidRPr="00305FCB">
        <w:t>Ефекти от изпълнението на ОПРСР към 2015 г. по макроикономически показатели</w:t>
      </w:r>
      <w:bookmarkEnd w:id="598"/>
      <w:bookmarkEnd w:id="599"/>
      <w:bookmarkEnd w:id="600"/>
    </w:p>
    <w:tbl>
      <w:tblPr>
        <w:tblStyle w:val="MediumGrid1-Accent1"/>
        <w:tblW w:w="4881"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93"/>
        <w:gridCol w:w="4396"/>
      </w:tblGrid>
      <w:tr w:rsidR="00647EEB" w:rsidRPr="00647EEB" w:rsidTr="0064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szCs w:val="24"/>
              </w:rPr>
            </w:pPr>
            <w:r w:rsidRPr="00647EEB">
              <w:rPr>
                <w:szCs w:val="24"/>
              </w:rPr>
              <w:t xml:space="preserve">Макроикономически показател </w:t>
            </w:r>
          </w:p>
        </w:tc>
        <w:tc>
          <w:tcPr>
            <w:tcW w:w="4396" w:type="dxa"/>
          </w:tcPr>
          <w:p w:rsidR="00647EEB" w:rsidRPr="00647EEB" w:rsidRDefault="00647EEB" w:rsidP="00C2419F">
            <w:pPr>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szCs w:val="24"/>
              </w:rPr>
            </w:pPr>
            <w:r w:rsidRPr="00647EEB">
              <w:rPr>
                <w:szCs w:val="24"/>
              </w:rPr>
              <w:t>Ефект към 2015 г.</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БВП</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b w:val="0"/>
                <w:szCs w:val="24"/>
              </w:rPr>
              <w:t>Износ на стоки и услуги</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0.1%</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b w:val="0"/>
                <w:szCs w:val="24"/>
              </w:rPr>
              <w:t>Внос на стоки и услуги</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0.3%</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Текуща сметка, % от БВП</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-0.1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Частно потребление</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Частни инвестиции</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0.4%</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Заетост (15-64 г.), хил.</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 xml:space="preserve">Коефициент на безработица (15-64 г.) </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-0.03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Средна работна заплата</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0.05%</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Инфлация по ХИПЦ</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0.03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Бюджетен баланс, % от БВП</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 п.п.</w:t>
            </w:r>
          </w:p>
        </w:tc>
      </w:tr>
    </w:tbl>
    <w:p w:rsidR="009646FC" w:rsidRPr="00305FCB" w:rsidRDefault="009646FC" w:rsidP="00C94DDE">
      <w:pPr>
        <w:pStyle w:val="Heading4"/>
      </w:pPr>
      <w:r w:rsidRPr="00305FCB">
        <w:t>Принос на ПМДР (2014-2020)</w:t>
      </w:r>
    </w:p>
    <w:p w:rsidR="00266BDE" w:rsidRPr="00305FCB" w:rsidRDefault="00266BDE" w:rsidP="008363C1">
      <w:r w:rsidRPr="00305FCB">
        <w:t>На този етап е още рано да се направят изводи за ефекта от прилагането на ПМДР, но със сигурност може да се каже, че:</w:t>
      </w:r>
    </w:p>
    <w:p w:rsidR="00266BDE" w:rsidRPr="00305FCB" w:rsidRDefault="00980B21" w:rsidP="00A72ED5">
      <w:pPr>
        <w:numPr>
          <w:ilvl w:val="0"/>
          <w:numId w:val="11"/>
        </w:numPr>
      </w:pPr>
      <w:r w:rsidRPr="00305FCB">
        <w:t>инвестирано е</w:t>
      </w:r>
      <w:r w:rsidR="00266BDE" w:rsidRPr="00305FCB">
        <w:t xml:space="preserve"> в изграждането на нови производствени мощности и в реконструкцията </w:t>
      </w:r>
      <w:r w:rsidR="00E425DC" w:rsidRPr="00305FCB">
        <w:t>на съществуващи, което ще</w:t>
      </w:r>
      <w:r w:rsidR="00266BDE" w:rsidRPr="00305FCB">
        <w:t xml:space="preserve"> намери пряко отражение</w:t>
      </w:r>
      <w:r w:rsidR="00E425DC" w:rsidRPr="00305FCB">
        <w:t xml:space="preserve"> в у</w:t>
      </w:r>
      <w:r w:rsidR="00266BDE" w:rsidRPr="00305FCB">
        <w:t>величаване</w:t>
      </w:r>
      <w:r w:rsidR="00E425DC" w:rsidRPr="00305FCB">
        <w:t>то</w:t>
      </w:r>
      <w:r w:rsidR="00266BDE" w:rsidRPr="00305FCB">
        <w:t xml:space="preserve"> на продукцията </w:t>
      </w:r>
      <w:r w:rsidR="00F3722E">
        <w:t>на</w:t>
      </w:r>
      <w:r w:rsidR="00266BDE" w:rsidRPr="00305FCB">
        <w:t xml:space="preserve"> аквакултур</w:t>
      </w:r>
      <w:r w:rsidR="00F3722E">
        <w:t>и.</w:t>
      </w:r>
    </w:p>
    <w:p w:rsidR="005A00CB" w:rsidRPr="00305FCB" w:rsidRDefault="00980B21" w:rsidP="00A72ED5">
      <w:pPr>
        <w:numPr>
          <w:ilvl w:val="0"/>
          <w:numId w:val="11"/>
        </w:numPr>
      </w:pPr>
      <w:r w:rsidRPr="00305FCB">
        <w:t>инвестирано е</w:t>
      </w:r>
      <w:r w:rsidR="00266BDE" w:rsidRPr="00305FCB">
        <w:t xml:space="preserve"> и в ново строителство, реконструкцията и модерницация на редица преработвателни предприятия, което ще затвърди имиджа на преработвателния бранш като водещ в ефективното усвояване на средства от ПМДР</w:t>
      </w:r>
      <w:r w:rsidR="00E425DC" w:rsidRPr="00305FCB">
        <w:t xml:space="preserve"> и подсектор с най-висока принадена стойност и експортно-ориентирана продукция</w:t>
      </w:r>
      <w:r w:rsidR="00266BDE" w:rsidRPr="00305FCB">
        <w:t xml:space="preserve">.   </w:t>
      </w:r>
    </w:p>
    <w:p w:rsidR="00E425DC" w:rsidRPr="00305FCB" w:rsidRDefault="00E425DC" w:rsidP="00A72ED5">
      <w:pPr>
        <w:numPr>
          <w:ilvl w:val="0"/>
          <w:numId w:val="11"/>
        </w:numPr>
      </w:pPr>
      <w:r w:rsidRPr="00305FCB">
        <w:t>очаква се откриването на нови работни места в новосъздадените стопанства/предприятия.</w:t>
      </w:r>
    </w:p>
    <w:p w:rsidR="00E425DC" w:rsidRPr="00305FCB" w:rsidRDefault="00E425DC" w:rsidP="00A72ED5">
      <w:pPr>
        <w:numPr>
          <w:ilvl w:val="0"/>
          <w:numId w:val="11"/>
        </w:numPr>
      </w:pPr>
      <w:r w:rsidRPr="00305FCB">
        <w:t>инвестирано е в нови лодкостоянки и реконструкция на пристанища, което ще доведе до по-добри условия на труд за рибарите</w:t>
      </w:r>
    </w:p>
    <w:p w:rsidR="008363C1" w:rsidRPr="00305FCB" w:rsidRDefault="008363C1" w:rsidP="00860164">
      <w:pPr>
        <w:pStyle w:val="Heading3"/>
      </w:pPr>
      <w:bookmarkStart w:id="601" w:name="_Toc49264291"/>
      <w:bookmarkStart w:id="602" w:name="_Toc41400111"/>
      <w:r w:rsidRPr="00305FCB">
        <w:t>„Научени</w:t>
      </w:r>
      <w:r w:rsidR="001562B0" w:rsidRPr="00305FCB">
        <w:t>/ненаучени уроци“ за следващия</w:t>
      </w:r>
      <w:r w:rsidRPr="00305FCB">
        <w:t xml:space="preserve"> програмен период</w:t>
      </w:r>
      <w:bookmarkEnd w:id="601"/>
      <w:bookmarkEnd w:id="602"/>
    </w:p>
    <w:p w:rsidR="008363C1" w:rsidRPr="00305FCB" w:rsidRDefault="008363C1" w:rsidP="00C94DDE">
      <w:pPr>
        <w:pStyle w:val="Heading4"/>
      </w:pPr>
      <w:r w:rsidRPr="00305FCB">
        <w:t>Допуснати грешки при прилагането на двете ОП</w:t>
      </w:r>
    </w:p>
    <w:p w:rsidR="00D93C8A" w:rsidRPr="00305FCB" w:rsidRDefault="00D93C8A" w:rsidP="00D93C8A">
      <w:pPr>
        <w:pStyle w:val="Style2"/>
      </w:pPr>
      <w:r w:rsidRPr="00305FCB">
        <w:t xml:space="preserve">ниското качество на постъпилите проектни предложения от сектор Аквакултури, без професионална обосновка, водещо до анулирането им в процеса на изпълнение или до невъзможност за изпълнение на ПП. За разлика от тях проектните предложения от сектор Преработка са много добре обосновани и целево насочени. </w:t>
      </w:r>
    </w:p>
    <w:p w:rsidR="00D93C8A" w:rsidRPr="00305FCB" w:rsidRDefault="00D93C8A" w:rsidP="00D93C8A">
      <w:pPr>
        <w:pStyle w:val="Style2"/>
      </w:pPr>
      <w:r w:rsidRPr="00305FCB">
        <w:t>инвестиционните проекти в сектор Аквакултури са тромави, обхващат много допустими дейности, с цел по-добро класиране, което ги натоварва излишно и нерационално с нерентабилни/излишни дейности (напр.</w:t>
      </w:r>
      <w:r w:rsidR="00A72BCA" w:rsidRPr="00305FCB">
        <w:t xml:space="preserve"> </w:t>
      </w:r>
      <w:r w:rsidRPr="00305FCB">
        <w:t>инвестиции в размножителния процес)</w:t>
      </w:r>
    </w:p>
    <w:p w:rsidR="00D93C8A" w:rsidRPr="00305FCB" w:rsidRDefault="00A72BCA" w:rsidP="00D93C8A">
      <w:pPr>
        <w:pStyle w:val="Style2"/>
      </w:pPr>
      <w:r w:rsidRPr="00305FCB">
        <w:t xml:space="preserve">необходимо е </w:t>
      </w:r>
      <w:r w:rsidR="00D93C8A" w:rsidRPr="00305FCB">
        <w:t xml:space="preserve">да се стимулира подпомагането на инвестиционни проекти с по-малък размер, които касаят </w:t>
      </w:r>
      <w:r w:rsidRPr="00305FCB">
        <w:t xml:space="preserve">основно </w:t>
      </w:r>
      <w:r w:rsidR="00D93C8A" w:rsidRPr="00305FCB">
        <w:t xml:space="preserve">модернизация на съществуващи стопанства и предприятия </w:t>
      </w:r>
    </w:p>
    <w:p w:rsidR="002A0F2D" w:rsidRPr="00305FCB" w:rsidRDefault="002A0F2D" w:rsidP="00D93C8A">
      <w:pPr>
        <w:pStyle w:val="Style2"/>
      </w:pPr>
      <w:r w:rsidRPr="00305FCB">
        <w:t xml:space="preserve">липсата/ограничената </w:t>
      </w:r>
      <w:r w:rsidR="001228B9" w:rsidRPr="00305FCB">
        <w:t xml:space="preserve">организираност в </w:t>
      </w:r>
      <w:r w:rsidRPr="00305FCB">
        <w:t xml:space="preserve">професионални организации на производители на аквакултури определено има принос за хаотичното </w:t>
      </w:r>
      <w:r w:rsidR="001228B9" w:rsidRPr="00305FCB">
        <w:t>и с ниско качество на предлаганите</w:t>
      </w:r>
      <w:r w:rsidRPr="00305FCB">
        <w:t xml:space="preserve"> на проекти в областта на аквакултурата</w:t>
      </w:r>
      <w:r w:rsidR="00F3722E">
        <w:t>.</w:t>
      </w:r>
    </w:p>
    <w:p w:rsidR="00D93C8A" w:rsidRPr="00305FCB" w:rsidRDefault="00D93C8A" w:rsidP="00D93C8A">
      <w:pPr>
        <w:pStyle w:val="Style2"/>
      </w:pPr>
      <w:r w:rsidRPr="00305FCB">
        <w:t>бенефициенти, неизпълнили производствените си програми по проекти по ОПРСР, са спечелили проекти и п</w:t>
      </w:r>
      <w:r w:rsidR="00F3722E">
        <w:t>о</w:t>
      </w:r>
      <w:r w:rsidRPr="00305FCB">
        <w:t xml:space="preserve"> ПМДР</w:t>
      </w:r>
      <w:r w:rsidR="00F3722E">
        <w:t>, което може да мултиплицира проблеми от прдходния програмен период.</w:t>
      </w:r>
      <w:r w:rsidRPr="00305FCB">
        <w:t xml:space="preserve"> </w:t>
      </w:r>
    </w:p>
    <w:p w:rsidR="00D93C8A" w:rsidRPr="00305FCB" w:rsidRDefault="00D93C8A" w:rsidP="00D93C8A">
      <w:pPr>
        <w:pStyle w:val="Style2"/>
      </w:pPr>
      <w:r w:rsidRPr="00305FCB">
        <w:t>критериите за допустимост да са различни от тези за избор на проекти</w:t>
      </w:r>
      <w:r w:rsidR="00F3722E">
        <w:t>.</w:t>
      </w:r>
      <w:r w:rsidRPr="00305FCB">
        <w:t xml:space="preserve"> </w:t>
      </w:r>
    </w:p>
    <w:p w:rsidR="00D93C8A" w:rsidRPr="00305FCB" w:rsidRDefault="00D93C8A" w:rsidP="00D93C8A">
      <w:pPr>
        <w:pStyle w:val="Style2"/>
      </w:pPr>
      <w:r w:rsidRPr="00305FCB">
        <w:t>недостатъчни/липсващи обучения за повишаване на квалификацията (технологична и производствена) на служителите, отговорни за одобрението на проекти, което води до рискови проекти/дейности и неизпълнение на ПП.</w:t>
      </w:r>
    </w:p>
    <w:p w:rsidR="00D93C8A" w:rsidRPr="00305FCB" w:rsidRDefault="00D93C8A" w:rsidP="00D93C8A">
      <w:pPr>
        <w:pStyle w:val="Style2"/>
      </w:pPr>
      <w:r w:rsidRPr="00305FCB">
        <w:t xml:space="preserve">при класирането </w:t>
      </w:r>
      <w:r w:rsidR="000E6E65" w:rsidRPr="00305FCB">
        <w:t xml:space="preserve">на проекти </w:t>
      </w:r>
      <w:r w:rsidRPr="00305FCB">
        <w:t xml:space="preserve">да се </w:t>
      </w:r>
      <w:r w:rsidR="00716E85">
        <w:t xml:space="preserve">въведе експертна оценка на технологичния проект като се привлекат </w:t>
      </w:r>
      <w:r w:rsidRPr="00305FCB">
        <w:t xml:space="preserve"> външни експерти</w:t>
      </w:r>
      <w:r w:rsidR="00716E85">
        <w:t>от научните звена и/или с повиши екпертния капаците на УО.</w:t>
      </w:r>
    </w:p>
    <w:p w:rsidR="00D93C8A" w:rsidRPr="00305FCB" w:rsidRDefault="00D93C8A" w:rsidP="00D93C8A">
      <w:pPr>
        <w:pStyle w:val="Style2"/>
      </w:pPr>
      <w:r w:rsidRPr="00305FCB">
        <w:t>налични в страната производствени мощности, подпомогнати от ОП, които не произвеждат или са неокапацитени; това касае преди всичко нови производители на аквакултури и не се среща при действащи стопанства с история</w:t>
      </w:r>
      <w:r w:rsidR="00716E85">
        <w:t>.</w:t>
      </w:r>
    </w:p>
    <w:p w:rsidR="00D93C8A" w:rsidRPr="00305FCB" w:rsidRDefault="00D93C8A" w:rsidP="00D93C8A">
      <w:pPr>
        <w:pStyle w:val="Style2"/>
      </w:pPr>
      <w:r w:rsidRPr="00305FCB">
        <w:t xml:space="preserve">одобрение на проекти за изграждане на производствени мощности в неподходящи водоеми (садки в малки и плитки язовири) или отглеждане на </w:t>
      </w:r>
      <w:r w:rsidR="00716E85">
        <w:t>риба</w:t>
      </w:r>
      <w:r w:rsidRPr="00305FCB">
        <w:t xml:space="preserve"> в несвойствени за тях мощности (бяла риба в садки)</w:t>
      </w:r>
    </w:p>
    <w:p w:rsidR="00D93C8A" w:rsidRPr="00305FCB" w:rsidRDefault="00D93C8A" w:rsidP="00D93C8A">
      <w:pPr>
        <w:pStyle w:val="Style2"/>
      </w:pPr>
      <w:r w:rsidRPr="00305FCB">
        <w:t>нереални производствени програми; заложените за производство количества в много случаи са нереалистични и целят да покрият по-високите прогнозни приходи</w:t>
      </w:r>
      <w:r w:rsidR="00716E85">
        <w:t>, т.е да покажат по-кратки срокове при изплащането на инвестицията.</w:t>
      </w:r>
    </w:p>
    <w:p w:rsidR="00D93C8A" w:rsidRPr="00305FCB" w:rsidRDefault="00D93C8A" w:rsidP="00D93C8A">
      <w:pPr>
        <w:pStyle w:val="Style2"/>
      </w:pPr>
      <w:r w:rsidRPr="00305FCB">
        <w:t>голям брой рециркулационни системи в страната, без наличие на обучен персонал с умения и квалификация за тяхната добра експлоатация</w:t>
      </w:r>
      <w:r w:rsidR="007028A1">
        <w:t>.</w:t>
      </w:r>
    </w:p>
    <w:p w:rsidR="00D66227" w:rsidRPr="00305FCB" w:rsidRDefault="00D93C8A" w:rsidP="00D66227">
      <w:pPr>
        <w:pStyle w:val="Style2"/>
      </w:pPr>
      <w:r w:rsidRPr="00305FCB">
        <w:t xml:space="preserve">обвързване на </w:t>
      </w:r>
      <w:r w:rsidR="00D66227" w:rsidRPr="00305FCB">
        <w:t>инвестициите</w:t>
      </w:r>
      <w:r w:rsidRPr="00305FCB">
        <w:t xml:space="preserve"> в аквакултурата с инвестиции в репродуктивния процес, което води до изграждане на много люпилни, без да има подготвен персонал да извършва размножителния процес</w:t>
      </w:r>
      <w:r w:rsidR="00174423" w:rsidRPr="00305FCB">
        <w:t>, вкл. целогодишно, извън</w:t>
      </w:r>
      <w:r w:rsidR="00A72BCA" w:rsidRPr="00305FCB">
        <w:t>сезонно</w:t>
      </w:r>
      <w:r w:rsidRPr="00305FCB">
        <w:t xml:space="preserve"> размножаване за нуждите на рециркулационните системи.</w:t>
      </w:r>
    </w:p>
    <w:p w:rsidR="00D93C8A" w:rsidRPr="00305FCB" w:rsidRDefault="00D93C8A" w:rsidP="00D93C8A">
      <w:pPr>
        <w:pStyle w:val="Style2"/>
      </w:pPr>
      <w:r w:rsidRPr="00305FCB">
        <w:t xml:space="preserve">подпомагане отглеждането на нови видове без да </w:t>
      </w:r>
      <w:r w:rsidR="00A952FF">
        <w:t xml:space="preserve">е съобразена с биологията на вида и/или без да </w:t>
      </w:r>
      <w:r w:rsidRPr="00305FCB">
        <w:t>е налична етаблирана индустриална технология в страната за отглеждането им</w:t>
      </w:r>
    </w:p>
    <w:p w:rsidR="00D93C8A" w:rsidRPr="00305FCB" w:rsidRDefault="00D93C8A" w:rsidP="00D93C8A">
      <w:pPr>
        <w:pStyle w:val="Style2"/>
      </w:pPr>
      <w:r w:rsidRPr="00305FCB">
        <w:t>недостатъчно проучване на пазара за продажбите на новите видове</w:t>
      </w:r>
    </w:p>
    <w:p w:rsidR="005F03EB" w:rsidRDefault="00D93C8A" w:rsidP="00E425DC">
      <w:pPr>
        <w:pStyle w:val="Style2"/>
      </w:pPr>
      <w:r w:rsidRPr="00305FCB">
        <w:t>недостатъчно подпомогнати проекти, пре</w:t>
      </w:r>
      <w:r w:rsidR="005F03EB" w:rsidRPr="00305FCB">
        <w:t>доставящи акваекологични услуги</w:t>
      </w:r>
      <w:r w:rsidR="009748FA">
        <w:t>.</w:t>
      </w:r>
    </w:p>
    <w:p w:rsidR="009748FA" w:rsidRPr="00305FCB" w:rsidRDefault="009748FA" w:rsidP="00D36DF9">
      <w:pPr>
        <w:pStyle w:val="Style2"/>
      </w:pPr>
      <w:r>
        <w:t>Научните звена в областта на рибарството (университети и</w:t>
      </w:r>
      <w:r w:rsidRPr="009748FA">
        <w:t xml:space="preserve"> институти</w:t>
      </w:r>
      <w:r>
        <w:t>)</w:t>
      </w:r>
      <w:r w:rsidRPr="009748FA">
        <w:t xml:space="preserve"> </w:t>
      </w:r>
      <w:r>
        <w:t xml:space="preserve">са почти изключени от подкрепата на ОП. </w:t>
      </w:r>
      <w:r w:rsidR="00D36DF9">
        <w:t>Ползите за сектора биха се увеличили, ако се подпомагат приложните изледвания на тези организации и се стимулира ориентирането на научните организации към тясна специализация, съобразно нуждите на сектора.</w:t>
      </w:r>
    </w:p>
    <w:p w:rsidR="005F03EB" w:rsidRPr="00305FCB" w:rsidRDefault="005F03EB" w:rsidP="00860164">
      <w:pPr>
        <w:pStyle w:val="Heading2"/>
      </w:pPr>
      <w:bookmarkStart w:id="603" w:name="_Toc49264292"/>
      <w:bookmarkStart w:id="604" w:name="_Toc41400112"/>
      <w:r w:rsidRPr="00305FCB">
        <w:t>Прилагане на</w:t>
      </w:r>
      <w:r w:rsidR="0076291F">
        <w:t xml:space="preserve"> </w:t>
      </w:r>
      <w:r w:rsidR="0076291F" w:rsidRPr="00C2419F">
        <w:t>ЕФМДР</w:t>
      </w:r>
      <w:r w:rsidRPr="00305FCB">
        <w:t xml:space="preserve"> в други страни от ЕС</w:t>
      </w:r>
      <w:bookmarkEnd w:id="603"/>
      <w:bookmarkEnd w:id="604"/>
    </w:p>
    <w:p w:rsidR="005F03EB" w:rsidRPr="00305FCB" w:rsidRDefault="005F03EB" w:rsidP="005F03EB">
      <w:pPr>
        <w:rPr>
          <w:lang w:eastAsia="bg-BG"/>
        </w:rPr>
      </w:pPr>
      <w:r w:rsidRPr="00305FCB">
        <w:rPr>
          <w:lang w:eastAsia="bg-BG"/>
        </w:rPr>
        <w:t xml:space="preserve">За сравнение на прилагането на </w:t>
      </w:r>
      <w:r w:rsidR="0076291F">
        <w:rPr>
          <w:lang w:eastAsia="bg-BG"/>
        </w:rPr>
        <w:t>ЕФ</w:t>
      </w:r>
      <w:r w:rsidRPr="00305FCB">
        <w:rPr>
          <w:lang w:eastAsia="bg-BG"/>
        </w:rPr>
        <w:t xml:space="preserve">МДР в други страни на ЕС са избрани след съгласуване Федерална Република Германия </w:t>
      </w:r>
      <w:r w:rsidRPr="00305FCB">
        <w:rPr>
          <w:lang w:val="en-US" w:eastAsia="bg-BG"/>
        </w:rPr>
        <w:t>(</w:t>
      </w:r>
      <w:r w:rsidRPr="00305FCB">
        <w:rPr>
          <w:lang w:eastAsia="bg-BG"/>
        </w:rPr>
        <w:t>стара страна-член на ЕС с добре развит сектор „Рибарство“</w:t>
      </w:r>
      <w:r w:rsidRPr="00305FCB">
        <w:rPr>
          <w:lang w:val="en-US" w:eastAsia="bg-BG"/>
        </w:rPr>
        <w:t>)</w:t>
      </w:r>
      <w:r w:rsidRPr="00305FCB">
        <w:rPr>
          <w:lang w:eastAsia="bg-BG"/>
        </w:rPr>
        <w:t xml:space="preserve"> и Република Румъния </w:t>
      </w:r>
      <w:r w:rsidRPr="00305FCB">
        <w:rPr>
          <w:lang w:val="en-US" w:eastAsia="bg-BG"/>
        </w:rPr>
        <w:t>(</w:t>
      </w:r>
      <w:r w:rsidRPr="00305FCB">
        <w:rPr>
          <w:lang w:eastAsia="bg-BG"/>
        </w:rPr>
        <w:t>нова страна-член на ЕС</w:t>
      </w:r>
      <w:r w:rsidRPr="00305FCB">
        <w:rPr>
          <w:lang w:val="en-US" w:eastAsia="bg-BG"/>
        </w:rPr>
        <w:t>)</w:t>
      </w:r>
      <w:r w:rsidRPr="00305FCB">
        <w:rPr>
          <w:lang w:eastAsia="bg-BG"/>
        </w:rPr>
        <w:t>, като и двете имат подобно на България както аквакултурен сектор, така и морски стопански риболов.</w:t>
      </w:r>
      <w:r w:rsidR="00382CC2" w:rsidRPr="00305FCB">
        <w:rPr>
          <w:lang w:eastAsia="bg-BG"/>
        </w:rPr>
        <w:t xml:space="preserve"> </w:t>
      </w:r>
      <w:r w:rsidRPr="00305FCB">
        <w:rPr>
          <w:lang w:eastAsia="bg-BG"/>
        </w:rPr>
        <w:t xml:space="preserve">  </w:t>
      </w:r>
    </w:p>
    <w:p w:rsidR="005F03EB" w:rsidRPr="00305FCB" w:rsidRDefault="007028A1" w:rsidP="00C94DDE">
      <w:pPr>
        <w:pStyle w:val="Heading3"/>
      </w:pPr>
      <w:bookmarkStart w:id="605" w:name="_Toc49264293"/>
      <w:bookmarkStart w:id="606" w:name="_Toc41400113"/>
      <w:r>
        <w:t>Прилагане на ЕФМДР</w:t>
      </w:r>
      <w:r w:rsidR="005F03EB" w:rsidRPr="00305FCB">
        <w:t xml:space="preserve"> във Федерална република Германия</w:t>
      </w:r>
      <w:bookmarkEnd w:id="605"/>
      <w:bookmarkEnd w:id="606"/>
    </w:p>
    <w:p w:rsidR="00382CC2" w:rsidRPr="00305FCB" w:rsidRDefault="007028A1" w:rsidP="005F03EB">
      <w:pPr>
        <w:rPr>
          <w:lang w:eastAsia="bg-BG"/>
        </w:rPr>
      </w:pPr>
      <w:r>
        <w:rPr>
          <w:lang w:eastAsia="bg-BG"/>
        </w:rPr>
        <w:t xml:space="preserve">Данните за прилагането на </w:t>
      </w:r>
      <w:r w:rsidR="00125B69">
        <w:rPr>
          <w:lang w:eastAsia="bg-BG"/>
        </w:rPr>
        <w:t>ЕФ</w:t>
      </w:r>
      <w:r w:rsidR="00382CC2" w:rsidRPr="00305FCB">
        <w:rPr>
          <w:lang w:eastAsia="bg-BG"/>
        </w:rPr>
        <w:t>МДР в Германия са взети от https://www.agrar-fischerei-zahlungen.de/Fischerei_empfaenger.</w:t>
      </w:r>
    </w:p>
    <w:p w:rsidR="005F03EB" w:rsidRDefault="005F03EB" w:rsidP="00382CC2">
      <w:pPr>
        <w:rPr>
          <w:lang w:eastAsia="bg-BG"/>
        </w:rPr>
      </w:pPr>
      <w:r w:rsidRPr="00305FCB">
        <w:rPr>
          <w:lang w:eastAsia="bg-BG"/>
        </w:rPr>
        <w:t>От 16-те провинции на Федерална Република Германия, 11 провинции с</w:t>
      </w:r>
      <w:r w:rsidR="007028A1">
        <w:rPr>
          <w:lang w:eastAsia="bg-BG"/>
        </w:rPr>
        <w:t xml:space="preserve">а се възползвали от помощта на </w:t>
      </w:r>
      <w:r w:rsidR="00125B69">
        <w:rPr>
          <w:lang w:eastAsia="bg-BG"/>
        </w:rPr>
        <w:t>ЕФ</w:t>
      </w:r>
      <w:r w:rsidRPr="00305FCB">
        <w:rPr>
          <w:lang w:eastAsia="bg-BG"/>
        </w:rPr>
        <w:t>МДР: Шлезвиг-Холщейн, Мекленбург-Предна Померания, Бремен, Долна Саксония, Бранденбург, Северен Рейн-Вестфалия, Берлин, Саксония, Тюринг</w:t>
      </w:r>
      <w:r w:rsidR="00382CC2" w:rsidRPr="00305FCB">
        <w:rPr>
          <w:lang w:eastAsia="bg-BG"/>
        </w:rPr>
        <w:t>ия, Бавария и Баден-Вюртенберг.</w:t>
      </w:r>
    </w:p>
    <w:p w:rsidR="00BC44D7" w:rsidRPr="00305FCB" w:rsidRDefault="00BC44D7" w:rsidP="00860164">
      <w:pPr>
        <w:pStyle w:val="captionFIG"/>
      </w:pPr>
      <w:bookmarkStart w:id="607" w:name="_Toc49257752"/>
      <w:bookmarkStart w:id="608" w:name="_Toc41400027"/>
      <w:r w:rsidRPr="00305FCB">
        <w:t>Териториално разположение на 16 провинции в ФРГ.</w:t>
      </w:r>
      <w:bookmarkEnd w:id="607"/>
      <w:bookmarkEnd w:id="608"/>
    </w:p>
    <w:p w:rsidR="005F03EB" w:rsidRPr="00305FCB" w:rsidRDefault="005F03EB" w:rsidP="005F03EB">
      <w:pPr>
        <w:spacing w:line="360" w:lineRule="auto"/>
        <w:jc w:val="center"/>
        <w:rPr>
          <w:b/>
          <w:szCs w:val="24"/>
          <w:lang w:val="en-US"/>
        </w:rPr>
      </w:pPr>
      <w:r w:rsidRPr="00305FCB">
        <w:rPr>
          <w:b/>
          <w:noProof/>
          <w:szCs w:val="24"/>
          <w:lang w:val="en-US"/>
        </w:rPr>
        <w:drawing>
          <wp:inline distT="0" distB="0" distL="0" distR="0" wp14:anchorId="6E996654" wp14:editId="0DF7A013">
            <wp:extent cx="2686050" cy="2462681"/>
            <wp:effectExtent l="0" t="0" r="0" b="0"/>
            <wp:docPr id="6"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dex"/>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87830" cy="2464313"/>
                    </a:xfrm>
                    <a:prstGeom prst="rect">
                      <a:avLst/>
                    </a:prstGeom>
                    <a:noFill/>
                    <a:ln>
                      <a:noFill/>
                    </a:ln>
                  </pic:spPr>
                </pic:pic>
              </a:graphicData>
            </a:graphic>
          </wp:inline>
        </w:drawing>
      </w:r>
    </w:p>
    <w:p w:rsidR="005F03EB" w:rsidRPr="00305FCB" w:rsidRDefault="005F03EB" w:rsidP="005F03EB">
      <w:r w:rsidRPr="00305FCB">
        <w:t xml:space="preserve">В следващите </w:t>
      </w:r>
      <w:r w:rsidRPr="00305FCB">
        <w:rPr>
          <w:b/>
        </w:rPr>
        <w:t>Таблици</w:t>
      </w:r>
      <w:r w:rsidRPr="00305FCB">
        <w:t xml:space="preserve"> е представени броят на подпомогнатите проекти по отделните приоритетни оси във всяка една провинция. </w:t>
      </w:r>
    </w:p>
    <w:p w:rsidR="00BC44D7" w:rsidRDefault="00BC44D7">
      <w:pPr>
        <w:spacing w:before="0" w:after="0" w:line="240" w:lineRule="auto"/>
        <w:jc w:val="left"/>
        <w:rPr>
          <w:rFonts w:eastAsia="Times New Roman"/>
          <w:b/>
          <w:color w:val="000000"/>
          <w:szCs w:val="24"/>
          <w:lang w:eastAsia="bg-BG"/>
        </w:rPr>
      </w:pPr>
      <w:r>
        <w:rPr>
          <w:rFonts w:eastAsia="Times New Roman"/>
          <w:b/>
          <w:color w:val="000000"/>
          <w:szCs w:val="24"/>
          <w:lang w:eastAsia="bg-BG"/>
        </w:rPr>
        <w:br w:type="page"/>
      </w:r>
    </w:p>
    <w:p w:rsidR="005F03EB" w:rsidRPr="00305FCB" w:rsidRDefault="005F03EB" w:rsidP="00A72ED5">
      <w:pPr>
        <w:pStyle w:val="ListParagraph"/>
        <w:numPr>
          <w:ilvl w:val="0"/>
          <w:numId w:val="12"/>
        </w:numPr>
        <w:spacing w:before="0" w:after="0" w:line="240" w:lineRule="auto"/>
        <w:ind w:left="714" w:hanging="357"/>
        <w:jc w:val="left"/>
        <w:rPr>
          <w:rFonts w:eastAsia="Times New Roman"/>
          <w:b/>
          <w:color w:val="000000"/>
          <w:szCs w:val="24"/>
          <w:lang w:eastAsia="bg-BG"/>
        </w:rPr>
      </w:pPr>
      <w:r w:rsidRPr="00305FCB">
        <w:rPr>
          <w:rFonts w:eastAsia="Times New Roman"/>
          <w:b/>
          <w:color w:val="000000"/>
          <w:szCs w:val="24"/>
          <w:lang w:eastAsia="bg-BG"/>
        </w:rPr>
        <w:t>Баден</w:t>
      </w:r>
      <w:r w:rsidRPr="00305FCB">
        <w:rPr>
          <w:rFonts w:eastAsia="Times New Roman"/>
          <w:b/>
          <w:color w:val="000000"/>
          <w:szCs w:val="24"/>
          <w:lang w:val="en-US" w:eastAsia="bg-BG"/>
        </w:rPr>
        <w:t>-</w:t>
      </w:r>
      <w:r w:rsidRPr="00305FCB">
        <w:rPr>
          <w:rFonts w:eastAsia="Times New Roman"/>
          <w:b/>
          <w:color w:val="000000"/>
          <w:szCs w:val="24"/>
          <w:lang w:eastAsia="bg-BG"/>
        </w:rPr>
        <w:t>Вюртенберг</w:t>
      </w:r>
    </w:p>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435"/>
        <w:gridCol w:w="707"/>
      </w:tblGrid>
      <w:tr w:rsidR="00BC44D7" w:rsidRPr="00BC44D7" w:rsidTr="00860164">
        <w:trPr>
          <w:jc w:val="center"/>
        </w:trPr>
        <w:tc>
          <w:tcPr>
            <w:tcW w:w="0" w:type="dxa"/>
            <w:shd w:val="clear" w:color="auto" w:fill="44546A" w:themeFill="text2"/>
          </w:tcPr>
          <w:p w:rsidR="005F03EB" w:rsidRPr="00860164" w:rsidRDefault="005F03EB" w:rsidP="00860164">
            <w:pPr>
              <w:spacing w:before="0" w:after="0" w:line="240" w:lineRule="auto"/>
              <w:jc w:val="center"/>
              <w:rPr>
                <w:b/>
              </w:rPr>
            </w:pPr>
            <w:r w:rsidRPr="00860164">
              <w:rPr>
                <w:b/>
              </w:rPr>
              <w:t>Приоритет</w:t>
            </w:r>
            <w:r w:rsidR="00980B21" w:rsidRPr="00860164">
              <w:rPr>
                <w:b/>
              </w:rPr>
              <w:t xml:space="preserve"> </w:t>
            </w:r>
            <w:r w:rsidRPr="00860164">
              <w:rPr>
                <w:b/>
              </w:rPr>
              <w:t>2</w:t>
            </w:r>
          </w:p>
        </w:tc>
        <w:tc>
          <w:tcPr>
            <w:tcW w:w="0" w:type="dxa"/>
            <w:shd w:val="clear" w:color="auto" w:fill="44546A" w:themeFill="text2"/>
          </w:tcPr>
          <w:p w:rsidR="005F03EB" w:rsidRPr="00860164" w:rsidRDefault="005F03EB" w:rsidP="00860164">
            <w:pPr>
              <w:spacing w:before="0" w:after="0" w:line="240" w:lineRule="auto"/>
              <w:jc w:val="center"/>
            </w:pPr>
            <w:r w:rsidRPr="00860164">
              <w:t>брой</w:t>
            </w:r>
          </w:p>
        </w:tc>
      </w:tr>
      <w:tr w:rsidR="00BC44D7" w:rsidRPr="00BC44D7" w:rsidTr="00860164">
        <w:trPr>
          <w:jc w:val="center"/>
        </w:trPr>
        <w:tc>
          <w:tcPr>
            <w:tcW w:w="0" w:type="dxa"/>
            <w:shd w:val="clear" w:color="auto" w:fill="D5DCE4" w:themeFill="text2" w:themeFillTint="33"/>
          </w:tcPr>
          <w:p w:rsidR="005F03EB" w:rsidRPr="00BC44D7" w:rsidRDefault="005F03EB" w:rsidP="00860164">
            <w:pPr>
              <w:spacing w:before="0" w:after="0" w:line="240" w:lineRule="auto"/>
              <w:rPr>
                <w:lang w:val="en-US" w:eastAsia="bg-BG"/>
              </w:rPr>
            </w:pPr>
            <w:r w:rsidRPr="00BC44D7">
              <w:rPr>
                <w:lang w:eastAsia="bg-BG"/>
              </w:rPr>
              <w:t>Строителство на ново стопанство за аквакултури</w:t>
            </w:r>
          </w:p>
        </w:tc>
        <w:tc>
          <w:tcPr>
            <w:tcW w:w="0" w:type="dxa"/>
            <w:shd w:val="clear" w:color="auto" w:fill="D5DCE4" w:themeFill="text2" w:themeFillTint="33"/>
          </w:tcPr>
          <w:p w:rsidR="005F03EB" w:rsidRPr="00860164" w:rsidRDefault="005F03EB" w:rsidP="00860164">
            <w:pPr>
              <w:spacing w:before="0" w:after="0" w:line="240" w:lineRule="auto"/>
              <w:jc w:val="center"/>
            </w:pPr>
            <w:r w:rsidRPr="00860164">
              <w:t>1</w:t>
            </w:r>
          </w:p>
        </w:tc>
      </w:tr>
      <w:tr w:rsidR="00BC44D7" w:rsidRPr="00BC44D7" w:rsidTr="00860164">
        <w:trPr>
          <w:jc w:val="center"/>
        </w:trPr>
        <w:tc>
          <w:tcPr>
            <w:tcW w:w="0" w:type="dxa"/>
            <w:shd w:val="clear" w:color="auto" w:fill="D5DCE4" w:themeFill="text2" w:themeFillTint="33"/>
          </w:tcPr>
          <w:p w:rsidR="005F03EB" w:rsidRPr="00860164" w:rsidRDefault="005F03EB" w:rsidP="00860164">
            <w:pPr>
              <w:spacing w:before="0" w:after="0" w:line="240" w:lineRule="auto"/>
              <w:rPr>
                <w:lang w:val="en-US"/>
              </w:rPr>
            </w:pPr>
            <w:r w:rsidRPr="00860164">
              <w:t>Модернизиция на рибовъдно стопанство, вкл.  подобряване на условията на труд и сигурност</w:t>
            </w:r>
          </w:p>
        </w:tc>
        <w:tc>
          <w:tcPr>
            <w:tcW w:w="0" w:type="dxa"/>
            <w:shd w:val="clear" w:color="auto" w:fill="D5DCE4" w:themeFill="text2" w:themeFillTint="33"/>
          </w:tcPr>
          <w:p w:rsidR="005F03EB" w:rsidRPr="00860164" w:rsidRDefault="005F03EB" w:rsidP="00860164">
            <w:pPr>
              <w:spacing w:before="0" w:after="0" w:line="240" w:lineRule="auto"/>
              <w:jc w:val="center"/>
            </w:pPr>
            <w:r w:rsidRPr="00860164">
              <w:t>4</w:t>
            </w:r>
          </w:p>
        </w:tc>
      </w:tr>
      <w:tr w:rsidR="00BC44D7" w:rsidRPr="00BC44D7" w:rsidTr="00860164">
        <w:trPr>
          <w:jc w:val="center"/>
        </w:trPr>
        <w:tc>
          <w:tcPr>
            <w:tcW w:w="0" w:type="dxa"/>
            <w:shd w:val="clear" w:color="auto" w:fill="D5DCE4" w:themeFill="text2" w:themeFillTint="33"/>
          </w:tcPr>
          <w:p w:rsidR="005F03EB" w:rsidRPr="00860164" w:rsidRDefault="005F03EB" w:rsidP="00860164">
            <w:pPr>
              <w:spacing w:before="0" w:after="0" w:line="240" w:lineRule="auto"/>
              <w:rPr>
                <w:lang w:val="en-US"/>
              </w:rPr>
            </w:pPr>
            <w:r w:rsidRPr="00860164">
              <w:t>Покупка на камион за транспорт за риба с кислородна уредба, вкл. ремарке</w:t>
            </w:r>
          </w:p>
        </w:tc>
        <w:tc>
          <w:tcPr>
            <w:tcW w:w="0" w:type="dxa"/>
            <w:shd w:val="clear" w:color="auto" w:fill="D5DCE4" w:themeFill="text2" w:themeFillTint="33"/>
          </w:tcPr>
          <w:p w:rsidR="005F03EB" w:rsidRPr="00860164" w:rsidRDefault="005F03EB" w:rsidP="00860164">
            <w:pPr>
              <w:spacing w:before="0" w:after="0" w:line="240" w:lineRule="auto"/>
              <w:jc w:val="center"/>
            </w:pPr>
            <w:r w:rsidRPr="00860164">
              <w:t>2</w:t>
            </w:r>
          </w:p>
        </w:tc>
      </w:tr>
      <w:tr w:rsidR="00BC44D7" w:rsidRPr="00BC44D7" w:rsidTr="00860164">
        <w:trPr>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tcPr>
          <w:p w:rsidR="005F03EB" w:rsidRPr="00860164" w:rsidRDefault="005F03EB" w:rsidP="00860164">
            <w:pPr>
              <w:spacing w:before="0" w:after="0" w:line="240" w:lineRule="auto"/>
              <w:jc w:val="center"/>
            </w:pPr>
            <w:r w:rsidRPr="00860164">
              <w:t>1</w:t>
            </w:r>
          </w:p>
        </w:tc>
      </w:tr>
      <w:tr w:rsidR="00BC44D7" w:rsidRPr="00BC44D7" w:rsidTr="00860164">
        <w:trPr>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Ново строителство на рибопреработвателно предприятие, вкл. машини и оборудване</w:t>
            </w:r>
          </w:p>
        </w:tc>
        <w:tc>
          <w:tcPr>
            <w:tcW w:w="0" w:type="dxa"/>
            <w:shd w:val="clear" w:color="auto" w:fill="D5DCE4" w:themeFill="text2" w:themeFillTint="33"/>
          </w:tcPr>
          <w:p w:rsidR="005F03EB" w:rsidRPr="00860164" w:rsidRDefault="005F03EB" w:rsidP="00860164">
            <w:pPr>
              <w:spacing w:before="0" w:after="0" w:line="240" w:lineRule="auto"/>
              <w:jc w:val="center"/>
            </w:pPr>
            <w:r w:rsidRPr="00860164">
              <w:t>1</w:t>
            </w:r>
          </w:p>
        </w:tc>
      </w:tr>
    </w:tbl>
    <w:p w:rsidR="005F03EB" w:rsidRPr="00305FCB" w:rsidRDefault="005F03EB" w:rsidP="00860164">
      <w:pPr>
        <w:spacing w:before="0" w:after="0" w:line="240" w:lineRule="auto"/>
        <w:rPr>
          <w:rFonts w:eastAsia="Times New Roman"/>
          <w:color w:val="000000"/>
          <w:szCs w:val="24"/>
          <w:lang w:eastAsia="bg-BG"/>
        </w:rPr>
      </w:pPr>
    </w:p>
    <w:p w:rsidR="005F03EB" w:rsidRPr="00305FCB" w:rsidRDefault="005F03EB" w:rsidP="00A72ED5">
      <w:pPr>
        <w:pStyle w:val="ListParagraph"/>
        <w:numPr>
          <w:ilvl w:val="0"/>
          <w:numId w:val="12"/>
        </w:numPr>
        <w:spacing w:before="0" w:after="0" w:line="240" w:lineRule="auto"/>
        <w:jc w:val="left"/>
        <w:rPr>
          <w:rFonts w:eastAsia="Times New Roman"/>
          <w:b/>
          <w:color w:val="000000"/>
          <w:szCs w:val="24"/>
          <w:lang w:eastAsia="bg-BG"/>
        </w:rPr>
      </w:pPr>
      <w:r w:rsidRPr="00305FCB">
        <w:rPr>
          <w:rFonts w:eastAsia="Times New Roman"/>
          <w:b/>
          <w:color w:val="000000"/>
          <w:szCs w:val="24"/>
          <w:lang w:eastAsia="bg-BG"/>
        </w:rPr>
        <w:t>Бавария</w:t>
      </w:r>
    </w:p>
    <w:tbl>
      <w:tblPr>
        <w:tblW w:w="8370"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520"/>
        <w:gridCol w:w="1850"/>
      </w:tblGrid>
      <w:tr w:rsidR="00BC44D7" w:rsidRPr="00BC44D7" w:rsidTr="00860164">
        <w:trPr>
          <w:trHeight w:val="300"/>
          <w:jc w:val="center"/>
        </w:trPr>
        <w:tc>
          <w:tcPr>
            <w:tcW w:w="0" w:type="dxa"/>
            <w:shd w:val="clear" w:color="auto" w:fill="44546A"/>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noWrap/>
          </w:tcPr>
          <w:p w:rsidR="005F03EB" w:rsidRPr="00860164" w:rsidRDefault="005F03EB" w:rsidP="00860164">
            <w:pPr>
              <w:spacing w:before="0" w:after="0" w:line="240" w:lineRule="auto"/>
              <w:jc w:val="center"/>
            </w:pPr>
            <w:r w:rsidRPr="00860164">
              <w:t>брой</w:t>
            </w:r>
          </w:p>
        </w:tc>
      </w:tr>
      <w:tr w:rsidR="00BC44D7" w:rsidRPr="00BC44D7" w:rsidTr="00860164">
        <w:trPr>
          <w:trHeight w:val="300"/>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Зарибяване със змиорка</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8</w:t>
            </w:r>
          </w:p>
        </w:tc>
      </w:tr>
      <w:tr w:rsidR="00BC44D7" w:rsidRPr="00BC44D7" w:rsidTr="00860164">
        <w:trPr>
          <w:trHeight w:val="300"/>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Приоритет 2</w:t>
            </w:r>
          </w:p>
        </w:tc>
        <w:tc>
          <w:tcPr>
            <w:tcW w:w="0" w:type="dxa"/>
            <w:shd w:val="clear" w:color="auto" w:fill="70AD47" w:themeFill="accent6"/>
            <w:noWrap/>
          </w:tcPr>
          <w:p w:rsidR="005F03EB" w:rsidRPr="00860164" w:rsidRDefault="005F03EB" w:rsidP="00860164">
            <w:pPr>
              <w:spacing w:before="0" w:after="0" w:line="240" w:lineRule="auto"/>
              <w:jc w:val="cente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Строителни дейности по землени басейни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92</w:t>
            </w:r>
          </w:p>
        </w:tc>
      </w:tr>
      <w:tr w:rsidR="00BC44D7" w:rsidRPr="00BC44D7" w:rsidTr="00860164">
        <w:trPr>
          <w:trHeight w:val="6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Реконструкция на землени басейни, вкл.електрифициране, покупка на аератори  и др. оборудване</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21</w:t>
            </w:r>
          </w:p>
        </w:tc>
      </w:tr>
      <w:tr w:rsidR="00BC44D7" w:rsidRPr="00BC44D7" w:rsidTr="00860164">
        <w:trPr>
          <w:trHeight w:val="552"/>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Ново строителство, вкл. на люпилни, складови помещения, кладенци, канализация, силози за фураж и др.</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15</w:t>
            </w:r>
          </w:p>
        </w:tc>
      </w:tr>
      <w:tr w:rsidR="00BC44D7" w:rsidRPr="00BC44D7" w:rsidTr="00860164">
        <w:trPr>
          <w:trHeight w:val="112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Закупуване на оборудване - аератори, помпи, система за наблюдение, аварийно електрозахранване, кантари, дозиметрични</w:t>
            </w:r>
            <w:r w:rsidR="00350B0B" w:rsidRPr="00860164">
              <w:t xml:space="preserve"> </w:t>
            </w:r>
            <w:r w:rsidRPr="00860164">
              <w:t>устройсва за кислород, ситеми за раздаване на фураж, уреди за мерене на мазнините в рибата, двигатели за лодки и др.</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67</w:t>
            </w:r>
          </w:p>
        </w:tc>
      </w:tr>
      <w:tr w:rsidR="00BC44D7" w:rsidRPr="00BC44D7" w:rsidTr="00860164">
        <w:trPr>
          <w:trHeight w:val="6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Закупуване на транспортни средства, вкл. ремаркета, контейнери, охлаждащи модули, товарачи и др.</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28</w:t>
            </w:r>
          </w:p>
        </w:tc>
      </w:tr>
      <w:tr w:rsidR="00BC44D7" w:rsidRPr="00BC44D7" w:rsidTr="00860164">
        <w:trPr>
          <w:trHeight w:val="55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Закупуване и монтаж на ограда против видри, вкл. разработване на план за защита от видри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8</w:t>
            </w:r>
          </w:p>
        </w:tc>
      </w:tr>
      <w:tr w:rsidR="00BC44D7" w:rsidRPr="00BC44D7" w:rsidTr="00860164">
        <w:trPr>
          <w:trHeight w:val="398"/>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noWrap/>
          </w:tcPr>
          <w:p w:rsidR="005F03EB" w:rsidRPr="00860164" w:rsidRDefault="005F03EB" w:rsidP="00860164">
            <w:pPr>
              <w:spacing w:before="0" w:after="0" w:line="240" w:lineRule="auto"/>
              <w:jc w:val="center"/>
            </w:pPr>
          </w:p>
        </w:tc>
      </w:tr>
      <w:tr w:rsidR="00BC44D7" w:rsidRPr="00BC44D7" w:rsidTr="00860164">
        <w:trPr>
          <w:trHeight w:val="528"/>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МИРГ проекти - юбилейни тържества, изложби, природен парк, басейн, мениджмънт и др.</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13</w:t>
            </w:r>
          </w:p>
        </w:tc>
      </w:tr>
      <w:tr w:rsidR="00BC44D7" w:rsidRPr="00BC44D7" w:rsidTr="00860164">
        <w:trPr>
          <w:trHeight w:val="398"/>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noWrap/>
          </w:tcPr>
          <w:p w:rsidR="005F03EB" w:rsidRPr="00860164" w:rsidRDefault="005F03EB" w:rsidP="00860164">
            <w:pPr>
              <w:spacing w:before="0" w:after="0" w:line="240" w:lineRule="auto"/>
              <w:jc w:val="center"/>
            </w:pPr>
          </w:p>
        </w:tc>
      </w:tr>
      <w:tr w:rsidR="00BC44D7" w:rsidRPr="00BC44D7" w:rsidTr="00860164">
        <w:trPr>
          <w:trHeight w:val="600"/>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 xml:space="preserve">Закупуване на оборудване за преработка, вкл.хладилни транспортни средства и съоръжения за лед,  строителство на сгради за преработка, хладилни складови помещения, центрове за директна продажба и др. </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20</w:t>
            </w:r>
          </w:p>
        </w:tc>
      </w:tr>
    </w:tbl>
    <w:p w:rsidR="005F03EB" w:rsidRPr="00305FCB" w:rsidRDefault="005F03EB" w:rsidP="00860164">
      <w:pPr>
        <w:spacing w:before="0" w:after="0" w:line="240" w:lineRule="auto"/>
        <w:rPr>
          <w:rFonts w:eastAsia="Times New Roman"/>
          <w:color w:val="000000"/>
          <w:szCs w:val="24"/>
          <w:lang w:eastAsia="bg-BG"/>
        </w:rPr>
      </w:pPr>
    </w:p>
    <w:p w:rsidR="005F03EB" w:rsidRPr="00305FCB" w:rsidRDefault="005F03EB" w:rsidP="00A72ED5">
      <w:pPr>
        <w:pStyle w:val="ListParagraph"/>
        <w:numPr>
          <w:ilvl w:val="0"/>
          <w:numId w:val="12"/>
        </w:numPr>
        <w:spacing w:before="0" w:after="0" w:line="240" w:lineRule="auto"/>
        <w:jc w:val="left"/>
        <w:rPr>
          <w:rFonts w:eastAsia="Times New Roman"/>
          <w:b/>
          <w:color w:val="000000"/>
          <w:szCs w:val="24"/>
          <w:lang w:eastAsia="bg-BG"/>
        </w:rPr>
      </w:pPr>
      <w:r w:rsidRPr="00305FCB">
        <w:rPr>
          <w:rFonts w:eastAsia="Times New Roman"/>
          <w:b/>
          <w:color w:val="000000"/>
          <w:szCs w:val="24"/>
          <w:lang w:eastAsia="bg-BG"/>
        </w:rPr>
        <w:t>Берлин</w:t>
      </w:r>
    </w:p>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09"/>
        <w:gridCol w:w="707"/>
      </w:tblGrid>
      <w:tr w:rsidR="00BC44D7" w:rsidRPr="00BC44D7" w:rsidTr="00860164">
        <w:trPr>
          <w:jc w:val="center"/>
        </w:trPr>
        <w:tc>
          <w:tcPr>
            <w:tcW w:w="0" w:type="dxa"/>
            <w:shd w:val="clear" w:color="auto" w:fill="44546A" w:themeFill="text2"/>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themeFill="text2"/>
          </w:tcPr>
          <w:p w:rsidR="005F03EB" w:rsidRPr="00860164" w:rsidRDefault="005F03EB" w:rsidP="00860164">
            <w:pPr>
              <w:spacing w:before="0" w:after="0" w:line="240" w:lineRule="auto"/>
              <w:jc w:val="center"/>
            </w:pPr>
            <w:r w:rsidRPr="00860164">
              <w:t>брой</w:t>
            </w:r>
          </w:p>
        </w:tc>
      </w:tr>
      <w:tr w:rsidR="00BC44D7" w:rsidRPr="00BC44D7" w:rsidTr="00860164">
        <w:trPr>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 xml:space="preserve">Зарибяване със змиорка в </w:t>
            </w:r>
            <w:r w:rsidR="00350B0B" w:rsidRPr="00860164">
              <w:t xml:space="preserve">р. </w:t>
            </w:r>
            <w:r w:rsidRPr="00860164">
              <w:t>Елба</w:t>
            </w:r>
          </w:p>
        </w:tc>
        <w:tc>
          <w:tcPr>
            <w:tcW w:w="0" w:type="dxa"/>
            <w:shd w:val="clear" w:color="auto" w:fill="D5DCE4" w:themeFill="text2" w:themeFillTint="33"/>
          </w:tcPr>
          <w:p w:rsidR="005F03EB" w:rsidRPr="00860164" w:rsidRDefault="005F03EB" w:rsidP="00860164">
            <w:pPr>
              <w:spacing w:before="0" w:after="0" w:line="240" w:lineRule="auto"/>
              <w:jc w:val="center"/>
            </w:pPr>
            <w:r w:rsidRPr="00860164">
              <w:t>9</w:t>
            </w:r>
          </w:p>
        </w:tc>
      </w:tr>
    </w:tbl>
    <w:p w:rsidR="005F03EB" w:rsidRPr="00305FCB" w:rsidRDefault="005F03EB" w:rsidP="00860164">
      <w:pPr>
        <w:spacing w:before="0" w:after="0" w:line="240" w:lineRule="auto"/>
        <w:jc w:val="center"/>
        <w:rPr>
          <w:rFonts w:eastAsia="Times New Roman"/>
          <w:color w:val="000000"/>
          <w:szCs w:val="24"/>
          <w:lang w:eastAsia="bg-BG"/>
        </w:rPr>
      </w:pPr>
    </w:p>
    <w:p w:rsidR="005F03EB" w:rsidRPr="00305FCB" w:rsidRDefault="005F03EB" w:rsidP="00A72ED5">
      <w:pPr>
        <w:pStyle w:val="ListParagraph"/>
        <w:numPr>
          <w:ilvl w:val="0"/>
          <w:numId w:val="12"/>
        </w:numPr>
        <w:spacing w:before="0" w:after="0" w:line="240" w:lineRule="auto"/>
        <w:jc w:val="left"/>
        <w:rPr>
          <w:b/>
          <w:szCs w:val="24"/>
        </w:rPr>
      </w:pPr>
      <w:r w:rsidRPr="00305FCB">
        <w:rPr>
          <w:b/>
          <w:szCs w:val="24"/>
        </w:rPr>
        <w:t>Бранденбург</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083"/>
        <w:gridCol w:w="2139"/>
      </w:tblGrid>
      <w:tr w:rsidR="00BC44D7" w:rsidRPr="00BC44D7" w:rsidTr="00860164">
        <w:trPr>
          <w:trHeight w:val="282"/>
          <w:jc w:val="center"/>
        </w:trPr>
        <w:tc>
          <w:tcPr>
            <w:tcW w:w="0" w:type="dxa"/>
            <w:shd w:val="clear" w:color="auto" w:fill="44546A"/>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noWrap/>
          </w:tcPr>
          <w:p w:rsidR="005F03EB" w:rsidRPr="00860164" w:rsidRDefault="005F03EB" w:rsidP="00860164">
            <w:pPr>
              <w:spacing w:before="0" w:after="0" w:line="240" w:lineRule="auto"/>
              <w:jc w:val="center"/>
              <w:rPr>
                <w:b/>
              </w:rPr>
            </w:pPr>
            <w:r w:rsidRPr="00860164">
              <w:rPr>
                <w:b/>
              </w:rPr>
              <w:t>брой</w:t>
            </w:r>
          </w:p>
        </w:tc>
      </w:tr>
      <w:tr w:rsidR="00BC44D7" w:rsidRPr="00BC44D7" w:rsidTr="00860164">
        <w:trPr>
          <w:trHeight w:val="282"/>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Зарибяване със змиорка</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3</w:t>
            </w:r>
          </w:p>
        </w:tc>
      </w:tr>
      <w:tr w:rsidR="00BC44D7" w:rsidRPr="00BC44D7" w:rsidTr="00860164">
        <w:trPr>
          <w:trHeight w:val="282"/>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Научен проект - Изпитванене на иновативни методи за мениджмънт на рибните популации при рибоулова в езера;</w:t>
            </w:r>
          </w:p>
        </w:tc>
        <w:tc>
          <w:tcPr>
            <w:tcW w:w="0" w:type="dxa"/>
            <w:shd w:val="clear" w:color="auto" w:fill="D5DCE4" w:themeFill="text2" w:themeFillTint="33"/>
            <w:noWrap/>
          </w:tcPr>
          <w:p w:rsidR="005F03EB" w:rsidRPr="00860164" w:rsidRDefault="005F03EB" w:rsidP="00860164">
            <w:pPr>
              <w:spacing w:before="0" w:after="0" w:line="240" w:lineRule="auto"/>
              <w:jc w:val="center"/>
            </w:pPr>
          </w:p>
        </w:tc>
      </w:tr>
      <w:tr w:rsidR="00BC44D7" w:rsidRPr="00BC44D7" w:rsidTr="00860164">
        <w:trPr>
          <w:trHeight w:val="262"/>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Приоритет 2</w:t>
            </w:r>
          </w:p>
        </w:tc>
        <w:tc>
          <w:tcPr>
            <w:tcW w:w="0" w:type="dxa"/>
            <w:shd w:val="clear" w:color="auto" w:fill="70AD47" w:themeFill="accent6"/>
            <w:noWrap/>
          </w:tcPr>
          <w:p w:rsidR="005F03EB" w:rsidRPr="00860164" w:rsidRDefault="005F03EB" w:rsidP="00860164">
            <w:pPr>
              <w:spacing w:before="0" w:after="0" w:line="240" w:lineRule="auto"/>
              <w:jc w:val="center"/>
              <w:rPr>
                <w:b/>
              </w:rPr>
            </w:pPr>
            <w:r w:rsidRPr="00860164">
              <w:rPr>
                <w:b/>
              </w:rPr>
              <w:t>1</w:t>
            </w:r>
          </w:p>
        </w:tc>
      </w:tr>
      <w:tr w:rsidR="00BC44D7" w:rsidRPr="00BC44D7" w:rsidTr="00860164">
        <w:trPr>
          <w:trHeight w:val="809"/>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Акваекологични мерки - устойчиво развитие на шарановите стопанства, екстензивна експлоатация, провеждане на специални мерки за защита на биотопа съгласно приложен план.</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45</w:t>
            </w:r>
          </w:p>
        </w:tc>
      </w:tr>
      <w:tr w:rsidR="00BC44D7" w:rsidRPr="00BC44D7" w:rsidTr="00860164">
        <w:trPr>
          <w:trHeight w:val="282"/>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в оборудване и модернизация на рибовъдно стопанство</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15</w:t>
            </w:r>
          </w:p>
        </w:tc>
      </w:tr>
      <w:tr w:rsidR="00BC44D7" w:rsidRPr="00BC44D7" w:rsidTr="00860164">
        <w:trPr>
          <w:trHeight w:val="272"/>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Покупка на транспортно средство, вкл. мотори за лодки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6</w:t>
            </w:r>
          </w:p>
        </w:tc>
      </w:tr>
      <w:tr w:rsidR="00BC44D7" w:rsidRPr="00BC44D7" w:rsidTr="00860164">
        <w:trPr>
          <w:trHeight w:val="272"/>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Научен проект - определяне на иновативния потециал на шарановъдството и разработване на концепции за устойчивост</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1</w:t>
            </w:r>
          </w:p>
        </w:tc>
      </w:tr>
      <w:tr w:rsidR="00BC44D7" w:rsidRPr="00BC44D7" w:rsidTr="00860164">
        <w:trPr>
          <w:trHeight w:val="300"/>
          <w:jc w:val="center"/>
        </w:trPr>
        <w:tc>
          <w:tcPr>
            <w:tcW w:w="0" w:type="dxa"/>
            <w:shd w:val="clear" w:color="auto" w:fill="70AD47" w:themeFill="accent6"/>
            <w:noWrap/>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noWrap/>
          </w:tcPr>
          <w:p w:rsidR="005F03EB" w:rsidRPr="00860164" w:rsidRDefault="005F03EB" w:rsidP="00860164">
            <w:pPr>
              <w:spacing w:before="0" w:after="0" w:line="240" w:lineRule="auto"/>
              <w:jc w:val="center"/>
              <w:rPr>
                <w:b/>
              </w:rPr>
            </w:pPr>
          </w:p>
        </w:tc>
      </w:tr>
      <w:tr w:rsidR="00BC44D7" w:rsidRPr="00BC44D7" w:rsidTr="00860164">
        <w:trPr>
          <w:trHeight w:val="38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в модернизация на рибопреработката</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10</w:t>
            </w:r>
          </w:p>
        </w:tc>
      </w:tr>
      <w:tr w:rsidR="00BC44D7" w:rsidRPr="00BC44D7" w:rsidTr="00860164">
        <w:trPr>
          <w:trHeight w:val="273"/>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Инвестиции в модернизацията на директната продажба на риба </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18</w:t>
            </w:r>
          </w:p>
        </w:tc>
      </w:tr>
    </w:tbl>
    <w:p w:rsidR="005F03EB" w:rsidRPr="00305FCB" w:rsidRDefault="005F03EB" w:rsidP="00860164">
      <w:pPr>
        <w:spacing w:before="0" w:after="0" w:line="240" w:lineRule="auto"/>
        <w:rPr>
          <w:szCs w:val="24"/>
        </w:rPr>
      </w:pPr>
    </w:p>
    <w:p w:rsidR="005F03EB" w:rsidRPr="00305FCB" w:rsidRDefault="005F03EB" w:rsidP="00A72ED5">
      <w:pPr>
        <w:pStyle w:val="ListParagraph"/>
        <w:numPr>
          <w:ilvl w:val="0"/>
          <w:numId w:val="12"/>
        </w:numPr>
        <w:spacing w:before="0" w:after="0" w:line="240" w:lineRule="auto"/>
        <w:jc w:val="left"/>
        <w:rPr>
          <w:b/>
          <w:szCs w:val="24"/>
        </w:rPr>
      </w:pPr>
      <w:r w:rsidRPr="00305FCB">
        <w:rPr>
          <w:b/>
          <w:szCs w:val="24"/>
        </w:rPr>
        <w:t>Бремен</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413"/>
        <w:gridCol w:w="1809"/>
      </w:tblGrid>
      <w:tr w:rsidR="00BC44D7" w:rsidRPr="00BC44D7" w:rsidTr="00860164">
        <w:trPr>
          <w:trHeight w:val="332"/>
          <w:jc w:val="center"/>
        </w:trPr>
        <w:tc>
          <w:tcPr>
            <w:tcW w:w="0" w:type="dxa"/>
            <w:shd w:val="clear" w:color="auto" w:fill="44546A"/>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noWrap/>
          </w:tcPr>
          <w:p w:rsidR="005F03EB" w:rsidRPr="00860164" w:rsidRDefault="005F03EB" w:rsidP="00860164">
            <w:pPr>
              <w:spacing w:before="0" w:after="0" w:line="240" w:lineRule="auto"/>
            </w:pPr>
            <w:r w:rsidRPr="00860164">
              <w:t>брой</w:t>
            </w:r>
          </w:p>
        </w:tc>
      </w:tr>
      <w:tr w:rsidR="00BC44D7" w:rsidRPr="00BC44D7" w:rsidTr="00860164">
        <w:trPr>
          <w:trHeight w:val="332"/>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Зарибяване със змиорка</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12</w:t>
            </w:r>
          </w:p>
        </w:tc>
      </w:tr>
      <w:tr w:rsidR="00BC44D7" w:rsidRPr="00BC44D7" w:rsidTr="00860164">
        <w:trPr>
          <w:trHeight w:val="332"/>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noWrap/>
            <w:hideMark/>
          </w:tcPr>
          <w:p w:rsidR="005F03EB" w:rsidRPr="00860164" w:rsidRDefault="005F03EB" w:rsidP="00860164">
            <w:pPr>
              <w:spacing w:before="0" w:after="0" w:line="240" w:lineRule="auto"/>
            </w:pPr>
            <w:r w:rsidRPr="00860164">
              <w:t> </w:t>
            </w:r>
          </w:p>
        </w:tc>
      </w:tr>
      <w:tr w:rsidR="00BC44D7" w:rsidRPr="00BC44D7" w:rsidTr="00860164">
        <w:trPr>
          <w:trHeight w:val="55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Провеждане на рибен форум, анкети във връзка с организиране на събития в рибарско пристанище, анализи за подобряване на изложби,разработване и прилагане на допълнително обучение за рибен сомелиер, юбилейни тържества, разработване на опознавателни мултивидия, разработване на бъдеща маркетингова стратегия за завилване на имиджа на рибните и морските продукти и с това за защита на работните места в сектор рибарство, реконструкция и въвеждане на риболовни съоръжения на траулер и др.</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18</w:t>
            </w:r>
          </w:p>
        </w:tc>
      </w:tr>
      <w:tr w:rsidR="00BC44D7" w:rsidRPr="00BC44D7" w:rsidTr="00860164">
        <w:trPr>
          <w:trHeight w:val="363"/>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noWrap/>
            <w:hideMark/>
          </w:tcPr>
          <w:p w:rsidR="005F03EB" w:rsidRPr="00860164" w:rsidRDefault="005F03EB" w:rsidP="00860164">
            <w:pPr>
              <w:spacing w:before="0" w:after="0" w:line="240" w:lineRule="auto"/>
              <w:jc w:val="center"/>
            </w:pPr>
          </w:p>
        </w:tc>
      </w:tr>
      <w:tr w:rsidR="00BC44D7" w:rsidRPr="00BC44D7" w:rsidTr="00860164">
        <w:trPr>
          <w:trHeight w:val="836"/>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в преработка и директна продажба - ново оборудване, вкл. машини за филетиране, прамахване на кожа, опаковъчни машини, хладилна техника и транстпортни средства, хладилни камери, миячни машини и др.</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13</w:t>
            </w:r>
          </w:p>
        </w:tc>
      </w:tr>
    </w:tbl>
    <w:p w:rsidR="005F03EB" w:rsidRPr="00305FCB" w:rsidRDefault="005F03EB" w:rsidP="00860164">
      <w:pPr>
        <w:spacing w:before="0" w:after="0" w:line="240" w:lineRule="auto"/>
        <w:rPr>
          <w:szCs w:val="24"/>
        </w:rPr>
      </w:pPr>
    </w:p>
    <w:p w:rsidR="005F03EB" w:rsidRPr="00305FCB" w:rsidRDefault="005F03EB" w:rsidP="00A72ED5">
      <w:pPr>
        <w:pStyle w:val="ListParagraph"/>
        <w:numPr>
          <w:ilvl w:val="0"/>
          <w:numId w:val="12"/>
        </w:numPr>
        <w:spacing w:before="0" w:after="0" w:line="240" w:lineRule="auto"/>
        <w:jc w:val="left"/>
        <w:rPr>
          <w:b/>
          <w:szCs w:val="24"/>
        </w:rPr>
      </w:pPr>
      <w:r w:rsidRPr="00305FCB">
        <w:rPr>
          <w:b/>
          <w:szCs w:val="24"/>
        </w:rPr>
        <w:t>Мекленбург-Предна Померания</w:t>
      </w:r>
    </w:p>
    <w:tbl>
      <w:tblPr>
        <w:tblW w:w="8330"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50"/>
        <w:gridCol w:w="2380"/>
      </w:tblGrid>
      <w:tr w:rsidR="00BC44D7" w:rsidRPr="00BC44D7" w:rsidTr="00860164">
        <w:trPr>
          <w:trHeight w:val="315"/>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hideMark/>
          </w:tcPr>
          <w:p w:rsidR="005F03EB" w:rsidRPr="00860164" w:rsidRDefault="005F03EB" w:rsidP="00860164">
            <w:pPr>
              <w:spacing w:before="0" w:after="0" w:line="240" w:lineRule="auto"/>
              <w:jc w:val="center"/>
            </w:pPr>
            <w:r w:rsidRPr="00860164">
              <w:t xml:space="preserve">брой </w:t>
            </w:r>
          </w:p>
        </w:tc>
      </w:tr>
      <w:tr w:rsidR="00BC44D7" w:rsidRPr="00BC44D7" w:rsidTr="00860164">
        <w:trPr>
          <w:trHeight w:val="256"/>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Временно прекратяване на улова на херинга</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161</w:t>
            </w:r>
          </w:p>
        </w:tc>
      </w:tr>
      <w:tr w:rsidR="00BC44D7" w:rsidRPr="00BC44D7" w:rsidTr="00860164">
        <w:trPr>
          <w:trHeight w:val="256"/>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Временно прекратяване на улова на треска</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153</w:t>
            </w:r>
          </w:p>
        </w:tc>
      </w:tr>
      <w:tr w:rsidR="00BC44D7" w:rsidRPr="00BC44D7" w:rsidTr="00860164">
        <w:trPr>
          <w:trHeight w:val="26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Мероприятия за зарибяване със змиорка на вътрешни и крайбрежни води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34</w:t>
            </w:r>
          </w:p>
        </w:tc>
      </w:tr>
      <w:tr w:rsidR="00BC44D7" w:rsidRPr="00BC44D7" w:rsidTr="00860164">
        <w:trPr>
          <w:trHeight w:val="268"/>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3</w:t>
            </w:r>
          </w:p>
        </w:tc>
        <w:tc>
          <w:tcPr>
            <w:tcW w:w="0" w:type="dxa"/>
            <w:shd w:val="clear" w:color="auto" w:fill="70AD47" w:themeFill="accent6"/>
            <w:noWrap/>
            <w:hideMark/>
          </w:tcPr>
          <w:p w:rsidR="005F03EB" w:rsidRPr="00860164" w:rsidRDefault="005F03EB" w:rsidP="00860164">
            <w:pPr>
              <w:spacing w:before="0" w:after="0" w:line="240" w:lineRule="auto"/>
              <w:jc w:val="center"/>
            </w:pPr>
          </w:p>
        </w:tc>
      </w:tr>
      <w:tr w:rsidR="00BC44D7" w:rsidRPr="00BC44D7" w:rsidTr="00860164">
        <w:trPr>
          <w:trHeight w:val="551"/>
          <w:jc w:val="center"/>
        </w:trPr>
        <w:tc>
          <w:tcPr>
            <w:tcW w:w="0" w:type="dxa"/>
            <w:shd w:val="clear" w:color="auto" w:fill="D5DCE4" w:themeFill="text2" w:themeFillTint="33"/>
          </w:tcPr>
          <w:p w:rsidR="005F03EB" w:rsidRPr="00860164" w:rsidRDefault="005F03EB" w:rsidP="00860164">
            <w:pPr>
              <w:spacing w:before="0" w:after="0" w:line="240" w:lineRule="auto"/>
            </w:pPr>
            <w:r w:rsidRPr="00860164">
              <w:t>Оборудване и съоръжения за подобряване на контрола на риболовната дейност</w:t>
            </w:r>
          </w:p>
        </w:tc>
        <w:tc>
          <w:tcPr>
            <w:tcW w:w="0" w:type="dxa"/>
            <w:shd w:val="clear" w:color="auto" w:fill="D5DCE4" w:themeFill="text2" w:themeFillTint="33"/>
            <w:noWrap/>
          </w:tcPr>
          <w:p w:rsidR="005F03EB" w:rsidRPr="00860164" w:rsidRDefault="005F03EB" w:rsidP="00860164">
            <w:pPr>
              <w:spacing w:before="0" w:after="0" w:line="240" w:lineRule="auto"/>
              <w:jc w:val="center"/>
            </w:pPr>
            <w:r w:rsidRPr="00860164">
              <w:t>4</w:t>
            </w:r>
          </w:p>
        </w:tc>
      </w:tr>
      <w:tr w:rsidR="00BC44D7" w:rsidRPr="00BC44D7" w:rsidTr="00860164">
        <w:trPr>
          <w:trHeight w:val="300"/>
          <w:jc w:val="center"/>
        </w:trPr>
        <w:tc>
          <w:tcPr>
            <w:tcW w:w="0" w:type="dxa"/>
            <w:shd w:val="clear" w:color="auto" w:fill="70AD47" w:themeFill="accent6"/>
            <w:noWrap/>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noWrap/>
          </w:tcPr>
          <w:p w:rsidR="005F03EB" w:rsidRPr="00860164" w:rsidRDefault="005F03EB" w:rsidP="00860164">
            <w:pPr>
              <w:spacing w:before="0" w:after="0" w:line="240" w:lineRule="auto"/>
              <w:jc w:val="center"/>
            </w:pPr>
          </w:p>
        </w:tc>
      </w:tr>
      <w:tr w:rsidR="00BC44D7" w:rsidRPr="00BC44D7" w:rsidTr="00860164">
        <w:trPr>
          <w:trHeight w:val="300"/>
          <w:jc w:val="center"/>
        </w:trPr>
        <w:tc>
          <w:tcPr>
            <w:tcW w:w="0" w:type="dxa"/>
            <w:shd w:val="clear" w:color="auto" w:fill="D5DCE4" w:themeFill="text2" w:themeFillTint="33"/>
            <w:noWrap/>
            <w:hideMark/>
          </w:tcPr>
          <w:p w:rsidR="005F03EB" w:rsidRPr="00860164" w:rsidRDefault="005F03EB" w:rsidP="00860164">
            <w:pPr>
              <w:spacing w:before="0" w:after="0" w:line="240" w:lineRule="auto"/>
            </w:pPr>
            <w:r w:rsidRPr="00860164">
              <w:t>МИРГ проекти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13</w:t>
            </w:r>
          </w:p>
        </w:tc>
      </w:tr>
      <w:tr w:rsidR="00BC44D7" w:rsidRPr="00BC44D7" w:rsidTr="00860164">
        <w:trPr>
          <w:trHeight w:val="300"/>
          <w:jc w:val="center"/>
        </w:trPr>
        <w:tc>
          <w:tcPr>
            <w:tcW w:w="0" w:type="dxa"/>
            <w:shd w:val="clear" w:color="auto" w:fill="70AD47" w:themeFill="accent6"/>
            <w:noWrap/>
          </w:tcPr>
          <w:p w:rsidR="005F03EB" w:rsidRPr="00860164" w:rsidRDefault="005F03EB" w:rsidP="00860164">
            <w:pPr>
              <w:spacing w:before="0" w:after="0" w:line="240" w:lineRule="auto"/>
              <w:jc w:val="center"/>
              <w:rPr>
                <w:b/>
              </w:rPr>
            </w:pPr>
            <w:r w:rsidRPr="00860164">
              <w:rPr>
                <w:b/>
              </w:rPr>
              <w:t>Научни проекти от университети, институти и фирми</w:t>
            </w:r>
          </w:p>
        </w:tc>
        <w:tc>
          <w:tcPr>
            <w:tcW w:w="0" w:type="dxa"/>
            <w:shd w:val="clear" w:color="auto" w:fill="70AD47" w:themeFill="accent6"/>
            <w:noWrap/>
          </w:tcPr>
          <w:p w:rsidR="005F03EB" w:rsidRPr="00860164" w:rsidRDefault="005F03EB" w:rsidP="00860164">
            <w:pPr>
              <w:spacing w:before="0" w:after="0" w:line="240" w:lineRule="auto"/>
              <w:jc w:val="center"/>
            </w:pPr>
            <w:r w:rsidRPr="00860164">
              <w:t>26</w:t>
            </w:r>
          </w:p>
        </w:tc>
      </w:tr>
    </w:tbl>
    <w:p w:rsidR="005F03EB" w:rsidRPr="00305FCB" w:rsidRDefault="005F03EB" w:rsidP="00860164">
      <w:pPr>
        <w:spacing w:before="0" w:after="0" w:line="240" w:lineRule="auto"/>
        <w:rPr>
          <w:szCs w:val="24"/>
          <w:lang w:val="en-US"/>
        </w:rPr>
      </w:pPr>
    </w:p>
    <w:p w:rsidR="005F03EB" w:rsidRPr="00305FCB" w:rsidRDefault="005F03EB" w:rsidP="00A72ED5">
      <w:pPr>
        <w:pStyle w:val="ListParagraph"/>
        <w:numPr>
          <w:ilvl w:val="0"/>
          <w:numId w:val="12"/>
        </w:numPr>
        <w:spacing w:before="0" w:after="0" w:line="240" w:lineRule="auto"/>
        <w:jc w:val="left"/>
        <w:rPr>
          <w:b/>
          <w:szCs w:val="24"/>
        </w:rPr>
      </w:pPr>
      <w:r w:rsidRPr="00305FCB">
        <w:rPr>
          <w:b/>
          <w:szCs w:val="24"/>
        </w:rPr>
        <w:t>Саксония</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09"/>
        <w:gridCol w:w="2454"/>
      </w:tblGrid>
      <w:tr w:rsidR="00BC44D7" w:rsidRPr="00BC44D7" w:rsidTr="00860164">
        <w:trPr>
          <w:trHeight w:val="300"/>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 xml:space="preserve">Приоритет 2 </w:t>
            </w:r>
          </w:p>
        </w:tc>
        <w:tc>
          <w:tcPr>
            <w:tcW w:w="0" w:type="dxa"/>
            <w:shd w:val="clear" w:color="auto" w:fill="44546A"/>
            <w:hideMark/>
          </w:tcPr>
          <w:p w:rsidR="005F03EB" w:rsidRPr="00860164" w:rsidRDefault="005F03EB" w:rsidP="00860164">
            <w:pPr>
              <w:spacing w:before="0" w:after="0" w:line="240" w:lineRule="auto"/>
            </w:pPr>
            <w:r w:rsidRPr="00860164">
              <w:t> брой</w:t>
            </w:r>
          </w:p>
        </w:tc>
      </w:tr>
      <w:tr w:rsidR="00BC44D7" w:rsidRPr="00BC44D7" w:rsidTr="00860164">
        <w:trPr>
          <w:trHeight w:val="591"/>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Аквакултура и акваекологични услуги - компенсация на допълнителни разходи и/или на загуби от печалба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94</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Продуктивни инвестици в аквакултурата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13</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МИРГ проекти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6</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hideMark/>
          </w:tcPr>
          <w:p w:rsidR="005F03EB" w:rsidRPr="00860164" w:rsidRDefault="005F03EB" w:rsidP="00860164">
            <w:pPr>
              <w:spacing w:before="0" w:after="0" w:line="240" w:lineRule="auto"/>
              <w:jc w:val="center"/>
              <w:rPr>
                <w:b/>
              </w:rPr>
            </w:pPr>
          </w:p>
        </w:tc>
      </w:tr>
      <w:tr w:rsidR="00BC44D7" w:rsidRPr="00BC44D7" w:rsidTr="00860164">
        <w:trPr>
          <w:trHeight w:val="32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Инвестиции в преработка и продажба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6</w:t>
            </w:r>
          </w:p>
        </w:tc>
      </w:tr>
    </w:tbl>
    <w:p w:rsidR="005F03EB" w:rsidRPr="00305FCB" w:rsidRDefault="005F03EB" w:rsidP="00860164">
      <w:pPr>
        <w:spacing w:before="0" w:after="0" w:line="240" w:lineRule="auto"/>
        <w:rPr>
          <w:szCs w:val="24"/>
          <w:lang w:val="en-US"/>
        </w:rPr>
      </w:pPr>
    </w:p>
    <w:p w:rsidR="005F03EB" w:rsidRPr="00305FCB" w:rsidRDefault="005F03EB" w:rsidP="00A72ED5">
      <w:pPr>
        <w:pStyle w:val="ListParagraph"/>
        <w:keepNext/>
        <w:numPr>
          <w:ilvl w:val="0"/>
          <w:numId w:val="12"/>
        </w:numPr>
        <w:spacing w:before="0" w:after="0" w:line="240" w:lineRule="auto"/>
        <w:ind w:left="714" w:hanging="357"/>
        <w:jc w:val="left"/>
        <w:rPr>
          <w:b/>
          <w:szCs w:val="24"/>
        </w:rPr>
      </w:pPr>
      <w:r w:rsidRPr="00305FCB">
        <w:rPr>
          <w:b/>
          <w:szCs w:val="24"/>
        </w:rPr>
        <w:t>Тюрингия</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09"/>
        <w:gridCol w:w="2454"/>
      </w:tblGrid>
      <w:tr w:rsidR="00BC44D7" w:rsidRPr="00BC44D7" w:rsidTr="00860164">
        <w:trPr>
          <w:trHeight w:val="300"/>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Приоритет 2</w:t>
            </w:r>
          </w:p>
        </w:tc>
        <w:tc>
          <w:tcPr>
            <w:tcW w:w="0" w:type="dxa"/>
            <w:shd w:val="clear" w:color="auto" w:fill="44546A"/>
            <w:noWrap/>
            <w:hideMark/>
          </w:tcPr>
          <w:p w:rsidR="005F03EB" w:rsidRPr="00860164" w:rsidRDefault="005F03EB" w:rsidP="00860164">
            <w:pPr>
              <w:spacing w:before="0" w:after="0" w:line="240" w:lineRule="auto"/>
              <w:jc w:val="center"/>
            </w:pPr>
            <w:r w:rsidRPr="00860164">
              <w:t> брой</w:t>
            </w:r>
          </w:p>
        </w:tc>
      </w:tr>
      <w:tr w:rsidR="00BC44D7" w:rsidRPr="00BC44D7" w:rsidTr="00860164">
        <w:trPr>
          <w:trHeight w:val="344"/>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Продуктивни инвестиции в аквакултурата</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3</w:t>
            </w:r>
          </w:p>
        </w:tc>
      </w:tr>
      <w:tr w:rsidR="00BC44D7" w:rsidRPr="00BC44D7" w:rsidTr="00860164">
        <w:trPr>
          <w:trHeight w:val="27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Аквакултура и акваекологични услуги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34</w:t>
            </w:r>
          </w:p>
        </w:tc>
      </w:tr>
      <w:tr w:rsidR="00BC44D7" w:rsidRPr="00BC44D7" w:rsidTr="00860164">
        <w:trPr>
          <w:trHeight w:val="26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в саниране на вътрешни водоеми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 xml:space="preserve">Приоритет 5 </w:t>
            </w:r>
          </w:p>
        </w:tc>
        <w:tc>
          <w:tcPr>
            <w:tcW w:w="0" w:type="dxa"/>
            <w:shd w:val="clear" w:color="auto" w:fill="70AD47" w:themeFill="accent6"/>
            <w:noWrap/>
            <w:hideMark/>
          </w:tcPr>
          <w:p w:rsidR="005F03EB" w:rsidRPr="00860164" w:rsidRDefault="005F03EB" w:rsidP="00860164">
            <w:pPr>
              <w:spacing w:before="0" w:after="0" w:line="240" w:lineRule="auto"/>
              <w:jc w:val="center"/>
              <w:rPr>
                <w:b/>
              </w:rPr>
            </w:pPr>
          </w:p>
        </w:tc>
      </w:tr>
      <w:tr w:rsidR="00BC44D7" w:rsidRPr="00BC44D7" w:rsidTr="00860164">
        <w:trPr>
          <w:trHeight w:val="24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Инвестиции в преработка и продажба </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w:t>
            </w:r>
          </w:p>
        </w:tc>
      </w:tr>
    </w:tbl>
    <w:p w:rsidR="005F03EB" w:rsidRPr="00305FCB" w:rsidRDefault="005F03EB" w:rsidP="00860164">
      <w:pPr>
        <w:spacing w:before="0" w:after="0" w:line="240" w:lineRule="auto"/>
        <w:rPr>
          <w:szCs w:val="24"/>
        </w:rPr>
      </w:pPr>
    </w:p>
    <w:p w:rsidR="005F03EB" w:rsidRPr="00305FCB" w:rsidRDefault="00350B0B" w:rsidP="00A72ED5">
      <w:pPr>
        <w:pStyle w:val="ListParagraph"/>
        <w:numPr>
          <w:ilvl w:val="0"/>
          <w:numId w:val="12"/>
        </w:numPr>
        <w:spacing w:before="0" w:after="0" w:line="240" w:lineRule="auto"/>
        <w:jc w:val="left"/>
        <w:rPr>
          <w:b/>
          <w:szCs w:val="24"/>
        </w:rPr>
      </w:pPr>
      <w:r w:rsidRPr="00305FCB">
        <w:rPr>
          <w:b/>
          <w:szCs w:val="24"/>
        </w:rPr>
        <w:t>Нордр</w:t>
      </w:r>
      <w:r w:rsidR="00561B5D">
        <w:rPr>
          <w:b/>
          <w:szCs w:val="24"/>
        </w:rPr>
        <w:t>е</w:t>
      </w:r>
      <w:r w:rsidR="005F03EB" w:rsidRPr="00305FCB">
        <w:rPr>
          <w:b/>
          <w:szCs w:val="24"/>
        </w:rPr>
        <w:t>йн-Вестфален</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741"/>
        <w:gridCol w:w="2622"/>
      </w:tblGrid>
      <w:tr w:rsidR="00BC44D7" w:rsidRPr="00BC44D7" w:rsidTr="00860164">
        <w:trPr>
          <w:trHeight w:val="300"/>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 xml:space="preserve">Приоритет 1 </w:t>
            </w:r>
          </w:p>
        </w:tc>
        <w:tc>
          <w:tcPr>
            <w:tcW w:w="0" w:type="dxa"/>
            <w:shd w:val="clear" w:color="auto" w:fill="44546A"/>
            <w:noWrap/>
            <w:hideMark/>
          </w:tcPr>
          <w:p w:rsidR="005F03EB" w:rsidRPr="00860164" w:rsidRDefault="005F03EB" w:rsidP="00860164">
            <w:pPr>
              <w:spacing w:before="0" w:after="0" w:line="240" w:lineRule="auto"/>
              <w:jc w:val="center"/>
            </w:pPr>
            <w:r w:rsidRPr="00860164">
              <w:t> брой</w:t>
            </w:r>
          </w:p>
        </w:tc>
      </w:tr>
      <w:tr w:rsidR="00BC44D7" w:rsidRPr="00BC44D7" w:rsidTr="00860164">
        <w:trPr>
          <w:trHeight w:val="328"/>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Зарибяване със змиорка и планове за мониторинг и наблюдение</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pPr>
            <w:r w:rsidRPr="00860164">
              <w:t>Приоритет 2</w:t>
            </w:r>
          </w:p>
        </w:tc>
        <w:tc>
          <w:tcPr>
            <w:tcW w:w="0" w:type="dxa"/>
            <w:shd w:val="clear" w:color="auto" w:fill="70AD47" w:themeFill="accent6"/>
            <w:noWrap/>
            <w:hideMark/>
          </w:tcPr>
          <w:p w:rsidR="005F03EB" w:rsidRPr="00860164" w:rsidRDefault="005F03EB" w:rsidP="00860164">
            <w:pPr>
              <w:spacing w:before="0" w:after="0" w:line="240" w:lineRule="auto"/>
              <w:jc w:val="center"/>
            </w:pPr>
          </w:p>
        </w:tc>
      </w:tr>
      <w:tr w:rsidR="00BC44D7" w:rsidRPr="00BC44D7" w:rsidTr="00860164">
        <w:trPr>
          <w:trHeight w:val="252"/>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Продуктивни инвестиции в аквакултурата</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21</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noWrap/>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МИРГ проекти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4</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noWrap/>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Преработка и продажби</w:t>
            </w:r>
          </w:p>
        </w:tc>
        <w:tc>
          <w:tcPr>
            <w:tcW w:w="0" w:type="dxa"/>
            <w:shd w:val="clear" w:color="auto" w:fill="D5DCE4" w:themeFill="text2" w:themeFillTint="33"/>
            <w:noWrap/>
            <w:hideMark/>
          </w:tcPr>
          <w:p w:rsidR="005F03EB" w:rsidRPr="00860164" w:rsidRDefault="005F03EB" w:rsidP="00860164">
            <w:pPr>
              <w:spacing w:before="0" w:after="0" w:line="240" w:lineRule="auto"/>
              <w:jc w:val="center"/>
            </w:pPr>
            <w:r w:rsidRPr="00860164">
              <w:t>3</w:t>
            </w:r>
          </w:p>
        </w:tc>
      </w:tr>
    </w:tbl>
    <w:p w:rsidR="005F03EB" w:rsidRPr="00305FCB" w:rsidRDefault="005F03EB" w:rsidP="00860164">
      <w:pPr>
        <w:spacing w:before="0" w:after="0" w:line="240" w:lineRule="auto"/>
        <w:rPr>
          <w:szCs w:val="24"/>
        </w:rPr>
      </w:pPr>
    </w:p>
    <w:p w:rsidR="005F03EB" w:rsidRPr="00305FCB" w:rsidRDefault="005F03EB" w:rsidP="00A72ED5">
      <w:pPr>
        <w:pStyle w:val="ListParagraph"/>
        <w:numPr>
          <w:ilvl w:val="0"/>
          <w:numId w:val="12"/>
        </w:numPr>
        <w:spacing w:before="0" w:after="0" w:line="240" w:lineRule="auto"/>
        <w:jc w:val="left"/>
        <w:rPr>
          <w:b/>
          <w:szCs w:val="24"/>
        </w:rPr>
      </w:pPr>
      <w:r w:rsidRPr="00305FCB">
        <w:rPr>
          <w:b/>
          <w:szCs w:val="24"/>
        </w:rPr>
        <w:t>Шлезвиг-Х</w:t>
      </w:r>
      <w:r w:rsidR="00350B0B" w:rsidRPr="00305FCB">
        <w:rPr>
          <w:b/>
          <w:szCs w:val="24"/>
        </w:rPr>
        <w:t>олща</w:t>
      </w:r>
      <w:r w:rsidRPr="00305FCB">
        <w:rPr>
          <w:b/>
          <w:szCs w:val="24"/>
        </w:rPr>
        <w:t>йн</w:t>
      </w:r>
    </w:p>
    <w:tbl>
      <w:tblPr>
        <w:tblW w:w="8316"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256"/>
        <w:gridCol w:w="2060"/>
      </w:tblGrid>
      <w:tr w:rsidR="00BC44D7" w:rsidRPr="00BC44D7" w:rsidTr="00860164">
        <w:trPr>
          <w:trHeight w:val="300"/>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hideMark/>
          </w:tcPr>
          <w:p w:rsidR="005F03EB" w:rsidRPr="00860164" w:rsidRDefault="005F03EB" w:rsidP="00860164">
            <w:pPr>
              <w:spacing w:before="0" w:after="0" w:line="240" w:lineRule="auto"/>
              <w:jc w:val="center"/>
            </w:pPr>
            <w:r w:rsidRPr="00860164">
              <w:rPr>
                <w:b/>
              </w:rPr>
              <w:t> </w:t>
            </w:r>
            <w:r w:rsidRPr="00860164">
              <w:t>брой</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Временно прекратяване на риболов на треска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95</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Временно прекратяване на риболов на херинг</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9</w:t>
            </w:r>
          </w:p>
        </w:tc>
      </w:tr>
      <w:tr w:rsidR="00BC44D7" w:rsidRPr="00BC44D7" w:rsidTr="00860164">
        <w:trPr>
          <w:trHeight w:val="34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Окончателно преустановяване на риболовна дейност</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6</w:t>
            </w:r>
          </w:p>
        </w:tc>
      </w:tr>
      <w:tr w:rsidR="00BC44D7" w:rsidRPr="00BC44D7" w:rsidTr="00860164">
        <w:trPr>
          <w:trHeight w:val="28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Зарибяване със змиорка на вътрешни и крайбрежни води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13</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Модернизиране на борда на плавателен съд</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4</w:t>
            </w:r>
          </w:p>
        </w:tc>
      </w:tr>
      <w:tr w:rsidR="00BC44D7" w:rsidRPr="00BC44D7" w:rsidTr="00860164">
        <w:trPr>
          <w:trHeight w:val="61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Събиране на отпадаци, предупредителни устройства, приулов от птици, изследване на корморани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4</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Изграждане на пристанищна структура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2</w:t>
            </w:r>
          </w:p>
        </w:tc>
      </w:tr>
      <w:tr w:rsidR="00BC44D7" w:rsidRPr="00BC44D7" w:rsidTr="00860164">
        <w:trPr>
          <w:trHeight w:val="31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Подпомагане на млади риболовци - покупка на транспортно средство</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Ново преработвателно предприятие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28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Конструкционен план за мултифункционален катамаран</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6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Координиране на свободни сдружения за защита на тюлени и водолази в Балтийско море</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2</w:t>
            </w:r>
          </w:p>
        </w:tc>
        <w:tc>
          <w:tcPr>
            <w:tcW w:w="0" w:type="dxa"/>
            <w:shd w:val="clear" w:color="auto" w:fill="70AD47" w:themeFill="accent6"/>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Аквакултури, осигуряващи екологични услуги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4</w:t>
            </w:r>
          </w:p>
        </w:tc>
      </w:tr>
      <w:tr w:rsidR="00BC44D7" w:rsidRPr="00BC44D7" w:rsidTr="00860164">
        <w:trPr>
          <w:trHeight w:val="27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Изграждане на  мрежа за компетентност в аквакултурата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Проучвателно изследване на възможността за отглеждане на стриди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54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Проучвателно изследване за използването на подпочвена солена вода за аквакултура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3</w:t>
            </w:r>
          </w:p>
        </w:tc>
        <w:tc>
          <w:tcPr>
            <w:tcW w:w="0" w:type="dxa"/>
            <w:shd w:val="clear" w:color="auto" w:fill="70AD47" w:themeFill="accent6"/>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Модернизация на кораби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3</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Покупка на транспортни средства и резервни части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5</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Контрол, наблюдение, обучение, офис оборудване</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8</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hideMark/>
          </w:tcPr>
          <w:p w:rsidR="005F03EB" w:rsidRPr="00860164" w:rsidRDefault="005F03EB" w:rsidP="00860164">
            <w:pPr>
              <w:spacing w:before="0" w:after="0" w:line="240" w:lineRule="auto"/>
              <w:jc w:val="center"/>
              <w:rPr>
                <w:b/>
              </w:rP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МИРГ проекти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BC44D7">
              <w:rPr>
                <w:rFonts w:eastAsia="Times New Roman"/>
                <w:szCs w:val="24"/>
                <w:lang w:eastAsia="bg-BG"/>
              </w:rPr>
              <w:t>37</w:t>
            </w:r>
          </w:p>
        </w:tc>
      </w:tr>
      <w:tr w:rsidR="00BC44D7" w:rsidRPr="00BC44D7" w:rsidTr="00860164">
        <w:trPr>
          <w:trHeight w:val="300"/>
          <w:jc w:val="center"/>
        </w:trPr>
        <w:tc>
          <w:tcPr>
            <w:tcW w:w="0" w:type="dxa"/>
            <w:shd w:val="clear" w:color="auto" w:fill="70AD47" w:themeFill="accent6"/>
          </w:tcPr>
          <w:p w:rsidR="005F03EB" w:rsidRPr="00860164" w:rsidRDefault="005F03EB" w:rsidP="00860164">
            <w:pPr>
              <w:spacing w:before="0" w:after="0" w:line="240" w:lineRule="auto"/>
              <w:jc w:val="center"/>
              <w:rPr>
                <w:b/>
              </w:rPr>
            </w:pPr>
            <w:r w:rsidRPr="00860164">
              <w:rPr>
                <w:b/>
              </w:rPr>
              <w:t>Научни проекти</w:t>
            </w:r>
          </w:p>
        </w:tc>
        <w:tc>
          <w:tcPr>
            <w:tcW w:w="0" w:type="dxa"/>
            <w:shd w:val="clear" w:color="auto" w:fill="70AD47" w:themeFill="accent6"/>
          </w:tcPr>
          <w:p w:rsidR="005F03EB" w:rsidRPr="00860164" w:rsidRDefault="005F03EB" w:rsidP="00860164">
            <w:pPr>
              <w:spacing w:before="0" w:after="0" w:line="240" w:lineRule="auto"/>
              <w:jc w:val="center"/>
            </w:pPr>
            <w:r w:rsidRPr="00860164">
              <w:t>4</w:t>
            </w:r>
          </w:p>
        </w:tc>
      </w:tr>
      <w:tr w:rsidR="00BC44D7" w:rsidRPr="00BC44D7" w:rsidTr="00860164">
        <w:trPr>
          <w:trHeight w:val="315"/>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Изследване на разпределението на микропласмаси в животни във Ватенмеер</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 </w:t>
            </w:r>
          </w:p>
        </w:tc>
      </w:tr>
      <w:tr w:rsidR="00BC44D7" w:rsidRPr="00BC44D7" w:rsidTr="00860164">
        <w:trPr>
          <w:trHeight w:val="57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Сателитно класифициране на седименти и местообитания в крайбрежните води на Балтийско море</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 </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Заснемане на мидени полета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 </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Изследване на някогашни мидени полета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 </w:t>
            </w:r>
          </w:p>
        </w:tc>
      </w:tr>
    </w:tbl>
    <w:p w:rsidR="0076291F" w:rsidRPr="00860164" w:rsidRDefault="0076291F" w:rsidP="00860164">
      <w:pPr>
        <w:pStyle w:val="ListParagraph"/>
        <w:spacing w:before="0" w:after="200" w:line="240" w:lineRule="auto"/>
        <w:jc w:val="left"/>
        <w:rPr>
          <w:b/>
        </w:rPr>
      </w:pPr>
    </w:p>
    <w:p w:rsidR="005F03EB" w:rsidRPr="00305FCB" w:rsidRDefault="005F03EB" w:rsidP="00A72ED5">
      <w:pPr>
        <w:pStyle w:val="ListParagraph"/>
        <w:numPr>
          <w:ilvl w:val="0"/>
          <w:numId w:val="12"/>
        </w:numPr>
        <w:spacing w:before="0" w:after="200" w:line="240" w:lineRule="auto"/>
        <w:jc w:val="left"/>
        <w:rPr>
          <w:b/>
          <w:szCs w:val="24"/>
        </w:rPr>
      </w:pPr>
      <w:r w:rsidRPr="00305FCB">
        <w:rPr>
          <w:b/>
          <w:szCs w:val="24"/>
        </w:rPr>
        <w:t>Долна Саксония</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111"/>
        <w:gridCol w:w="4111"/>
      </w:tblGrid>
      <w:tr w:rsidR="00BC44D7" w:rsidRPr="00BC44D7" w:rsidTr="00860164">
        <w:trPr>
          <w:trHeight w:val="300"/>
          <w:jc w:val="center"/>
        </w:trPr>
        <w:tc>
          <w:tcPr>
            <w:tcW w:w="0" w:type="dxa"/>
            <w:shd w:val="clear" w:color="auto" w:fill="44546A"/>
            <w:hideMark/>
          </w:tcPr>
          <w:p w:rsidR="005F03EB" w:rsidRPr="00860164" w:rsidRDefault="005F03EB" w:rsidP="00860164">
            <w:pPr>
              <w:spacing w:before="0" w:after="0" w:line="240" w:lineRule="auto"/>
              <w:jc w:val="center"/>
              <w:rPr>
                <w:b/>
              </w:rPr>
            </w:pPr>
            <w:r w:rsidRPr="00860164">
              <w:rPr>
                <w:b/>
              </w:rPr>
              <w:t>Приоритет 1</w:t>
            </w:r>
          </w:p>
        </w:tc>
        <w:tc>
          <w:tcPr>
            <w:tcW w:w="0" w:type="dxa"/>
            <w:shd w:val="clear" w:color="auto" w:fill="44546A"/>
            <w:hideMark/>
          </w:tcPr>
          <w:p w:rsidR="005F03EB" w:rsidRPr="00860164" w:rsidRDefault="005F03EB" w:rsidP="00860164">
            <w:pPr>
              <w:spacing w:before="0" w:after="0" w:line="240" w:lineRule="auto"/>
              <w:jc w:val="center"/>
            </w:pPr>
            <w:r w:rsidRPr="00860164">
              <w:t> брой</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Зарибяване със змиорка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18</w:t>
            </w:r>
          </w:p>
        </w:tc>
      </w:tr>
      <w:tr w:rsidR="00BC44D7" w:rsidRPr="00BC44D7" w:rsidTr="00860164">
        <w:trPr>
          <w:trHeight w:val="316"/>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за модернизация и оборудване на борда на кораба</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6</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 xml:space="preserve">Приоритет 2 </w:t>
            </w:r>
          </w:p>
        </w:tc>
        <w:tc>
          <w:tcPr>
            <w:tcW w:w="0" w:type="dxa"/>
            <w:shd w:val="clear" w:color="auto" w:fill="70AD47" w:themeFill="accent6"/>
            <w:hideMark/>
          </w:tcPr>
          <w:p w:rsidR="005F03EB" w:rsidRPr="00860164" w:rsidRDefault="005F03EB" w:rsidP="00860164">
            <w:pPr>
              <w:spacing w:before="0" w:after="0" w:line="240" w:lineRule="auto"/>
              <w:jc w:val="center"/>
            </w:pPr>
          </w:p>
        </w:tc>
      </w:tr>
      <w:tr w:rsidR="00BC44D7" w:rsidRPr="00BC44D7" w:rsidTr="00860164">
        <w:trPr>
          <w:trHeight w:val="6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Аквакултура и авкаекологични мерки  в шарановъдство</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7</w:t>
            </w:r>
          </w:p>
        </w:tc>
      </w:tr>
      <w:tr w:rsidR="00BC44D7" w:rsidRPr="00BC44D7" w:rsidTr="00860164">
        <w:trPr>
          <w:trHeight w:val="836"/>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 xml:space="preserve">Продуктивни инвестиции в аквакултурата, вкл.инвестиции в аератори и подобряване на качеството на водата в пъстървовъдството, подобряване на денитрификацията и модернизиране на рец. система </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3</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3</w:t>
            </w:r>
          </w:p>
        </w:tc>
        <w:tc>
          <w:tcPr>
            <w:tcW w:w="0" w:type="dxa"/>
            <w:shd w:val="clear" w:color="auto" w:fill="70AD47" w:themeFill="accent6"/>
            <w:hideMark/>
          </w:tcPr>
          <w:p w:rsidR="005F03EB" w:rsidRPr="00860164" w:rsidRDefault="005F03EB" w:rsidP="00860164">
            <w:pPr>
              <w:spacing w:before="0" w:after="0" w:line="240" w:lineRule="auto"/>
              <w:jc w:val="center"/>
            </w:pPr>
            <w:r w:rsidRPr="00860164">
              <w:t> </w:t>
            </w:r>
          </w:p>
        </w:tc>
      </w:tr>
      <w:tr w:rsidR="00BC44D7" w:rsidRPr="00BC44D7" w:rsidTr="00860164">
        <w:trPr>
          <w:trHeight w:val="541"/>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Инвестиции в покупка на транспортни средства за контрол и наблюдение на рибарството</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3</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4</w:t>
            </w:r>
          </w:p>
        </w:tc>
        <w:tc>
          <w:tcPr>
            <w:tcW w:w="0" w:type="dxa"/>
            <w:shd w:val="clear" w:color="auto" w:fill="70AD47" w:themeFill="accent6"/>
            <w:hideMark/>
          </w:tcPr>
          <w:p w:rsidR="005F03EB" w:rsidRPr="00860164" w:rsidRDefault="005F03EB" w:rsidP="00860164">
            <w:pPr>
              <w:spacing w:before="0" w:after="0" w:line="240" w:lineRule="auto"/>
              <w:jc w:val="center"/>
            </w:pPr>
            <w:r w:rsidRPr="00860164">
              <w:t> </w:t>
            </w: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МИРГ проекти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16</w:t>
            </w:r>
          </w:p>
        </w:tc>
      </w:tr>
      <w:tr w:rsidR="00BC44D7" w:rsidRPr="00BC44D7" w:rsidTr="00860164">
        <w:trPr>
          <w:trHeight w:val="300"/>
          <w:jc w:val="center"/>
        </w:trPr>
        <w:tc>
          <w:tcPr>
            <w:tcW w:w="0" w:type="dxa"/>
            <w:shd w:val="clear" w:color="auto" w:fill="70AD47" w:themeFill="accent6"/>
            <w:hideMark/>
          </w:tcPr>
          <w:p w:rsidR="005F03EB" w:rsidRPr="00860164" w:rsidRDefault="005F03EB" w:rsidP="00860164">
            <w:pPr>
              <w:spacing w:before="0" w:after="0" w:line="240" w:lineRule="auto"/>
              <w:jc w:val="center"/>
              <w:rPr>
                <w:b/>
              </w:rPr>
            </w:pPr>
            <w:r w:rsidRPr="00860164">
              <w:rPr>
                <w:b/>
              </w:rPr>
              <w:t>Приоритет 5</w:t>
            </w:r>
          </w:p>
        </w:tc>
        <w:tc>
          <w:tcPr>
            <w:tcW w:w="0" w:type="dxa"/>
            <w:shd w:val="clear" w:color="auto" w:fill="70AD47" w:themeFill="accent6"/>
            <w:hideMark/>
          </w:tcPr>
          <w:p w:rsidR="005F03EB" w:rsidRPr="00860164" w:rsidRDefault="005F03EB" w:rsidP="00860164">
            <w:pPr>
              <w:spacing w:before="0" w:after="0" w:line="240" w:lineRule="auto"/>
              <w:jc w:val="center"/>
            </w:pPr>
          </w:p>
        </w:tc>
      </w:tr>
      <w:tr w:rsidR="00BC44D7" w:rsidRPr="00BC44D7" w:rsidTr="00860164">
        <w:trPr>
          <w:trHeight w:val="300"/>
          <w:jc w:val="center"/>
        </w:trPr>
        <w:tc>
          <w:tcPr>
            <w:tcW w:w="0" w:type="dxa"/>
            <w:shd w:val="clear" w:color="auto" w:fill="D5DCE4" w:themeFill="text2" w:themeFillTint="33"/>
            <w:hideMark/>
          </w:tcPr>
          <w:p w:rsidR="005F03EB" w:rsidRPr="00860164" w:rsidRDefault="005F03EB" w:rsidP="00860164">
            <w:pPr>
              <w:spacing w:before="0" w:after="0" w:line="240" w:lineRule="auto"/>
            </w:pPr>
            <w:r w:rsidRPr="00860164">
              <w:t>Преработка и продажби</w:t>
            </w:r>
          </w:p>
        </w:tc>
        <w:tc>
          <w:tcPr>
            <w:tcW w:w="0" w:type="dxa"/>
            <w:shd w:val="clear" w:color="auto" w:fill="D5DCE4" w:themeFill="text2" w:themeFillTint="33"/>
            <w:hideMark/>
          </w:tcPr>
          <w:p w:rsidR="005F03EB" w:rsidRPr="00860164" w:rsidRDefault="005F03EB" w:rsidP="00860164">
            <w:pPr>
              <w:spacing w:before="0" w:after="0" w:line="240" w:lineRule="auto"/>
              <w:jc w:val="center"/>
            </w:pPr>
            <w:r w:rsidRPr="00860164">
              <w:t>7</w:t>
            </w:r>
          </w:p>
        </w:tc>
      </w:tr>
    </w:tbl>
    <w:p w:rsidR="005F03EB" w:rsidRPr="00305FCB" w:rsidRDefault="005F03EB" w:rsidP="00860164">
      <w:pPr>
        <w:spacing w:before="0" w:after="0" w:line="240" w:lineRule="auto"/>
        <w:ind w:left="357"/>
        <w:rPr>
          <w:szCs w:val="24"/>
        </w:rPr>
      </w:pPr>
    </w:p>
    <w:p w:rsidR="005F03EB" w:rsidRPr="00305FCB" w:rsidRDefault="005F03EB" w:rsidP="00860164">
      <w:pPr>
        <w:spacing w:before="0" w:after="0"/>
        <w:rPr>
          <w:b/>
        </w:rPr>
      </w:pPr>
      <w:r w:rsidRPr="00305FCB">
        <w:t>Допълнително, на федерално ниво, във връзка с провеждането на съвместни програми за контрол и инспекции (JDP=Joint</w:t>
      </w:r>
      <w:r w:rsidR="00F204DA" w:rsidRPr="00305FCB">
        <w:t xml:space="preserve"> </w:t>
      </w:r>
      <w:r w:rsidRPr="00305FCB">
        <w:t>Deployment</w:t>
      </w:r>
      <w:r w:rsidR="00F204DA" w:rsidRPr="00305FCB">
        <w:t xml:space="preserve"> </w:t>
      </w:r>
      <w:r w:rsidRPr="00305FCB">
        <w:t>Plan) е подпомогнато провеждането им с транспортни средства, а също така и изпълнениено на програмата за събиране на данни за сектор Рибарство, която се изпълнява от</w:t>
      </w:r>
      <w:r w:rsidR="00F204DA" w:rsidRPr="00305FCB">
        <w:t xml:space="preserve"> </w:t>
      </w:r>
      <w:r w:rsidRPr="00305FCB">
        <w:rPr>
          <w:rFonts w:eastAsia="Times New Roman"/>
          <w:color w:val="000000"/>
          <w:lang w:eastAsia="bg-BG"/>
        </w:rPr>
        <w:t>Johann</w:t>
      </w:r>
      <w:r w:rsidR="00F204DA" w:rsidRPr="00305FCB">
        <w:rPr>
          <w:rFonts w:eastAsia="Times New Roman"/>
          <w:color w:val="000000"/>
          <w:lang w:eastAsia="bg-BG"/>
        </w:rPr>
        <w:t xml:space="preserve"> </w:t>
      </w:r>
      <w:r w:rsidRPr="00305FCB">
        <w:rPr>
          <w:rFonts w:eastAsia="Times New Roman"/>
          <w:color w:val="000000"/>
          <w:lang w:eastAsia="bg-BG"/>
        </w:rPr>
        <w:t>Heinrich</w:t>
      </w:r>
      <w:r w:rsidR="00F204DA" w:rsidRPr="00305FCB">
        <w:rPr>
          <w:rFonts w:eastAsia="Times New Roman"/>
          <w:color w:val="000000"/>
          <w:lang w:eastAsia="bg-BG"/>
        </w:rPr>
        <w:t xml:space="preserve"> </w:t>
      </w:r>
      <w:r w:rsidRPr="00305FCB">
        <w:rPr>
          <w:rFonts w:eastAsia="Times New Roman"/>
          <w:color w:val="000000"/>
          <w:lang w:eastAsia="bg-BG"/>
        </w:rPr>
        <w:t>von</w:t>
      </w:r>
      <w:r w:rsidR="00F204DA" w:rsidRPr="00305FCB">
        <w:rPr>
          <w:rFonts w:eastAsia="Times New Roman"/>
          <w:color w:val="000000"/>
          <w:lang w:eastAsia="bg-BG"/>
        </w:rPr>
        <w:t xml:space="preserve"> </w:t>
      </w:r>
      <w:r w:rsidRPr="00305FCB">
        <w:rPr>
          <w:rFonts w:eastAsia="Times New Roman"/>
          <w:color w:val="000000"/>
          <w:lang w:eastAsia="bg-BG"/>
        </w:rPr>
        <w:t>Th</w:t>
      </w:r>
      <w:r w:rsidRPr="00305FCB">
        <w:rPr>
          <w:rFonts w:eastAsia="Times New Roman"/>
          <w:color w:val="000000"/>
          <w:lang w:val="en-US" w:eastAsia="bg-BG"/>
        </w:rPr>
        <w:t>ü</w:t>
      </w:r>
      <w:r w:rsidRPr="00305FCB">
        <w:rPr>
          <w:rFonts w:eastAsia="Times New Roman"/>
          <w:color w:val="000000"/>
          <w:lang w:eastAsia="bg-BG"/>
        </w:rPr>
        <w:t>nen-Institut, Bundesforschungsinstitut f</w:t>
      </w:r>
      <w:r w:rsidRPr="00305FCB">
        <w:rPr>
          <w:rFonts w:eastAsia="Times New Roman"/>
          <w:color w:val="000000"/>
          <w:lang w:val="en-US" w:eastAsia="bg-BG"/>
        </w:rPr>
        <w:t>ü</w:t>
      </w:r>
      <w:r w:rsidRPr="00305FCB">
        <w:rPr>
          <w:rFonts w:eastAsia="Times New Roman"/>
          <w:color w:val="000000"/>
          <w:lang w:eastAsia="bg-BG"/>
        </w:rPr>
        <w:t>r L</w:t>
      </w:r>
      <w:r w:rsidRPr="00305FCB">
        <w:rPr>
          <w:rFonts w:eastAsia="Times New Roman"/>
          <w:color w:val="000000"/>
          <w:lang w:val="en-US" w:eastAsia="bg-BG"/>
        </w:rPr>
        <w:t>ä</w:t>
      </w:r>
      <w:r w:rsidRPr="00305FCB">
        <w:rPr>
          <w:rFonts w:eastAsia="Times New Roman"/>
          <w:color w:val="000000"/>
          <w:lang w:eastAsia="bg-BG"/>
        </w:rPr>
        <w:t>ndliche R</w:t>
      </w:r>
      <w:r w:rsidRPr="00305FCB">
        <w:rPr>
          <w:rFonts w:eastAsia="Times New Roman"/>
          <w:color w:val="000000"/>
          <w:lang w:val="en-US" w:eastAsia="bg-BG"/>
        </w:rPr>
        <w:t>ä</w:t>
      </w:r>
      <w:r w:rsidRPr="00305FCB">
        <w:rPr>
          <w:rFonts w:eastAsia="Times New Roman"/>
          <w:color w:val="000000"/>
          <w:lang w:eastAsia="bg-BG"/>
        </w:rPr>
        <w:t>ume, Wald</w:t>
      </w:r>
      <w:r w:rsidR="00F204DA" w:rsidRPr="00305FCB">
        <w:rPr>
          <w:rFonts w:eastAsia="Times New Roman"/>
          <w:color w:val="000000"/>
          <w:lang w:eastAsia="bg-BG"/>
        </w:rPr>
        <w:t xml:space="preserve"> </w:t>
      </w:r>
      <w:r w:rsidRPr="00305FCB">
        <w:rPr>
          <w:rFonts w:eastAsia="Times New Roman"/>
          <w:color w:val="000000"/>
          <w:lang w:eastAsia="bg-BG"/>
        </w:rPr>
        <w:t>und</w:t>
      </w:r>
      <w:r w:rsidR="00F204DA" w:rsidRPr="00305FCB">
        <w:rPr>
          <w:rFonts w:eastAsia="Times New Roman"/>
          <w:color w:val="000000"/>
          <w:lang w:eastAsia="bg-BG"/>
        </w:rPr>
        <w:t xml:space="preserve"> </w:t>
      </w:r>
      <w:r w:rsidRPr="00305FCB">
        <w:rPr>
          <w:rFonts w:eastAsia="Times New Roman"/>
          <w:color w:val="000000"/>
          <w:lang w:eastAsia="bg-BG"/>
        </w:rPr>
        <w:t>Fischerei.</w:t>
      </w:r>
    </w:p>
    <w:p w:rsidR="005F03EB" w:rsidRPr="00305FCB" w:rsidRDefault="005F03EB" w:rsidP="005F03EB">
      <w:r w:rsidRPr="00305FCB">
        <w:t xml:space="preserve">Най-интензивно от средствата на </w:t>
      </w:r>
      <w:r w:rsidR="009748FA">
        <w:t>ЕФМДР</w:t>
      </w:r>
      <w:r w:rsidR="00125B69">
        <w:t xml:space="preserve"> </w:t>
      </w:r>
      <w:r w:rsidRPr="00305FCB">
        <w:t>са се възползвали провинциите Бавария, Бранденбург, Мекленбург-Предна Померания,Саксония и Шлезвиг-Холщейн</w:t>
      </w:r>
      <w:r w:rsidR="00F204DA" w:rsidRPr="00305FCB">
        <w:t>.</w:t>
      </w:r>
    </w:p>
    <w:p w:rsidR="005F03EB" w:rsidRPr="00305FCB" w:rsidRDefault="005F03EB" w:rsidP="005F03EB">
      <w:r w:rsidRPr="00305FCB">
        <w:t>Най-много проекти, подпомогнати по приоритетна ос 1 има в провинциите Мекленбург-Предна Померания и Шлезвиг-Холщейн, което се определя от местоположението на провинциите и традиц</w:t>
      </w:r>
      <w:r w:rsidR="00561B5D">
        <w:t>и</w:t>
      </w:r>
      <w:r w:rsidRPr="00305FCB">
        <w:t>ите в риболова в Балтийско море и рибопреработката.</w:t>
      </w:r>
    </w:p>
    <w:p w:rsidR="005F03EB" w:rsidRPr="00305FCB" w:rsidRDefault="005F03EB" w:rsidP="005F03EB">
      <w:r w:rsidRPr="00305FCB">
        <w:t>Най-много проекти, подпомогнати по приоритетна ос 2 има в Бавария, Саксония и Бранденбург, които са традиционни области в Германия с от векове развито сладководно рибовъдство – шарановъдство и пъстървовъдство.</w:t>
      </w:r>
    </w:p>
    <w:p w:rsidR="005F03EB" w:rsidRPr="00305FCB" w:rsidRDefault="005F03EB" w:rsidP="005F03EB">
      <w:r w:rsidRPr="00305FCB">
        <w:t>Проектите, подпомогнати по приоритетна ос 5 са разположени както във вътрешността на страната, така и по крайбрежието.</w:t>
      </w:r>
    </w:p>
    <w:p w:rsidR="005F03EB" w:rsidRPr="00305FCB" w:rsidRDefault="00F204DA" w:rsidP="005F03EB">
      <w:r w:rsidRPr="00305FCB">
        <w:t xml:space="preserve">Като </w:t>
      </w:r>
      <w:r w:rsidRPr="00305FCB">
        <w:rPr>
          <w:b/>
        </w:rPr>
        <w:t>обобщение</w:t>
      </w:r>
      <w:r w:rsidRPr="00305FCB">
        <w:t xml:space="preserve"> може да се каже, че д</w:t>
      </w:r>
      <w:r w:rsidR="005F03EB" w:rsidRPr="00305FCB">
        <w:t>ока</w:t>
      </w:r>
      <w:r w:rsidRPr="00305FCB">
        <w:t>то по приоритети 1, 3, 4 и 5 под</w:t>
      </w:r>
      <w:r w:rsidR="005F03EB" w:rsidRPr="00305FCB">
        <w:t xml:space="preserve">помаганите проектни предложения са много сходни по тематика с тези в България </w:t>
      </w:r>
      <w:r w:rsidR="005F03EB" w:rsidRPr="00305FCB">
        <w:rPr>
          <w:lang w:val="en-US"/>
        </w:rPr>
        <w:t>(</w:t>
      </w:r>
      <w:r w:rsidR="005F03EB" w:rsidRPr="00305FCB">
        <w:t>с изключение на зарибяването със змиорка</w:t>
      </w:r>
      <w:r w:rsidR="005F03EB" w:rsidRPr="00305FCB">
        <w:rPr>
          <w:lang w:val="en-US"/>
        </w:rPr>
        <w:t>)</w:t>
      </w:r>
      <w:r w:rsidR="005F03EB" w:rsidRPr="00305FCB">
        <w:t>, то при приоритет 2 – продукционни инвестиции в аквакултурата, се открояват драстични различия, които се изразяват в следното:</w:t>
      </w:r>
    </w:p>
    <w:p w:rsidR="005F03EB" w:rsidRPr="00305FCB" w:rsidRDefault="005F03EB" w:rsidP="005F03EB">
      <w:pPr>
        <w:pStyle w:val="List"/>
      </w:pPr>
      <w:r w:rsidRPr="00305FCB">
        <w:t xml:space="preserve">проектните предложения в Германия са конкретни, целево насочени към  определена допустима за подпомагане дейност. От помощта са се възползвали много рибопроизводители с малки до средно големи суми за закупуване основно на специфично оборудване, модернизация на стопанствата, и по-малко за строителство на нови производствени мощности. В България подпомогнатите проекти са тромави, включват много допустими за подпомагане дейности, много често заложени в проекта само, за да съберат повече точки за класиране </w:t>
      </w:r>
      <w:r w:rsidRPr="00305FCB">
        <w:rPr>
          <w:lang w:val="en-US"/>
        </w:rPr>
        <w:t>(</w:t>
      </w:r>
      <w:r w:rsidRPr="00305FCB">
        <w:t>инвестиции в репродуктивния процес, иновации и др.</w:t>
      </w:r>
      <w:r w:rsidRPr="00305FCB">
        <w:rPr>
          <w:lang w:val="en-US"/>
        </w:rPr>
        <w:t>)</w:t>
      </w:r>
      <w:r w:rsidRPr="00305FCB">
        <w:t>. От помощта са се възползвали малко рибопроизводители с относително големи суми. В подкрепа на каз</w:t>
      </w:r>
      <w:r w:rsidR="00F204DA" w:rsidRPr="00305FCB">
        <w:t xml:space="preserve">аното и за сравнение сме дали в </w:t>
      </w:r>
      <w:r w:rsidR="00F204DA" w:rsidRPr="00305FCB">
        <w:rPr>
          <w:b/>
        </w:rPr>
        <w:t>ПРИЛОЖЕНИЕ</w:t>
      </w:r>
      <w:r w:rsidRPr="00305FCB">
        <w:t xml:space="preserve"> пълния брой проекти, със суми и срокове, подпомогнати от </w:t>
      </w:r>
      <w:r w:rsidR="009748FA">
        <w:t>ЕФМДР</w:t>
      </w:r>
      <w:r w:rsidR="009748FA" w:rsidRPr="00305FCB">
        <w:t xml:space="preserve"> </w:t>
      </w:r>
      <w:r w:rsidRPr="00305FCB">
        <w:t>по приоритна ос 1 в провинция Бавария, чието производство от аквакултура по структура и обем е подобно на това в България.</w:t>
      </w:r>
    </w:p>
    <w:p w:rsidR="005F03EB" w:rsidRPr="00305FCB" w:rsidRDefault="005F03EB" w:rsidP="005F03EB">
      <w:pPr>
        <w:pStyle w:val="List"/>
      </w:pPr>
      <w:r w:rsidRPr="00305FCB">
        <w:t>голям е броят на проектите в Германия, подпомогнати във връзка с предоставянето от шарановъдните басейнови стопанства на акваекологични услуги</w:t>
      </w:r>
      <w:r w:rsidR="00561B5D">
        <w:t xml:space="preserve"> </w:t>
      </w:r>
      <w:r w:rsidRPr="00305FCB">
        <w:t>за компенсиране на допълнителни разходи и пропуснати приходи. Тази мярка в България се прилага с нисък интензитет, макар че броят на шарановите стопанства в страната е висок, както са високи и загубите, които се нанасят от рибоядните птици и други хищници. В тази насока трябва да се работи по-интензивно за популяризиране на възможността мярката да бъде прилагана по-често.</w:t>
      </w:r>
    </w:p>
    <w:p w:rsidR="005F03EB" w:rsidRDefault="005F03EB" w:rsidP="005F03EB">
      <w:pPr>
        <w:pStyle w:val="List"/>
      </w:pPr>
      <w:r w:rsidRPr="00305FCB">
        <w:t xml:space="preserve">подпомагане на голям брой рециркулационни системи в България без в страната да има опит в експлоатацията на този вид производствена мощност, както и обучен и квалифициран персонал. В Германия има традиции от 1980 г. в експлоатацията на рециркулационни системи, основно в топловодното рибовъдство. В рамките на </w:t>
      </w:r>
      <w:r w:rsidR="009748FA">
        <w:t>ЕФМДР</w:t>
      </w:r>
      <w:r w:rsidRPr="00305FCB">
        <w:t xml:space="preserve"> са подпомогнати единични съществуващи рециркулационни системи във връзка с тяхното модернизиране и подобряване на експлотацията им.  В момента в Германия има около 50 рециркулационни системи, които произвеждат общо около 2 800 </w:t>
      </w:r>
      <w:r w:rsidRPr="00305FCB">
        <w:rPr>
          <w:lang w:val="en-US"/>
        </w:rPr>
        <w:t>t</w:t>
      </w:r>
      <w:r w:rsidRPr="00305FCB">
        <w:t xml:space="preserve"> риба и скариди. В страната през последните години се наблюдана засилено строителство на рециркулационни системи, но то е свързано основно с изграждането на инсталации за производство на биогаз, чиято топлина се използва в рециркулационните  системи и субсидиите, които се получават при използването на алтернативни енергийни източници. Основен обект на отглеждане е африкатският сом, като са построени рециркулационни</w:t>
      </w:r>
      <w:r w:rsidR="00125B69">
        <w:t xml:space="preserve"> </w:t>
      </w:r>
      <w:r w:rsidRPr="00305FCB">
        <w:t>сист</w:t>
      </w:r>
      <w:r w:rsidR="00561B5D">
        <w:t>е</w:t>
      </w:r>
      <w:r w:rsidRPr="00305FCB">
        <w:t xml:space="preserve">ми само за целогодишно размножаване и производство на зарибителен материал, които го предоставят на стопанствата с рециркулационни системи за отглеждане до консумативни размери. Това разделяне на репродуктивния и угоителния процес е удачно решение за осигуряване на независимост и сигурност в производството на национално ниво, без да е необходим внос от чужбина. Като продължение на производствения процес е разработена и маркетингова стратегия за неговото предлагане и налагане на пазара под формата на различни рибни продукти </w:t>
      </w:r>
      <w:r w:rsidRPr="00305FCB">
        <w:rPr>
          <w:lang w:val="en-US"/>
        </w:rPr>
        <w:t>(</w:t>
      </w:r>
      <w:r w:rsidRPr="00305FCB">
        <w:t>основно филета, пастети, меки и твърди пушени салами и др.</w:t>
      </w:r>
      <w:r w:rsidRPr="00305FCB">
        <w:rPr>
          <w:lang w:val="en-US"/>
        </w:rPr>
        <w:t>)</w:t>
      </w:r>
      <w:r w:rsidRPr="00305FCB">
        <w:t>.</w:t>
      </w:r>
    </w:p>
    <w:p w:rsidR="00BC44D7" w:rsidRPr="00305FCB" w:rsidRDefault="00BC44D7" w:rsidP="00860164">
      <w:pPr>
        <w:pStyle w:val="captionFIG"/>
      </w:pPr>
      <w:bookmarkStart w:id="609" w:name="_Toc49257753"/>
      <w:bookmarkStart w:id="610" w:name="_Toc41400028"/>
      <w:r w:rsidRPr="00305FCB">
        <w:t>Динамика на производството (сиви колони) и броя на регистрираните топловодни рециркулационни системи (синя линия) през последните години във всички федерални провинции.</w:t>
      </w:r>
      <w:bookmarkEnd w:id="609"/>
      <w:bookmarkEnd w:id="610"/>
    </w:p>
    <w:p w:rsidR="005F03EB" w:rsidRPr="00305FCB" w:rsidRDefault="005F03EB" w:rsidP="005F03EB">
      <w:pPr>
        <w:spacing w:line="360" w:lineRule="auto"/>
        <w:jc w:val="center"/>
        <w:rPr>
          <w:szCs w:val="24"/>
        </w:rPr>
      </w:pPr>
      <w:r w:rsidRPr="00305FCB">
        <w:rPr>
          <w:noProof/>
          <w:szCs w:val="24"/>
          <w:lang w:val="en-US"/>
        </w:rPr>
        <w:drawing>
          <wp:inline distT="0" distB="0" distL="0" distR="0" wp14:anchorId="1A263084" wp14:editId="461FF83E">
            <wp:extent cx="5387784" cy="3182587"/>
            <wp:effectExtent l="0" t="0" r="3810" b="0"/>
            <wp:docPr id="3" name="Picture 3" descr="grafik_kla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fik_kla_2018"/>
                    <pic:cNvPicPr>
                      <a:picLocks noChangeAspect="1" noChangeArrowheads="1"/>
                    </pic:cNvPicPr>
                  </pic:nvPicPr>
                  <pic:blipFill>
                    <a:blip r:embed="rId195">
                      <a:extLst>
                        <a:ext uri="{28A0092B-C50C-407E-A947-70E740481C1C}">
                          <a14:useLocalDpi xmlns:a14="http://schemas.microsoft.com/office/drawing/2010/main" val="0"/>
                        </a:ext>
                      </a:extLst>
                    </a:blip>
                    <a:srcRect b="14856"/>
                    <a:stretch>
                      <a:fillRect/>
                    </a:stretch>
                  </pic:blipFill>
                  <pic:spPr bwMode="auto">
                    <a:xfrm>
                      <a:off x="0" y="0"/>
                      <a:ext cx="5391336" cy="3184685"/>
                    </a:xfrm>
                    <a:prstGeom prst="rect">
                      <a:avLst/>
                    </a:prstGeom>
                    <a:noFill/>
                    <a:ln>
                      <a:noFill/>
                    </a:ln>
                  </pic:spPr>
                </pic:pic>
              </a:graphicData>
            </a:graphic>
          </wp:inline>
        </w:drawing>
      </w:r>
    </w:p>
    <w:p w:rsidR="005F03EB" w:rsidRPr="00305FCB" w:rsidRDefault="005F03EB" w:rsidP="005F03EB">
      <w:pPr>
        <w:pStyle w:val="List"/>
      </w:pPr>
      <w:r w:rsidRPr="00305FCB">
        <w:t>над 30 бр. подпомогнати проект</w:t>
      </w:r>
      <w:r w:rsidR="00561B5D">
        <w:t>а</w:t>
      </w:r>
      <w:r w:rsidRPr="00305FCB">
        <w:t>, изпълнени от научни институции – университети, институти и научни центрове. В България броят на проектите, изпълнявани от научни институти е само 2 бр.</w:t>
      </w:r>
    </w:p>
    <w:p w:rsidR="00BC44D7" w:rsidRDefault="00BC44D7" w:rsidP="00860164">
      <w:pPr>
        <w:spacing w:before="0" w:after="0" w:line="240" w:lineRule="auto"/>
        <w:jc w:val="left"/>
        <w:rPr>
          <w:rFonts w:eastAsia="Times New Roman"/>
          <w:b/>
          <w:color w:val="006600"/>
          <w:szCs w:val="24"/>
        </w:rPr>
      </w:pPr>
      <w:r>
        <w:rPr>
          <w:rFonts w:eastAsia="Times New Roman"/>
          <w:b/>
          <w:color w:val="006600"/>
          <w:szCs w:val="24"/>
        </w:rPr>
        <w:br w:type="page"/>
      </w:r>
    </w:p>
    <w:p w:rsidR="009F3807" w:rsidRPr="00305FCB" w:rsidRDefault="009F3807" w:rsidP="009F3807">
      <w:pPr>
        <w:pStyle w:val="List"/>
        <w:numPr>
          <w:ilvl w:val="0"/>
          <w:numId w:val="0"/>
        </w:numPr>
        <w:rPr>
          <w:rFonts w:eastAsia="Times New Roman"/>
          <w:b/>
          <w:color w:val="006600"/>
          <w:szCs w:val="24"/>
        </w:rPr>
      </w:pPr>
      <w:r w:rsidRPr="00305FCB">
        <w:rPr>
          <w:rFonts w:eastAsia="Times New Roman"/>
          <w:b/>
          <w:color w:val="006600"/>
          <w:szCs w:val="24"/>
        </w:rPr>
        <w:t xml:space="preserve">ПРИЛАГАНЕ НА </w:t>
      </w:r>
      <w:r w:rsidR="00561B5D">
        <w:rPr>
          <w:rFonts w:eastAsia="Times New Roman"/>
          <w:b/>
          <w:color w:val="006600"/>
          <w:szCs w:val="24"/>
        </w:rPr>
        <w:t>ЕФ</w:t>
      </w:r>
      <w:r w:rsidRPr="00305FCB">
        <w:rPr>
          <w:rFonts w:eastAsia="Times New Roman"/>
          <w:b/>
          <w:color w:val="006600"/>
          <w:szCs w:val="24"/>
        </w:rPr>
        <w:t>МДР В РЕПУБЛИКА РУМЪНИЯ</w:t>
      </w:r>
    </w:p>
    <w:p w:rsidR="00BC44D7" w:rsidRPr="00305FCB" w:rsidRDefault="009F3807" w:rsidP="00936915">
      <w:pPr>
        <w:pStyle w:val="List"/>
        <w:numPr>
          <w:ilvl w:val="0"/>
          <w:numId w:val="0"/>
        </w:numPr>
      </w:pPr>
      <w:r w:rsidRPr="00305FCB">
        <w:t xml:space="preserve">Подпомогнатите по </w:t>
      </w:r>
      <w:r w:rsidR="00D36DF9">
        <w:t>линия на ЕФМДР</w:t>
      </w:r>
      <w:r w:rsidRPr="00305FCB">
        <w:t xml:space="preserve"> проекти в Румъния са общо 402 бр. В </w:t>
      </w:r>
      <w:r w:rsidRPr="00C2419F">
        <w:t>Таблиц</w:t>
      </w:r>
      <w:r w:rsidR="009454CE" w:rsidRPr="00C2419F">
        <w:t>ата по-долу</w:t>
      </w:r>
      <w:r w:rsidRPr="00305FCB">
        <w:t xml:space="preserve"> е представен броят на подпомогнатите проекти по отделните приоритетни оси.  </w:t>
      </w:r>
    </w:p>
    <w:tbl>
      <w:tblPr>
        <w:tblStyle w:val="MediumGrid1-Accent1"/>
        <w:tblW w:w="888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29"/>
        <w:gridCol w:w="2952"/>
      </w:tblGrid>
      <w:tr w:rsidR="00BC44D7" w:rsidRPr="00BC44D7" w:rsidTr="0086016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9F3807" w:rsidRPr="00860164" w:rsidRDefault="009F3807" w:rsidP="00860164">
            <w:pPr>
              <w:spacing w:before="0" w:after="0" w:line="240" w:lineRule="auto"/>
              <w:jc w:val="center"/>
              <w:rPr>
                <w:b w:val="0"/>
              </w:rPr>
            </w:pPr>
            <w:r w:rsidRPr="00860164">
              <w:t>Приоритет 1</w:t>
            </w:r>
          </w:p>
        </w:tc>
        <w:tc>
          <w:tcPr>
            <w:tcW w:w="0" w:type="dxa"/>
            <w:noWrap/>
            <w:hideMark/>
          </w:tcPr>
          <w:p w:rsidR="009F3807" w:rsidRPr="00860164" w:rsidRDefault="009F3807" w:rsidP="0086016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860164">
              <w:t>11 проекта</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860164">
            <w:pPr>
              <w:spacing w:before="0" w:after="0" w:line="240" w:lineRule="auto"/>
              <w:rPr>
                <w:rFonts w:eastAsia="Times New Roman"/>
                <w:szCs w:val="24"/>
                <w:lang w:eastAsia="bg-BG"/>
              </w:rPr>
            </w:pPr>
            <w:r w:rsidRPr="00BC44D7">
              <w:rPr>
                <w:rFonts w:eastAsia="Times New Roman"/>
                <w:szCs w:val="24"/>
                <w:lang w:eastAsia="bg-BG"/>
              </w:rPr>
              <w:t>Изграждане и оборудване на покрити лодкостоянки</w:t>
            </w:r>
          </w:p>
        </w:tc>
        <w:tc>
          <w:tcPr>
            <w:tcW w:w="0" w:type="dxa"/>
            <w:noWrap/>
            <w:hideMark/>
          </w:tcPr>
          <w:p w:rsidR="009F3807" w:rsidRPr="00BC44D7"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BC44D7">
              <w:rPr>
                <w:rFonts w:eastAsia="Times New Roman"/>
                <w:szCs w:val="24"/>
                <w:lang w:eastAsia="bg-BG"/>
              </w:rPr>
              <w:t>8</w:t>
            </w:r>
          </w:p>
        </w:tc>
      </w:tr>
      <w:tr w:rsidR="00BC44D7" w:rsidRPr="00BC44D7" w:rsidTr="00860164">
        <w:trPr>
          <w:trHeight w:val="274"/>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860164">
            <w:pPr>
              <w:spacing w:before="0" w:after="0" w:line="240" w:lineRule="auto"/>
              <w:rPr>
                <w:rFonts w:eastAsia="Times New Roman"/>
                <w:szCs w:val="24"/>
                <w:lang w:eastAsia="bg-BG"/>
              </w:rPr>
            </w:pPr>
            <w:r w:rsidRPr="00BC44D7">
              <w:rPr>
                <w:rFonts w:eastAsia="Times New Roman"/>
                <w:szCs w:val="24"/>
                <w:lang w:eastAsia="bg-BG"/>
              </w:rPr>
              <w:t>Изграждане на център за първа продажба на риба, мекотели и ракообразни</w:t>
            </w:r>
          </w:p>
        </w:tc>
        <w:tc>
          <w:tcPr>
            <w:tcW w:w="0" w:type="dxa"/>
            <w:noWrap/>
            <w:hideMark/>
          </w:tcPr>
          <w:p w:rsidR="009F3807" w:rsidRPr="00BC44D7"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860164">
            <w:pPr>
              <w:spacing w:before="0" w:after="0" w:line="240" w:lineRule="auto"/>
              <w:rPr>
                <w:rFonts w:eastAsia="Times New Roman"/>
                <w:szCs w:val="24"/>
                <w:lang w:eastAsia="bg-BG"/>
              </w:rPr>
            </w:pPr>
            <w:r w:rsidRPr="00BC44D7">
              <w:rPr>
                <w:rFonts w:eastAsia="Times New Roman"/>
                <w:szCs w:val="24"/>
                <w:lang w:eastAsia="bg-BG"/>
              </w:rPr>
              <w:t>Инвестиции на борда на кораба за обработка на улова</w:t>
            </w:r>
          </w:p>
        </w:tc>
        <w:tc>
          <w:tcPr>
            <w:tcW w:w="0" w:type="dxa"/>
            <w:noWrap/>
            <w:hideMark/>
          </w:tcPr>
          <w:p w:rsidR="009F3807" w:rsidRPr="00BC44D7"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860164">
            <w:pPr>
              <w:spacing w:before="0" w:after="0" w:line="240" w:lineRule="auto"/>
              <w:rPr>
                <w:rFonts w:eastAsia="Times New Roman"/>
                <w:szCs w:val="24"/>
                <w:lang w:eastAsia="bg-BG"/>
              </w:rPr>
            </w:pPr>
            <w:r w:rsidRPr="00BC44D7">
              <w:rPr>
                <w:rFonts w:eastAsia="Times New Roman"/>
                <w:szCs w:val="24"/>
                <w:lang w:eastAsia="bg-BG"/>
              </w:rPr>
              <w:t>Инвестиции за подобряване на безопасността на рибарите</w:t>
            </w:r>
          </w:p>
        </w:tc>
        <w:tc>
          <w:tcPr>
            <w:tcW w:w="0" w:type="dxa"/>
            <w:noWrap/>
            <w:hideMark/>
          </w:tcPr>
          <w:p w:rsidR="009F3807" w:rsidRPr="00BC44D7"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jc w:val="center"/>
              <w:rPr>
                <w:b w:val="0"/>
              </w:rPr>
            </w:pPr>
            <w:r w:rsidRPr="00860164">
              <w:t xml:space="preserve">Приоритет 2 </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144 проекта</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BC44D7" w:rsidRDefault="009F3807" w:rsidP="00860164">
            <w:pPr>
              <w:spacing w:before="0" w:after="0" w:line="240" w:lineRule="auto"/>
              <w:rPr>
                <w:rFonts w:eastAsia="Times New Roman"/>
                <w:szCs w:val="24"/>
                <w:lang w:eastAsia="bg-BG"/>
              </w:rPr>
            </w:pPr>
            <w:r w:rsidRPr="00BC44D7">
              <w:rPr>
                <w:rFonts w:eastAsia="Times New Roman"/>
                <w:szCs w:val="24"/>
                <w:lang w:eastAsia="bg-BG"/>
              </w:rPr>
              <w:t>Продуктивни инвестиции в аквакултурата</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83</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Продуктивни инвестиции в аквакултурите - ефективно използване на ресурсите, намаляване на използването на вода и химикали, рециркулационни системи за минимизиране на използването на вода</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5</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BC44D7" w:rsidRDefault="009F3807" w:rsidP="00860164">
            <w:pPr>
              <w:spacing w:before="0" w:after="0" w:line="240" w:lineRule="auto"/>
              <w:rPr>
                <w:rFonts w:eastAsia="Times New Roman"/>
                <w:szCs w:val="24"/>
                <w:lang w:eastAsia="bg-BG"/>
              </w:rPr>
            </w:pPr>
            <w:r w:rsidRPr="00860164">
              <w:t>Продуктивни инвестиции в аквакултурите - повишаване на енергийната ефективност, възобновяема енергия</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Услуги по управление и консултантски услуги за рибовъдни  стопанства</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5</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rPr>
                <w:lang w:val="en-US"/>
              </w:rPr>
              <w:t xml:space="preserve">Аквакултури, </w:t>
            </w:r>
            <w:r w:rsidRPr="00BC44D7">
              <w:rPr>
                <w:rFonts w:eastAsia="Times New Roman"/>
                <w:szCs w:val="24"/>
                <w:lang w:val="en-US" w:eastAsia="bg-BG"/>
              </w:rPr>
              <w:t>осигуряващи</w:t>
            </w:r>
            <w:r w:rsidR="00044CE3">
              <w:rPr>
                <w:rFonts w:eastAsia="Times New Roman"/>
                <w:szCs w:val="24"/>
                <w:lang w:eastAsia="bg-BG"/>
              </w:rPr>
              <w:t xml:space="preserve"> </w:t>
            </w:r>
            <w:r w:rsidRPr="00BC44D7">
              <w:rPr>
                <w:rFonts w:eastAsia="Times New Roman"/>
                <w:szCs w:val="24"/>
                <w:lang w:val="en-US" w:eastAsia="bg-BG"/>
              </w:rPr>
              <w:t>екологични</w:t>
            </w:r>
            <w:r w:rsidR="00044CE3">
              <w:rPr>
                <w:rFonts w:eastAsia="Times New Roman"/>
                <w:szCs w:val="24"/>
                <w:lang w:eastAsia="bg-BG"/>
              </w:rPr>
              <w:t xml:space="preserve"> </w:t>
            </w:r>
            <w:r w:rsidRPr="00BC44D7">
              <w:rPr>
                <w:rFonts w:eastAsia="Times New Roman"/>
                <w:szCs w:val="24"/>
                <w:lang w:val="en-US" w:eastAsia="bg-BG"/>
              </w:rPr>
              <w:t>услуги</w:t>
            </w:r>
            <w:r w:rsidRPr="00860164">
              <w:t xml:space="preserve"> - Компенсация на загубите на доходи, причинени от прилагане на режими за опазване на околната среда и защита на зони Натура 2000</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45</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rPr>
                <w:lang w:val="en-US"/>
              </w:rPr>
              <w:t>Мерки в областта</w:t>
            </w:r>
            <w:r w:rsidR="00936915" w:rsidRPr="00860164">
              <w:t xml:space="preserve"> </w:t>
            </w:r>
            <w:r w:rsidRPr="00860164">
              <w:rPr>
                <w:lang w:val="en-US"/>
              </w:rPr>
              <w:t>н</w:t>
            </w:r>
            <w:r w:rsidR="00936915" w:rsidRPr="00860164">
              <w:t xml:space="preserve"> </w:t>
            </w:r>
            <w:r w:rsidRPr="00860164">
              <w:rPr>
                <w:lang w:val="en-US"/>
              </w:rPr>
              <w:t>аздравето</w:t>
            </w:r>
            <w:r w:rsidR="00936915" w:rsidRPr="00860164">
              <w:t xml:space="preserve"> </w:t>
            </w:r>
            <w:r w:rsidRPr="00860164">
              <w:rPr>
                <w:lang w:val="en-US"/>
              </w:rPr>
              <w:t>на</w:t>
            </w:r>
            <w:r w:rsidR="00936915" w:rsidRPr="00860164">
              <w:t xml:space="preserve"> </w:t>
            </w:r>
            <w:r w:rsidRPr="00860164">
              <w:rPr>
                <w:lang w:val="en-US"/>
              </w:rPr>
              <w:t>животните и хуманното</w:t>
            </w:r>
            <w:r w:rsidR="00936915" w:rsidRPr="00860164">
              <w:t xml:space="preserve"> </w:t>
            </w:r>
            <w:r w:rsidRPr="00860164">
              <w:rPr>
                <w:lang w:val="en-US"/>
              </w:rPr>
              <w:t>отношение</w:t>
            </w:r>
            <w:r w:rsidR="00936915" w:rsidRPr="00860164">
              <w:t xml:space="preserve"> </w:t>
            </w:r>
            <w:r w:rsidRPr="00860164">
              <w:rPr>
                <w:lang w:val="en-US"/>
              </w:rPr>
              <w:t>къмтях</w:t>
            </w:r>
            <w:r w:rsidRPr="00860164">
              <w:t xml:space="preserve"> – Издаване на ръководство за добри практики </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3</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jc w:val="center"/>
              <w:rPr>
                <w:b w:val="0"/>
              </w:rPr>
            </w:pPr>
            <w:r w:rsidRPr="00860164">
              <w:t>Приоритет 3</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860164">
              <w:rPr>
                <w:b/>
              </w:rPr>
              <w:t>4 проекта</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Подпомагане на мониторинга и контрола в сектор Рибарство</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3</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Изпълнение на програмата за събиране на данни от сектор Рибарство риболовния сектор на Румъния</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jc w:val="center"/>
              <w:rPr>
                <w:b w:val="0"/>
              </w:rPr>
            </w:pPr>
            <w:r w:rsidRPr="00860164">
              <w:t>Приоритет 4</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219 проекта</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Подготвително подпомагане</w:t>
            </w:r>
            <w:r w:rsidR="00F204DA" w:rsidRPr="00860164">
              <w:t xml:space="preserve"> -</w:t>
            </w:r>
            <w:r w:rsidRPr="00860164">
              <w:t xml:space="preserve"> създаване на МИРГ</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28</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Интегрирани стратегии за местно развитие</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60164">
              <w:t>23</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Изпълнение на стратегии за водено от общностите местно развитие</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168</w:t>
            </w:r>
          </w:p>
        </w:tc>
      </w:tr>
      <w:tr w:rsidR="00BC44D7" w:rsidRPr="00BC44D7" w:rsidTr="0086016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jc w:val="center"/>
            </w:pPr>
            <w:r w:rsidRPr="00860164">
              <w:t>Приоритет 5</w:t>
            </w:r>
          </w:p>
        </w:tc>
        <w:tc>
          <w:tcPr>
            <w:tcW w:w="0" w:type="dxa"/>
            <w:noWrap/>
          </w:tcPr>
          <w:p w:rsidR="009F3807" w:rsidRPr="00860164" w:rsidRDefault="009F3807" w:rsidP="008601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860164">
              <w:rPr>
                <w:b/>
              </w:rPr>
              <w:t>18 проекта</w:t>
            </w:r>
          </w:p>
        </w:tc>
      </w:tr>
      <w:tr w:rsidR="00BC44D7" w:rsidRPr="00BC44D7" w:rsidTr="00860164">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860164" w:rsidRDefault="009F3807" w:rsidP="00860164">
            <w:pPr>
              <w:spacing w:before="0" w:after="0" w:line="240" w:lineRule="auto"/>
            </w:pPr>
            <w:r w:rsidRPr="00860164">
              <w:t>Преработка и предлагане на пазара</w:t>
            </w:r>
          </w:p>
        </w:tc>
        <w:tc>
          <w:tcPr>
            <w:tcW w:w="0" w:type="dxa"/>
            <w:noWrap/>
          </w:tcPr>
          <w:p w:rsidR="009F3807" w:rsidRPr="00860164" w:rsidRDefault="009F3807" w:rsidP="008601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18</w:t>
            </w:r>
          </w:p>
        </w:tc>
      </w:tr>
    </w:tbl>
    <w:p w:rsidR="009F3807" w:rsidRPr="00305FCB" w:rsidRDefault="009F3807" w:rsidP="000439D7">
      <w:pPr>
        <w:pStyle w:val="List"/>
        <w:numPr>
          <w:ilvl w:val="0"/>
          <w:numId w:val="0"/>
        </w:numPr>
        <w:spacing w:before="0" w:after="0"/>
      </w:pPr>
    </w:p>
    <w:p w:rsidR="009F3807" w:rsidRPr="00305FCB" w:rsidRDefault="009F3807" w:rsidP="000439D7">
      <w:pPr>
        <w:pStyle w:val="List"/>
        <w:numPr>
          <w:ilvl w:val="0"/>
          <w:numId w:val="0"/>
        </w:numPr>
        <w:spacing w:before="0" w:after="0"/>
      </w:pPr>
      <w:r w:rsidRPr="00305FCB">
        <w:t xml:space="preserve">Най-много на брой проекти са подпомогнати по приоритетна ос 4 във връзка с изпълнението на стратегиите за водено от общностите местно развитие, като болшинството от тях са много конкретни и касаят изпълнението на важни за определен регион дейности. Наред с типичните за този приоритет проектни дейности, са подпомогнати и много дейности, касаещи образователни инициативи и са създадени много образователни центрове. </w:t>
      </w:r>
    </w:p>
    <w:p w:rsidR="009F3807" w:rsidRPr="00305FCB" w:rsidRDefault="009F3807" w:rsidP="00936915">
      <w:pPr>
        <w:pStyle w:val="List"/>
        <w:numPr>
          <w:ilvl w:val="0"/>
          <w:numId w:val="0"/>
        </w:numPr>
      </w:pPr>
      <w:r w:rsidRPr="00305FCB">
        <w:t>На второ място по подпомогнати проек</w:t>
      </w:r>
      <w:r w:rsidR="00F204DA" w:rsidRPr="00305FCB">
        <w:t>ти се нарежда приоритет 2 -</w:t>
      </w:r>
      <w:r w:rsidR="00936915" w:rsidRPr="00305FCB">
        <w:t xml:space="preserve"> 144 </w:t>
      </w:r>
      <w:r w:rsidRPr="00305FCB">
        <w:t>проекта. Броят на проектите е най-висок в направление „Продуктивни инвестиции в аквакултурата“ - 83, като по-голяма част от проектите касаят модернизация и реконструкция на съществуващи стопанства чрез закупуване на ново оборудване или ремонтни дейности. На второ място по интерес са проектите по направление „</w:t>
      </w:r>
      <w:r w:rsidRPr="00305FCB">
        <w:rPr>
          <w:rFonts w:eastAsia="Times New Roman"/>
          <w:color w:val="000000"/>
          <w:lang w:val="en-US" w:eastAsia="bg-BG"/>
        </w:rPr>
        <w:t>Аквакултури, осигуряващи</w:t>
      </w:r>
      <w:r w:rsidR="00936915" w:rsidRPr="00305FCB">
        <w:rPr>
          <w:rFonts w:eastAsia="Times New Roman"/>
          <w:color w:val="000000"/>
          <w:lang w:eastAsia="bg-BG"/>
        </w:rPr>
        <w:t xml:space="preserve"> </w:t>
      </w:r>
      <w:r w:rsidRPr="00305FCB">
        <w:rPr>
          <w:rFonts w:eastAsia="Times New Roman"/>
          <w:color w:val="000000"/>
          <w:lang w:val="en-US" w:eastAsia="bg-BG"/>
        </w:rPr>
        <w:t>екологични</w:t>
      </w:r>
      <w:r w:rsidR="0058460C">
        <w:rPr>
          <w:rFonts w:eastAsia="Times New Roman"/>
          <w:color w:val="000000"/>
          <w:lang w:eastAsia="bg-BG"/>
        </w:rPr>
        <w:t xml:space="preserve"> </w:t>
      </w:r>
      <w:r w:rsidRPr="00305FCB">
        <w:rPr>
          <w:rFonts w:eastAsia="Times New Roman"/>
          <w:color w:val="000000"/>
          <w:lang w:val="en-US" w:eastAsia="bg-BG"/>
        </w:rPr>
        <w:t>услуги</w:t>
      </w:r>
      <w:r w:rsidRPr="00305FCB">
        <w:rPr>
          <w:rFonts w:eastAsia="Times New Roman"/>
          <w:color w:val="000000"/>
          <w:lang w:eastAsia="bg-BG"/>
        </w:rPr>
        <w:t xml:space="preserve"> - Компенсация на загубите на доходи, причинени от прилагане на режими за опазване на околната среда и защита на зони Натура 2000</w:t>
      </w:r>
      <w:r w:rsidR="00F204DA" w:rsidRPr="00305FCB">
        <w:rPr>
          <w:rFonts w:eastAsia="Times New Roman"/>
          <w:color w:val="000000"/>
          <w:lang w:eastAsia="bg-BG"/>
        </w:rPr>
        <w:t>“ -</w:t>
      </w:r>
      <w:r w:rsidRPr="00305FCB">
        <w:rPr>
          <w:rFonts w:eastAsia="Times New Roman"/>
          <w:color w:val="000000"/>
          <w:lang w:eastAsia="bg-BG"/>
        </w:rPr>
        <w:t xml:space="preserve"> 45 броя. Както бе вече споменато, в България броят на тези проекти е само 4, т.е. 11 пъти по-нисък, въпреки че броят на шарановите стопанства, които биха могли да са основни ползватели на тази мярка е висок, както са високи и загубите от рибоядните птици и спазването на режими в НАТУРА 2000.</w:t>
      </w:r>
      <w:r w:rsidR="00044CE3">
        <w:rPr>
          <w:rFonts w:eastAsia="Times New Roman"/>
          <w:color w:val="000000"/>
          <w:lang w:eastAsia="bg-BG"/>
        </w:rPr>
        <w:t xml:space="preserve"> </w:t>
      </w:r>
      <w:r w:rsidRPr="00305FCB">
        <w:t xml:space="preserve">Подпомогнато е създаването на 5 стопанства с рециркулационни системи, т.е почти 4 пъти по-малко в сравнение с България, където броят им е 19. Проектите, касаещи </w:t>
      </w:r>
      <w:r w:rsidRPr="00305FCB">
        <w:rPr>
          <w:rFonts w:eastAsia="Times New Roman"/>
          <w:color w:val="000000"/>
          <w:lang w:eastAsia="bg-BG"/>
        </w:rPr>
        <w:t>повишаване на енергийната ефективност и използване на възобновяема енергия</w:t>
      </w:r>
      <w:r w:rsidRPr="00305FCB">
        <w:t xml:space="preserve"> са 3 броя. </w:t>
      </w:r>
    </w:p>
    <w:p w:rsidR="009F3807" w:rsidRPr="00305FCB" w:rsidRDefault="009F3807" w:rsidP="00936915">
      <w:pPr>
        <w:pStyle w:val="List"/>
        <w:numPr>
          <w:ilvl w:val="0"/>
          <w:numId w:val="0"/>
        </w:numPr>
      </w:pPr>
      <w:r w:rsidRPr="00305FCB">
        <w:t>По две мерки „</w:t>
      </w:r>
      <w:r w:rsidRPr="00305FCB">
        <w:rPr>
          <w:lang w:eastAsia="bg-BG"/>
        </w:rPr>
        <w:t>Услуги по управление и консултантски услуги за рибовъдни  стопанства“ и  „</w:t>
      </w:r>
      <w:r w:rsidRPr="00305FCB">
        <w:rPr>
          <w:lang w:val="en-US" w:eastAsia="bg-BG"/>
        </w:rPr>
        <w:t>Мерки в областта</w:t>
      </w:r>
      <w:r w:rsidR="00F204DA" w:rsidRPr="00305FCB">
        <w:rPr>
          <w:lang w:eastAsia="bg-BG"/>
        </w:rPr>
        <w:t xml:space="preserve"> </w:t>
      </w:r>
      <w:r w:rsidRPr="00305FCB">
        <w:rPr>
          <w:lang w:val="en-US" w:eastAsia="bg-BG"/>
        </w:rPr>
        <w:t>на</w:t>
      </w:r>
      <w:r w:rsidR="00F204DA" w:rsidRPr="00305FCB">
        <w:rPr>
          <w:lang w:eastAsia="bg-BG"/>
        </w:rPr>
        <w:t xml:space="preserve"> </w:t>
      </w:r>
      <w:r w:rsidRPr="00305FCB">
        <w:rPr>
          <w:lang w:val="en-US" w:eastAsia="bg-BG"/>
        </w:rPr>
        <w:t>здравето</w:t>
      </w:r>
      <w:r w:rsidR="00F204DA" w:rsidRPr="00305FCB">
        <w:rPr>
          <w:lang w:eastAsia="bg-BG"/>
        </w:rPr>
        <w:t xml:space="preserve"> </w:t>
      </w:r>
      <w:r w:rsidRPr="00305FCB">
        <w:rPr>
          <w:lang w:val="en-US" w:eastAsia="bg-BG"/>
        </w:rPr>
        <w:t>на</w:t>
      </w:r>
      <w:r w:rsidR="00F204DA" w:rsidRPr="00305FCB">
        <w:rPr>
          <w:lang w:eastAsia="bg-BG"/>
        </w:rPr>
        <w:t xml:space="preserve"> </w:t>
      </w:r>
      <w:r w:rsidRPr="00305FCB">
        <w:rPr>
          <w:lang w:val="en-US" w:eastAsia="bg-BG"/>
        </w:rPr>
        <w:t>животните и хуманното</w:t>
      </w:r>
      <w:r w:rsidR="00F204DA" w:rsidRPr="00305FCB">
        <w:rPr>
          <w:lang w:eastAsia="bg-BG"/>
        </w:rPr>
        <w:t xml:space="preserve"> </w:t>
      </w:r>
      <w:r w:rsidRPr="00305FCB">
        <w:rPr>
          <w:lang w:val="en-US" w:eastAsia="bg-BG"/>
        </w:rPr>
        <w:t>отношение</w:t>
      </w:r>
      <w:r w:rsidR="00F204DA" w:rsidRPr="00305FCB">
        <w:rPr>
          <w:lang w:eastAsia="bg-BG"/>
        </w:rPr>
        <w:t xml:space="preserve"> </w:t>
      </w:r>
      <w:r w:rsidRPr="00305FCB">
        <w:rPr>
          <w:lang w:val="en-US" w:eastAsia="bg-BG"/>
        </w:rPr>
        <w:t>към</w:t>
      </w:r>
      <w:r w:rsidR="00F204DA" w:rsidRPr="00305FCB">
        <w:rPr>
          <w:lang w:eastAsia="bg-BG"/>
        </w:rPr>
        <w:t xml:space="preserve"> </w:t>
      </w:r>
      <w:r w:rsidRPr="00305FCB">
        <w:rPr>
          <w:lang w:val="en-US" w:eastAsia="bg-BG"/>
        </w:rPr>
        <w:t>тях</w:t>
      </w:r>
      <w:r w:rsidR="00F204DA" w:rsidRPr="00305FCB">
        <w:rPr>
          <w:lang w:eastAsia="bg-BG"/>
        </w:rPr>
        <w:t>“ са сключени съответно</w:t>
      </w:r>
      <w:r w:rsidRPr="00305FCB">
        <w:rPr>
          <w:lang w:eastAsia="bg-BG"/>
        </w:rPr>
        <w:t xml:space="preserve"> 5 и 3 договора, за разлика от България, където прием на проекти по тези направления въобще не е о</w:t>
      </w:r>
      <w:r w:rsidR="00F204DA" w:rsidRPr="00305FCB">
        <w:rPr>
          <w:lang w:eastAsia="bg-BG"/>
        </w:rPr>
        <w:t>тварян. По тази мярка в Румъния</w:t>
      </w:r>
      <w:r w:rsidRPr="00305FCB">
        <w:rPr>
          <w:lang w:eastAsia="bg-BG"/>
        </w:rPr>
        <w:t xml:space="preserve"> е подпомогнато създаването в университети и научни институти на 5 регионални консултативни центъра за насърчаване на устойчивата аквакултура, и са издадени 3 ръководства за добри практики в аквакултуратата от научни институти и университети - Ръководство за добри практики за отглеждане на сладководни видове риба за развитие на устойчива, ефективна и конкурентна аквакултура в Румъния; Ръководство за добри практики по отношение на възпроизводството и постембрионното развитие на сладководни видове риби в Румъния; Оценка на благосъстоянието на румънските пъстървови видове в контекста на повишаване на производителността и качеството на продуктите. </w:t>
      </w:r>
    </w:p>
    <w:p w:rsidR="009F3807" w:rsidRPr="00305FCB" w:rsidRDefault="009F3807" w:rsidP="00936915">
      <w:pPr>
        <w:pStyle w:val="List"/>
        <w:numPr>
          <w:ilvl w:val="0"/>
          <w:numId w:val="0"/>
        </w:numPr>
        <w:rPr>
          <w:lang w:eastAsia="bg-BG"/>
        </w:rPr>
      </w:pPr>
      <w:r w:rsidRPr="00305FCB">
        <w:rPr>
          <w:lang w:eastAsia="bg-BG"/>
        </w:rPr>
        <w:t>По приоритетна ос 4 - Преработка и предлагане на пазара, са подпомогнати 18 предприятия, т.е. 1.7 пъти по-малко в сравнение с България, където броят им е 31.</w:t>
      </w:r>
    </w:p>
    <w:p w:rsidR="005F03EB" w:rsidRPr="00305FCB" w:rsidRDefault="009F3807" w:rsidP="00936915">
      <w:pPr>
        <w:pStyle w:val="List"/>
        <w:numPr>
          <w:ilvl w:val="0"/>
          <w:numId w:val="0"/>
        </w:numPr>
      </w:pPr>
      <w:r w:rsidRPr="00305FCB">
        <w:rPr>
          <w:rFonts w:eastAsia="Times New Roman"/>
          <w:color w:val="000000"/>
          <w:lang w:eastAsia="bg-BG"/>
        </w:rPr>
        <w:t xml:space="preserve">Като </w:t>
      </w:r>
      <w:r w:rsidRPr="00305FCB">
        <w:rPr>
          <w:rFonts w:eastAsia="Times New Roman"/>
          <w:b/>
          <w:color w:val="000000"/>
          <w:lang w:eastAsia="bg-BG"/>
        </w:rPr>
        <w:t>обобщение</w:t>
      </w:r>
      <w:r w:rsidRPr="00305FCB">
        <w:rPr>
          <w:rFonts w:eastAsia="Times New Roman"/>
          <w:color w:val="000000"/>
          <w:lang w:eastAsia="bg-BG"/>
        </w:rPr>
        <w:t xml:space="preserve"> може да се каже, че в Румъния в сравнение с България са подпомогнати по-малко проекти по</w:t>
      </w:r>
      <w:r w:rsidRPr="00305FCB">
        <w:t xml:space="preserve"> приоритет 1. При приоритет 2 – продукционни инвестиции в аквакултурата, се открояват различия, които се изразяват в повече подпомогнати стопанства, извършващи модернизация и реконструкция на съществуващи производствени мощности, като проектните предложения са конкретни и касаят подпомагането на единични или малко от допустимите дейности; повече подпомогнати стопанства, извършващи акваекологични услуги; изграждане на по-малко стопанства с рециркулационни системи; подпомагане изграждането на консултантски центрове за аквакултура и издаване на ръководства за добри практики, т.е. по-тясно привличане на университетите и институтите, занимаващи се с рибовъдство в оказване на помощ на сектора. </w:t>
      </w:r>
    </w:p>
    <w:p w:rsidR="009F3807" w:rsidRPr="00305FCB" w:rsidRDefault="009F3807" w:rsidP="00860164">
      <w:pPr>
        <w:pStyle w:val="Heading2"/>
      </w:pPr>
      <w:bookmarkStart w:id="611" w:name="_Toc49264294"/>
      <w:bookmarkStart w:id="612" w:name="_Toc41400114"/>
      <w:r w:rsidRPr="00305FCB">
        <w:t>Сравнения и изводи от прегледа на състоянието на сектор Рибарство в Германия и Румъния</w:t>
      </w:r>
      <w:bookmarkEnd w:id="611"/>
      <w:bookmarkEnd w:id="612"/>
    </w:p>
    <w:p w:rsidR="00F204DA" w:rsidRPr="00305FCB" w:rsidRDefault="00F204DA" w:rsidP="009F3807">
      <w:r w:rsidRPr="00305FCB">
        <w:t xml:space="preserve">Прегледът на състоянието на сектор Рибарство в Германия и Румъния е представен в </w:t>
      </w:r>
      <w:r w:rsidRPr="00305FCB">
        <w:rPr>
          <w:b/>
        </w:rPr>
        <w:t>ПРИЛОЖЕНИЕ</w:t>
      </w:r>
      <w:r w:rsidRPr="00305FCB">
        <w:t>.</w:t>
      </w:r>
    </w:p>
    <w:p w:rsidR="009F3807" w:rsidRPr="00305FCB" w:rsidRDefault="009F3807" w:rsidP="009F3807">
      <w:r w:rsidRPr="00305FCB">
        <w:t xml:space="preserve">На фона на изложената информация за състоянието на сектор Рибарство в други две страни на ЕС - Германия </w:t>
      </w:r>
      <w:r w:rsidRPr="00305FCB">
        <w:rPr>
          <w:lang w:val="en-US"/>
        </w:rPr>
        <w:t>(</w:t>
      </w:r>
      <w:r w:rsidRPr="00305FCB">
        <w:t>стар член на съюза с добре развито рибарство</w:t>
      </w:r>
      <w:r w:rsidRPr="00305FCB">
        <w:rPr>
          <w:lang w:val="en-US"/>
        </w:rPr>
        <w:t>)</w:t>
      </w:r>
      <w:r w:rsidRPr="00305FCB">
        <w:t xml:space="preserve"> и Румъния </w:t>
      </w:r>
      <w:r w:rsidRPr="00305FCB">
        <w:rPr>
          <w:lang w:val="en-US"/>
        </w:rPr>
        <w:t>(</w:t>
      </w:r>
      <w:r w:rsidRPr="00305FCB">
        <w:t>нов член на съюза</w:t>
      </w:r>
      <w:r w:rsidRPr="00305FCB">
        <w:rPr>
          <w:lang w:val="en-US"/>
        </w:rPr>
        <w:t>)</w:t>
      </w:r>
      <w:r w:rsidRPr="00305FCB">
        <w:t>, могат да се направят следните сравнения и изводи:</w:t>
      </w:r>
    </w:p>
    <w:p w:rsidR="00936915" w:rsidRPr="00305FCB" w:rsidRDefault="009F3807" w:rsidP="00435444">
      <w:pPr>
        <w:pStyle w:val="List"/>
      </w:pPr>
      <w:r w:rsidRPr="00305FCB">
        <w:t>Риболовът в Черно море е основно дребномащабен. За разлика от Германия, в България и Румъния липсват големи риболовни кораби, които да оперират в далечни дестинации, а риболовът се извършва основно в крайбрежните зони.</w:t>
      </w:r>
    </w:p>
    <w:p w:rsidR="009F3807" w:rsidRPr="00305FCB" w:rsidRDefault="009F3807" w:rsidP="00435444">
      <w:pPr>
        <w:pStyle w:val="List"/>
      </w:pPr>
      <w:r w:rsidRPr="00305FCB">
        <w:t>Уловът на рапана се осъществява от по-дълго време и е по-добре развит в България, в сравнение с Румъния, като представлява основна експортна стока.</w:t>
      </w:r>
    </w:p>
    <w:p w:rsidR="009F3807" w:rsidRPr="00305FCB" w:rsidRDefault="009F3807" w:rsidP="00435444">
      <w:pPr>
        <w:pStyle w:val="List"/>
      </w:pPr>
      <w:r w:rsidRPr="00305FCB">
        <w:t xml:space="preserve">Преработвателната индустрия е добре развита в България и отговаря подобно на другите две страни на всички стандарти за качество и безопасност на произведените рибни и нерибни продукти. </w:t>
      </w:r>
    </w:p>
    <w:p w:rsidR="009F3807" w:rsidRPr="00305FCB" w:rsidRDefault="009F3807" w:rsidP="00435444">
      <w:pPr>
        <w:pStyle w:val="List"/>
      </w:pPr>
      <w:r w:rsidRPr="00305FCB">
        <w:t>И в трите страни се преработва основно суровина, внесена от чужбина, тъй като предпочитаният начин за реализация на собствените улови и производството от аквакултури е директната продажба, най-често в цял вид и охладена.</w:t>
      </w:r>
    </w:p>
    <w:p w:rsidR="009F3807" w:rsidRPr="00305FCB" w:rsidRDefault="009F3807" w:rsidP="00435444">
      <w:pPr>
        <w:pStyle w:val="List"/>
      </w:pPr>
      <w:r w:rsidRPr="00305FCB">
        <w:t>Риболовът във вътрешни водоеми в България не е разрешен, за разлика от Румъния и Германия, където съществува стопански риболов във вътрешни водоеми, включително в езера и реки.</w:t>
      </w:r>
    </w:p>
    <w:p w:rsidR="009F3807" w:rsidRPr="00305FCB" w:rsidRDefault="009F3807" w:rsidP="00435444">
      <w:pPr>
        <w:pStyle w:val="List"/>
      </w:pPr>
      <w:r w:rsidRPr="00305FCB">
        <w:t xml:space="preserve">Аквакултурата в България, топловодна и студеноводна, датира от около 100 години, за разлика от Германия където е с хилядолетна история. </w:t>
      </w:r>
    </w:p>
    <w:p w:rsidR="009F3807" w:rsidRPr="00305FCB" w:rsidRDefault="009F3807" w:rsidP="00435444">
      <w:pPr>
        <w:pStyle w:val="List"/>
      </w:pPr>
      <w:r w:rsidRPr="00305FCB">
        <w:t>В Германия и Румъния преобладаваща форма на топловодната шаранова аквакултура е екстензивното отглеждане в относително големи водоеми, основно на базата на естествената хранителна база. В България шарановъдството се развива основно в малки и средни язовири, като се прилага полуинтензивната форма на отглеждане в поликултура, с използване на зърнени фуражи. Действащите специализирани шаранови стопанства в страната са малко.</w:t>
      </w:r>
    </w:p>
    <w:p w:rsidR="009F3807" w:rsidRPr="00305FCB" w:rsidRDefault="009F3807" w:rsidP="00435444">
      <w:pPr>
        <w:pStyle w:val="List"/>
      </w:pPr>
      <w:r w:rsidRPr="00305FCB">
        <w:t xml:space="preserve">Садковата аквакултура в Германия и Румъния е ограничена, за разлика от България където съществуват садкови стопанства с капацитет от 1 000-2 400 </w:t>
      </w:r>
      <w:r w:rsidRPr="00305FCB">
        <w:rPr>
          <w:lang w:val="en-US"/>
        </w:rPr>
        <w:t>t</w:t>
      </w:r>
      <w:r w:rsidRPr="00305FCB">
        <w:t>/година, разположени в големите държавни язовири. Допускането на този метод за отглеждане на риба, въпреки влиянието което продуктите от метаболизма на рибата и остатъчните количества фураж биха имали върху евтрофикацията и екологичното състояние на водоемите, е възможно поради относително краткото ретен</w:t>
      </w:r>
      <w:r w:rsidR="002425B4">
        <w:t>з</w:t>
      </w:r>
      <w:r w:rsidRPr="00305FCB">
        <w:t>ионно време на водата в язовирите, т.е. водата в язовира се сменя 1.8-2.0 и повече пъти в рамките на една година, вследствие на екстракцията й основно за целите на енергодобива, с което се отмиват и голяма част от биогенните, възникнали вследствие на аквакултурната дейност. В Германия практически не се издават разрешителни за създаване на садкови</w:t>
      </w:r>
      <w:r w:rsidR="002425B4">
        <w:t xml:space="preserve"> </w:t>
      </w:r>
      <w:r w:rsidRPr="00305FCB">
        <w:t>сто</w:t>
      </w:r>
      <w:r w:rsidR="002425B4">
        <w:t>п</w:t>
      </w:r>
      <w:r w:rsidRPr="00305FCB">
        <w:t>анств</w:t>
      </w:r>
      <w:r w:rsidR="00D251A4" w:rsidRPr="00305FCB">
        <w:t xml:space="preserve">а. В България в момента от ИРА, </w:t>
      </w:r>
      <w:r w:rsidRPr="00305FCB">
        <w:t xml:space="preserve">Пловдив се разработват и определят допустимите за отглеждане количества риба в садки в големите държавни язовири, </w:t>
      </w:r>
      <w:r w:rsidRPr="00305FCB">
        <w:rPr>
          <w:lang w:val="en-US"/>
        </w:rPr>
        <w:t>(</w:t>
      </w:r>
      <w:r w:rsidRPr="00305FCB">
        <w:t>т.н. екологичен капацитет на водоема</w:t>
      </w:r>
      <w:r w:rsidRPr="00305FCB">
        <w:rPr>
          <w:lang w:val="en-US"/>
        </w:rPr>
        <w:t>)</w:t>
      </w:r>
      <w:r w:rsidRPr="00305FCB">
        <w:t xml:space="preserve">, без те да имат отрицателно влияние върху качеството на водата и </w:t>
      </w:r>
      <w:r w:rsidR="0058460C" w:rsidRPr="00305FCB">
        <w:t>екологичн</w:t>
      </w:r>
      <w:r w:rsidR="0058460C">
        <w:t>и</w:t>
      </w:r>
      <w:r w:rsidR="0058460C" w:rsidRPr="00305FCB">
        <w:t xml:space="preserve">я </w:t>
      </w:r>
      <w:r w:rsidRPr="00305FCB">
        <w:t xml:space="preserve">статус/потенциал на водоема, включително разработването на критерии за допустимост за изграждане на садкови стопанства в малки и средни язовири.  </w:t>
      </w:r>
    </w:p>
    <w:p w:rsidR="009F3807" w:rsidRPr="00305FCB" w:rsidRDefault="009F3807" w:rsidP="00435444">
      <w:pPr>
        <w:pStyle w:val="List"/>
      </w:pPr>
      <w:r w:rsidRPr="00305FCB">
        <w:t>В Германия се отдава голяма значение на зарибяването на естестевените водоеми с риби от аквакултура</w:t>
      </w:r>
      <w:r w:rsidR="002425B4">
        <w:t xml:space="preserve"> </w:t>
      </w:r>
      <w:r w:rsidRPr="00305FCB">
        <w:t>за целите на любителския риболов и опазване на биоразнообразието, с което се увеличава социална и природозащитна значимост на аквакултур</w:t>
      </w:r>
      <w:r w:rsidR="002425B4">
        <w:t>ите</w:t>
      </w:r>
      <w:r w:rsidRPr="00305FCB">
        <w:t xml:space="preserve">. В България дейностите по опазване на рибните запаси към момента са доста хаотични и се извършват без регламентирани правила.  </w:t>
      </w:r>
    </w:p>
    <w:p w:rsidR="009F3807" w:rsidRPr="00305FCB" w:rsidRDefault="009F3807" w:rsidP="00435444">
      <w:pPr>
        <w:pStyle w:val="List"/>
      </w:pPr>
      <w:r w:rsidRPr="00305FCB">
        <w:t xml:space="preserve">В Германия се цели устойчиво развитие на първо място на шарановъдството като основен традиционен поминък в големи области в страната, и на пъстървовъдството като семеен бизнес в малки стопанства. Новите видове за страната или аквакултурата навлизат бавно, като много от технологиите за тяхното производство са още на етап изпитване и етаблиране от изследователските институти. В България навлизането на нови видове е основно в стопанствата с рециркулационни системи, като са налице трудности в тяхното отглеждане, именно поради липса на етаблирани технологии за отглеждане и ниския/липсващ опит на персонала в стопанствата. </w:t>
      </w:r>
    </w:p>
    <w:p w:rsidR="009F3807" w:rsidRPr="00305FCB" w:rsidRDefault="009F3807" w:rsidP="00435444">
      <w:pPr>
        <w:pStyle w:val="List"/>
      </w:pPr>
      <w:r w:rsidRPr="00305FCB">
        <w:t xml:space="preserve">В България съществуват единични специализирани отрасни стопанства за производство на зарибителен материал. Въпреки инвестициите в „репродуктивния процес”, субсидирани в много стопанства от ПМДР, оплоден хайвер </w:t>
      </w:r>
      <w:r w:rsidRPr="00305FCB">
        <w:rPr>
          <w:lang w:val="en-US"/>
        </w:rPr>
        <w:t>(</w:t>
      </w:r>
      <w:r w:rsidRPr="00305FCB">
        <w:t>пъстърва</w:t>
      </w:r>
      <w:r w:rsidRPr="00305FCB">
        <w:rPr>
          <w:lang w:val="en-US"/>
        </w:rPr>
        <w:t>)</w:t>
      </w:r>
      <w:r w:rsidRPr="00305FCB">
        <w:t>, личинки/укрепнали рибки</w:t>
      </w:r>
      <w:r w:rsidRPr="00305FCB">
        <w:rPr>
          <w:lang w:val="en-US"/>
        </w:rPr>
        <w:t xml:space="preserve"> (</w:t>
      </w:r>
      <w:r w:rsidRPr="00305FCB">
        <w:t>африкански сом, бяла риба</w:t>
      </w:r>
      <w:r w:rsidRPr="00305FCB">
        <w:rPr>
          <w:lang w:val="en-US"/>
        </w:rPr>
        <w:t>)</w:t>
      </w:r>
      <w:r w:rsidRPr="00305FCB">
        <w:t xml:space="preserve"> и зарибителен материал </w:t>
      </w:r>
      <w:r w:rsidRPr="00305FCB">
        <w:rPr>
          <w:lang w:val="en-US"/>
        </w:rPr>
        <w:t>(</w:t>
      </w:r>
      <w:r w:rsidRPr="00305FCB">
        <w:t>есетрови риби</w:t>
      </w:r>
      <w:r w:rsidRPr="00305FCB">
        <w:rPr>
          <w:lang w:val="en-US"/>
        </w:rPr>
        <w:t>)</w:t>
      </w:r>
      <w:r w:rsidRPr="00305FCB">
        <w:t xml:space="preserve"> продължават основно да се внасят от чужбина. В Германия съществува такъв тип стопанства, които гарантират качество и добър здравословен статус на зарибителния материал на национално ниво, без да има зависимост на аквакултур</w:t>
      </w:r>
      <w:r w:rsidR="002425B4">
        <w:t>и</w:t>
      </w:r>
      <w:r w:rsidRPr="00305FCB">
        <w:t xml:space="preserve"> от внос, вкл. на болести.</w:t>
      </w:r>
    </w:p>
    <w:p w:rsidR="009F3807" w:rsidRPr="00305FCB" w:rsidRDefault="009F3807" w:rsidP="00435444">
      <w:pPr>
        <w:pStyle w:val="List"/>
      </w:pPr>
      <w:r w:rsidRPr="00305FCB">
        <w:t xml:space="preserve">В Германия се работи много върху създаването и изпитването на мултифункционални ваксини </w:t>
      </w:r>
      <w:r w:rsidRPr="00305FCB">
        <w:rPr>
          <w:lang w:val="en-US"/>
        </w:rPr>
        <w:t>(</w:t>
      </w:r>
      <w:r w:rsidRPr="00305FCB">
        <w:t>орални</w:t>
      </w:r>
      <w:r w:rsidRPr="00305FCB">
        <w:rPr>
          <w:lang w:val="en-US"/>
        </w:rPr>
        <w:t>)</w:t>
      </w:r>
      <w:r w:rsidRPr="00305FCB">
        <w:t xml:space="preserve">, основно за пъстърва и шаран. В България такава изследвания липсват, а необходимостта от тях е голяма. </w:t>
      </w:r>
    </w:p>
    <w:p w:rsidR="009F3807" w:rsidRPr="00305FCB" w:rsidRDefault="009F3807" w:rsidP="00435444">
      <w:pPr>
        <w:pStyle w:val="List"/>
      </w:pPr>
      <w:r w:rsidRPr="00305FCB">
        <w:t xml:space="preserve">Култивирането на миди в Балтийско море </w:t>
      </w:r>
      <w:r w:rsidRPr="00305FCB">
        <w:rPr>
          <w:lang w:val="en-US"/>
        </w:rPr>
        <w:t>(Wattensee)</w:t>
      </w:r>
      <w:r w:rsidRPr="00305FCB">
        <w:t xml:space="preserve"> се извършва в рамките на национални паркове, като се практикува метода на „засяване” на юветилни екземпляри на опредлени площи и тяхното събиране след достигане на консумативни размери. В България мидените стопанства работят по метода на „дългите линии”. Култивиране на стриди в Черно море липсва, за разлика от Германия, където е интродуцирана тихоокеанската стрида. В Румъния отглеждането на миди е епизодично.</w:t>
      </w:r>
    </w:p>
    <w:p w:rsidR="009F3807" w:rsidRPr="00305FCB" w:rsidRDefault="009F3807" w:rsidP="00435444">
      <w:pPr>
        <w:pStyle w:val="List"/>
      </w:pPr>
      <w:r w:rsidRPr="00305FCB">
        <w:t xml:space="preserve">В Германия не се залага на повишаване на </w:t>
      </w:r>
      <w:r w:rsidR="002425B4">
        <w:t>обема на производството на аквакултури</w:t>
      </w:r>
      <w:r w:rsidRPr="00305FCB">
        <w:t>, а на неговото дълготрайно и устойчиво</w:t>
      </w:r>
      <w:r w:rsidR="002425B4">
        <w:t xml:space="preserve"> </w:t>
      </w:r>
      <w:r w:rsidRPr="00305FCB">
        <w:t xml:space="preserve">развитие, като то се интегрира в общото териториално и социално-икономическо развитие на областта. </w:t>
      </w:r>
    </w:p>
    <w:p w:rsidR="009F3807" w:rsidRPr="00305FCB" w:rsidRDefault="009F3807" w:rsidP="00435444">
      <w:pPr>
        <w:pStyle w:val="List"/>
      </w:pPr>
      <w:r w:rsidRPr="00305FCB">
        <w:t>Традиционно в Германия продукцията от местна аквакултура се реализира почти изцяло чрез директна продажба, като същевременно се постига и висока принадена стойност чрез обработка на рибата на ниво ферма и предлагането й като рибни продукти</w:t>
      </w:r>
      <w:r w:rsidR="004D1613">
        <w:t xml:space="preserve"> </w:t>
      </w:r>
      <w:r w:rsidRPr="00305FCB">
        <w:rPr>
          <w:lang w:val="en-US"/>
        </w:rPr>
        <w:t>(</w:t>
      </w:r>
      <w:r w:rsidRPr="00305FCB">
        <w:t>филета, маринати, салати, топло и студено пушена, колбаси, пастети и др.</w:t>
      </w:r>
      <w:r w:rsidRPr="00305FCB">
        <w:rPr>
          <w:lang w:val="en-US"/>
        </w:rPr>
        <w:t>)</w:t>
      </w:r>
      <w:r w:rsidRPr="00305FCB">
        <w:t xml:space="preserve">. В България рибата, даже и при директна продажба, все още преобладаващо се предлага цяла </w:t>
      </w:r>
      <w:r w:rsidRPr="00305FCB">
        <w:rPr>
          <w:lang w:val="en-US"/>
        </w:rPr>
        <w:t>(</w:t>
      </w:r>
      <w:r w:rsidRPr="00305FCB">
        <w:t xml:space="preserve">жива или </w:t>
      </w:r>
      <w:r w:rsidR="002425B4">
        <w:t>охладена</w:t>
      </w:r>
      <w:r w:rsidRPr="00305FCB">
        <w:rPr>
          <w:lang w:val="en-US"/>
        </w:rPr>
        <w:t>)</w:t>
      </w:r>
      <w:r w:rsidRPr="00305FCB">
        <w:t xml:space="preserve">. Преработката се извършва основно в рибопреработвателни предприятия. </w:t>
      </w:r>
    </w:p>
    <w:p w:rsidR="009F3807" w:rsidRPr="00305FCB" w:rsidRDefault="009F3807" w:rsidP="00435444">
      <w:pPr>
        <w:pStyle w:val="List"/>
      </w:pPr>
      <w:r w:rsidRPr="00305FCB">
        <w:t xml:space="preserve">Консумацията на риба в Румъния и Германия е по-висока отколкото в България. В България не се отчита консумацията на риба от любителски риболов – от вътрешни водоеми и от Черно море, с което консумираното количество би се увеличили значително.  </w:t>
      </w:r>
    </w:p>
    <w:p w:rsidR="00443199" w:rsidRDefault="00443199">
      <w:pPr>
        <w:spacing w:before="0" w:after="0" w:line="240" w:lineRule="auto"/>
        <w:jc w:val="left"/>
        <w:rPr>
          <w:rFonts w:ascii="Cambria" w:eastAsia="Times New Roman" w:hAnsi="Cambria"/>
          <w:b/>
          <w:smallCaps/>
          <w:color w:val="006600"/>
          <w:sz w:val="28"/>
          <w:szCs w:val="26"/>
        </w:rPr>
      </w:pPr>
      <w:r>
        <w:br w:type="page"/>
      </w:r>
    </w:p>
    <w:p w:rsidR="000522A9" w:rsidRPr="00305FCB" w:rsidRDefault="000522A9" w:rsidP="00860164">
      <w:pPr>
        <w:pStyle w:val="Heading2"/>
        <w:spacing w:before="120" w:after="0"/>
      </w:pPr>
      <w:bookmarkStart w:id="613" w:name="_Toc49264295"/>
      <w:bookmarkStart w:id="614" w:name="_Toc41400115"/>
      <w:r w:rsidRPr="00305FCB">
        <w:t>Екологични аспекти на сектор Рибарство</w:t>
      </w:r>
      <w:bookmarkEnd w:id="613"/>
      <w:bookmarkEnd w:id="614"/>
    </w:p>
    <w:p w:rsidR="000522A9" w:rsidRPr="00305FCB" w:rsidRDefault="000522A9" w:rsidP="00860164">
      <w:pPr>
        <w:pStyle w:val="Heading3"/>
        <w:spacing w:before="120"/>
      </w:pPr>
      <w:bookmarkStart w:id="615" w:name="_Toc49264296"/>
      <w:bookmarkStart w:id="616" w:name="_Toc41400116"/>
      <w:r w:rsidRPr="00305FCB">
        <w:t>Екологични аспекти на развитието на сектор Рибарство</w:t>
      </w:r>
      <w:bookmarkEnd w:id="615"/>
      <w:bookmarkEnd w:id="616"/>
    </w:p>
    <w:p w:rsidR="00E12E4C" w:rsidRPr="00305FCB" w:rsidRDefault="00E12E4C" w:rsidP="00482721">
      <w:pPr>
        <w:pStyle w:val="Heading4"/>
        <w:spacing w:after="0"/>
      </w:pPr>
      <w:r w:rsidRPr="00305FCB">
        <w:t>Влияние на риболова и производството на аквакултури върху околната среда</w:t>
      </w:r>
    </w:p>
    <w:p w:rsidR="00EA197C" w:rsidRPr="00305FCB" w:rsidRDefault="00E12E4C" w:rsidP="00860164">
      <w:pPr>
        <w:spacing w:after="0"/>
        <w:rPr>
          <w:rFonts w:eastAsia="Times New Roman"/>
          <w:szCs w:val="24"/>
          <w:lang w:eastAsia="bg-BG"/>
        </w:rPr>
      </w:pPr>
      <w:r w:rsidRPr="00305FCB">
        <w:rPr>
          <w:rFonts w:eastAsia="Times New Roman"/>
          <w:szCs w:val="24"/>
          <w:lang w:eastAsia="bg-BG"/>
        </w:rPr>
        <w:t xml:space="preserve">В световен мащаб експлоатацията на водите и водните биоресурси се оценява като едно от най-значимите въздействия върху околната среда. </w:t>
      </w:r>
      <w:r w:rsidR="00E425DC" w:rsidRPr="00305FCB">
        <w:rPr>
          <w:szCs w:val="24"/>
        </w:rPr>
        <w:t>Свръх</w:t>
      </w:r>
      <w:r w:rsidRPr="00305FCB">
        <w:rPr>
          <w:szCs w:val="24"/>
        </w:rPr>
        <w:t>уловът и замърсяването на водите са сред основните причини за намаляване и дори изчезване на рибите в мн</w:t>
      </w:r>
      <w:r w:rsidR="00E425DC" w:rsidRPr="00305FCB">
        <w:rPr>
          <w:szCs w:val="24"/>
        </w:rPr>
        <w:t>ого от нашите вътрешни водоеми -</w:t>
      </w:r>
      <w:r w:rsidRPr="00305FCB">
        <w:rPr>
          <w:szCs w:val="24"/>
        </w:rPr>
        <w:t xml:space="preserve"> реки, езера и язовири, както и в Черно море.</w:t>
      </w:r>
      <w:r w:rsidRPr="00305FCB">
        <w:rPr>
          <w:rFonts w:eastAsia="Times New Roman"/>
          <w:szCs w:val="24"/>
          <w:lang w:eastAsia="bg-BG"/>
        </w:rPr>
        <w:t xml:space="preserve"> В европейското законодателство съществуват различни закони и споразумения, целящи опазването на водните екосистеми. В българското законодателство, </w:t>
      </w:r>
      <w:r w:rsidR="00910676" w:rsidRPr="00BD25FE">
        <w:rPr>
          <w:bCs/>
          <w:szCs w:val="24"/>
        </w:rPr>
        <w:t>тези нормативни изисквания са транспонирани</w:t>
      </w:r>
      <w:r w:rsidR="00910676" w:rsidRPr="00305FCB" w:rsidDel="00910676">
        <w:rPr>
          <w:rFonts w:eastAsia="Times New Roman"/>
          <w:szCs w:val="24"/>
          <w:lang w:eastAsia="bg-BG"/>
        </w:rPr>
        <w:t xml:space="preserve"> </w:t>
      </w:r>
      <w:r w:rsidR="00FE5AD3" w:rsidRPr="00305FCB">
        <w:rPr>
          <w:rFonts w:eastAsia="Times New Roman"/>
          <w:szCs w:val="24"/>
          <w:lang w:eastAsia="bg-BG"/>
        </w:rPr>
        <w:t>в Закона за водите, Закона за биоразнообразието, З</w:t>
      </w:r>
      <w:r w:rsidRPr="00305FCB">
        <w:rPr>
          <w:rFonts w:eastAsia="Times New Roman"/>
          <w:szCs w:val="24"/>
          <w:lang w:eastAsia="bg-BG"/>
        </w:rPr>
        <w:t>акона за опазване на околн</w:t>
      </w:r>
      <w:r w:rsidR="00E425DC" w:rsidRPr="00305FCB">
        <w:rPr>
          <w:rFonts w:eastAsia="Times New Roman"/>
          <w:szCs w:val="24"/>
          <w:lang w:eastAsia="bg-BG"/>
        </w:rPr>
        <w:t>ата среда и множество наредби.</w:t>
      </w:r>
    </w:p>
    <w:p w:rsidR="00EA197C" w:rsidRDefault="00C76B57" w:rsidP="00C2419F">
      <w:pPr>
        <w:spacing w:after="0"/>
        <w:rPr>
          <w:iCs/>
        </w:rPr>
      </w:pPr>
      <w:r w:rsidRPr="00C76B57">
        <w:rPr>
          <w:iCs/>
        </w:rPr>
        <w:t>Взаимодействието на китоподобните бозайници (Cetacea) с рибарството е</w:t>
      </w:r>
      <w:r>
        <w:rPr>
          <w:iCs/>
        </w:rPr>
        <w:t xml:space="preserve"> </w:t>
      </w:r>
      <w:r w:rsidRPr="00C76B57">
        <w:rPr>
          <w:iCs/>
        </w:rPr>
        <w:t>световен проблем и се смята, че всички видове риболовни съоръжения въздействат в</w:t>
      </w:r>
      <w:r>
        <w:rPr>
          <w:iCs/>
        </w:rPr>
        <w:t xml:space="preserve"> </w:t>
      </w:r>
      <w:r w:rsidRPr="00C76B57">
        <w:rPr>
          <w:iCs/>
        </w:rPr>
        <w:t>определена степен. Този глобален проблем, породен от отрицателно взаимодействие</w:t>
      </w:r>
      <w:r>
        <w:rPr>
          <w:iCs/>
        </w:rPr>
        <w:t xml:space="preserve"> </w:t>
      </w:r>
      <w:r w:rsidRPr="00C76B57">
        <w:rPr>
          <w:iCs/>
        </w:rPr>
        <w:t>между риболовната индустрия и китоподобните бозайници</w:t>
      </w:r>
      <w:r w:rsidR="00317BCF">
        <w:rPr>
          <w:iCs/>
        </w:rPr>
        <w:t>,</w:t>
      </w:r>
      <w:r w:rsidRPr="00C76B57">
        <w:rPr>
          <w:iCs/>
        </w:rPr>
        <w:t xml:space="preserve"> се наблюдава и в Черно</w:t>
      </w:r>
      <w:r>
        <w:rPr>
          <w:iCs/>
        </w:rPr>
        <w:t xml:space="preserve"> </w:t>
      </w:r>
      <w:r w:rsidRPr="00C76B57">
        <w:rPr>
          <w:iCs/>
        </w:rPr>
        <w:t>море. Проучванията в рамките на Черноморският басейн по отношение на</w:t>
      </w:r>
      <w:r>
        <w:rPr>
          <w:iCs/>
        </w:rPr>
        <w:t xml:space="preserve"> </w:t>
      </w:r>
      <w:r w:rsidRPr="00C76B57">
        <w:rPr>
          <w:iCs/>
        </w:rPr>
        <w:t>взаимодействието между китоподобните и рибарството през последните години се</w:t>
      </w:r>
      <w:r>
        <w:rPr>
          <w:iCs/>
        </w:rPr>
        <w:t xml:space="preserve"> </w:t>
      </w:r>
      <w:r w:rsidRPr="00C76B57">
        <w:rPr>
          <w:iCs/>
        </w:rPr>
        <w:t>увеличат, но за постигане на устойчивост в тази посока</w:t>
      </w:r>
      <w:r w:rsidR="00317BCF">
        <w:rPr>
          <w:iCs/>
        </w:rPr>
        <w:t xml:space="preserve"> </w:t>
      </w:r>
      <w:r w:rsidRPr="00C76B57">
        <w:rPr>
          <w:iCs/>
        </w:rPr>
        <w:t>са необходими дългосрочни и</w:t>
      </w:r>
      <w:r>
        <w:rPr>
          <w:iCs/>
        </w:rPr>
        <w:t xml:space="preserve"> </w:t>
      </w:r>
      <w:r w:rsidRPr="00C76B57">
        <w:rPr>
          <w:iCs/>
        </w:rPr>
        <w:t>задълбочени изследвания по темата. В Българската акватория на Черно море</w:t>
      </w:r>
      <w:r>
        <w:rPr>
          <w:iCs/>
        </w:rPr>
        <w:t xml:space="preserve"> </w:t>
      </w:r>
      <w:r w:rsidRPr="00C76B57">
        <w:rPr>
          <w:iCs/>
        </w:rPr>
        <w:t>проблемът е откъслечно проучен и показва високи нива, най-вече поради загуби, които</w:t>
      </w:r>
      <w:r>
        <w:rPr>
          <w:iCs/>
        </w:rPr>
        <w:t xml:space="preserve"> </w:t>
      </w:r>
      <w:r w:rsidRPr="00C76B57">
        <w:rPr>
          <w:iCs/>
        </w:rPr>
        <w:t>търпи рибарския</w:t>
      </w:r>
      <w:r w:rsidR="00317BCF">
        <w:rPr>
          <w:iCs/>
        </w:rPr>
        <w:t>т</w:t>
      </w:r>
      <w:r w:rsidRPr="00C76B57">
        <w:rPr>
          <w:iCs/>
        </w:rPr>
        <w:t xml:space="preserve"> сектор вследствие на взаимодействията с китоподобните (Захариева,</w:t>
      </w:r>
      <w:r>
        <w:rPr>
          <w:iCs/>
        </w:rPr>
        <w:t xml:space="preserve"> </w:t>
      </w:r>
      <w:r w:rsidRPr="00C76B57">
        <w:rPr>
          <w:iCs/>
        </w:rPr>
        <w:t>2013).</w:t>
      </w:r>
      <w:r w:rsidRPr="00C76B57">
        <w:t xml:space="preserve"> </w:t>
      </w:r>
      <w:r w:rsidRPr="00C76B57">
        <w:rPr>
          <w:iCs/>
        </w:rPr>
        <w:t>В Черно море се срещат три вида китоподобни бозайници (разред Cetacea) –</w:t>
      </w:r>
      <w:r>
        <w:rPr>
          <w:iCs/>
        </w:rPr>
        <w:t xml:space="preserve"> </w:t>
      </w:r>
      <w:r w:rsidRPr="00C76B57">
        <w:rPr>
          <w:iCs/>
        </w:rPr>
        <w:t>Черноморска морска свиня (муткур) (</w:t>
      </w:r>
      <w:r w:rsidRPr="00C2419F">
        <w:rPr>
          <w:i/>
          <w:iCs/>
        </w:rPr>
        <w:t>Phocoena phocoena ssp. relicta</w:t>
      </w:r>
      <w:r w:rsidRPr="00C76B57">
        <w:rPr>
          <w:iCs/>
        </w:rPr>
        <w:t xml:space="preserve"> Abel, 1905),</w:t>
      </w:r>
      <w:r>
        <w:rPr>
          <w:iCs/>
        </w:rPr>
        <w:t xml:space="preserve"> </w:t>
      </w:r>
      <w:r w:rsidRPr="00C76B57">
        <w:rPr>
          <w:iCs/>
        </w:rPr>
        <w:t>Черноморски обикновен делфин (</w:t>
      </w:r>
      <w:r w:rsidRPr="00C2419F">
        <w:rPr>
          <w:i/>
          <w:iCs/>
        </w:rPr>
        <w:t>Delphinus delphis</w:t>
      </w:r>
      <w:r w:rsidRPr="00C76B57">
        <w:rPr>
          <w:iCs/>
        </w:rPr>
        <w:t xml:space="preserve"> ssp. ponticus Barabash, 1935),</w:t>
      </w:r>
      <w:r>
        <w:rPr>
          <w:iCs/>
        </w:rPr>
        <w:t xml:space="preserve"> </w:t>
      </w:r>
      <w:r w:rsidRPr="00C76B57">
        <w:rPr>
          <w:iCs/>
        </w:rPr>
        <w:t>Черноморски бутилконос делфин (афала) (</w:t>
      </w:r>
      <w:r w:rsidRPr="00C2419F">
        <w:rPr>
          <w:i/>
          <w:iCs/>
        </w:rPr>
        <w:t>Tursiops truncatus</w:t>
      </w:r>
      <w:r w:rsidRPr="00C76B57">
        <w:rPr>
          <w:iCs/>
        </w:rPr>
        <w:t xml:space="preserve"> ssp. ponticus Barabash-Nikiforov, 1935). Поради спецификата на Черноморският басейн те са определени като</w:t>
      </w:r>
      <w:r>
        <w:rPr>
          <w:iCs/>
        </w:rPr>
        <w:t xml:space="preserve"> </w:t>
      </w:r>
      <w:r w:rsidRPr="00C76B57">
        <w:rPr>
          <w:iCs/>
        </w:rPr>
        <w:t>отделни подвидове, срещащи се единствено тук и различаващи се от представителите</w:t>
      </w:r>
      <w:r>
        <w:rPr>
          <w:iCs/>
        </w:rPr>
        <w:t xml:space="preserve"> </w:t>
      </w:r>
      <w:r w:rsidRPr="00C76B57">
        <w:rPr>
          <w:iCs/>
        </w:rPr>
        <w:t>на тези видове обитаващи други морски пространства (Tzalkin, 1938; Barabasch –</w:t>
      </w:r>
      <w:r>
        <w:rPr>
          <w:iCs/>
        </w:rPr>
        <w:t xml:space="preserve"> </w:t>
      </w:r>
      <w:r w:rsidRPr="00C76B57">
        <w:rPr>
          <w:iCs/>
        </w:rPr>
        <w:t>Nikiforov, 1960; Amaha, 1994; Rosel еt al., 1994).</w:t>
      </w:r>
    </w:p>
    <w:p w:rsidR="00FA4E90" w:rsidRDefault="00FA4E90" w:rsidP="00C2419F">
      <w:pPr>
        <w:tabs>
          <w:tab w:val="left" w:pos="1134"/>
        </w:tabs>
        <w:spacing w:after="0" w:line="276" w:lineRule="auto"/>
        <w:contextualSpacing/>
        <w:rPr>
          <w:iCs/>
          <w:szCs w:val="24"/>
        </w:rPr>
      </w:pPr>
    </w:p>
    <w:p w:rsidR="00EA197C" w:rsidRDefault="00B34722" w:rsidP="00C2419F">
      <w:pPr>
        <w:tabs>
          <w:tab w:val="left" w:pos="1134"/>
        </w:tabs>
        <w:spacing w:after="0" w:line="276" w:lineRule="auto"/>
        <w:contextualSpacing/>
        <w:rPr>
          <w:iCs/>
          <w:szCs w:val="24"/>
        </w:rPr>
      </w:pPr>
      <w:r w:rsidRPr="00C2419F">
        <w:rPr>
          <w:iCs/>
          <w:szCs w:val="24"/>
        </w:rPr>
        <w:t xml:space="preserve">Общо 413 китоподобни са регистрирани като приулов в хрилни мрежи за калкан (73 през 2014 г., 109 през 2015 г., 79 през 2016 г., 93 през 2017 г., 59 през 2018 г.). По време на корабни наблюдения, осъществени в България през април-юли 2010 </w:t>
      </w:r>
      <w:r w:rsidR="00317BCF">
        <w:rPr>
          <w:iCs/>
          <w:szCs w:val="24"/>
        </w:rPr>
        <w:t xml:space="preserve">г. </w:t>
      </w:r>
      <w:r w:rsidRPr="00C2419F">
        <w:rPr>
          <w:iCs/>
          <w:szCs w:val="24"/>
        </w:rPr>
        <w:t xml:space="preserve">и 2011 г. са изследвани общо 982 мрежи за калкани (88,4 </w:t>
      </w:r>
      <w:r w:rsidR="00317BCF">
        <w:rPr>
          <w:iCs/>
          <w:szCs w:val="24"/>
          <w:lang w:val="en-US"/>
        </w:rPr>
        <w:t>km</w:t>
      </w:r>
      <w:r w:rsidRPr="00C2419F">
        <w:rPr>
          <w:iCs/>
          <w:szCs w:val="24"/>
        </w:rPr>
        <w:t>), където като приулов са регистрирани общо 21 китоподобни, 19 муткура (90 %) и две афали (10%). Размерът на приулова е изчислен на 0</w:t>
      </w:r>
      <w:r w:rsidR="009454CE">
        <w:rPr>
          <w:iCs/>
          <w:szCs w:val="24"/>
        </w:rPr>
        <w:t>.</w:t>
      </w:r>
      <w:r w:rsidRPr="00C2419F">
        <w:rPr>
          <w:iCs/>
          <w:szCs w:val="24"/>
        </w:rPr>
        <w:t>24 (инд/</w:t>
      </w:r>
      <w:r w:rsidR="00317BCF">
        <w:rPr>
          <w:iCs/>
          <w:szCs w:val="24"/>
          <w:lang w:val="en-US"/>
        </w:rPr>
        <w:t>km</w:t>
      </w:r>
      <w:r w:rsidRPr="00C2419F">
        <w:rPr>
          <w:iCs/>
          <w:szCs w:val="24"/>
        </w:rPr>
        <w:t xml:space="preserve">) (Михайлов, 2011). </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 xml:space="preserve">През 2014 година са регистрирани общо 52 трупа, като от тях с ясни следи от риболовно взаимодействие </w:t>
      </w:r>
      <w:r w:rsidR="00317BCF">
        <w:rPr>
          <w:iCs/>
          <w:szCs w:val="24"/>
        </w:rPr>
        <w:t>са</w:t>
      </w:r>
      <w:r w:rsidRPr="00C2419F">
        <w:rPr>
          <w:iCs/>
          <w:szCs w:val="24"/>
        </w:rPr>
        <w:t xml:space="preserve"> отчетени 6 индивида или 11</w:t>
      </w:r>
      <w:r w:rsidR="00317BCF">
        <w:rPr>
          <w:iCs/>
          <w:szCs w:val="24"/>
        </w:rPr>
        <w:t>.</w:t>
      </w:r>
      <w:r w:rsidRPr="00C2419F">
        <w:rPr>
          <w:iCs/>
          <w:szCs w:val="24"/>
        </w:rPr>
        <w:t xml:space="preserve">5 % от всички намерени индивиди. Пет от индивидите </w:t>
      </w:r>
      <w:r w:rsidR="00317BCF">
        <w:rPr>
          <w:iCs/>
          <w:szCs w:val="24"/>
        </w:rPr>
        <w:t>са</w:t>
      </w:r>
      <w:r w:rsidRPr="00C2419F">
        <w:rPr>
          <w:iCs/>
          <w:szCs w:val="24"/>
        </w:rPr>
        <w:t xml:space="preserve"> представители на </w:t>
      </w:r>
      <w:r w:rsidRPr="00C2419F">
        <w:rPr>
          <w:i/>
          <w:iCs/>
          <w:szCs w:val="24"/>
        </w:rPr>
        <w:t>Ph. phocoena</w:t>
      </w:r>
      <w:r w:rsidRPr="00C2419F">
        <w:rPr>
          <w:iCs/>
          <w:szCs w:val="24"/>
        </w:rPr>
        <w:t xml:space="preserve"> (всички женски) и само един </w:t>
      </w:r>
      <w:r w:rsidRPr="00C2419F">
        <w:rPr>
          <w:i/>
          <w:iCs/>
          <w:szCs w:val="24"/>
        </w:rPr>
        <w:t>T. truncatus</w:t>
      </w:r>
      <w:r w:rsidRPr="00C2419F">
        <w:rPr>
          <w:iCs/>
          <w:szCs w:val="24"/>
        </w:rPr>
        <w:t xml:space="preserve"> (мъжки).</w:t>
      </w:r>
      <w:r w:rsidRPr="00C2419F">
        <w:rPr>
          <w:rFonts w:ascii="Calibri" w:hAnsi="Calibri"/>
          <w:sz w:val="22"/>
        </w:rPr>
        <w:t xml:space="preserve"> </w:t>
      </w:r>
      <w:r w:rsidRPr="00C2419F">
        <w:rPr>
          <w:iCs/>
          <w:szCs w:val="24"/>
        </w:rPr>
        <w:t>През 2015 г</w:t>
      </w:r>
      <w:r w:rsidR="00317BCF">
        <w:rPr>
          <w:iCs/>
          <w:szCs w:val="24"/>
        </w:rPr>
        <w:t>.</w:t>
      </w:r>
      <w:r w:rsidRPr="00C2419F">
        <w:rPr>
          <w:iCs/>
          <w:szCs w:val="24"/>
        </w:rPr>
        <w:t xml:space="preserve"> </w:t>
      </w:r>
      <w:r w:rsidR="00317BCF">
        <w:rPr>
          <w:iCs/>
          <w:szCs w:val="24"/>
        </w:rPr>
        <w:t>са</w:t>
      </w:r>
      <w:r w:rsidRPr="00C2419F">
        <w:rPr>
          <w:iCs/>
          <w:szCs w:val="24"/>
        </w:rPr>
        <w:t xml:space="preserve"> регистрирани общо 133 случая на изхвърлени на брега китоподобни, като от тях с ясни следи от риболовно взаимодействие </w:t>
      </w:r>
      <w:r w:rsidR="00317BCF">
        <w:rPr>
          <w:iCs/>
          <w:szCs w:val="24"/>
        </w:rPr>
        <w:t>са</w:t>
      </w:r>
      <w:r w:rsidRPr="00C2419F">
        <w:rPr>
          <w:iCs/>
          <w:szCs w:val="24"/>
        </w:rPr>
        <w:t xml:space="preserve"> отчетени 4 индивида или 3% от всички намерени животни. Всички индивиди са представители на </w:t>
      </w:r>
      <w:r w:rsidRPr="00C2419F">
        <w:rPr>
          <w:i/>
          <w:iCs/>
          <w:szCs w:val="24"/>
        </w:rPr>
        <w:t>Ph. phocoena</w:t>
      </w:r>
      <w:r w:rsidRPr="00C2419F">
        <w:rPr>
          <w:iCs/>
          <w:szCs w:val="24"/>
        </w:rPr>
        <w:t xml:space="preserve"> и</w:t>
      </w:r>
      <w:r w:rsidR="00317BCF">
        <w:rPr>
          <w:iCs/>
          <w:szCs w:val="24"/>
        </w:rPr>
        <w:t xml:space="preserve"> са</w:t>
      </w:r>
      <w:r w:rsidRPr="00C2419F">
        <w:rPr>
          <w:iCs/>
          <w:szCs w:val="24"/>
        </w:rPr>
        <w:t xml:space="preserve"> открити в степен 2 на разлагане.</w:t>
      </w:r>
    </w:p>
    <w:p w:rsidR="00FA4E90" w:rsidRDefault="00FA4E90" w:rsidP="00C2419F">
      <w:pPr>
        <w:tabs>
          <w:tab w:val="left" w:pos="1134"/>
        </w:tabs>
        <w:spacing w:after="0" w:line="276" w:lineRule="auto"/>
        <w:contextualSpacing/>
        <w:rPr>
          <w:iCs/>
          <w:szCs w:val="24"/>
        </w:rPr>
      </w:pPr>
    </w:p>
    <w:p w:rsidR="00EA197C" w:rsidRPr="00C2419F" w:rsidRDefault="00B34722" w:rsidP="00C2419F">
      <w:pPr>
        <w:tabs>
          <w:tab w:val="left" w:pos="1134"/>
        </w:tabs>
        <w:spacing w:before="0" w:after="0" w:line="276" w:lineRule="auto"/>
        <w:contextualSpacing/>
        <w:rPr>
          <w:iCs/>
          <w:szCs w:val="24"/>
        </w:rPr>
      </w:pPr>
      <w:r w:rsidRPr="00C2419F">
        <w:rPr>
          <w:iCs/>
          <w:szCs w:val="24"/>
        </w:rPr>
        <w:t>През 2016 г</w:t>
      </w:r>
      <w:r w:rsidR="00317BCF">
        <w:rPr>
          <w:iCs/>
          <w:szCs w:val="24"/>
        </w:rPr>
        <w:t xml:space="preserve">. </w:t>
      </w:r>
      <w:r w:rsidRPr="00C2419F">
        <w:rPr>
          <w:iCs/>
          <w:szCs w:val="24"/>
        </w:rPr>
        <w:t>е регистриран бум на изхвърлени на брега китоподобни, общо 308</w:t>
      </w:r>
      <w:r w:rsidR="00317BCF">
        <w:rPr>
          <w:iCs/>
          <w:szCs w:val="24"/>
        </w:rPr>
        <w:t xml:space="preserve"> бр.</w:t>
      </w:r>
      <w:r w:rsidRPr="00C2419F">
        <w:rPr>
          <w:iCs/>
          <w:szCs w:val="24"/>
        </w:rPr>
        <w:t xml:space="preserve">, като най-висок е процентът на изхвърлени </w:t>
      </w:r>
      <w:r w:rsidRPr="00C2419F">
        <w:rPr>
          <w:i/>
          <w:iCs/>
          <w:szCs w:val="24"/>
        </w:rPr>
        <w:t>Ph. Phocoena</w:t>
      </w:r>
      <w:r w:rsidRPr="00C2419F">
        <w:rPr>
          <w:iCs/>
          <w:szCs w:val="24"/>
        </w:rPr>
        <w:t xml:space="preserve"> - над 90%. Въпреки високата численост на изхвърлените на брега китоподобни бозайници, едва 6 индивида или 1</w:t>
      </w:r>
      <w:r w:rsidR="00317BCF">
        <w:rPr>
          <w:iCs/>
          <w:szCs w:val="24"/>
        </w:rPr>
        <w:t>.</w:t>
      </w:r>
      <w:r w:rsidRPr="00C2419F">
        <w:rPr>
          <w:iCs/>
          <w:szCs w:val="24"/>
        </w:rPr>
        <w:t>9% от всички регистрирани трупа, са намерени с ясни следи от риболовни взаимодействия.</w:t>
      </w:r>
      <w:r w:rsidRPr="00C2419F">
        <w:rPr>
          <w:rFonts w:ascii="Calibri" w:hAnsi="Calibri"/>
          <w:sz w:val="22"/>
        </w:rPr>
        <w:t xml:space="preserve"> </w:t>
      </w:r>
      <w:r w:rsidRPr="00C2419F">
        <w:rPr>
          <w:iCs/>
          <w:szCs w:val="24"/>
        </w:rPr>
        <w:t>През 2017 г</w:t>
      </w:r>
      <w:r w:rsidR="00317BCF">
        <w:rPr>
          <w:iCs/>
          <w:szCs w:val="24"/>
        </w:rPr>
        <w:t>.</w:t>
      </w:r>
      <w:r w:rsidRPr="00C2419F">
        <w:rPr>
          <w:iCs/>
          <w:szCs w:val="24"/>
        </w:rPr>
        <w:t xml:space="preserve"> е отчетен най-висок процент на случаите на изхвърлени китоподобни със следи от риболовни взаимодействия на база общия брой изхвърлени за годината (6 индивида от 128) </w:t>
      </w:r>
      <w:r w:rsidR="00317BCF">
        <w:rPr>
          <w:iCs/>
          <w:szCs w:val="24"/>
        </w:rPr>
        <w:t>-</w:t>
      </w:r>
      <w:r w:rsidRPr="00C2419F">
        <w:rPr>
          <w:iCs/>
          <w:szCs w:val="24"/>
        </w:rPr>
        <w:t xml:space="preserve"> 4</w:t>
      </w:r>
      <w:r w:rsidR="00317BCF">
        <w:rPr>
          <w:iCs/>
          <w:szCs w:val="24"/>
        </w:rPr>
        <w:t>.</w:t>
      </w:r>
      <w:r w:rsidRPr="00C2419F">
        <w:rPr>
          <w:iCs/>
          <w:szCs w:val="24"/>
        </w:rPr>
        <w:t xml:space="preserve">7%. Два от индивидите са </w:t>
      </w:r>
      <w:r w:rsidRPr="00C2419F">
        <w:rPr>
          <w:i/>
          <w:iCs/>
          <w:szCs w:val="24"/>
        </w:rPr>
        <w:t>T. truncatus</w:t>
      </w:r>
      <w:r w:rsidRPr="00C2419F">
        <w:rPr>
          <w:iCs/>
          <w:szCs w:val="24"/>
        </w:rPr>
        <w:t xml:space="preserve"> и 4 </w:t>
      </w:r>
      <w:r w:rsidR="00317BCF">
        <w:rPr>
          <w:iCs/>
          <w:szCs w:val="24"/>
        </w:rPr>
        <w:t xml:space="preserve">- </w:t>
      </w:r>
      <w:r w:rsidRPr="00C2419F">
        <w:rPr>
          <w:i/>
          <w:iCs/>
          <w:szCs w:val="24"/>
        </w:rPr>
        <w:t>Ph. рhocoena</w:t>
      </w:r>
      <w:r w:rsidRPr="00C2419F">
        <w:rPr>
          <w:iCs/>
          <w:szCs w:val="24"/>
        </w:rPr>
        <w:t>.</w:t>
      </w:r>
    </w:p>
    <w:p w:rsidR="00FA4E90" w:rsidRDefault="00FA4E90" w:rsidP="00C2419F">
      <w:pPr>
        <w:tabs>
          <w:tab w:val="left" w:pos="1134"/>
        </w:tabs>
        <w:spacing w:before="0" w:after="0" w:line="276" w:lineRule="auto"/>
        <w:contextualSpacing/>
        <w:rPr>
          <w:iCs/>
          <w:szCs w:val="24"/>
        </w:rPr>
      </w:pPr>
    </w:p>
    <w:p w:rsidR="00EA197C" w:rsidRPr="00C2419F" w:rsidRDefault="00B34722" w:rsidP="00C2419F">
      <w:pPr>
        <w:tabs>
          <w:tab w:val="left" w:pos="1134"/>
        </w:tabs>
        <w:spacing w:before="0" w:after="0" w:line="276" w:lineRule="auto"/>
        <w:contextualSpacing/>
        <w:rPr>
          <w:iCs/>
          <w:szCs w:val="24"/>
        </w:rPr>
      </w:pPr>
      <w:r w:rsidRPr="00C2419F">
        <w:rPr>
          <w:iCs/>
          <w:szCs w:val="24"/>
        </w:rPr>
        <w:t xml:space="preserve">През 2018 година общо </w:t>
      </w:r>
      <w:r w:rsidR="00317BCF">
        <w:rPr>
          <w:iCs/>
          <w:szCs w:val="24"/>
        </w:rPr>
        <w:t>са</w:t>
      </w:r>
      <w:r w:rsidRPr="00C2419F">
        <w:rPr>
          <w:iCs/>
          <w:szCs w:val="24"/>
        </w:rPr>
        <w:t xml:space="preserve"> отчетени 94 изхвърлени на брега китоподобни, като само 4 от тях са регистрирани с ясни следи от взаимодействие – 4</w:t>
      </w:r>
      <w:r w:rsidR="00317BCF">
        <w:rPr>
          <w:iCs/>
          <w:szCs w:val="24"/>
        </w:rPr>
        <w:t>.</w:t>
      </w:r>
      <w:r w:rsidRPr="00C2419F">
        <w:rPr>
          <w:iCs/>
          <w:szCs w:val="24"/>
        </w:rPr>
        <w:t xml:space="preserve">3% от общия брой. Също така през 2018 г. за първи път в рамките на изследване е установен и </w:t>
      </w:r>
      <w:r w:rsidRPr="00C2419F">
        <w:rPr>
          <w:i/>
          <w:iCs/>
          <w:szCs w:val="24"/>
        </w:rPr>
        <w:t>D. delphis</w:t>
      </w:r>
      <w:r w:rsidRPr="00C2419F">
        <w:rPr>
          <w:iCs/>
          <w:szCs w:val="24"/>
        </w:rPr>
        <w:t xml:space="preserve"> с ясни следи от риболовни дейности (липсва опашен плавник) - като времето на откриване и степента на разлагане (3), предполагат, че инцидентът се е случил малко след забраната за улов на калкан (15 април). За целия период на изследването 715 китоподобни </w:t>
      </w:r>
      <w:r w:rsidR="00317BCF">
        <w:rPr>
          <w:iCs/>
          <w:szCs w:val="24"/>
        </w:rPr>
        <w:t>са</w:t>
      </w:r>
      <w:r w:rsidRPr="00C2419F">
        <w:rPr>
          <w:iCs/>
          <w:szCs w:val="24"/>
        </w:rPr>
        <w:t xml:space="preserve"> регистрирани по Българското крайбрежие, като само 26 (3</w:t>
      </w:r>
      <w:r w:rsidR="00C02042">
        <w:rPr>
          <w:iCs/>
          <w:szCs w:val="24"/>
        </w:rPr>
        <w:t>.</w:t>
      </w:r>
      <w:r w:rsidRPr="00C2419F">
        <w:rPr>
          <w:iCs/>
          <w:szCs w:val="24"/>
        </w:rPr>
        <w:t xml:space="preserve">6%) от тях </w:t>
      </w:r>
      <w:r w:rsidR="00C02042">
        <w:rPr>
          <w:iCs/>
          <w:szCs w:val="24"/>
        </w:rPr>
        <w:t>са</w:t>
      </w:r>
      <w:r w:rsidRPr="00C2419F">
        <w:rPr>
          <w:iCs/>
          <w:szCs w:val="24"/>
        </w:rPr>
        <w:t xml:space="preserve"> с ясно отчетени следи на взаимодействия с рибарството</w:t>
      </w:r>
      <w:r w:rsidR="00C02042">
        <w:rPr>
          <w:iCs/>
          <w:szCs w:val="24"/>
        </w:rPr>
        <w:t>.</w:t>
      </w:r>
      <w:r w:rsidRPr="00C2419F">
        <w:rPr>
          <w:iCs/>
          <w:szCs w:val="24"/>
        </w:rPr>
        <w:t xml:space="preserve"> През последните 15 години в България конфликтът между морските бозайници и рибарите е широко известен и широко обсъждан в обществото и медиите. Информационните медии отразяват силното недоволство сред рибарите, които работят на даляни, поради твърденията, че делфините нанасят значителни щети на риболовните им съоръжения и на улова. </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Проведено проучване</w:t>
      </w:r>
      <w:r w:rsidRPr="00C2419F">
        <w:rPr>
          <w:rStyle w:val="FootnoteReference"/>
          <w:iCs/>
          <w:szCs w:val="24"/>
        </w:rPr>
        <w:footnoteReference w:id="17"/>
      </w:r>
      <w:r w:rsidRPr="00C2419F">
        <w:rPr>
          <w:iCs/>
          <w:szCs w:val="24"/>
        </w:rPr>
        <w:t xml:space="preserve"> в Българската акватория на Черно море е установ</w:t>
      </w:r>
      <w:r w:rsidR="00C02042">
        <w:rPr>
          <w:iCs/>
          <w:szCs w:val="24"/>
        </w:rPr>
        <w:t>ило</w:t>
      </w:r>
      <w:r w:rsidRPr="00C2419F">
        <w:rPr>
          <w:iCs/>
          <w:szCs w:val="24"/>
        </w:rPr>
        <w:t xml:space="preserve"> високо ниво на конфликт между китоподобните бозайници и рибарството по отношение установените нагласи на рибарската общност, размера на щетите и приулова, което дава основание да се счита, че и двете страни на конфликта понасят значителни загуби. Потвърждава се за Черноморския регион, че хрилните мрежи за калкан са най-опасните риболовни съоръжения за китоподобните, като мoрската свиня е основният вид, жертва на приулов в тях. Доказва се, че най-опасни съоръжения са хрилните мрежи, следвани от даляните и траловете. На тази основа управленските мерки трябва да бъдат съсредоточени върху смекчаване на въздействието на хрилните мрежи върху китоподобните.</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Независимо от негативната обществена нагласа, че взаимодействието с рибарството е основната причина за високия процент изхвърлени на брега мъртви индивиди, незначителният процент от тях са с доказано ясни следи от човешка намеса и взаимодействие с риболовни съоръжения. Преобладаването на ювенилните индивиди в изхвърлените на брега китоподобни с ясни следи от риболовни дейности дава основание да се счита, че смъртта е причинена най- вероятно от неопитност.</w:t>
      </w:r>
    </w:p>
    <w:p w:rsidR="00FA4E90" w:rsidRDefault="00B34722" w:rsidP="00C2419F">
      <w:pPr>
        <w:tabs>
          <w:tab w:val="left" w:pos="1134"/>
        </w:tabs>
        <w:spacing w:after="0" w:line="276" w:lineRule="auto"/>
        <w:contextualSpacing/>
        <w:rPr>
          <w:iCs/>
          <w:szCs w:val="24"/>
        </w:rPr>
      </w:pPr>
      <w:r w:rsidRPr="00C2419F">
        <w:rPr>
          <w:iCs/>
          <w:szCs w:val="24"/>
        </w:rPr>
        <w:t>Рибарите имат по-скоро положително отношение към китоподобните, въпреки щетите, които понасят. Рибарите са склонни да взимат превантивни мерки, но болшинството от тях са самоделни и несъобразени с поведението и биологията на делфините, поради което са неефективни. Доказва се, че пингърите могат да бъдат ефективни като мярка за справяне с конфликта най-вече при риболовните съоръжения тип далян и хрилни мрежи.</w:t>
      </w:r>
    </w:p>
    <w:p w:rsidR="00FA4E90" w:rsidRDefault="00FA4E90" w:rsidP="00C2419F">
      <w:pPr>
        <w:tabs>
          <w:tab w:val="left" w:pos="1134"/>
        </w:tabs>
        <w:spacing w:after="0" w:line="276" w:lineRule="auto"/>
        <w:contextualSpacing/>
        <w:rPr>
          <w:iCs/>
          <w:szCs w:val="24"/>
        </w:rPr>
      </w:pPr>
    </w:p>
    <w:p w:rsidR="00C02042" w:rsidRDefault="00C76B57" w:rsidP="00860164">
      <w:pPr>
        <w:tabs>
          <w:tab w:val="left" w:pos="1134"/>
        </w:tabs>
        <w:spacing w:after="0" w:line="276" w:lineRule="auto"/>
        <w:contextualSpacing/>
        <w:rPr>
          <w:rFonts w:eastAsia="Times New Roman"/>
          <w:szCs w:val="24"/>
          <w:lang w:eastAsia="bg-BG"/>
        </w:rPr>
      </w:pPr>
      <w:r w:rsidRPr="00305FCB">
        <w:rPr>
          <w:rFonts w:eastAsia="Times New Roman"/>
          <w:szCs w:val="24"/>
          <w:lang w:eastAsia="bg-BG"/>
        </w:rPr>
        <w:t xml:space="preserve">Намаляването или дори изчезването на много местни рибни популации </w:t>
      </w:r>
      <w:r w:rsidR="00C02042">
        <w:rPr>
          <w:rFonts w:eastAsia="Times New Roman"/>
          <w:szCs w:val="24"/>
          <w:lang w:eastAsia="bg-BG"/>
        </w:rPr>
        <w:t>води</w:t>
      </w:r>
      <w:r w:rsidRPr="00305FCB">
        <w:rPr>
          <w:rFonts w:eastAsia="Times New Roman"/>
          <w:szCs w:val="24"/>
          <w:lang w:eastAsia="bg-BG"/>
        </w:rPr>
        <w:t xml:space="preserve"> до необходимостта от създаване на възможности за изкуствено възпроизводство на видове и тяхното повторно въвеждане в естествените им местообитания след възстановяване на последните. Местните видове имат отлична адаптация към микросредата и съществуването им допринася за устойчивостта на природните ресурси на локално ниво. Разработването на биотехнологии за изкуствено възпроизводство и отглеждане на застрашени, редки и ценни за местното биоразнообразие видове риби не само ще даде шанс за устойчиво поддържане на техните популации в природата, но ще разкрие и перспективите пред аквакултурите за нови обекти на отглеждане. Защитата и консервацията на местните видове риби изискват комплексни мерки и дейности, които могат да се осигурят чрез разработване на технологии за размножаване и отглеждане на застрашени, редки и ценни местни видове с висок консервационне статус и обучения на кадри. </w:t>
      </w:r>
    </w:p>
    <w:p w:rsidR="00FA4E90" w:rsidRPr="00305FCB" w:rsidRDefault="00FA4E90" w:rsidP="00C2419F">
      <w:pPr>
        <w:spacing w:after="0"/>
      </w:pPr>
    </w:p>
    <w:p w:rsidR="00E12E4C" w:rsidRPr="00305FCB" w:rsidRDefault="00E12E4C" w:rsidP="00860164">
      <w:pPr>
        <w:tabs>
          <w:tab w:val="left" w:pos="1134"/>
        </w:tabs>
        <w:spacing w:after="0" w:line="276" w:lineRule="auto"/>
        <w:contextualSpacing/>
      </w:pPr>
      <w:r w:rsidRPr="00305FCB">
        <w:rPr>
          <w:rFonts w:eastAsia="Times New Roman"/>
          <w:szCs w:val="24"/>
          <w:lang w:eastAsia="bg-BG"/>
        </w:rPr>
        <w:t xml:space="preserve">Един от начините по които може да се постигне опазването на естествените биоресурси е чрез намаляване на риболовния натиск върху тях. Култивирането на различни видове </w:t>
      </w:r>
      <w:r w:rsidR="002425B4">
        <w:rPr>
          <w:rFonts w:eastAsia="Times New Roman"/>
          <w:szCs w:val="24"/>
          <w:lang w:eastAsia="bg-BG"/>
        </w:rPr>
        <w:t>риба и други водни организми</w:t>
      </w:r>
      <w:r w:rsidR="002425B4" w:rsidRPr="00305FCB">
        <w:rPr>
          <w:rFonts w:eastAsia="Times New Roman"/>
          <w:szCs w:val="24"/>
          <w:lang w:eastAsia="bg-BG"/>
        </w:rPr>
        <w:t xml:space="preserve"> </w:t>
      </w:r>
      <w:r w:rsidRPr="00305FCB">
        <w:rPr>
          <w:rFonts w:eastAsia="Times New Roman"/>
          <w:szCs w:val="24"/>
          <w:lang w:eastAsia="bg-BG"/>
        </w:rPr>
        <w:t xml:space="preserve">и задоволяването на нуждите на пазара от съответните видове, дава възможност експлоатацията на естествените популации да намалее, а в редица </w:t>
      </w:r>
      <w:r w:rsidR="006273F0" w:rsidRPr="00305FCB">
        <w:rPr>
          <w:rFonts w:eastAsia="Times New Roman"/>
          <w:szCs w:val="24"/>
          <w:lang w:eastAsia="bg-BG"/>
        </w:rPr>
        <w:t>случа</w:t>
      </w:r>
      <w:r w:rsidR="006273F0">
        <w:rPr>
          <w:rFonts w:eastAsia="Times New Roman"/>
          <w:szCs w:val="24"/>
          <w:lang w:eastAsia="bg-BG"/>
        </w:rPr>
        <w:t>и</w:t>
      </w:r>
      <w:r w:rsidR="006273F0" w:rsidRPr="00305FCB">
        <w:rPr>
          <w:rFonts w:eastAsia="Times New Roman"/>
          <w:szCs w:val="24"/>
          <w:lang w:eastAsia="bg-BG"/>
        </w:rPr>
        <w:t xml:space="preserve"> </w:t>
      </w:r>
      <w:r w:rsidRPr="00305FCB">
        <w:rPr>
          <w:rFonts w:eastAsia="Times New Roman"/>
          <w:szCs w:val="24"/>
          <w:lang w:eastAsia="bg-BG"/>
        </w:rPr>
        <w:t xml:space="preserve">да спре напълно. За съжаление, обаче аквакултурите наред с позитивите си, притежават и някои негативи страни. Последните са обект да задълбочен анализ с оглед възможното им </w:t>
      </w:r>
      <w:r w:rsidR="006273F0" w:rsidRPr="00305FCB">
        <w:rPr>
          <w:rFonts w:eastAsia="Times New Roman"/>
          <w:szCs w:val="24"/>
          <w:lang w:eastAsia="bg-BG"/>
        </w:rPr>
        <w:t>минимизиран</w:t>
      </w:r>
      <w:r w:rsidR="006273F0">
        <w:rPr>
          <w:rFonts w:eastAsia="Times New Roman"/>
          <w:szCs w:val="24"/>
          <w:lang w:eastAsia="bg-BG"/>
        </w:rPr>
        <w:t>е</w:t>
      </w:r>
      <w:r w:rsidR="006273F0" w:rsidRPr="00305FCB">
        <w:rPr>
          <w:rFonts w:eastAsia="Times New Roman"/>
          <w:szCs w:val="24"/>
          <w:lang w:eastAsia="bg-BG"/>
        </w:rPr>
        <w:t xml:space="preserve"> </w:t>
      </w:r>
      <w:r w:rsidRPr="00305FCB">
        <w:rPr>
          <w:rFonts w:eastAsia="Times New Roman"/>
          <w:szCs w:val="24"/>
          <w:lang w:eastAsia="bg-BG"/>
        </w:rPr>
        <w:t>и напълно премахване.</w:t>
      </w:r>
    </w:p>
    <w:p w:rsidR="00E12E4C" w:rsidRPr="00305FCB" w:rsidRDefault="00E12E4C" w:rsidP="00860164">
      <w:pPr>
        <w:pStyle w:val="ListParagraph"/>
        <w:spacing w:after="0" w:line="276" w:lineRule="auto"/>
        <w:ind w:left="0"/>
        <w:rPr>
          <w:rFonts w:eastAsia="Times New Roman"/>
          <w:szCs w:val="24"/>
          <w:lang w:eastAsia="bg-BG"/>
        </w:rPr>
      </w:pPr>
      <w:r w:rsidRPr="00305FCB">
        <w:rPr>
          <w:rFonts w:eastAsia="Times New Roman"/>
          <w:szCs w:val="24"/>
          <w:lang w:eastAsia="bg-BG"/>
        </w:rPr>
        <w:t>Основните форми на въздействие на аквакултурите върху околната среда са следните:</w:t>
      </w:r>
    </w:p>
    <w:p w:rsidR="00E12E4C" w:rsidRPr="00305FCB" w:rsidRDefault="00C02042" w:rsidP="00860164">
      <w:pPr>
        <w:pStyle w:val="Style2"/>
        <w:spacing w:after="0"/>
        <w:rPr>
          <w:i/>
        </w:rPr>
      </w:pPr>
      <w:r>
        <w:rPr>
          <w:i/>
        </w:rPr>
        <w:t>Биогенно натоварване</w:t>
      </w:r>
      <w:r w:rsidR="00E12E4C" w:rsidRPr="00305FCB">
        <w:rPr>
          <w:i/>
        </w:rPr>
        <w:t xml:space="preserve"> на водите </w:t>
      </w:r>
    </w:p>
    <w:p w:rsidR="00316740" w:rsidRPr="00305FCB" w:rsidRDefault="00E12E4C" w:rsidP="00860164">
      <w:pPr>
        <w:spacing w:after="0"/>
        <w:rPr>
          <w:szCs w:val="24"/>
        </w:rPr>
      </w:pPr>
      <w:r w:rsidRPr="00305FCB">
        <w:rPr>
          <w:szCs w:val="24"/>
        </w:rPr>
        <w:t>Внасянето във водните екосистеми на органични материя е пример за директно влияние от страна на аквакултурите</w:t>
      </w:r>
      <w:r w:rsidR="00C02042">
        <w:rPr>
          <w:szCs w:val="24"/>
        </w:rPr>
        <w:t xml:space="preserve"> върху околната среда</w:t>
      </w:r>
      <w:r w:rsidRPr="00305FCB">
        <w:rPr>
          <w:szCs w:val="24"/>
        </w:rPr>
        <w:t xml:space="preserve">. Интензивното </w:t>
      </w:r>
      <w:r w:rsidRPr="00305FCB">
        <w:rPr>
          <w:szCs w:val="24"/>
          <w:lang w:val="en-US"/>
        </w:rPr>
        <w:t>рибовъдство</w:t>
      </w:r>
      <w:r w:rsidRPr="00305FCB">
        <w:rPr>
          <w:szCs w:val="24"/>
        </w:rPr>
        <w:t xml:space="preserve"> има най-значителен принос в този тип въздействие. </w:t>
      </w:r>
      <w:r w:rsidRPr="00305FCB">
        <w:rPr>
          <w:rFonts w:eastAsia="Times New Roman"/>
          <w:szCs w:val="24"/>
          <w:lang w:eastAsia="bg-BG"/>
        </w:rPr>
        <w:t>Предпоставки</w:t>
      </w:r>
      <w:r w:rsidRPr="00305FCB">
        <w:rPr>
          <w:szCs w:val="24"/>
        </w:rPr>
        <w:t xml:space="preserve"> за отделяне на </w:t>
      </w:r>
      <w:r w:rsidR="00C02042">
        <w:rPr>
          <w:szCs w:val="24"/>
        </w:rPr>
        <w:t xml:space="preserve">значителни </w:t>
      </w:r>
      <w:r w:rsidRPr="00305FCB">
        <w:rPr>
          <w:szCs w:val="24"/>
        </w:rPr>
        <w:t xml:space="preserve">количества органика в околната среда при отглеждането на риби </w:t>
      </w:r>
      <w:r w:rsidR="00FE5AD3" w:rsidRPr="00305FCB">
        <w:rPr>
          <w:szCs w:val="24"/>
        </w:rPr>
        <w:t>е голямата</w:t>
      </w:r>
      <w:r w:rsidRPr="00305FCB">
        <w:rPr>
          <w:szCs w:val="24"/>
        </w:rPr>
        <w:t xml:space="preserve"> плътност, използването на фураж с високо съдържание на протеин и техническата невъзможност</w:t>
      </w:r>
      <w:r w:rsidR="00C02042">
        <w:rPr>
          <w:szCs w:val="24"/>
        </w:rPr>
        <w:t>,</w:t>
      </w:r>
      <w:r w:rsidRPr="00305FCB">
        <w:rPr>
          <w:szCs w:val="24"/>
        </w:rPr>
        <w:t xml:space="preserve"> отпадъчните продукти да се извеждат своевременно след генерирането им. </w:t>
      </w:r>
      <w:r w:rsidRPr="00305FCB">
        <w:t xml:space="preserve">Основен източник на </w:t>
      </w:r>
      <w:r w:rsidR="00C02042">
        <w:t>биогенно</w:t>
      </w:r>
      <w:r w:rsidRPr="00305FCB">
        <w:t xml:space="preserve"> натоварване са съдържащите се във фуражите елементи азот (N) и фосфор (P). Те попадат във водата директно от фуража, неусвоен от рибите</w:t>
      </w:r>
      <w:r w:rsidR="00C02042">
        <w:t xml:space="preserve"> и </w:t>
      </w:r>
      <w:r w:rsidRPr="00305FCB">
        <w:t>с метаболитните продукти, отделени като екскременти и урина. Количества им нарастват при небалансирани по количество и качество диети (прехранване, грешки в размера и вида на фуража, неправилно подаване на храната</w:t>
      </w:r>
      <w:r w:rsidR="008E131E">
        <w:t>)</w:t>
      </w:r>
      <w:r w:rsidRPr="00305FCB">
        <w:rPr>
          <w:szCs w:val="24"/>
        </w:rPr>
        <w:t>. В резултат от постъпването на азот</w:t>
      </w:r>
      <w:r w:rsidR="00B734E1">
        <w:rPr>
          <w:szCs w:val="24"/>
        </w:rPr>
        <w:t xml:space="preserve"> и</w:t>
      </w:r>
      <w:r w:rsidRPr="00305FCB">
        <w:rPr>
          <w:szCs w:val="24"/>
        </w:rPr>
        <w:t xml:space="preserve"> фосфор </w:t>
      </w:r>
      <w:r w:rsidRPr="00305FCB">
        <w:t xml:space="preserve">във водните екосистеми е </w:t>
      </w:r>
      <w:r w:rsidR="00B734E1">
        <w:t xml:space="preserve">възможно </w:t>
      </w:r>
      <w:r w:rsidRPr="00305FCB">
        <w:t>увеличава</w:t>
      </w:r>
      <w:r w:rsidR="00B734E1">
        <w:t>не на</w:t>
      </w:r>
      <w:r w:rsidRPr="00305FCB">
        <w:t xml:space="preserve"> </w:t>
      </w:r>
      <w:r w:rsidRPr="00305FCB">
        <w:rPr>
          <w:bCs/>
          <w:i/>
          <w:iCs/>
        </w:rPr>
        <w:t>еутрофикация</w:t>
      </w:r>
      <w:r w:rsidR="00B734E1">
        <w:rPr>
          <w:bCs/>
          <w:i/>
          <w:iCs/>
        </w:rPr>
        <w:t xml:space="preserve"> </w:t>
      </w:r>
      <w:r w:rsidR="00B734E1">
        <w:rPr>
          <w:bCs/>
          <w:iCs/>
        </w:rPr>
        <w:t>на водоемите</w:t>
      </w:r>
      <w:r w:rsidR="00B05822">
        <w:t>, което не трябва да се допуска, като за целта трябва да се предприемат мерки за ограничаване на биогенното натоварвнане на водоеми</w:t>
      </w:r>
      <w:r w:rsidR="007163F5">
        <w:t>те</w:t>
      </w:r>
      <w:r w:rsidR="00B05822">
        <w:t xml:space="preserve"> от различни източници – селско стопанство, индустрия, комунално-битови води, аквакултура и др. </w:t>
      </w:r>
    </w:p>
    <w:p w:rsidR="00E12E4C" w:rsidRPr="00305FCB" w:rsidRDefault="00E12E4C" w:rsidP="00C2419F">
      <w:pPr>
        <w:spacing w:after="0"/>
      </w:pPr>
      <w:r w:rsidRPr="00305FCB">
        <w:rPr>
          <w:szCs w:val="24"/>
        </w:rPr>
        <w:t xml:space="preserve">В ограничителния режим трябва да се </w:t>
      </w:r>
      <w:r w:rsidR="007163F5">
        <w:rPr>
          <w:szCs w:val="24"/>
        </w:rPr>
        <w:t xml:space="preserve">следи и </w:t>
      </w:r>
      <w:r w:rsidR="00FA4E90">
        <w:rPr>
          <w:szCs w:val="24"/>
        </w:rPr>
        <w:t xml:space="preserve">за </w:t>
      </w:r>
      <w:r w:rsidR="007163F5">
        <w:rPr>
          <w:szCs w:val="24"/>
        </w:rPr>
        <w:t xml:space="preserve">спазването на </w:t>
      </w:r>
      <w:r w:rsidRPr="00305FCB">
        <w:rPr>
          <w:szCs w:val="24"/>
        </w:rPr>
        <w:t>забраната за използване на отпадъци от</w:t>
      </w:r>
      <w:r w:rsidR="007163F5">
        <w:rPr>
          <w:szCs w:val="24"/>
        </w:rPr>
        <w:t xml:space="preserve"> </w:t>
      </w:r>
      <w:r w:rsidR="00316740" w:rsidRPr="00305FCB">
        <w:rPr>
          <w:szCs w:val="24"/>
        </w:rPr>
        <w:t>хранителн</w:t>
      </w:r>
      <w:r w:rsidR="00FA4E90">
        <w:rPr>
          <w:szCs w:val="24"/>
        </w:rPr>
        <w:t>о-вкусовата</w:t>
      </w:r>
      <w:r w:rsidR="00316740" w:rsidRPr="00305FCB">
        <w:rPr>
          <w:szCs w:val="24"/>
        </w:rPr>
        <w:t xml:space="preserve"> промишленост </w:t>
      </w:r>
      <w:r w:rsidR="00FA4E90">
        <w:rPr>
          <w:szCs w:val="24"/>
        </w:rPr>
        <w:t>като храна в аквакултурата</w:t>
      </w:r>
      <w:r w:rsidRPr="00305FCB">
        <w:rPr>
          <w:szCs w:val="24"/>
        </w:rPr>
        <w:t xml:space="preserve">. </w:t>
      </w:r>
      <w:r w:rsidR="00FA4E90">
        <w:rPr>
          <w:szCs w:val="24"/>
        </w:rPr>
        <w:t>В много случаи те в много по-голяма степен влияят върху качеството на водата, от колкото самите аквакултури.</w:t>
      </w:r>
    </w:p>
    <w:p w:rsidR="00E12E4C" w:rsidRPr="00305FCB" w:rsidRDefault="00316740" w:rsidP="00860164">
      <w:pPr>
        <w:pStyle w:val="Style2"/>
        <w:spacing w:after="0"/>
      </w:pPr>
      <w:r w:rsidRPr="00305FCB">
        <w:rPr>
          <w:i/>
        </w:rPr>
        <w:t>Разпростран</w:t>
      </w:r>
      <w:r w:rsidR="006E2328">
        <w:rPr>
          <w:i/>
        </w:rPr>
        <w:t>ение</w:t>
      </w:r>
      <w:r w:rsidR="00E12E4C" w:rsidRPr="00305FCB">
        <w:rPr>
          <w:i/>
        </w:rPr>
        <w:t xml:space="preserve"> на патогенни организми</w:t>
      </w:r>
    </w:p>
    <w:p w:rsidR="00DC4C82" w:rsidRPr="00305FCB" w:rsidRDefault="00E12E4C" w:rsidP="00860164">
      <w:pPr>
        <w:spacing w:after="0" w:line="276" w:lineRule="auto"/>
        <w:rPr>
          <w:szCs w:val="24"/>
        </w:rPr>
      </w:pPr>
      <w:r w:rsidRPr="00305FCB">
        <w:rPr>
          <w:szCs w:val="24"/>
        </w:rPr>
        <w:t>Този процес може да се осъществи лесно предвид начина</w:t>
      </w:r>
      <w:r w:rsidR="008E131E">
        <w:rPr>
          <w:szCs w:val="24"/>
        </w:rPr>
        <w:t>,</w:t>
      </w:r>
      <w:r w:rsidRPr="00305FCB">
        <w:rPr>
          <w:szCs w:val="24"/>
        </w:rPr>
        <w:t xml:space="preserve"> по който са позиционирани установките за култивиране във водните басейни. </w:t>
      </w:r>
      <w:r w:rsidR="006E2328">
        <w:rPr>
          <w:szCs w:val="24"/>
        </w:rPr>
        <w:t>Р</w:t>
      </w:r>
      <w:r w:rsidRPr="00305FCB">
        <w:rPr>
          <w:szCs w:val="24"/>
        </w:rPr>
        <w:t xml:space="preserve">ибите и другите </w:t>
      </w:r>
      <w:r w:rsidR="008E131E">
        <w:rPr>
          <w:szCs w:val="24"/>
        </w:rPr>
        <w:t>водни организми</w:t>
      </w:r>
      <w:r w:rsidR="008E131E" w:rsidRPr="00305FCB">
        <w:rPr>
          <w:szCs w:val="24"/>
        </w:rPr>
        <w:t xml:space="preserve"> </w:t>
      </w:r>
      <w:r w:rsidRPr="00305FCB">
        <w:rPr>
          <w:szCs w:val="24"/>
        </w:rPr>
        <w:t>не са напълно изолирани от околната среда, поради което може да се стигне до обмяна на паразитни организми с индивиди от дивите популации</w:t>
      </w:r>
      <w:r w:rsidR="00316740" w:rsidRPr="00305FCB">
        <w:rPr>
          <w:szCs w:val="24"/>
        </w:rPr>
        <w:t>,</w:t>
      </w:r>
      <w:r w:rsidRPr="00305FCB">
        <w:rPr>
          <w:szCs w:val="24"/>
        </w:rPr>
        <w:t xml:space="preserve"> което може да доведе</w:t>
      </w:r>
      <w:r w:rsidR="00DC4C82" w:rsidRPr="00305FCB">
        <w:rPr>
          <w:szCs w:val="24"/>
        </w:rPr>
        <w:t xml:space="preserve"> до заразяване и летален ефект.</w:t>
      </w:r>
    </w:p>
    <w:p w:rsidR="00E12E4C" w:rsidRPr="00305FCB" w:rsidRDefault="00E12E4C" w:rsidP="00860164">
      <w:pPr>
        <w:pStyle w:val="Style2"/>
        <w:spacing w:after="0"/>
        <w:rPr>
          <w:i/>
        </w:rPr>
      </w:pPr>
      <w:r w:rsidRPr="00305FCB">
        <w:rPr>
          <w:i/>
        </w:rPr>
        <w:t>Разпространение на инвазивни видове</w:t>
      </w:r>
    </w:p>
    <w:p w:rsidR="00DC4C82" w:rsidRPr="00305FCB" w:rsidRDefault="00E12E4C" w:rsidP="00860164">
      <w:pPr>
        <w:spacing w:after="0" w:line="276" w:lineRule="auto"/>
      </w:pPr>
      <w:r w:rsidRPr="00305FCB">
        <w:rPr>
          <w:szCs w:val="24"/>
        </w:rPr>
        <w:t>Едни от широко разпространите днес инвазивни видове в България са обекти внесени в страната за целите на аквакултурата или любителския риболов. Често инвазивните видове съпътстват останалите и техния внос не е съзнателен. Такъв е случая с п</w:t>
      </w:r>
      <w:r w:rsidR="00316740" w:rsidRPr="00305FCB">
        <w:rPr>
          <w:szCs w:val="24"/>
        </w:rPr>
        <w:t>севдоразбората, много паразити и др.</w:t>
      </w:r>
    </w:p>
    <w:p w:rsidR="00E12E4C" w:rsidRPr="00305FCB" w:rsidRDefault="00E12E4C" w:rsidP="00860164">
      <w:pPr>
        <w:pStyle w:val="Style2"/>
        <w:spacing w:after="0"/>
        <w:rPr>
          <w:i/>
        </w:rPr>
      </w:pPr>
      <w:r w:rsidRPr="00305FCB">
        <w:rPr>
          <w:i/>
        </w:rPr>
        <w:t>Замърсяване с химични съединения</w:t>
      </w:r>
    </w:p>
    <w:p w:rsidR="00DC4C82" w:rsidRPr="00305FCB" w:rsidRDefault="00316740" w:rsidP="00860164">
      <w:pPr>
        <w:spacing w:after="0" w:line="276" w:lineRule="auto"/>
      </w:pPr>
      <w:r w:rsidRPr="00305FCB">
        <w:rPr>
          <w:szCs w:val="24"/>
          <w:lang w:eastAsia="bg-BG"/>
        </w:rPr>
        <w:t>За да се осигури висока оцеляемост в рибовъдните стопанства се налага рибите да бъдат профилактирани за различни болестотворни организми. Ето защо използването на различни антисептици, дезинфектанти, антибиотици и др. е обичайна практика</w:t>
      </w:r>
      <w:r w:rsidR="006E2328">
        <w:rPr>
          <w:szCs w:val="24"/>
          <w:lang w:eastAsia="bg-BG"/>
        </w:rPr>
        <w:t xml:space="preserve"> при спазане на европейското законодателство за тяхната допустимост</w:t>
      </w:r>
      <w:r w:rsidRPr="00305FCB">
        <w:rPr>
          <w:szCs w:val="24"/>
          <w:lang w:eastAsia="bg-BG"/>
        </w:rPr>
        <w:t xml:space="preserve">. </w:t>
      </w:r>
      <w:r w:rsidRPr="00305FCB">
        <w:t xml:space="preserve">Ефектът върху околната среда от попадането на тези химични съединения </w:t>
      </w:r>
      <w:r w:rsidR="00E25C32">
        <w:t xml:space="preserve">е не пълно проучен и </w:t>
      </w:r>
      <w:r w:rsidRPr="00305FCB">
        <w:t>зависи от времето, количеството, концентрацията, типа на субстанциите</w:t>
      </w:r>
      <w:r w:rsidR="00E25C32">
        <w:t xml:space="preserve"> и др</w:t>
      </w:r>
      <w:r w:rsidRPr="00305FCB">
        <w:t xml:space="preserve">. </w:t>
      </w:r>
    </w:p>
    <w:p w:rsidR="00E12E4C" w:rsidRPr="00305FCB" w:rsidRDefault="00E12E4C" w:rsidP="00860164">
      <w:pPr>
        <w:pStyle w:val="Style2"/>
        <w:spacing w:after="0"/>
        <w:rPr>
          <w:i/>
        </w:rPr>
      </w:pPr>
      <w:r w:rsidRPr="00305FCB">
        <w:rPr>
          <w:i/>
        </w:rPr>
        <w:t>Предизвикване на генетични промени в дивите популации</w:t>
      </w:r>
    </w:p>
    <w:p w:rsidR="00E12E4C" w:rsidRPr="00305FCB" w:rsidRDefault="00316740" w:rsidP="00860164">
      <w:pPr>
        <w:spacing w:after="0"/>
      </w:pPr>
      <w:r w:rsidRPr="00305FCB">
        <w:rPr>
          <w:szCs w:val="24"/>
        </w:rPr>
        <w:t>Най-</w:t>
      </w:r>
      <w:r w:rsidR="00E12E4C" w:rsidRPr="00305FCB">
        <w:rPr>
          <w:szCs w:val="24"/>
        </w:rPr>
        <w:t>често се наблюдават в резултат от неправилно провеждане на зарибяване, когато се използват родителски индивиди от неместни популации. У нас такъв е случая със зарибяванията</w:t>
      </w:r>
      <w:r w:rsidR="006E2328">
        <w:rPr>
          <w:szCs w:val="24"/>
        </w:rPr>
        <w:t>,</w:t>
      </w:r>
      <w:r w:rsidR="00E12E4C" w:rsidRPr="00305FCB">
        <w:rPr>
          <w:szCs w:val="24"/>
        </w:rPr>
        <w:t xml:space="preserve"> провеждани през последните </w:t>
      </w:r>
      <w:r w:rsidR="008E131E">
        <w:rPr>
          <w:szCs w:val="24"/>
        </w:rPr>
        <w:t>15</w:t>
      </w:r>
      <w:r w:rsidR="008E131E" w:rsidRPr="00305FCB">
        <w:rPr>
          <w:szCs w:val="24"/>
        </w:rPr>
        <w:t xml:space="preserve"> </w:t>
      </w:r>
      <w:r w:rsidR="00E12E4C" w:rsidRPr="00305FCB">
        <w:rPr>
          <w:szCs w:val="24"/>
        </w:rPr>
        <w:t>години, когато практиката</w:t>
      </w:r>
      <w:r w:rsidR="000C2527">
        <w:rPr>
          <w:szCs w:val="24"/>
        </w:rPr>
        <w:t>,</w:t>
      </w:r>
      <w:r w:rsidR="00E12E4C" w:rsidRPr="00305FCB">
        <w:rPr>
          <w:szCs w:val="24"/>
        </w:rPr>
        <w:t xml:space="preserve"> зарибителен материа</w:t>
      </w:r>
      <w:r w:rsidRPr="00305FCB">
        <w:rPr>
          <w:szCs w:val="24"/>
        </w:rPr>
        <w:t>л от речна (балканска) пъстърва</w:t>
      </w:r>
      <w:r w:rsidR="00E12E4C" w:rsidRPr="00305FCB">
        <w:rPr>
          <w:szCs w:val="24"/>
        </w:rPr>
        <w:t xml:space="preserve"> да се получава във ферми</w:t>
      </w:r>
      <w:r w:rsidRPr="00305FCB">
        <w:rPr>
          <w:szCs w:val="24"/>
        </w:rPr>
        <w:t>,</w:t>
      </w:r>
      <w:r w:rsidR="00E12E4C" w:rsidRPr="00305FCB">
        <w:rPr>
          <w:szCs w:val="24"/>
        </w:rPr>
        <w:t xml:space="preserve"> ситуирани в различни речни басейни и ползващи най-често маточни стада от местни популации на вида, е заменена с разселване на зарибителен материал</w:t>
      </w:r>
      <w:r w:rsidRPr="00305FCB">
        <w:rPr>
          <w:szCs w:val="24"/>
        </w:rPr>
        <w:t>,</w:t>
      </w:r>
      <w:r w:rsidR="00E12E4C" w:rsidRPr="00305FCB">
        <w:rPr>
          <w:szCs w:val="24"/>
        </w:rPr>
        <w:t xml:space="preserve"> получаван в едно или две стопанства на базата на родителски риби</w:t>
      </w:r>
      <w:r w:rsidRPr="00305FCB">
        <w:rPr>
          <w:szCs w:val="24"/>
        </w:rPr>
        <w:t>,</w:t>
      </w:r>
      <w:r w:rsidR="00E12E4C" w:rsidRPr="00305FCB">
        <w:rPr>
          <w:szCs w:val="24"/>
        </w:rPr>
        <w:t xml:space="preserve"> не рядко внос от други страни.</w:t>
      </w:r>
    </w:p>
    <w:p w:rsidR="00E83D36" w:rsidRPr="00305FCB" w:rsidRDefault="00E83D36" w:rsidP="00482721">
      <w:pPr>
        <w:pStyle w:val="Heading4"/>
        <w:spacing w:after="0"/>
        <w:jc w:val="both"/>
      </w:pPr>
      <w:r w:rsidRPr="00305FCB">
        <w:t>Развитие на аквакултурите и мерки за опазване, устойчиво състояние на биоразнообразието и местообитанията на водните екосистеми</w:t>
      </w:r>
    </w:p>
    <w:p w:rsidR="00E83D36" w:rsidRPr="00305FCB" w:rsidRDefault="00E83D36" w:rsidP="00860164">
      <w:pPr>
        <w:spacing w:after="0"/>
      </w:pPr>
      <w:r w:rsidRPr="00305FCB">
        <w:t xml:space="preserve">България е една от страните в ЕС с най-богато биологично разнообразие. </w:t>
      </w:r>
      <w:r w:rsidR="00910676">
        <w:t>М</w:t>
      </w:r>
      <w:r w:rsidR="00910676" w:rsidRPr="00910676">
        <w:t>еста</w:t>
      </w:r>
      <w:r w:rsidR="00910676">
        <w:t>та</w:t>
      </w:r>
      <w:r w:rsidR="00910676" w:rsidRPr="00910676">
        <w:t xml:space="preserve"> от територията и акваторията на страната, които отговарят на изискванията за наличие на важни за биологичното разнообразие растителни и животински видове, и типове природни местообитания, включени в Приложенията на Директивата за местообит</w:t>
      </w:r>
      <w:r w:rsidR="00910676">
        <w:t>анията (</w:t>
      </w:r>
      <w:r w:rsidR="00910676" w:rsidRPr="00910676">
        <w:rPr>
          <w:b/>
          <w:bCs/>
        </w:rPr>
        <w:t xml:space="preserve">Директива 92/43/ЕИО </w:t>
      </w:r>
      <w:r w:rsidR="00910676" w:rsidRPr="00910676">
        <w:t>за опазване на природните местообитания и на дивата флора и фауна</w:t>
      </w:r>
      <w:r w:rsidR="00910676">
        <w:t>)</w:t>
      </w:r>
      <w:r w:rsidR="00910676" w:rsidRPr="00910676">
        <w:t xml:space="preserve"> </w:t>
      </w:r>
      <w:r w:rsidR="00910676">
        <w:t>и Директивата за птиците (</w:t>
      </w:r>
      <w:r w:rsidR="00910676" w:rsidRPr="00910676">
        <w:rPr>
          <w:b/>
          <w:bCs/>
        </w:rPr>
        <w:t>Директива 2009/147/ЕО</w:t>
      </w:r>
      <w:r w:rsidR="00910676" w:rsidRPr="00910676">
        <w:t xml:space="preserve"> относно опазването на дивите птици</w:t>
      </w:r>
      <w:r w:rsidR="00910676" w:rsidRPr="00910676">
        <w:rPr>
          <w:lang w:val="en-US"/>
        </w:rPr>
        <w:t>)</w:t>
      </w:r>
      <w:r w:rsidR="00910676" w:rsidRPr="00910676">
        <w:t>.</w:t>
      </w:r>
      <w:r w:rsidR="00910676">
        <w:t xml:space="preserve"> </w:t>
      </w:r>
      <w:r w:rsidRPr="00305FCB">
        <w:t>Това определя и големината на мрежата от защитени зони в България</w:t>
      </w:r>
      <w:r w:rsidR="00894EC0">
        <w:t xml:space="preserve"> - о</w:t>
      </w:r>
      <w:r w:rsidR="00910676">
        <w:t>бщо 341 защитените зони от Натура 2000, покриващи 34</w:t>
      </w:r>
      <w:r w:rsidR="0071684E">
        <w:t>.</w:t>
      </w:r>
      <w:r w:rsidR="00910676">
        <w:t>9 % от територията на страната.  За 13 от зоните границите по двете директиви съвпадат.</w:t>
      </w:r>
      <w:r w:rsidR="00894EC0">
        <w:t xml:space="preserve"> </w:t>
      </w:r>
      <w:r w:rsidR="00910676">
        <w:t>120 броя защитени зони съгласно Директивата  за опазване на дивите птици, покриващи 23</w:t>
      </w:r>
      <w:r w:rsidR="0071684E">
        <w:t>.</w:t>
      </w:r>
      <w:r w:rsidR="00910676">
        <w:t>1% от територията на България и 234 броя защитени зони съгласно Директивата за опазване на природните местообитания и дивата флора и фауна, покриващи 30</w:t>
      </w:r>
      <w:r w:rsidR="0071684E">
        <w:t>.</w:t>
      </w:r>
      <w:r w:rsidR="00910676">
        <w:t>3% от територията на България.</w:t>
      </w:r>
      <w:r w:rsidRPr="00305FCB">
        <w:t xml:space="preserve"> Местообитанията и видовете, които са обект на опазване в зоните са посочени в приложенията към двете директиви и съответно в Приложения 1 и 2 на ЗБР. Основно предназначение на мрежата от защитени зони </w:t>
      </w:r>
      <w:r w:rsidR="0071684E">
        <w:t xml:space="preserve">е </w:t>
      </w:r>
      <w:r w:rsidRPr="00305FCB">
        <w:t xml:space="preserve">да опазва видовете и природните местообитания </w:t>
      </w:r>
      <w:r w:rsidR="00894EC0">
        <w:t>в</w:t>
      </w:r>
      <w:r w:rsidRPr="00305FCB">
        <w:t xml:space="preserve"> благоприятно природозащитно състояние.</w:t>
      </w:r>
      <w:r w:rsidR="00894EC0">
        <w:t xml:space="preserve"> </w:t>
      </w:r>
      <w:r w:rsidRPr="00305FCB">
        <w:t>Състоянието на един вид се счита за благоприятно, когато неговата популация и ареал са стабилни или се увеличават и има достатъчно големи по площ местообитания за дългосрочното поддържане на неговата популация. Състоянието на природно местообитание се счита за благоприятно, когато площта, която покрива, е стабилна или увеличаваща се, неговата структура и функции са стабилни и състоянието на типичните за него видове е благоприятно. Защитените зони по двете европейски директиви, съставляващи Европейската екологична мрежа НАТУРА 2000 в България, покриват 33</w:t>
      </w:r>
      <w:r w:rsidR="0071684E">
        <w:t>.</w:t>
      </w:r>
      <w:r w:rsidRPr="00305FCB">
        <w:t xml:space="preserve">8 % от площта на страната ни. </w:t>
      </w:r>
    </w:p>
    <w:p w:rsidR="00E83D36" w:rsidRPr="00305FCB" w:rsidRDefault="00E83D36" w:rsidP="00860164">
      <w:pPr>
        <w:spacing w:after="0"/>
      </w:pPr>
      <w:r w:rsidRPr="00305FCB">
        <w:t>Глобалните изменения в климата заедно със значителния натиск от антропогенната дейност върху морската среда допринасят за влошаване условията за живот на морските обитатели и състоянието на екосистемите. Черно море е екосистема, силно уязвима от замърсяване, застрояване, свръхулов и други, което дава силно отражение в крайбрежните и териториални води. Затова, за решаването на възникналите екологични проблеми са необходими нови и задълбочени изследвания на Черноморската екосистема. В Черно море обитават три уникални за тази екосистема</w:t>
      </w:r>
      <w:r w:rsidR="00316740" w:rsidRPr="00305FCB">
        <w:t xml:space="preserve"> подвида китоподобни бозайници -</w:t>
      </w:r>
      <w:r w:rsidRPr="00305FCB">
        <w:t xml:space="preserve"> морска свиня, обикновен делфин и афала. Те се срещат само тук и имат висок консервационен статус. Тъй като стоят на върха на хранителната верига, тези подвидове са добър индикатор за състоянието на морската екосистема. Според морската стратегия индикатори като разпространение, численост и застрашеност на морските бозайници, съгласно съществуващото законодателство и международните конвенции, могат да бъдат показателни за доброто състояние на Черноморската среда. Освен тях, познанията за състоянието на местообитанията на китоподобните, тяхната трофична структура, миграции и взаимодействия с рибарството също са от важно значение. Изследването на всички тези индикатори се предмет на изследване на проект</w:t>
      </w:r>
      <w:r w:rsidR="0071684E">
        <w:t>,</w:t>
      </w:r>
      <w:r w:rsidRPr="00305FCB">
        <w:t xml:space="preserve"> включващ прилагането на съвременни научни методи и техники и цели да събере уникални данни за биологията, екологията и поведението на китоподобните бозайници и взаимодействията им с рибарството, оценка на трофичното състояние на средата в моделни райони, както и наличието на тежки метали и тяхното акумулиране по хранителната верига. До този момент изследванията на морските бозайници в България са недостатъчни и това прави трудно опазването и управлението на тези подвидове и на цялата Черноморска екосистема. Изпълнението на проекта ще допринесе за натрупване на база данни от научни знания за постигане на добро състояние на морската среда. </w:t>
      </w:r>
    </w:p>
    <w:p w:rsidR="00516945" w:rsidRPr="00305FCB" w:rsidRDefault="00E83D36" w:rsidP="00860164">
      <w:pPr>
        <w:spacing w:after="0"/>
      </w:pPr>
      <w:r w:rsidRPr="00305FCB">
        <w:t>Макар понастоящем в България все още няма регламентирани правила за работа на аквакултурните стопанства, попадащи в защитени зони на мрежата Натура 2000, както и мерки, които би следвало да се приложат, редица стопанства преустройват производството си съобразно с целите на съответните Защитени зони. Разписването на подобни мерки и правила, трябва да се съобрази с конкретните специфики на българските аквакултури от една страна, а от друга да отразява адекватно нуждите за опазване на биоразнообразието на съответните защитени зони. Разписването на подобни мерки би улеснило работата на рибовъдните и други ферми за хидробионти, би спомогнало за осъществяване на адекватен контрол от страна на съответните органи и би дало възможност за дългосрочно, безконфликно съвместно съществуване на този тип стопанска дейност и обектите на опазване в съответните защитени зони. Близо една трета (около 160) от рибовъдните стопанства</w:t>
      </w:r>
      <w:r w:rsidR="0071684E">
        <w:t>,</w:t>
      </w:r>
      <w:r w:rsidRPr="00305FCB">
        <w:t xml:space="preserve"> разположените във вътрешните водоеми на територията на България, попадат в защитените зоните на екологичната мрежа Натура 2000 (по данни на собствено проучване към 2015</w:t>
      </w:r>
      <w:r w:rsidR="00316740" w:rsidRPr="00305FCB">
        <w:t xml:space="preserve"> </w:t>
      </w:r>
      <w:r w:rsidRPr="00305FCB">
        <w:t>г.). Броят на топловодните рибовъдни стопанства, попадащи в границите на защитените зони е 100 (63% от общия брой сладководни стопанства). 36 студеноводни рибовъдни стопанства или 23% от общия брой сладководни стопанства в Бъл</w:t>
      </w:r>
      <w:r w:rsidR="00316740" w:rsidRPr="00305FCB">
        <w:t>гария попадат</w:t>
      </w:r>
      <w:r w:rsidRPr="00305FCB">
        <w:t xml:space="preserve"> в защитени територии. Комбинираните рибовъдни сладководни стопанства, разположени в защитени зони са 23, или това е 14% от общия брой сладководни стопанства</w:t>
      </w:r>
      <w:r w:rsidR="00316740" w:rsidRPr="00305FCB">
        <w:t>,</w:t>
      </w:r>
      <w:r w:rsidRPr="00305FCB">
        <w:t xml:space="preserve"> попадащи в Натура 2000 и 4.6% от всички 500 сл</w:t>
      </w:r>
      <w:r w:rsidR="00316740" w:rsidRPr="00305FCB">
        <w:t>адководни стопанства у нас. У</w:t>
      </w:r>
      <w:r w:rsidRPr="00305FCB">
        <w:t>становено</w:t>
      </w:r>
      <w:r w:rsidR="00316740" w:rsidRPr="00305FCB">
        <w:t xml:space="preserve"> е</w:t>
      </w:r>
      <w:r w:rsidRPr="00305FCB">
        <w:t>, че само в защитени зони по Директива 92/43/ЕИО за опазване на природните местообитания и на дивата флора и фауна попадат об</w:t>
      </w:r>
      <w:r w:rsidR="00316740" w:rsidRPr="00305FCB">
        <w:t>що 90 стопанства или това са 57</w:t>
      </w:r>
      <w:r w:rsidRPr="00305FCB">
        <w:t>% от стопанствата в Натура 2000 и 18% от общия брой стопанства у нас. В защитени зони само по Директива 79/409/ЕИО за опазването на дивите птици попадат 25 стопанства или 5% от общия брой стопанства в България и 16% от стопанствата в Натура 2000. 44 рибовъдни стопанства са разположени на територия</w:t>
      </w:r>
      <w:r w:rsidR="00316740" w:rsidRPr="00305FCB">
        <w:t>,</w:t>
      </w:r>
      <w:r w:rsidRPr="00305FCB">
        <w:t xml:space="preserve"> защитавана и по двете директиви, съответно 8.8% от общия брой и 27% от стопанствата попадащи в Натура. Защитените зони „Ломовете“ и „Родопи - Средни“ са с най-голяма концентрация на рибовъдни стопанства. Тези територии функционират на базата на разработени Планове за управление (ПУ) с цел тяхното добро стопанисване и поддържане. Рибовъдните стопанства в Защитените територии (ЗТ) също са включени в тези планове като местообитания, които трябва да бъдат опазвани и развивани по устойчив начин. </w:t>
      </w:r>
    </w:p>
    <w:p w:rsidR="00E83D36" w:rsidRPr="00305FCB" w:rsidRDefault="00E83D36" w:rsidP="00860164">
      <w:pPr>
        <w:spacing w:after="0"/>
      </w:pPr>
      <w:r w:rsidRPr="00305FCB">
        <w:t xml:space="preserve">Според Закона за водите притежателите на разрешително за водоползване на определен воден обект са задължени да поддържат качеството на водата според законовите изисквания и доброто състояние на водния обект. Изрични мерки за постигането на тези цели не са посочени. В страните от Европа вече има доста примери за съвместното и безконфликтно извършване на стопанска дейност и изпълнение на целите на защитените зоните от мрежата Натура 2000. Много рибовъдни стопанства са се превърнали в мултифункционални стопанства, в които се предоставят различни други услуги за отдих, поддържане на биоразнообразието и подобряване начините за управление на водите. </w:t>
      </w:r>
    </w:p>
    <w:p w:rsidR="00516945" w:rsidRPr="00305FCB" w:rsidRDefault="00E83D36" w:rsidP="00860164">
      <w:pPr>
        <w:spacing w:after="0"/>
      </w:pPr>
      <w:r w:rsidRPr="00305FCB">
        <w:t>Един от популярните начини за осъществяването на този процес е изграждането на рибовъдни стопанства на места, където вече съществуват естествени влажни зони. Идеята за формирането на този тип стопанства произлиза от факта, че тези влажни зони са местообитание на много редки видове птици, дребни хищници и безгръбначни. При изгражданет</w:t>
      </w:r>
      <w:r w:rsidR="00516945" w:rsidRPr="00305FCB">
        <w:t>о на стопанство за аквакултури,</w:t>
      </w:r>
      <w:r w:rsidRPr="00305FCB">
        <w:t xml:space="preserve"> подходящ</w:t>
      </w:r>
      <w:r w:rsidR="008E131E">
        <w:t>о</w:t>
      </w:r>
      <w:r w:rsidRPr="00305FCB">
        <w:t xml:space="preserve"> </w:t>
      </w:r>
      <w:r w:rsidR="00516945" w:rsidRPr="00305FCB">
        <w:t>за съответната територия, ефектът</w:t>
      </w:r>
      <w:r w:rsidRPr="00305FCB">
        <w:t xml:space="preserve"> върху биологичното разнообразие би бил в положителна насока. Съсредоточаването на голямо видово разнообразие в тези територии предполага устойчиво състояние на околната среда,</w:t>
      </w:r>
      <w:r w:rsidR="00516945" w:rsidRPr="00305FCB">
        <w:t xml:space="preserve"> чрез формиране на механизми за</w:t>
      </w:r>
      <w:r w:rsidRPr="00305FCB">
        <w:t xml:space="preserve"> неговото естествено контролиране</w:t>
      </w:r>
      <w:r w:rsidR="00516945" w:rsidRPr="00305FCB">
        <w:t xml:space="preserve">. </w:t>
      </w:r>
      <w:r w:rsidR="0006331E">
        <w:t>Изграждането и функционирането на рибовъдни стопанства въ</w:t>
      </w:r>
      <w:r w:rsidR="0071684E">
        <w:t>в</w:t>
      </w:r>
      <w:r w:rsidR="0006331E">
        <w:t xml:space="preserve"> всички случай, трябва да става съобразно и с Националния план за опазване на най-значимите влажни зони в България, 2013</w:t>
      </w:r>
      <w:r w:rsidR="0071684E">
        <w:t>-</w:t>
      </w:r>
      <w:r w:rsidR="0006331E">
        <w:t xml:space="preserve"> 2022</w:t>
      </w:r>
      <w:r w:rsidR="0006331E">
        <w:rPr>
          <w:rStyle w:val="FootnoteReference"/>
        </w:rPr>
        <w:footnoteReference w:id="18"/>
      </w:r>
      <w:r w:rsidR="0006331E">
        <w:t>. Трябва да се има предвид, че много влажни зони с голямо значение за биоразнообразието съществуват в сегашния си вид поради определени поддържащи дейности, свързани със стопанско ползване. Пример са много рибарници в страната, както и солниците на Атанасовско и Поморийско езеро. Влошените икономически условия водят до изоставяне на тези ползвания, което пряко води до пресушаване или деградация на влажните зони.</w:t>
      </w:r>
      <w:r w:rsidR="006C01D8">
        <w:t xml:space="preserve"> Ч</w:t>
      </w:r>
      <w:r w:rsidR="0006331E">
        <w:t>овешките действия, които пряко или косвено водят до подобряване на състоянието на влажните зони</w:t>
      </w:r>
      <w:r w:rsidR="006C01D8">
        <w:t xml:space="preserve"> са: ц</w:t>
      </w:r>
      <w:r w:rsidR="0006331E">
        <w:t>еленасочени поддържащи и възстановителни дейности</w:t>
      </w:r>
      <w:r w:rsidR="006C01D8">
        <w:t xml:space="preserve">; </w:t>
      </w:r>
      <w:r w:rsidR="0071684E">
        <w:t>с</w:t>
      </w:r>
      <w:r w:rsidR="0006331E">
        <w:t>топански ползвания на влажните зони, които водят до поддържане на благоприятен воден режим или на други фактори, свързани с функционирането на влажните зони като екосистеми - рибовъдство.“</w:t>
      </w:r>
    </w:p>
    <w:p w:rsidR="00E83D36" w:rsidRPr="00305FCB" w:rsidRDefault="00516945" w:rsidP="00860164">
      <w:pPr>
        <w:spacing w:after="0"/>
      </w:pPr>
      <w:r w:rsidRPr="00305FCB">
        <w:t>Друг използван метод в подсектор</w:t>
      </w:r>
      <w:r w:rsidR="00E83D36" w:rsidRPr="00305FCB">
        <w:t xml:space="preserve"> аквакултури е интегрирано отглеждане на различни биологични видове, както животни, така и растения (Integrated</w:t>
      </w:r>
      <w:r w:rsidRPr="00305FCB">
        <w:t xml:space="preserve"> </w:t>
      </w:r>
      <w:r w:rsidR="00E83D36" w:rsidRPr="00305FCB">
        <w:t>aquaculture, англ.). В научната литература, този термин се използва за обозначаване на различни форми на аквакултура, които могат да включват поликултури, мулти-трофични аквакултури и интегрирането на аквакултурите с други дейности, като например селското стопанство и</w:t>
      </w:r>
      <w:r w:rsidR="001921EA" w:rsidRPr="00305FCB">
        <w:t>т</w:t>
      </w:r>
      <w:r w:rsidR="00E83D36" w:rsidRPr="00305FCB">
        <w:t>н. (ЕС/GAN 2000, 2012). Интегрираният метод за мулти-трофични аквакултури (Integrated</w:t>
      </w:r>
      <w:r w:rsidRPr="00305FCB">
        <w:t xml:space="preserve"> </w:t>
      </w:r>
      <w:r w:rsidR="00E83D36" w:rsidRPr="00305FCB">
        <w:t>multi-trophic</w:t>
      </w:r>
      <w:r w:rsidRPr="00305FCB">
        <w:t xml:space="preserve"> </w:t>
      </w:r>
      <w:r w:rsidR="00E83D36" w:rsidRPr="00305FCB">
        <w:t>aquaculture, IMTA, англ.) функционира при включването на организми от различни трофични нива (наприм</w:t>
      </w:r>
      <w:r w:rsidR="0071684E">
        <w:t>е</w:t>
      </w:r>
      <w:r w:rsidR="00E83D36" w:rsidRPr="00305FCB">
        <w:t>р риба, раци, миди, водорасли), така че вторичните продукти от едното трофично ниво се превръщат в първични за второто. Такива системи могат да се използват за рециклиране на отпадъчни вещества от по-високо трофично ниво в производството на по-ниски трофично ниво с търговска стойност. Един от големите плюсове на този метод е намаляване на вредните въздействия върху околната среда от процеса на еутрофи</w:t>
      </w:r>
      <w:r w:rsidRPr="00305FCB">
        <w:t>кация. С този метод системата придобива</w:t>
      </w:r>
      <w:r w:rsidR="00E83D36" w:rsidRPr="00305FCB">
        <w:t xml:space="preserve"> естествени функции на регулиране</w:t>
      </w:r>
      <w:r w:rsidR="003C67BC">
        <w:t xml:space="preserve"> </w:t>
      </w:r>
      <w:r w:rsidR="00E83D36" w:rsidRPr="00305FCB">
        <w:t xml:space="preserve">чрез  усвояване на голяма част от органиката във водния басейн. </w:t>
      </w:r>
    </w:p>
    <w:p w:rsidR="00E83D36" w:rsidRPr="00305FCB" w:rsidRDefault="00E83D36" w:rsidP="00860164">
      <w:pPr>
        <w:spacing w:after="0"/>
      </w:pPr>
      <w:r w:rsidRPr="00305FCB">
        <w:t>С разработването и прилагането на комплекс от мерки, развитието на аквакултурите, на</w:t>
      </w:r>
      <w:r w:rsidR="003C67BC">
        <w:t>миращи</w:t>
      </w:r>
      <w:r w:rsidRPr="00305FCB">
        <w:t xml:space="preserve"> се на територията на ЗЗ от мрежата Натура 2000 може да става значително безконфликтно, а дори подпомагащо естественото биоразнообразие, като предложи подходящи местообитания и хр</w:t>
      </w:r>
      <w:r w:rsidR="00462E65" w:rsidRPr="00305FCB">
        <w:t>ана за редица защитени видове.</w:t>
      </w:r>
    </w:p>
    <w:p w:rsidR="00E83D36" w:rsidRPr="00305FCB" w:rsidRDefault="00E83D36" w:rsidP="00860164">
      <w:pPr>
        <w:pStyle w:val="Style2"/>
        <w:spacing w:after="0"/>
        <w:rPr>
          <w:i/>
        </w:rPr>
      </w:pPr>
      <w:r w:rsidRPr="00305FCB">
        <w:rPr>
          <w:i/>
        </w:rPr>
        <w:t xml:space="preserve">Поддържане на пояс от висша водна растителност </w:t>
      </w:r>
    </w:p>
    <w:p w:rsidR="00E83D36" w:rsidRDefault="00E83D36" w:rsidP="00860164">
      <w:pPr>
        <w:spacing w:after="0"/>
      </w:pPr>
      <w:r w:rsidRPr="00305FCB">
        <w:t>Поддържането на пояси от висша водна растителност в землените басейни или язовирите, допринася за повишаване на самопречиствателните способности на водното тяло, представлява естествено местообитание различни видове водни и обитатели и птици. Водната растителност, обаче води до затрудняване на стопанската дейност, като намалява територията, обитавана от рибите и пречи при улавянето на продукцията. Тази мярка може да се приложи в модифициран вариант, като се отстрани само частично пояса от висша водна растителност - на местата за достъп до водата, било за целите на хранене, било за наблюдение състоянието на рибата или като място за вземане на проби от водата.</w:t>
      </w:r>
    </w:p>
    <w:p w:rsidR="00443199" w:rsidRPr="00305FCB" w:rsidRDefault="00443199" w:rsidP="00860164">
      <w:pPr>
        <w:pStyle w:val="captionFIG"/>
        <w:spacing w:before="120" w:after="0"/>
      </w:pPr>
      <w:bookmarkStart w:id="617" w:name="_Toc49257754"/>
      <w:bookmarkStart w:id="618" w:name="_Toc41400029"/>
      <w:r w:rsidRPr="00305FCB">
        <w:t>Поддържане на пояс от висша водна растителност в защитена зона по Директива 79/409/ЕИО за опазване на дивите птици</w:t>
      </w:r>
      <w:bookmarkEnd w:id="617"/>
      <w:bookmarkEnd w:id="618"/>
    </w:p>
    <w:p w:rsidR="00462E65" w:rsidRPr="00305FCB" w:rsidRDefault="007018A5" w:rsidP="00C2419F">
      <w:pPr>
        <w:pStyle w:val="NoSpacing"/>
        <w:spacing w:before="120"/>
        <w:jc w:val="center"/>
      </w:pPr>
      <w:r w:rsidRPr="00305FCB">
        <w:rPr>
          <w:noProof/>
          <w:lang w:val="en-US" w:eastAsia="en-US"/>
        </w:rPr>
        <w:drawing>
          <wp:inline distT="0" distB="0" distL="0" distR="0" wp14:anchorId="0C5E576D" wp14:editId="1A4CA1AE">
            <wp:extent cx="4596960" cy="2597727"/>
            <wp:effectExtent l="0" t="0" r="0" b="0"/>
            <wp:docPr id="147" name="Picture 147" descr="IMG_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899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13189" cy="2606898"/>
                    </a:xfrm>
                    <a:prstGeom prst="rect">
                      <a:avLst/>
                    </a:prstGeom>
                    <a:noFill/>
                    <a:ln>
                      <a:noFill/>
                    </a:ln>
                  </pic:spPr>
                </pic:pic>
              </a:graphicData>
            </a:graphic>
          </wp:inline>
        </w:drawing>
      </w:r>
    </w:p>
    <w:p w:rsidR="00462E65" w:rsidRPr="00305FCB" w:rsidRDefault="00462E65" w:rsidP="00860164">
      <w:pPr>
        <w:spacing w:after="0"/>
      </w:pPr>
    </w:p>
    <w:p w:rsidR="00462E65" w:rsidRPr="00305FCB" w:rsidRDefault="00462E65" w:rsidP="00860164">
      <w:pPr>
        <w:pStyle w:val="Style2"/>
        <w:spacing w:after="0"/>
        <w:rPr>
          <w:i/>
        </w:rPr>
      </w:pPr>
      <w:r w:rsidRPr="00305FCB">
        <w:rPr>
          <w:i/>
        </w:rPr>
        <w:t>Поддръжка на непресушими участъци от водните басейни</w:t>
      </w:r>
    </w:p>
    <w:p w:rsidR="00462E65" w:rsidRPr="00305FCB" w:rsidRDefault="00462E65" w:rsidP="00860164">
      <w:pPr>
        <w:spacing w:after="0"/>
      </w:pPr>
      <w:r w:rsidRPr="00305FCB">
        <w:t xml:space="preserve">Пресушаването на </w:t>
      </w:r>
      <w:r w:rsidR="0043344F">
        <w:t xml:space="preserve">рибовъдните </w:t>
      </w:r>
      <w:r w:rsidRPr="00305FCB">
        <w:t>басейни е масово прилагана практика, както с цел да се дезинфекцират басейните, така и за икономии на вода за басейни, които временно не са в експлоатация. Ако през зимата се остави тинята на дъното на басейна да замръзне се постига ефекта на дезинфекция, но заедно с това биха се унищожили много от растителните видове, които са важни за доброто функциониране на водното тяло. При замръзване на утайката се унищожават растителни и биологични видове пряко свързани с наличието ѝ. Някои от тях са халофитни плаващи или потопени водни растения. При наличие на няколко водни басейна от земен тип се препоръчва пресушаването им да не бъде едновременно. Поради способността на водните растения да се разпространяват бързо наличието на един или два не източени водни басейна би помогнало за тяхното запазване. Поради тази причина се предлага зареждане на неизползваните басейни с вода до дълбочина 0</w:t>
      </w:r>
      <w:r w:rsidR="0043344F">
        <w:t>.</w:t>
      </w:r>
      <w:r w:rsidRPr="00305FCB">
        <w:t>5</w:t>
      </w:r>
      <w:r w:rsidR="00151F67" w:rsidRPr="00305FCB">
        <w:t xml:space="preserve"> </w:t>
      </w:r>
      <w:r w:rsidR="00151F67" w:rsidRPr="00305FCB">
        <w:rPr>
          <w:lang w:val="en-US"/>
        </w:rPr>
        <w:t>m</w:t>
      </w:r>
      <w:r w:rsidRPr="00305FCB">
        <w:t xml:space="preserve"> и зарибяването им с търговски незначими видове. Тези басейни се оставят да се развиват свободни в тях, както растителни, така и животински организми.</w:t>
      </w:r>
      <w:r w:rsidR="00151F67" w:rsidRPr="00305FCB">
        <w:t xml:space="preserve"> </w:t>
      </w:r>
      <w:r w:rsidRPr="00305FCB">
        <w:t>От п</w:t>
      </w:r>
      <w:r w:rsidR="00151F67" w:rsidRPr="00305FCB">
        <w:t>рилагането на тази мярка, ефектът</w:t>
      </w:r>
      <w:r w:rsidRPr="00305FCB">
        <w:t xml:space="preserve"> би бил положителен за състоянието на водата и подобряване на качеството ѝ, както и за биологичното разнообразие. При невъзможност цялото стопанство да се остави с вода, то оставянето поне на един от водните басейни пълен може да  предотврати пълната загуба на видовете.</w:t>
      </w:r>
    </w:p>
    <w:p w:rsidR="00462E65" w:rsidRPr="00305FCB" w:rsidRDefault="00462E65" w:rsidP="00860164">
      <w:pPr>
        <w:pStyle w:val="Style2"/>
        <w:spacing w:after="0"/>
        <w:rPr>
          <w:i/>
        </w:rPr>
      </w:pPr>
      <w:r w:rsidRPr="00305FCB">
        <w:rPr>
          <w:i/>
        </w:rPr>
        <w:t>Запазване на дънната тиня</w:t>
      </w:r>
    </w:p>
    <w:p w:rsidR="00462E65" w:rsidRPr="00305FCB" w:rsidRDefault="00462E65" w:rsidP="00860164">
      <w:pPr>
        <w:spacing w:after="0"/>
      </w:pPr>
      <w:r w:rsidRPr="00305FCB">
        <w:t>Периодичното изнасяне на дънна тиня от топловодните стопанства се прави с цел да се увеличи водния обем и да се подобри хидрохичния и хидрофизичен режим на басейните. Но това изнасяне на дънна тиня повлиява негативно на устойчивостта на биологичното разнообразие. От друга страна влияе и на качеството на водата. В натрупалата се тиня живеят различни микроорганизми, растения и техните диаспори, които служат за прехрана на рибите</w:t>
      </w:r>
      <w:r w:rsidR="0043344F">
        <w:t>,</w:t>
      </w:r>
      <w:r w:rsidRPr="00305FCB">
        <w:t xml:space="preserve"> отглеждани в стопанството. Изнасянето на утайката ще премахне голяма част от организмите, намиращи убежище там като червей, охлюви и представители на флората. Прилагането на мярката е добре да става върху територията на цялото стопанство, но при техническа нев</w:t>
      </w:r>
      <w:r w:rsidR="00151F67" w:rsidRPr="00305FCB">
        <w:t xml:space="preserve">ъзможност поне в 50 % от него. </w:t>
      </w:r>
    </w:p>
    <w:p w:rsidR="00462E65" w:rsidRPr="00305FCB" w:rsidRDefault="00462E65" w:rsidP="00860164">
      <w:pPr>
        <w:pStyle w:val="Style2"/>
        <w:spacing w:after="0"/>
        <w:rPr>
          <w:i/>
        </w:rPr>
      </w:pPr>
      <w:r w:rsidRPr="00305FCB">
        <w:rPr>
          <w:i/>
        </w:rPr>
        <w:t>Поддържане на петна от плаваща водна растителност</w:t>
      </w:r>
    </w:p>
    <w:p w:rsidR="00462E65" w:rsidRDefault="00462E65" w:rsidP="00860164">
      <w:pPr>
        <w:spacing w:after="0"/>
      </w:pPr>
      <w:r w:rsidRPr="00305FCB">
        <w:t>Плаващата водна растителност е нежелана в рибовъдните стопанства, тъй като предизвиква засенчване на дъното на водния басейн. Като резултат от това, потопена</w:t>
      </w:r>
      <w:r w:rsidR="0088613F" w:rsidRPr="00305FCB">
        <w:t>та</w:t>
      </w:r>
      <w:r w:rsidRPr="00305FCB">
        <w:t xml:space="preserve"> растителност загива и може да се стигне до гнилостни процеси и кислороден дефицит. Същевременно тя е важно местообитание за редица хидробионти, укритие за птици или само по себе си представлява ценен биологичен вид (напр. </w:t>
      </w:r>
      <w:r w:rsidRPr="00305FCB">
        <w:rPr>
          <w:i/>
        </w:rPr>
        <w:t>Nymphea</w:t>
      </w:r>
      <w:r w:rsidR="0088613F" w:rsidRPr="00305FCB">
        <w:rPr>
          <w:i/>
        </w:rPr>
        <w:t xml:space="preserve"> </w:t>
      </w:r>
      <w:r w:rsidRPr="00305FCB">
        <w:rPr>
          <w:i/>
        </w:rPr>
        <w:t>alba</w:t>
      </w:r>
      <w:r w:rsidRPr="00305FCB">
        <w:t xml:space="preserve">, </w:t>
      </w:r>
      <w:r w:rsidRPr="00305FCB">
        <w:rPr>
          <w:i/>
        </w:rPr>
        <w:t>Nufar</w:t>
      </w:r>
      <w:r w:rsidR="0088613F" w:rsidRPr="00305FCB">
        <w:rPr>
          <w:i/>
        </w:rPr>
        <w:t xml:space="preserve"> </w:t>
      </w:r>
      <w:r w:rsidRPr="00305FCB">
        <w:rPr>
          <w:i/>
        </w:rPr>
        <w:t>luteum</w:t>
      </w:r>
      <w:r w:rsidRPr="00305FCB">
        <w:t xml:space="preserve">  и др.). За предотвратяване на прекомерното развитие на макрофитите е необходима минимална намеса, която обаче не трябва да има за резултат радикално отстраняване на плаващите растения, а оставяне на петна от тях.</w:t>
      </w:r>
    </w:p>
    <w:p w:rsidR="00443199" w:rsidRPr="00305FCB" w:rsidRDefault="00443199" w:rsidP="00860164">
      <w:pPr>
        <w:pStyle w:val="captionFIG"/>
        <w:spacing w:before="120" w:after="0"/>
      </w:pPr>
      <w:bookmarkStart w:id="619" w:name="_Toc49257755"/>
      <w:bookmarkStart w:id="620" w:name="_Toc41400030"/>
      <w:r w:rsidRPr="00305FCB">
        <w:t>Поддържане на петна от плаваща водна растителност в басейните в защитена зона по Директива 79/409/ЕИО за опазване на дивите птици</w:t>
      </w:r>
      <w:bookmarkEnd w:id="619"/>
      <w:bookmarkEnd w:id="620"/>
    </w:p>
    <w:p w:rsidR="00462E65" w:rsidRPr="00305FCB" w:rsidRDefault="007018A5" w:rsidP="00C2419F">
      <w:pPr>
        <w:pStyle w:val="ListParagraph"/>
        <w:spacing w:after="0"/>
        <w:ind w:left="284"/>
        <w:jc w:val="center"/>
      </w:pPr>
      <w:r w:rsidRPr="00305FCB">
        <w:rPr>
          <w:noProof/>
          <w:color w:val="FF0000"/>
          <w:lang w:val="en-US"/>
        </w:rPr>
        <w:drawing>
          <wp:inline distT="0" distB="0" distL="0" distR="0" wp14:anchorId="6FFA417B" wp14:editId="6EAEFB66">
            <wp:extent cx="4702629" cy="2530865"/>
            <wp:effectExtent l="0" t="0" r="3175" b="3175"/>
            <wp:docPr id="148" name="Picture 13" descr="DSC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5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695908" cy="2527248"/>
                    </a:xfrm>
                    <a:prstGeom prst="rect">
                      <a:avLst/>
                    </a:prstGeom>
                    <a:noFill/>
                    <a:ln>
                      <a:noFill/>
                    </a:ln>
                  </pic:spPr>
                </pic:pic>
              </a:graphicData>
            </a:graphic>
          </wp:inline>
        </w:drawing>
      </w:r>
    </w:p>
    <w:p w:rsidR="00462E65" w:rsidRPr="00305FCB" w:rsidRDefault="00462E65" w:rsidP="00860164">
      <w:pPr>
        <w:pStyle w:val="Style2"/>
        <w:spacing w:after="0"/>
        <w:rPr>
          <w:i/>
        </w:rPr>
      </w:pPr>
      <w:r w:rsidRPr="00305FCB">
        <w:rPr>
          <w:i/>
        </w:rPr>
        <w:t>Запазване на растителността по дигите</w:t>
      </w:r>
    </w:p>
    <w:p w:rsidR="00EC4FF8" w:rsidRPr="00305FCB" w:rsidRDefault="00462E65" w:rsidP="00860164">
      <w:pPr>
        <w:spacing w:after="0"/>
      </w:pPr>
      <w:r w:rsidRPr="00305FCB">
        <w:t>Почистването на дигите от растителност, както тревиста, така и дървесна</w:t>
      </w:r>
      <w:r w:rsidR="002E652E" w:rsidRPr="00305FCB">
        <w:t>,</w:t>
      </w:r>
      <w:r w:rsidRPr="00305FCB">
        <w:t xml:space="preserve"> се прави с цел подобряване на видимостта, лесно обхождане на басейните</w:t>
      </w:r>
      <w:r w:rsidR="00166486">
        <w:t>,</w:t>
      </w:r>
      <w:r w:rsidRPr="00305FCB">
        <w:t xml:space="preserve"> прогонване на птиците</w:t>
      </w:r>
      <w:r w:rsidR="00166486">
        <w:t xml:space="preserve"> и др</w:t>
      </w:r>
      <w:r w:rsidRPr="00305FCB">
        <w:t>. В повечето случа</w:t>
      </w:r>
      <w:r w:rsidR="007F0746">
        <w:t>и</w:t>
      </w:r>
      <w:r w:rsidRPr="00305FCB">
        <w:t xml:space="preserve"> растителни</w:t>
      </w:r>
      <w:r w:rsidR="002E652E" w:rsidRPr="00305FCB">
        <w:t>те</w:t>
      </w:r>
      <w:r w:rsidRPr="00305FCB">
        <w:t xml:space="preserve"> съобщества са местообитание на водоплаващи и водолюбиви птици, дребни хищници и безгръбначни. При прилагането  на тази мярка трябва да се действа внимателно и да не се допуска премахването на цялата растителност, която е от значение </w:t>
      </w:r>
      <w:r w:rsidR="002E652E" w:rsidRPr="00305FCB">
        <w:t xml:space="preserve">за запазването на тези видове. </w:t>
      </w:r>
    </w:p>
    <w:p w:rsidR="00462E65" w:rsidRPr="00305FCB" w:rsidRDefault="00462E65" w:rsidP="00860164">
      <w:pPr>
        <w:pStyle w:val="Style2"/>
        <w:spacing w:after="0"/>
        <w:rPr>
          <w:i/>
        </w:rPr>
      </w:pPr>
      <w:r w:rsidRPr="00305FCB">
        <w:rPr>
          <w:i/>
        </w:rPr>
        <w:t>Съоръжения предотвратяващи бягството на риба</w:t>
      </w:r>
    </w:p>
    <w:p w:rsidR="00EC4FF8" w:rsidRPr="00305FCB" w:rsidRDefault="00462E65" w:rsidP="00860164">
      <w:pPr>
        <w:spacing w:after="0"/>
      </w:pPr>
      <w:r w:rsidRPr="00305FCB">
        <w:t>Наличието на такива съоръжения е препоръчително и често се използва в класическото рибовъдство. Причините, поради които се изграждат такива съоръжения са намаляване загубата на продукция и предотвратяване на изпускането на</w:t>
      </w:r>
      <w:r w:rsidR="002E652E" w:rsidRPr="00305FCB">
        <w:t xml:space="preserve"> чужди видове в околната среда.</w:t>
      </w:r>
      <w:r w:rsidRPr="00305FCB">
        <w:t xml:space="preserve"> Елиминирането на възможността за изпускане на чужди видове в околната среда има съществено значение за запазване на биологичното разнообразие, намаляване загубите на рибовъдното стопанство и опазване на биологичното разнообразие и значимите видове по Директива 79/</w:t>
      </w:r>
      <w:r w:rsidR="002E652E" w:rsidRPr="00305FCB">
        <w:t xml:space="preserve">409/ЕИО и Директива 92/43/ЕИО. </w:t>
      </w:r>
    </w:p>
    <w:p w:rsidR="00462E65" w:rsidRPr="00305FCB" w:rsidRDefault="00462E65" w:rsidP="00860164">
      <w:pPr>
        <w:pStyle w:val="Style2"/>
        <w:spacing w:after="0"/>
      </w:pPr>
      <w:r w:rsidRPr="00305FCB">
        <w:rPr>
          <w:i/>
        </w:rPr>
        <w:t>Мултитрофни</w:t>
      </w:r>
      <w:r w:rsidR="00D35763">
        <w:rPr>
          <w:i/>
        </w:rPr>
        <w:t xml:space="preserve"> </w:t>
      </w:r>
      <w:r w:rsidRPr="00305FCB">
        <w:rPr>
          <w:i/>
        </w:rPr>
        <w:t>аквакултурни стопанства</w:t>
      </w:r>
    </w:p>
    <w:p w:rsidR="00EC4FF8" w:rsidRPr="00305FCB" w:rsidRDefault="00462E65" w:rsidP="00860164">
      <w:pPr>
        <w:spacing w:after="0"/>
      </w:pPr>
      <w:r w:rsidRPr="00305FCB">
        <w:t>Идеята на тази мярка е отглеждането на аквакултури от различни трофични нива. По този начин протича процес на симбиоза, при който отпадните продукти от по-висшето трофично ниво се превръщат в първичен продукт за индивидите от по-нисшето ниво. Прилагането на мярката води до намаляване на отделената органика във водн</w:t>
      </w:r>
      <w:r w:rsidR="002E652E" w:rsidRPr="00305FCB">
        <w:t>ия басейн. (ЕС/GAN 2000, 2012).</w:t>
      </w:r>
    </w:p>
    <w:p w:rsidR="00462E65" w:rsidRPr="00305FCB" w:rsidRDefault="00462E65" w:rsidP="00860164">
      <w:pPr>
        <w:pStyle w:val="Style2"/>
        <w:spacing w:after="0"/>
        <w:rPr>
          <w:i/>
        </w:rPr>
      </w:pPr>
      <w:r w:rsidRPr="00305FCB">
        <w:rPr>
          <w:i/>
        </w:rPr>
        <w:t>Поставяне на елекропастири</w:t>
      </w:r>
    </w:p>
    <w:p w:rsidR="00462E65" w:rsidRDefault="00462E65" w:rsidP="00860164">
      <w:pPr>
        <w:spacing w:after="0"/>
      </w:pPr>
      <w:r w:rsidRPr="00305FCB">
        <w:t>Електропастирите намират приложение при охрана на рибовъдни стопанства</w:t>
      </w:r>
      <w:r w:rsidR="002E652E" w:rsidRPr="00305FCB">
        <w:t>,</w:t>
      </w:r>
      <w:r w:rsidRPr="00305FCB">
        <w:t xml:space="preserve"> намиращи се в зони на обитание на хищните видове, като европейската видра (</w:t>
      </w:r>
      <w:r w:rsidRPr="00305FCB">
        <w:rPr>
          <w:i/>
        </w:rPr>
        <w:t>Lutra</w:t>
      </w:r>
      <w:r w:rsidR="002E652E" w:rsidRPr="00305FCB">
        <w:rPr>
          <w:i/>
        </w:rPr>
        <w:t xml:space="preserve"> </w:t>
      </w:r>
      <w:r w:rsidRPr="00305FCB">
        <w:rPr>
          <w:i/>
        </w:rPr>
        <w:t>lutra</w:t>
      </w:r>
      <w:r w:rsidRPr="00305FCB">
        <w:t>). Последните е установено, че придобиват условен рефлекс за избягване на  електрическата ограда, което предполага формиране на дистанция от страна на хищниците. Прилагането на мярката предполага намаляване на загубите на рибовъдните стопанства без нанасяне на вреди върху околната среда и по специално на защитените видове.</w:t>
      </w:r>
    </w:p>
    <w:p w:rsidR="00443199" w:rsidRPr="00305FCB" w:rsidRDefault="00443199" w:rsidP="00860164">
      <w:pPr>
        <w:pStyle w:val="captionFIG"/>
        <w:spacing w:before="120" w:after="0"/>
      </w:pPr>
      <w:bookmarkStart w:id="621" w:name="_Toc41400031"/>
      <w:r w:rsidRPr="00305FCB">
        <w:t xml:space="preserve"> </w:t>
      </w:r>
      <w:bookmarkStart w:id="622" w:name="_Toc49257756"/>
      <w:r w:rsidRPr="00305FCB">
        <w:t>Поставяне на електропастири за предотвратяване набезите от хищници.</w:t>
      </w:r>
      <w:bookmarkEnd w:id="621"/>
      <w:bookmarkEnd w:id="622"/>
    </w:p>
    <w:p w:rsidR="00EC4FF8" w:rsidRPr="00305FCB" w:rsidRDefault="007018A5" w:rsidP="00C2419F">
      <w:pPr>
        <w:spacing w:after="0"/>
        <w:jc w:val="center"/>
      </w:pPr>
      <w:r w:rsidRPr="00305FCB">
        <w:rPr>
          <w:noProof/>
          <w:color w:val="FF0000"/>
          <w:lang w:val="en-US"/>
        </w:rPr>
        <w:drawing>
          <wp:inline distT="0" distB="0" distL="0" distR="0" wp14:anchorId="49AF2C30" wp14:editId="603EFCF0">
            <wp:extent cx="4347609" cy="2196935"/>
            <wp:effectExtent l="0" t="0" r="0" b="0"/>
            <wp:docPr id="149" name="Picture 16" descr="P51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1207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67832" cy="2207154"/>
                    </a:xfrm>
                    <a:prstGeom prst="rect">
                      <a:avLst/>
                    </a:prstGeom>
                    <a:noFill/>
                    <a:ln>
                      <a:noFill/>
                    </a:ln>
                  </pic:spPr>
                </pic:pic>
              </a:graphicData>
            </a:graphic>
          </wp:inline>
        </w:drawing>
      </w:r>
    </w:p>
    <w:p w:rsidR="00EC4FF8" w:rsidRPr="00305FCB" w:rsidRDefault="00EC4FF8" w:rsidP="00860164">
      <w:pPr>
        <w:pStyle w:val="Style2"/>
        <w:spacing w:after="0"/>
        <w:rPr>
          <w:i/>
        </w:rPr>
      </w:pPr>
      <w:r w:rsidRPr="00305FCB">
        <w:rPr>
          <w:i/>
        </w:rPr>
        <w:t>Мерки</w:t>
      </w:r>
      <w:r w:rsidR="002E652E" w:rsidRPr="00305FCB">
        <w:rPr>
          <w:i/>
        </w:rPr>
        <w:t>,</w:t>
      </w:r>
      <w:r w:rsidRPr="00305FCB">
        <w:rPr>
          <w:i/>
        </w:rPr>
        <w:t xml:space="preserve"> приложими за опазване на водолюбивите защитени видове птици</w:t>
      </w:r>
    </w:p>
    <w:p w:rsidR="00EC4FF8" w:rsidRPr="00305FCB" w:rsidRDefault="00EC4FF8" w:rsidP="00860164">
      <w:pPr>
        <w:spacing w:after="0"/>
      </w:pPr>
      <w:r w:rsidRPr="00305FCB">
        <w:t>В зависимост от вида на аквакултурите, които се отглеждат и вида на птиците, заемащи близките територии на водоема, може да се определят най-подходящите мерки. Някои от така наречените мерки за сплашване, ко</w:t>
      </w:r>
      <w:r w:rsidR="00084136" w:rsidRPr="00305FCB">
        <w:t>ито се прилагат у нас не са най-</w:t>
      </w:r>
      <w:r w:rsidRPr="00305FCB">
        <w:t>подходящи, как</w:t>
      </w:r>
      <w:r w:rsidR="00084136" w:rsidRPr="00305FCB">
        <w:t>то и влизат в противоречие със З</w:t>
      </w:r>
      <w:r w:rsidRPr="00305FCB">
        <w:t>акона за биологичното разнообразие, където е посочено, че се забранява нарушаване на спокойствието на видовете, разрушаване на местообитанията и гнездата на птиците, събиране на яйца както и ловуването (ЗБР, 2013). Поставянето на мрежи, покриващи акваторията на водното тяло е добър метод за защита на рибите от рибоядни птици. Тези мрежи се изработват от полипропилен, който не влияе негатично в</w:t>
      </w:r>
      <w:r w:rsidR="00084136" w:rsidRPr="00305FCB">
        <w:t>ърху качеството на продукцията,</w:t>
      </w:r>
      <w:r w:rsidRPr="00305FCB">
        <w:t xml:space="preserve"> биохимичния състав на водата и като цяло на състоянието на околната среда. Препоръчва се използването на метода за ферми с малка площ. Като цяло поставянето на мрежи е напълно ефективно за контролиране на набезите на всички видове хищни птици. Като най-ефективно се счита поставянето на мрежа и под повърхността н</w:t>
      </w:r>
      <w:r w:rsidR="00084136" w:rsidRPr="00305FCB">
        <w:t xml:space="preserve">а водата, на дълбочина поне 6 </w:t>
      </w:r>
      <w:r w:rsidR="00084136" w:rsidRPr="00305FCB">
        <w:rPr>
          <w:lang w:val="en-US"/>
        </w:rPr>
        <w:t>cm</w:t>
      </w:r>
      <w:r w:rsidRPr="00305FCB">
        <w:t>, както и поставяне на мрежа над водната повърхност под ъгъл 45°, за да се предотврати кацането на птици по нея. За предоставяне на хранителен ресурс на видовете птици</w:t>
      </w:r>
      <w:r w:rsidR="00166486">
        <w:t>,</w:t>
      </w:r>
      <w:r w:rsidRPr="00305FCB">
        <w:t xml:space="preserve"> намиращи се в защитената зона се препоръчва зарибяването на един от басейните в стопанството с незначителни от пазарна гледна точка видове. Монтиране на озвучителни системи могат да бъдат дистанционно задействани</w:t>
      </w:r>
      <w:r w:rsidR="00084136" w:rsidRPr="00305FCB">
        <w:t>, като целта им е да прогонват</w:t>
      </w:r>
      <w:r w:rsidRPr="00305FCB">
        <w:t xml:space="preserve"> намиращите се в близост до рибовъдното стопанство птици. За по-добра ефективност се препоръчва и монтиране на</w:t>
      </w:r>
      <w:r w:rsidR="001921EA" w:rsidRPr="00305FCB">
        <w:t xml:space="preserve"> т</w:t>
      </w:r>
      <w:r w:rsidR="00084136" w:rsidRPr="00305FCB">
        <w:t>.</w:t>
      </w:r>
      <w:r w:rsidRPr="00305FCB">
        <w:t xml:space="preserve"> нар. „изскачащи плашила”, които са доста ефективни срещу корморани, но не и срещу чапли. </w:t>
      </w:r>
    </w:p>
    <w:p w:rsidR="00EC4FF8" w:rsidRPr="00305FCB" w:rsidRDefault="00EC4FF8" w:rsidP="00860164">
      <w:pPr>
        <w:pStyle w:val="Style2"/>
        <w:spacing w:after="0"/>
        <w:rPr>
          <w:i/>
        </w:rPr>
      </w:pPr>
      <w:r w:rsidRPr="00305FCB">
        <w:rPr>
          <w:i/>
        </w:rPr>
        <w:t>Изграждане на рибовъдни стопанства във вече съществуващи влажни зони</w:t>
      </w:r>
    </w:p>
    <w:p w:rsidR="00EC4FF8" w:rsidRPr="00305FCB" w:rsidRDefault="00EC4FF8" w:rsidP="00860164">
      <w:pPr>
        <w:spacing w:after="0"/>
      </w:pPr>
      <w:r w:rsidRPr="00305FCB">
        <w:t>Наличието на влажни зони предполага, че те приютяват многообразие от биологични видове в това число и водолюбиви птици. Изграждането на рибовъдно стопанство във вече естествено оформена влажна зона е идеален пример за симбиозата, която може да протича между видовете в аквакултурните стопанства и  защитените видове птици в зоните от Натура 2000. Намесата на човешка дейност все пак превръща тези местообитания в полу-естествени влажни зони (semi-natural</w:t>
      </w:r>
      <w:r w:rsidR="00B33033" w:rsidRPr="00305FCB">
        <w:t xml:space="preserve"> </w:t>
      </w:r>
      <w:r w:rsidRPr="00305FCB">
        <w:t>wetlands, англ.). Прилагането на мярката предполага подпомагане развитието на популациите на птиците в защитените територии, при наличие на разнообразие от хранителен ресурс, както и поддържане на устойчивост на биологичното ра</w:t>
      </w:r>
      <w:r w:rsidR="00B33033" w:rsidRPr="00305FCB">
        <w:t>знообразие във водните басейни.</w:t>
      </w:r>
    </w:p>
    <w:p w:rsidR="000522A9" w:rsidRPr="00305FCB" w:rsidRDefault="0021499D" w:rsidP="00860164">
      <w:pPr>
        <w:pStyle w:val="Heading3"/>
        <w:spacing w:before="120"/>
        <w:jc w:val="both"/>
      </w:pPr>
      <w:bookmarkStart w:id="623" w:name="_Toc49264297"/>
      <w:bookmarkStart w:id="624" w:name="_Toc41400117"/>
      <w:r w:rsidRPr="00305FCB">
        <w:t>Влияние</w:t>
      </w:r>
      <w:r w:rsidR="000522A9" w:rsidRPr="00305FCB">
        <w:t xml:space="preserve"> на климатичните промени</w:t>
      </w:r>
      <w:r w:rsidRPr="00305FCB">
        <w:t xml:space="preserve"> върху сектор Рибарство</w:t>
      </w:r>
      <w:bookmarkEnd w:id="623"/>
      <w:bookmarkEnd w:id="624"/>
    </w:p>
    <w:p w:rsidR="0021499D" w:rsidRPr="00305FCB" w:rsidRDefault="0021499D" w:rsidP="00860164">
      <w:pPr>
        <w:spacing w:after="0" w:line="276" w:lineRule="auto"/>
      </w:pPr>
      <w:r w:rsidRPr="00305FCB">
        <w:t>Влиянието на климатичните промени върху сектор Рибарство се прогнозира чрез влиянието на тези промени върху водните ресурси на страната. Влиянието на климата върху речния отток</w:t>
      </w:r>
      <w:r w:rsidRPr="00305FCB">
        <w:rPr>
          <w:rStyle w:val="FootnoteReference"/>
        </w:rPr>
        <w:footnoteReference w:id="19"/>
      </w:r>
      <w:r w:rsidRPr="00305FCB">
        <w:rPr>
          <w:vertAlign w:val="superscript"/>
        </w:rPr>
        <w:t>,</w:t>
      </w:r>
      <w:r w:rsidRPr="00305FCB">
        <w:rPr>
          <w:rStyle w:val="FootnoteReference"/>
        </w:rPr>
        <w:footnoteReference w:id="20"/>
      </w:r>
      <w:r w:rsidR="00D00758">
        <w:rPr>
          <w:vertAlign w:val="superscript"/>
        </w:rPr>
        <w:t xml:space="preserve"> </w:t>
      </w:r>
      <w:r w:rsidRPr="00305FCB">
        <w:t>се осъществява чрез пряко вли</w:t>
      </w:r>
      <w:r w:rsidR="00114414" w:rsidRPr="00305FCB">
        <w:t xml:space="preserve">яние на климатичните елементи - </w:t>
      </w:r>
      <w:r w:rsidRPr="00305FCB">
        <w:t>валежи, температура и изпарение. Различните прогнозни сценарии за климатични промени оказват влияние в различна степен, но във всички случай това влияние се оценява като неблагоприятно</w:t>
      </w:r>
      <w:r w:rsidRPr="00305FCB">
        <w:rPr>
          <w:rStyle w:val="FootnoteReference"/>
        </w:rPr>
        <w:footnoteReference w:id="21"/>
      </w:r>
      <w:r w:rsidRPr="00305FCB">
        <w:t>. Единно е становището, че страната попада в зона на засушаване. Намалява общото количество на валежите и речния</w:t>
      </w:r>
      <w:r w:rsidR="00114414" w:rsidRPr="00305FCB">
        <w:t>т</w:t>
      </w:r>
      <w:r w:rsidRPr="00305FCB">
        <w:t xml:space="preserve"> отток, особено чувствително изразено в Черноморския район. Това ще се отрази неблагоприятно както върху местообитанията в малките реки, </w:t>
      </w:r>
      <w:r w:rsidR="00114414" w:rsidRPr="00305FCB">
        <w:t xml:space="preserve">така и в </w:t>
      </w:r>
      <w:r w:rsidRPr="00305FCB">
        <w:t>езерата и други влажни зони. Ефектът на положителния тренд на зимните и летните температури е установен в западните части на Черно море. Особено чувствителни зони ще са плитките заливи, като Варненския</w:t>
      </w:r>
      <w:r w:rsidR="00114414" w:rsidRPr="00305FCB">
        <w:t xml:space="preserve"> залив</w:t>
      </w:r>
      <w:r w:rsidRPr="00305FCB">
        <w:t xml:space="preserve">, лимани и крайморски езера. Във връзка с температурните промени на морската вода съществува опасност от масово развитие на микроводорасли и свързаната с тях поява на токсични вещества във водата. Много от </w:t>
      </w:r>
      <w:r w:rsidR="00D35763">
        <w:t>водните организми</w:t>
      </w:r>
      <w:r w:rsidR="00D35763" w:rsidRPr="00305FCB">
        <w:t xml:space="preserve"> </w:t>
      </w:r>
      <w:r w:rsidRPr="00305FCB">
        <w:t xml:space="preserve">са чувствителни и могат да бъдат засегнати, което ще ограничи възможностите за някакво отглеждане на аквакултури във морето без предварително третиране на морската вода. </w:t>
      </w:r>
    </w:p>
    <w:p w:rsidR="0021499D" w:rsidRDefault="0021499D" w:rsidP="00860164">
      <w:pPr>
        <w:spacing w:after="0" w:line="276" w:lineRule="auto"/>
      </w:pPr>
      <w:r w:rsidRPr="00305FCB">
        <w:t xml:space="preserve">Ще се увеличи продължителността на периодите на ниски води в речните ни система. Предполага се че ще се увеличават събития като </w:t>
      </w:r>
      <w:r w:rsidRPr="009454CE">
        <w:t>наводнения</w:t>
      </w:r>
      <w:r w:rsidR="00FC6CAD" w:rsidRPr="009454CE">
        <w:t>та</w:t>
      </w:r>
      <w:r w:rsidRPr="009454CE">
        <w:t>.</w:t>
      </w:r>
      <w:r w:rsidRPr="00305FCB">
        <w:t xml:space="preserve"> </w:t>
      </w:r>
    </w:p>
    <w:p w:rsidR="00FC6CAD" w:rsidRPr="00305FCB" w:rsidRDefault="00FC6CAD" w:rsidP="00860164">
      <w:pPr>
        <w:pStyle w:val="Caption"/>
        <w:spacing w:before="120" w:after="0"/>
      </w:pPr>
      <w:bookmarkStart w:id="625" w:name="_Toc49263398"/>
      <w:bookmarkStart w:id="626" w:name="_Toc41395155"/>
      <w:bookmarkStart w:id="627" w:name="_Toc41400032"/>
      <w:r w:rsidRPr="00305FCB">
        <w:t>Адаптация към изменението на климата – потенциални преки рискове и възможности за водния сектор</w:t>
      </w:r>
      <w:bookmarkEnd w:id="625"/>
      <w:bookmarkEnd w:id="626"/>
      <w:bookmarkEnd w:id="627"/>
    </w:p>
    <w:p w:rsidR="0021499D" w:rsidRPr="00305FCB" w:rsidRDefault="007018A5" w:rsidP="00114414">
      <w:pPr>
        <w:spacing w:line="276" w:lineRule="auto"/>
        <w:jc w:val="center"/>
      </w:pPr>
      <w:r w:rsidRPr="00305FCB">
        <w:rPr>
          <w:noProof/>
          <w:lang w:val="en-US"/>
        </w:rPr>
        <w:drawing>
          <wp:inline distT="0" distB="0" distL="0" distR="0" wp14:anchorId="3FEA9897" wp14:editId="25ECA5BC">
            <wp:extent cx="4335633" cy="4702629"/>
            <wp:effectExtent l="0" t="0" r="8255" b="3175"/>
            <wp:docPr id="1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9">
                      <a:extLst>
                        <a:ext uri="{28A0092B-C50C-407E-A947-70E740481C1C}">
                          <a14:useLocalDpi xmlns:a14="http://schemas.microsoft.com/office/drawing/2010/main" val="0"/>
                        </a:ext>
                      </a:extLst>
                    </a:blip>
                    <a:srcRect t="7014"/>
                    <a:stretch>
                      <a:fillRect/>
                    </a:stretch>
                  </pic:blipFill>
                  <pic:spPr bwMode="auto">
                    <a:xfrm>
                      <a:off x="0" y="0"/>
                      <a:ext cx="4357517" cy="4726365"/>
                    </a:xfrm>
                    <a:prstGeom prst="rect">
                      <a:avLst/>
                    </a:prstGeom>
                    <a:noFill/>
                    <a:ln>
                      <a:noFill/>
                    </a:ln>
                  </pic:spPr>
                </pic:pic>
              </a:graphicData>
            </a:graphic>
          </wp:inline>
        </w:drawing>
      </w:r>
    </w:p>
    <w:p w:rsidR="000522A9" w:rsidRPr="00305FCB" w:rsidRDefault="0021499D" w:rsidP="00C94DDE">
      <w:pPr>
        <w:pStyle w:val="Heading3"/>
      </w:pPr>
      <w:bookmarkStart w:id="628" w:name="_Toc49264298"/>
      <w:bookmarkStart w:id="629" w:name="_Toc41400118"/>
      <w:r w:rsidRPr="00305FCB">
        <w:t>Законодателство свързано с опазването и устойчивото състояние на рибните и други биологични водни ресурси</w:t>
      </w:r>
      <w:bookmarkEnd w:id="628"/>
      <w:bookmarkEnd w:id="629"/>
    </w:p>
    <w:p w:rsidR="009D31AD" w:rsidRDefault="009D31AD" w:rsidP="009D31AD">
      <w:pPr>
        <w:pStyle w:val="Heading4"/>
      </w:pPr>
      <w:r>
        <w:t>Стратегически документи на ниво ЕС</w:t>
      </w:r>
    </w:p>
    <w:p w:rsidR="009D31AD" w:rsidRDefault="009D31AD" w:rsidP="009D31AD">
      <w:pPr>
        <w:rPr>
          <w:rFonts w:eastAsia="Times New Roman"/>
          <w:color w:val="1E1E1F"/>
          <w:szCs w:val="24"/>
          <w:lang w:eastAsia="bg-BG"/>
        </w:rPr>
      </w:pPr>
      <w:r w:rsidRPr="00F23072">
        <w:rPr>
          <w:rFonts w:eastAsia="Times New Roman"/>
          <w:color w:val="1E1E1F"/>
          <w:szCs w:val="24"/>
          <w:lang w:eastAsia="bg-BG"/>
        </w:rPr>
        <w:t>Насърчаване</w:t>
      </w:r>
      <w:r>
        <w:rPr>
          <w:rFonts w:eastAsia="Times New Roman"/>
          <w:color w:val="1E1E1F"/>
          <w:szCs w:val="24"/>
          <w:lang w:eastAsia="bg-BG"/>
        </w:rPr>
        <w:t>то</w:t>
      </w:r>
      <w:r w:rsidRPr="00F23072">
        <w:rPr>
          <w:rFonts w:eastAsia="Times New Roman"/>
          <w:color w:val="1E1E1F"/>
          <w:szCs w:val="24"/>
          <w:lang w:eastAsia="bg-BG"/>
        </w:rPr>
        <w:t xml:space="preserve"> и създаване на възможност за преминаване към </w:t>
      </w:r>
      <w:r w:rsidRPr="00F23072">
        <w:rPr>
          <w:rFonts w:eastAsia="Times New Roman"/>
          <w:b/>
          <w:color w:val="1E1E1F"/>
          <w:szCs w:val="24"/>
          <w:lang w:eastAsia="bg-BG"/>
        </w:rPr>
        <w:t>устойчива хранителна система</w:t>
      </w:r>
      <w:r w:rsidRPr="00F23072">
        <w:rPr>
          <w:rFonts w:eastAsia="Times New Roman"/>
          <w:color w:val="1E1E1F"/>
          <w:szCs w:val="24"/>
          <w:lang w:eastAsia="bg-BG"/>
        </w:rPr>
        <w:t xml:space="preserve"> </w:t>
      </w:r>
      <w:r>
        <w:rPr>
          <w:rFonts w:eastAsia="Times New Roman"/>
          <w:color w:val="1E1E1F"/>
          <w:szCs w:val="24"/>
          <w:lang w:eastAsia="bg-BG"/>
        </w:rPr>
        <w:t>е</w:t>
      </w:r>
      <w:r w:rsidRPr="00F23072">
        <w:rPr>
          <w:rFonts w:eastAsia="Times New Roman"/>
          <w:color w:val="1E1E1F"/>
          <w:szCs w:val="24"/>
          <w:lang w:eastAsia="bg-BG"/>
        </w:rPr>
        <w:t xml:space="preserve"> част от европейската стратегия „</w:t>
      </w:r>
      <w:r w:rsidRPr="000427F2">
        <w:rPr>
          <w:rFonts w:eastAsia="Times New Roman"/>
          <w:b/>
          <w:bCs/>
          <w:color w:val="1E1E1F"/>
          <w:szCs w:val="24"/>
          <w:lang w:eastAsia="bg-BG"/>
        </w:rPr>
        <w:t>от фермата до трапезата</w:t>
      </w:r>
      <w:r w:rsidRPr="00F23072">
        <w:rPr>
          <w:rFonts w:eastAsia="Times New Roman"/>
          <w:color w:val="1E1E1F"/>
          <w:szCs w:val="24"/>
          <w:lang w:eastAsia="bg-BG"/>
        </w:rPr>
        <w:t>“. Тази стратегия има за цел да възнагради онези фермери, рибари и други оператори от хранителната верига, които вече са преминали прехода към устойчиви практики, дават възможност за преход на останалите и създават допълнителни възможности за своя бизнес.</w:t>
      </w:r>
    </w:p>
    <w:p w:rsidR="009D31AD" w:rsidRPr="00F23072" w:rsidRDefault="009D31AD" w:rsidP="009D31AD">
      <w:pPr>
        <w:spacing w:after="0"/>
      </w:pPr>
      <w:r>
        <w:rPr>
          <w:rStyle w:val="tlid-translation"/>
        </w:rPr>
        <w:t xml:space="preserve">Рибароловът и </w:t>
      </w:r>
      <w:r w:rsidRPr="00F23072">
        <w:rPr>
          <w:rStyle w:val="tlid-translation"/>
        </w:rPr>
        <w:t xml:space="preserve">производството </w:t>
      </w:r>
      <w:r w:rsidRPr="00F23072">
        <w:rPr>
          <w:rStyle w:val="tlid-translation"/>
          <w:szCs w:val="24"/>
        </w:rPr>
        <w:t xml:space="preserve">на аквакултури е важна част от хранителната верига и като такава е във фокуса на европейската политика за преход към устойчива хранителна система. Предвижданията на Стратегията „от фермата до трапезата“ включват сектора в основните цели за осигуряване на устойчиво производство на храни чрез извеждане на нуждите от по-бързо трансформиране на методите на производство, използване по най-подходящ начин на природосъобразни, технологични, цифрови и други решения, за осигуряване на по-добри климатични и екологични резултати, увеличаване устойчивостта на климата и да намаляване и оптимизиране използването на суровини (напр. пестициди, торове). </w:t>
      </w:r>
      <w:r w:rsidRPr="00F23072">
        <w:t xml:space="preserve">Сред очакванията са и подкрепата да доведе до значително увеличение на биоаквакултурите. </w:t>
      </w:r>
      <w:r w:rsidRPr="00F23072">
        <w:rPr>
          <w:rStyle w:val="tlid-translation"/>
          <w:szCs w:val="24"/>
        </w:rPr>
        <w:t>Стратегията „от фермата до трапезата“ предвижда ускоряване на преминаването към устойчиво производство на риба и морски дарове, тъй като рибата, отглеждана в развъдници и морските дарове генерират по-нисък въглероден отпечатък в сравнение с животновъдството. Акцент се поставя и върху добре насочена подкрепа за водорасловата индустрия, тъй като водораслите трябва да се превърнат във важен източник на алтернативен протеин за устойчива хранителна система и глобална продоволствена сигурност.</w:t>
      </w:r>
    </w:p>
    <w:p w:rsidR="009D31AD" w:rsidRDefault="009D31AD" w:rsidP="009D31AD">
      <w:pPr>
        <w:spacing w:after="0"/>
        <w:rPr>
          <w:lang w:eastAsia="bg-BG"/>
        </w:rPr>
      </w:pPr>
      <w:r w:rsidRPr="00F23072">
        <w:rPr>
          <w:lang w:eastAsia="bg-BG"/>
        </w:rPr>
        <w:t>Дейности</w:t>
      </w:r>
      <w:r>
        <w:rPr>
          <w:lang w:eastAsia="bg-BG"/>
        </w:rPr>
        <w:t>те за насърчаване на устойчивостта</w:t>
      </w:r>
      <w:r w:rsidRPr="00F23072">
        <w:rPr>
          <w:lang w:eastAsia="bg-BG"/>
        </w:rPr>
        <w:t xml:space="preserve">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rsidR="009D31AD" w:rsidRDefault="009D31AD" w:rsidP="009D31AD">
      <w:r w:rsidRPr="00B554B4">
        <w:rPr>
          <w:b/>
          <w:bCs/>
        </w:rPr>
        <w:t>Стратегията на ЕС за биологичното разнообразие за 2030</w:t>
      </w:r>
      <w:r>
        <w:t xml:space="preserve"> г</w:t>
      </w:r>
      <w:r>
        <w:rPr>
          <w:rStyle w:val="FootnoteReference"/>
        </w:rPr>
        <w:footnoteReference w:id="22"/>
      </w:r>
      <w:r>
        <w:t xml:space="preserve">. поставя ца цел подобряване на </w:t>
      </w:r>
      <w:r w:rsidRPr="000427F2">
        <w:t>опазването и възстановяването на природата</w:t>
      </w:r>
      <w:r>
        <w:t>, з</w:t>
      </w:r>
      <w:r w:rsidRPr="000427F2">
        <w:t>а да може биологичното разнообразие да поеме по пътя на възстановяването си до 2030 г</w:t>
      </w:r>
      <w:r>
        <w:t>.</w:t>
      </w:r>
      <w:r w:rsidRPr="000427F2">
        <w:t xml:space="preserve"> За постигането на тази цел е необходимо да се подобри и разшири европейската мрежа от защитени зони и да се разработи амбициозен план на ЕС за възстановяване на природата.</w:t>
      </w:r>
      <w:r>
        <w:t xml:space="preserve"> Като част от Плана за възстановяване са предвидени и мерки, насочени към </w:t>
      </w:r>
      <w:r w:rsidRPr="00D75EDF">
        <w:t>Възстановяване на доброто екологично състояние на морските екосистеми</w:t>
      </w:r>
      <w:r>
        <w:t xml:space="preserve"> и възстановяване на сладководните екосистеми. </w:t>
      </w:r>
      <w:r w:rsidRPr="00D75EDF">
        <w:t xml:space="preserve">Постигането на добро екологично състояние на морските екосистеми, включително посредством определянето на строго защитени зони, </w:t>
      </w:r>
      <w:r>
        <w:t>следва</w:t>
      </w:r>
      <w:r w:rsidRPr="00D75EDF">
        <w:t xml:space="preserve"> да обхваща възстановяването на богатите на въглерод екосистеми и на зоните, които са важни за хвърляне на хайвер и размножаване.</w:t>
      </w:r>
      <w:r>
        <w:t xml:space="preserve"> </w:t>
      </w:r>
    </w:p>
    <w:p w:rsidR="009D31AD" w:rsidRDefault="009D31AD" w:rsidP="009D31AD">
      <w:pPr>
        <w:rPr>
          <w:noProof/>
          <w:szCs w:val="24"/>
        </w:rPr>
      </w:pPr>
      <w:r>
        <w:rPr>
          <w:noProof/>
        </w:rPr>
        <w:t>Прилагането на екосистемен подход към управлението съгласно законодателството на ЕС</w:t>
      </w:r>
      <w:r>
        <w:rPr>
          <w:noProof/>
          <w:szCs w:val="24"/>
          <w:vertAlign w:val="superscript"/>
        </w:rPr>
        <w:footnoteReference w:id="23"/>
      </w:r>
      <w:r>
        <w:rPr>
          <w:noProof/>
        </w:rPr>
        <w:t xml:space="preserve"> ще намали вредното въздействие на рибарството, добивната промишленост и други човешки дейности — особено върху уязвимите видове и местообитанията по морското дъно. В подкрепа на това</w:t>
      </w:r>
      <w:r>
        <w:rPr>
          <w:b/>
          <w:bCs/>
          <w:noProof/>
        </w:rPr>
        <w:t xml:space="preserve"> националните морски пространствени планове</w:t>
      </w:r>
      <w:r>
        <w:rPr>
          <w:noProof/>
        </w:rPr>
        <w:t>, които държавите членки трябва да представят през 2021 г., следва да обхващат всички морски сектори и дейности и да включват мерки за управление на опазването за конкретни зони</w:t>
      </w:r>
      <w:r>
        <w:rPr>
          <w:noProof/>
          <w:vertAlign w:val="superscript"/>
        </w:rPr>
        <w:footnoteReference w:id="24"/>
      </w:r>
      <w:r>
        <w:rPr>
          <w:noProof/>
        </w:rPr>
        <w:t xml:space="preserve">. До 2021 г. се очаква също така Комисията да предложи </w:t>
      </w:r>
      <w:r>
        <w:rPr>
          <w:b/>
          <w:noProof/>
          <w:szCs w:val="24"/>
        </w:rPr>
        <w:t>нов план за действие за съхраняване на рибните ресурси и опазване на морските екосистеми</w:t>
      </w:r>
      <w:r>
        <w:rPr>
          <w:noProof/>
        </w:rPr>
        <w:t xml:space="preserve">. При необходимост ще бъдат въведени мерки, с които да се ограничи използването на най-вредните за биологичното разнообразие риболовни уреди, включително по морското дъно. В плана ще бъдат разгледани и начините, по които използването на дънни риболовни уреди може да се съчетае с целите на биологичното разнообразие, като се има предвид, че понастоящем тази риболовна дейност причинява най-големи вреди на морското дъно. Преходът към по-селективни и щадящи риболовни техники следва да бъде подпомогнат и по линия на Европейския фонд за морско дело и рибарство. Доброто състояние на рибните запаси е от ключово значение за дългосрочния просперитет на рибарите, за здравето на нашите океани и за биологичното разнообразие. Поради това е наложително смъртността от риболов да бъде поддържана на равнищата на </w:t>
      </w:r>
      <w:r>
        <w:rPr>
          <w:b/>
          <w:noProof/>
          <w:szCs w:val="24"/>
        </w:rPr>
        <w:t>максималния устойчив улов</w:t>
      </w:r>
      <w:r>
        <w:rPr>
          <w:noProof/>
        </w:rPr>
        <w:t xml:space="preserve"> или под тях, което ще допринесе за оптималното разпределение на рибните запаси по възраст и размер. </w:t>
      </w:r>
    </w:p>
    <w:p w:rsidR="009D31AD" w:rsidRDefault="009D31AD" w:rsidP="009D31AD">
      <w:pPr>
        <w:rPr>
          <w:noProof/>
          <w:szCs w:val="24"/>
        </w:rPr>
      </w:pPr>
      <w:r>
        <w:rPr>
          <w:noProof/>
        </w:rPr>
        <w:t xml:space="preserve">Също така е необходимо </w:t>
      </w:r>
      <w:r>
        <w:rPr>
          <w:b/>
          <w:noProof/>
          <w:szCs w:val="24"/>
        </w:rPr>
        <w:t>приловът на видове, застрашени от изчезване</w:t>
      </w:r>
      <w:r>
        <w:rPr>
          <w:noProof/>
        </w:rPr>
        <w:t>, да се прекрати или да се намали до равнище, позволяващо пълното им възстановяване. Тази цел следва да се отнася и до видовете, които са с лош природозащитен статус или в недобро екологично състояние. Приловът на други видове също трябва да бъде премахнат или, когато това не е възможно, да бъде сведен до минимум</w:t>
      </w:r>
      <w:r>
        <w:rPr>
          <w:noProof/>
          <w:szCs w:val="24"/>
          <w:vertAlign w:val="superscript"/>
        </w:rPr>
        <w:footnoteReference w:id="25"/>
      </w:r>
      <w:r>
        <w:rPr>
          <w:noProof/>
        </w:rPr>
        <w:t xml:space="preserve">, така че да не бъде застрашен техният природозащитен статус. С оглед на това е необходимо да се извърши по-мащабно събиране на данни относно прилова на всички уязвими видове. </w:t>
      </w:r>
    </w:p>
    <w:p w:rsidR="009D31AD" w:rsidRDefault="009D31AD" w:rsidP="009D31AD">
      <w:pPr>
        <w:rPr>
          <w:noProof/>
          <w:szCs w:val="24"/>
        </w:rPr>
      </w:pPr>
      <w:r>
        <w:rPr>
          <w:noProof/>
          <w:szCs w:val="24"/>
        </w:rPr>
        <w:t xml:space="preserve">Трябва да се въведат също така </w:t>
      </w:r>
      <w:r>
        <w:rPr>
          <w:b/>
          <w:noProof/>
          <w:szCs w:val="24"/>
        </w:rPr>
        <w:t>мерки за управление на рибарството</w:t>
      </w:r>
      <w:r>
        <w:rPr>
          <w:noProof/>
          <w:szCs w:val="24"/>
        </w:rPr>
        <w:t xml:space="preserve"> във всички защитени морски зони в съответствие с ясно определени</w:t>
      </w:r>
      <w:r>
        <w:rPr>
          <w:noProof/>
        </w:rPr>
        <w:t xml:space="preserve"> природозащитни цели и въз основа на най-добрите налични научни становища.</w:t>
      </w:r>
    </w:p>
    <w:p w:rsidR="009D31AD" w:rsidRDefault="009D31AD" w:rsidP="009D31AD">
      <w:pPr>
        <w:rPr>
          <w:noProof/>
        </w:rPr>
      </w:pPr>
      <w:r>
        <w:rPr>
          <w:noProof/>
        </w:rPr>
        <w:t xml:space="preserve">Изведена е и необходимостта от полагане на повече усилия за </w:t>
      </w:r>
      <w:r>
        <w:rPr>
          <w:b/>
          <w:noProof/>
          <w:szCs w:val="24"/>
        </w:rPr>
        <w:t>възстановяване на сладководните екосистеми и естествените функции на реките</w:t>
      </w:r>
      <w:r>
        <w:rPr>
          <w:noProof/>
        </w:rPr>
        <w:t xml:space="preserve">, за да бъдат изпълнени целите на Рамковата директива за водите. Това може да се постигне чрез премахване или адаптиране на преградите, които предотвратяват преминаването на мигриращи риби и подобряват потока от вода и утайки. За тази цел </w:t>
      </w:r>
      <w:r>
        <w:rPr>
          <w:b/>
          <w:bCs/>
          <w:noProof/>
        </w:rPr>
        <w:t>до 2030 г. ще бъдат възстановени най-малко 25 000 km свободно течащи реки</w:t>
      </w:r>
      <w:r>
        <w:rPr>
          <w:noProof/>
          <w:vertAlign w:val="superscript"/>
        </w:rPr>
        <w:footnoteReference w:id="26"/>
      </w:r>
      <w:r>
        <w:rPr>
          <w:noProof/>
        </w:rPr>
        <w:t>, като се премахнат най-вече остарелите бариери и бъдат възстановени заливните равнини и влажните зони. През 2021 г. Комисията, в консултация с всички компетентни органи, ще предостави технически насоки и подкрепа на държавите членки за определяне на зоните и за мобилизиране на средства</w:t>
      </w:r>
      <w:r>
        <w:rPr>
          <w:noProof/>
          <w:vertAlign w:val="superscript"/>
          <w:lang w:val="en-US"/>
        </w:rPr>
        <w:footnoteReference w:id="27"/>
      </w:r>
      <w:r>
        <w:rPr>
          <w:noProof/>
        </w:rPr>
        <w:t>. Съответните национални органи следва да преразгледат разрешенията за водочерпене и събиране на вода в резервоари с цел възстановяване на екологичните потоци, така че най-късно до 2027 г. да се постигне добро състояние или потенциал на всички повърхностни води и добро състояние на всички подземни води, както се изисква съгласно Рамковата директива за водите</w:t>
      </w:r>
      <w:r>
        <w:rPr>
          <w:noProof/>
          <w:szCs w:val="24"/>
          <w:vertAlign w:val="superscript"/>
        </w:rPr>
        <w:footnoteReference w:id="28"/>
      </w:r>
      <w:r>
        <w:rPr>
          <w:noProof/>
        </w:rPr>
        <w:t>. За тази цел до 2023 г. Комисията ще предостави техническа подкрепа на държавите членки във връзка с предприетите от тях мерки.</w:t>
      </w:r>
    </w:p>
    <w:p w:rsidR="009D31AD" w:rsidRDefault="009D31AD" w:rsidP="009D31AD">
      <w:pPr>
        <w:rPr>
          <w:noProof/>
        </w:rPr>
      </w:pPr>
      <w:r>
        <w:rPr>
          <w:noProof/>
        </w:rPr>
        <w:t>Като цяло широкомащабните инвестиции за възстановяване на реките и заливните тераси</w:t>
      </w:r>
      <w:r>
        <w:rPr>
          <w:noProof/>
          <w:vertAlign w:val="superscript"/>
        </w:rPr>
        <w:footnoteReference w:id="29"/>
      </w:r>
      <w:r>
        <w:rPr>
          <w:noProof/>
        </w:rPr>
        <w:t xml:space="preserve"> могат да осигурят значителен икономически тласък на сектора на възстановяването и на социално-икономическите дейности по места, като например туризъм и отдих. Същевременно тези инвестиции могат да подобрят регулирането на водите, защитата от наводнения, местообитанията за развъждане на риба и елиминирането на замърсяването с хранителни вещества. </w:t>
      </w:r>
    </w:p>
    <w:p w:rsidR="009D31AD" w:rsidRDefault="009D31AD" w:rsidP="009D31AD">
      <w:pPr>
        <w:rPr>
          <w:rFonts w:eastAsiaTheme="minorHAnsi" w:cstheme="minorBidi"/>
          <w:noProof/>
          <w:sz w:val="20"/>
        </w:rPr>
      </w:pPr>
      <w:r>
        <w:rPr>
          <w:noProof/>
        </w:rPr>
        <w:t xml:space="preserve">С цел да се подпомогне дългосрочната устойчивост както на природата, така и на селското стопанство, </w:t>
      </w:r>
      <w:r w:rsidRPr="00B554B4">
        <w:rPr>
          <w:b/>
          <w:bCs/>
        </w:rPr>
        <w:t>Стратегията на ЕС за биологичното разнообразие за 2030</w:t>
      </w:r>
      <w:r>
        <w:t xml:space="preserve"> г.</w:t>
      </w:r>
      <w:r>
        <w:rPr>
          <w:noProof/>
        </w:rPr>
        <w:t xml:space="preserve"> ще се прилага в тясно взаимодействие с новата </w:t>
      </w:r>
      <w:r>
        <w:rPr>
          <w:b/>
          <w:noProof/>
          <w:szCs w:val="24"/>
        </w:rPr>
        <w:t>стратегия „От фермата до трапезата“</w:t>
      </w:r>
      <w:r>
        <w:rPr>
          <w:noProof/>
        </w:rPr>
        <w:t xml:space="preserve"> и с </w:t>
      </w:r>
      <w:r>
        <w:rPr>
          <w:b/>
          <w:noProof/>
          <w:szCs w:val="24"/>
        </w:rPr>
        <w:t>новата</w:t>
      </w:r>
      <w:r>
        <w:rPr>
          <w:noProof/>
        </w:rPr>
        <w:t xml:space="preserve"> </w:t>
      </w:r>
      <w:r>
        <w:rPr>
          <w:b/>
          <w:noProof/>
          <w:szCs w:val="24"/>
        </w:rPr>
        <w:t>обща селскостопанска политика</w:t>
      </w:r>
      <w:r>
        <w:rPr>
          <w:noProof/>
        </w:rPr>
        <w:t xml:space="preserve"> (ОСП), включително чрез насърчаване на екосхемите и основаните на резултати схеми за плащания. </w:t>
      </w:r>
    </w:p>
    <w:p w:rsidR="009D31AD" w:rsidRDefault="009D31AD" w:rsidP="009D31AD">
      <w:pPr>
        <w:rPr>
          <w:i/>
          <w:noProof/>
          <w:szCs w:val="24"/>
        </w:rPr>
      </w:pPr>
      <w:r>
        <w:rPr>
          <w:noProof/>
        </w:rPr>
        <w:t>Прилагането на екосистемен подход към управлението съгласно законодателството на ЕС</w:t>
      </w:r>
      <w:r>
        <w:rPr>
          <w:noProof/>
          <w:szCs w:val="24"/>
          <w:vertAlign w:val="superscript"/>
        </w:rPr>
        <w:footnoteReference w:id="30"/>
      </w:r>
      <w:r>
        <w:rPr>
          <w:noProof/>
        </w:rPr>
        <w:t xml:space="preserve"> ще намали вредното въздействие на рибарството, добивната промишленост и други човешки дейности — особено върху уязвимите видове и местообитанията по морското дъно. В подкрепа на това</w:t>
      </w:r>
      <w:r>
        <w:rPr>
          <w:b/>
          <w:bCs/>
          <w:noProof/>
        </w:rPr>
        <w:t xml:space="preserve"> националните морски пространствени планове</w:t>
      </w:r>
      <w:r>
        <w:rPr>
          <w:noProof/>
        </w:rPr>
        <w:t>, които държавите членки трябва да представят през 2021 г., следва да обхващат всички морски сектори и дейности и да включват мерки за управление на опазването за конкретни зони</w:t>
      </w:r>
      <w:r>
        <w:rPr>
          <w:noProof/>
          <w:vertAlign w:val="superscript"/>
        </w:rPr>
        <w:footnoteReference w:id="31"/>
      </w:r>
      <w:r>
        <w:rPr>
          <w:noProof/>
        </w:rPr>
        <w:t xml:space="preserve">. До 2021 г. се очаква също така Комисията да предложи </w:t>
      </w:r>
      <w:r>
        <w:rPr>
          <w:b/>
          <w:noProof/>
          <w:szCs w:val="24"/>
        </w:rPr>
        <w:t>нов план за действие за съхраняване на рибните ресурси и опазване на морските екосистеми</w:t>
      </w:r>
      <w:r>
        <w:rPr>
          <w:noProof/>
        </w:rPr>
        <w:t>. При необходимост ще бъдат въведени мерки, с които да се ограничи използването на най-вредните за биологичното разнообразие риболовни уреди, включително по морското дъно. В плана ще бъдат разгледани и начините, по които използването на дънни риболовни уреди може да се съчетае с целите на биологичното разнообразие, като се има предвид, че понастоящем тази риболовна дейност причинява най-големи вреди на морското дъно. Тези мерки трябва да бъдат приложени по равнопоставен и справедлив за всички начин. Преходът към по-селективни и щадящи риболовни техники следва да бъде подпомогнат и по линия на Европейския фонд за морско дело и рибарство.</w:t>
      </w:r>
    </w:p>
    <w:p w:rsidR="009D31AD" w:rsidRDefault="009D31AD" w:rsidP="009D31AD">
      <w:pPr>
        <w:rPr>
          <w:noProof/>
          <w:szCs w:val="24"/>
        </w:rPr>
      </w:pPr>
      <w:r>
        <w:rPr>
          <w:noProof/>
        </w:rPr>
        <w:t xml:space="preserve">Доброто състояние на рибните запаси е от ключово значение за дългосрочния просперитет на рибарите, за здравето на нашите океани и за биологичното разнообразие. Поради това е наложително смъртността от риболов да бъде поддържана на равнищата на </w:t>
      </w:r>
      <w:r>
        <w:rPr>
          <w:b/>
          <w:noProof/>
          <w:szCs w:val="24"/>
        </w:rPr>
        <w:t>максималния устойчив улов</w:t>
      </w:r>
      <w:r>
        <w:rPr>
          <w:noProof/>
        </w:rPr>
        <w:t xml:space="preserve"> или под тях, което ще допринесе за оптималното разпределение на рибните запаси по възраст и размер. </w:t>
      </w:r>
    </w:p>
    <w:p w:rsidR="0021499D" w:rsidRPr="00305FCB" w:rsidRDefault="0021499D" w:rsidP="00C94DDE">
      <w:pPr>
        <w:pStyle w:val="Heading4"/>
      </w:pPr>
      <w:r w:rsidRPr="00305FCB">
        <w:t>Законодателство на Европейския съюз за опазване на природата</w:t>
      </w:r>
    </w:p>
    <w:p w:rsidR="0021499D" w:rsidRPr="00305FCB" w:rsidRDefault="0021499D" w:rsidP="0021499D">
      <w:pPr>
        <w:pStyle w:val="Style2"/>
      </w:pPr>
      <w:r w:rsidRPr="00305FCB">
        <w:rPr>
          <w:i/>
          <w:u w:val="single"/>
        </w:rPr>
        <w:t>Директива на Съвета № 92/43/ЕИО</w:t>
      </w:r>
      <w:r w:rsidRPr="00305FCB">
        <w:t xml:space="preserve"> за опазване на природните местообитания и на дивата флора и фауна. </w:t>
      </w:r>
    </w:p>
    <w:p w:rsidR="0021499D" w:rsidRPr="00305FCB" w:rsidRDefault="0021499D" w:rsidP="0021499D">
      <w:r w:rsidRPr="00305FCB">
        <w:t>Европейската Директива за местообитанията (92/43/EEC), регламентираща запазването на природните местообитания и дивата фауна и флора, изисква страните членки на Европейския съюз да вземат адекватни мерки за поддържане или възстановяване на определени хабитати и видове като осигурят техния благоприятен консервационен статус в рамките на естествения им район на разпространение (Еuropean</w:t>
      </w:r>
      <w:r w:rsidR="00114414" w:rsidRPr="00305FCB">
        <w:t xml:space="preserve"> </w:t>
      </w:r>
      <w:r w:rsidRPr="00305FCB">
        <w:t xml:space="preserve">Commission, 1992). За изпълнение на основната цел на Директивата за местообитанията се създава </w:t>
      </w:r>
      <w:r w:rsidRPr="00305FCB">
        <w:rPr>
          <w:lang w:eastAsia="en-GB"/>
        </w:rPr>
        <w:t xml:space="preserve">Европейската система от специални зони за опазване (СЗО), които заедно със специално защитените зони (СЗЗ) по Директивата за птиците оформят мрежата Натура 2000. </w:t>
      </w:r>
      <w:r w:rsidRPr="00305FCB">
        <w:t>Съгласно тази Директива, редица акватории от България са определени като територии със специален режим на защита, поради наличието на видове риби от значение за общността и описани в приложение 2 на Директивата. Ефективното управление на Защитените зони, съдържащи риби от Приложение 2, изисква създаването и прилагането на мониторингови програми, които да осигуряват адекватна оценка, както по отношение на техния консервационен статус, така и по отношение на тяхното пространствено разпределение.</w:t>
      </w:r>
    </w:p>
    <w:p w:rsidR="0021499D" w:rsidRPr="00305FCB" w:rsidRDefault="0021499D" w:rsidP="0021499D">
      <w:pPr>
        <w:pStyle w:val="Style2"/>
      </w:pPr>
      <w:r w:rsidRPr="00305FCB">
        <w:rPr>
          <w:i/>
          <w:u w:val="single"/>
          <w:lang w:eastAsia="bg-BG"/>
        </w:rPr>
        <w:t>Рамковата Директива за Води</w:t>
      </w:r>
      <w:r w:rsidR="00114414" w:rsidRPr="00305FCB">
        <w:rPr>
          <w:i/>
          <w:u w:val="single"/>
          <w:lang w:eastAsia="bg-BG"/>
        </w:rPr>
        <w:t>те</w:t>
      </w:r>
      <w:r w:rsidRPr="00305FCB">
        <w:rPr>
          <w:lang w:eastAsia="bg-BG"/>
        </w:rPr>
        <w:t xml:space="preserve"> (РДВ) (Директива 2000/60/ЕС на Европейския Парламент и на Съвета, 2000)</w:t>
      </w:r>
    </w:p>
    <w:p w:rsidR="0021499D" w:rsidRPr="00305FCB" w:rsidRDefault="0021499D" w:rsidP="0021499D">
      <w:r w:rsidRPr="00305FCB">
        <w:rPr>
          <w:lang w:eastAsia="bg-BG"/>
        </w:rPr>
        <w:t>Общата цел на тази Директива е постигането на добро екологично състояние на повърхностните води (р</w:t>
      </w:r>
      <w:r w:rsidR="00114414" w:rsidRPr="00305FCB">
        <w:rPr>
          <w:lang w:eastAsia="bg-BG"/>
        </w:rPr>
        <w:t>еки, езера/язовири) до 2015 г. з</w:t>
      </w:r>
      <w:r w:rsidRPr="00305FCB">
        <w:rPr>
          <w:lang w:eastAsia="bg-BG"/>
        </w:rPr>
        <w:t>а изпълнението на тази цел директивата въвежда нов, интегриран подход за оценка състоянието на повърхностните води, който се основава на концепцията за водните екосистеми.</w:t>
      </w:r>
    </w:p>
    <w:p w:rsidR="0021499D" w:rsidRPr="00C2419F" w:rsidRDefault="0021499D" w:rsidP="0021499D">
      <w:pPr>
        <w:pStyle w:val="Style2"/>
      </w:pPr>
      <w:r w:rsidRPr="00305FCB">
        <w:rPr>
          <w:i/>
        </w:rPr>
        <w:t>Регламент за чуждите инвазивни видове</w:t>
      </w:r>
      <w:r w:rsidRPr="00305FCB">
        <w:rPr>
          <w:rStyle w:val="FootnoteReference"/>
          <w:i/>
          <w:color w:val="CC0099"/>
          <w:szCs w:val="24"/>
        </w:rPr>
        <w:footnoteReference w:id="32"/>
      </w:r>
    </w:p>
    <w:p w:rsidR="006C01D8" w:rsidRPr="00BD25FE" w:rsidRDefault="006C01D8" w:rsidP="006C01D8">
      <w:pPr>
        <w:pStyle w:val="Style2"/>
      </w:pPr>
      <w:r w:rsidRPr="00C2419F">
        <w:rPr>
          <w:i/>
        </w:rPr>
        <w:t>Регламент (ЕО) № 708/2007</w:t>
      </w:r>
      <w:r w:rsidRPr="00BD25FE">
        <w:t xml:space="preserve"> – използване в аквакултурите на чуждоземни и неприсъстващи в района видове – изисквания, задължения на държавата и рибовъдните стопанства, публикувани национални регистри</w:t>
      </w:r>
    </w:p>
    <w:p w:rsidR="006C01D8" w:rsidRPr="00BD25FE" w:rsidRDefault="006C01D8" w:rsidP="006C01D8">
      <w:pPr>
        <w:pStyle w:val="Style2"/>
      </w:pPr>
      <w:r w:rsidRPr="00BD25FE">
        <w:t>Съответните ежегодни Регламенти на Съвета за определяне на възможностите за риболов на някои рибни запаси и групи рибни запаси в Средиземно и Черно море</w:t>
      </w:r>
    </w:p>
    <w:p w:rsidR="006C01D8" w:rsidRPr="00305FCB" w:rsidRDefault="006C01D8">
      <w:pPr>
        <w:pStyle w:val="Style2"/>
      </w:pPr>
      <w:r w:rsidRPr="00BD25FE">
        <w:t>Актуалното развитие на преговорите по законодателните предложения за Регламенти на Европейския парламент и на Съвета относно опазването на рибните ресурси и защитата на морските екосистеми чрез технически мерки; за Регламент на Европейския Парламент и на Съвета за изменение на Регламент (ЕС) № 1343/2011 относно определени разпоредби за риболова в зоната по Споразумението за GFCM.</w:t>
      </w:r>
    </w:p>
    <w:p w:rsidR="0021499D" w:rsidRPr="00305FCB" w:rsidRDefault="0021499D" w:rsidP="00413F53">
      <w:r w:rsidRPr="00305FCB">
        <w:t>Законодателството в Република България, свързано с опазването на природата</w:t>
      </w:r>
      <w:r w:rsidR="00D00758">
        <w:t>,</w:t>
      </w:r>
      <w:r w:rsidRPr="00305FCB">
        <w:t xml:space="preserve"> включва националните закони и подзаконови нормативни актове и международните конвенции. Според Конституцията на Република България, като част от международното законодателство, конвенциите, които са ратифицирани от Народното събрание, са задължителни за България и имат приоритет пред вътрешните закони, когато влизат в противоречие с тях. България е страна-участник в следните подписани и ратифицирани глобални или общоевропейски конвенции:</w:t>
      </w:r>
    </w:p>
    <w:p w:rsidR="00D00758" w:rsidRPr="00305FCB" w:rsidRDefault="0021499D" w:rsidP="00860164">
      <w:pPr>
        <w:pStyle w:val="Style2"/>
        <w:numPr>
          <w:ilvl w:val="1"/>
          <w:numId w:val="4"/>
        </w:numPr>
        <w:ind w:left="426" w:hanging="284"/>
      </w:pPr>
      <w:r w:rsidRPr="00305FCB">
        <w:t>Конвенц</w:t>
      </w:r>
      <w:r w:rsidR="00E307DA">
        <w:t>ия за биологичното разнообразие</w:t>
      </w:r>
    </w:p>
    <w:p w:rsidR="00D00758" w:rsidRPr="00305FCB" w:rsidRDefault="0021499D" w:rsidP="00860164">
      <w:pPr>
        <w:pStyle w:val="Style2"/>
        <w:numPr>
          <w:ilvl w:val="1"/>
          <w:numId w:val="4"/>
        </w:numPr>
        <w:ind w:left="426" w:hanging="284"/>
      </w:pPr>
      <w:r w:rsidRPr="00305FCB">
        <w:t>Конвенция за опазване на мигриращи</w:t>
      </w:r>
      <w:r w:rsidR="00E307DA">
        <w:t>те видове диви животни (Бонска)</w:t>
      </w:r>
    </w:p>
    <w:p w:rsidR="00D00758" w:rsidRPr="00305FCB" w:rsidRDefault="0021499D" w:rsidP="00860164">
      <w:pPr>
        <w:pStyle w:val="Style2"/>
        <w:numPr>
          <w:ilvl w:val="1"/>
          <w:numId w:val="4"/>
        </w:numPr>
        <w:ind w:left="426" w:hanging="284"/>
      </w:pPr>
      <w:r w:rsidRPr="00305FCB">
        <w:t xml:space="preserve">Конвенция по влажните зони с международно значение, по-специално като местообитания </w:t>
      </w:r>
      <w:r w:rsidR="00E307DA">
        <w:t>за водолюбиви птици (Рамсарска)</w:t>
      </w:r>
    </w:p>
    <w:p w:rsidR="0021499D" w:rsidRPr="00305FCB" w:rsidRDefault="0021499D" w:rsidP="00860164">
      <w:pPr>
        <w:pStyle w:val="Style2"/>
        <w:numPr>
          <w:ilvl w:val="1"/>
          <w:numId w:val="4"/>
        </w:numPr>
        <w:ind w:left="426" w:hanging="284"/>
      </w:pPr>
      <w:r w:rsidRPr="00305FCB">
        <w:t>Конвенция за опазване на дивата европейска флора и фауна и при</w:t>
      </w:r>
      <w:r w:rsidR="00E307DA">
        <w:t>родните местообитания (Бернска).</w:t>
      </w:r>
    </w:p>
    <w:p w:rsidR="0021499D" w:rsidRPr="00305FCB" w:rsidRDefault="0021499D" w:rsidP="0021499D">
      <w:r w:rsidRPr="00305FCB">
        <w:t>Конвенции, насочени към даден географски регион и съдържащи общи указания за неговото ползване:</w:t>
      </w:r>
    </w:p>
    <w:p w:rsidR="00D00758" w:rsidRPr="00305FCB" w:rsidRDefault="0021499D" w:rsidP="00860164">
      <w:pPr>
        <w:pStyle w:val="Style2"/>
        <w:numPr>
          <w:ilvl w:val="1"/>
          <w:numId w:val="4"/>
        </w:numPr>
        <w:ind w:left="426" w:hanging="284"/>
      </w:pPr>
      <w:r w:rsidRPr="00305FCB">
        <w:t>Конвенция за опазване и използване на трансграничните водни</w:t>
      </w:r>
      <w:r w:rsidR="00E307DA">
        <w:t xml:space="preserve"> течения и международните езера</w:t>
      </w:r>
    </w:p>
    <w:p w:rsidR="00D00758" w:rsidRPr="00305FCB" w:rsidRDefault="0021499D" w:rsidP="00860164">
      <w:pPr>
        <w:pStyle w:val="Style2"/>
        <w:numPr>
          <w:ilvl w:val="1"/>
          <w:numId w:val="4"/>
        </w:numPr>
        <w:ind w:left="426" w:hanging="284"/>
      </w:pPr>
      <w:r w:rsidRPr="00305FCB">
        <w:t>Конвенция за сътрудничество при опазването и устой</w:t>
      </w:r>
      <w:r w:rsidR="00E307DA">
        <w:t>чивото използване на река Дунав</w:t>
      </w:r>
    </w:p>
    <w:p w:rsidR="00D00758" w:rsidRPr="00305FCB" w:rsidRDefault="0021499D" w:rsidP="00860164">
      <w:pPr>
        <w:pStyle w:val="Style2"/>
        <w:numPr>
          <w:ilvl w:val="1"/>
          <w:numId w:val="4"/>
        </w:numPr>
        <w:ind w:left="426" w:hanging="284"/>
      </w:pPr>
      <w:r w:rsidRPr="00305FCB">
        <w:t>Конвенция за опазва</w:t>
      </w:r>
      <w:r w:rsidR="00E307DA">
        <w:t>не на Черно море от замърсяване</w:t>
      </w:r>
    </w:p>
    <w:p w:rsidR="00D00758" w:rsidRPr="00305FCB" w:rsidRDefault="0021499D" w:rsidP="00860164">
      <w:pPr>
        <w:pStyle w:val="Style2"/>
        <w:numPr>
          <w:ilvl w:val="1"/>
          <w:numId w:val="4"/>
        </w:numPr>
        <w:ind w:left="426" w:hanging="284"/>
      </w:pPr>
      <w:r w:rsidRPr="00305FCB">
        <w:t>Конвенции, насочени към</w:t>
      </w:r>
      <w:r w:rsidR="00E307DA">
        <w:t xml:space="preserve"> опазването на конкретни видове</w:t>
      </w:r>
    </w:p>
    <w:p w:rsidR="00D00758" w:rsidRPr="00305FCB" w:rsidRDefault="0021499D" w:rsidP="00860164">
      <w:pPr>
        <w:pStyle w:val="Style2"/>
        <w:numPr>
          <w:ilvl w:val="1"/>
          <w:numId w:val="4"/>
        </w:numPr>
        <w:ind w:left="426" w:hanging="284"/>
      </w:pPr>
      <w:r w:rsidRPr="00305FCB">
        <w:t>Конвенция за опазване на дивата европейска флора и фауна и природните ме</w:t>
      </w:r>
      <w:r w:rsidR="00E307DA">
        <w:t>стообитания (Бернска конвенция)</w:t>
      </w:r>
    </w:p>
    <w:p w:rsidR="006C01D8" w:rsidRPr="00305FCB" w:rsidRDefault="0021499D" w:rsidP="00860164">
      <w:pPr>
        <w:pStyle w:val="Style2"/>
        <w:numPr>
          <w:ilvl w:val="1"/>
          <w:numId w:val="4"/>
        </w:numPr>
        <w:ind w:left="426" w:hanging="284"/>
      </w:pPr>
      <w:r w:rsidRPr="00305FCB">
        <w:t xml:space="preserve">Конвенция за опазване на мигриращите видове </w:t>
      </w:r>
      <w:r w:rsidR="00E307DA">
        <w:t>диви животни (Бонска конвенция).</w:t>
      </w:r>
    </w:p>
    <w:p w:rsidR="0021499D" w:rsidRPr="00305FCB" w:rsidRDefault="0021499D" w:rsidP="00C94DDE">
      <w:pPr>
        <w:pStyle w:val="Heading4"/>
      </w:pPr>
      <w:r w:rsidRPr="00305FCB">
        <w:t>Национално законодателство:</w:t>
      </w:r>
    </w:p>
    <w:p w:rsidR="00FE2434" w:rsidRPr="00FE2434" w:rsidRDefault="0021499D" w:rsidP="00E12CA0">
      <w:pPr>
        <w:pStyle w:val="Style2"/>
      </w:pPr>
      <w:r w:rsidRPr="00FE2434">
        <w:rPr>
          <w:i/>
          <w:u w:val="single"/>
        </w:rPr>
        <w:t>Закон за биологичното разнообразие (ЗБР)</w:t>
      </w:r>
      <w:r w:rsidR="00114414" w:rsidRPr="00305FCB">
        <w:t xml:space="preserve"> - </w:t>
      </w:r>
      <w:r w:rsidRPr="00305FCB">
        <w:t xml:space="preserve"> ЗБР транспонира основните принципи и изисквания от Директива за птиците и Директива за местообитанията. Законът регламентира изграждането на Националната екологична мрежа като част от европейската екологична мрежа Натура 2000.</w:t>
      </w:r>
      <w:r w:rsidR="00FE2434">
        <w:t xml:space="preserve"> Определя</w:t>
      </w:r>
      <w:r w:rsidR="00FE2434" w:rsidRPr="00FE2434">
        <w:t xml:space="preserve"> извършване на дейности по производство, преработка, пакетиране, препакетиране, износ и реекспорт на продукти от есетрови риби във връзка с прилагането на Конвенцията по международната търговия със застрашени видове от дивата фауна и флора (CITES).</w:t>
      </w:r>
    </w:p>
    <w:p w:rsidR="0021499D" w:rsidRPr="00305FCB" w:rsidRDefault="0021499D" w:rsidP="0021499D">
      <w:pPr>
        <w:pStyle w:val="Style2"/>
      </w:pPr>
      <w:r w:rsidRPr="00305FCB">
        <w:rPr>
          <w:i/>
          <w:u w:val="single"/>
        </w:rPr>
        <w:t>Закон за рибарството и аквакултурите (ЗРА)</w:t>
      </w:r>
      <w:r w:rsidR="00114414" w:rsidRPr="00305FCB">
        <w:t xml:space="preserve"> -</w:t>
      </w:r>
      <w:r w:rsidRPr="00305FCB">
        <w:t xml:space="preserve"> определяне на квоти; въвеждане на забрани за улов по време на размножаване, в определени обекти или зони от тях; въвеждане на временни забрани за улов при промяна в състоянието на запасите на някои видове риби; въвеждане на специфични забрани за ползването на уреди и средства за улов на риби; развитие на аквакултурите като мярка</w:t>
      </w:r>
      <w:r w:rsidR="003940F3">
        <w:t>,</w:t>
      </w:r>
      <w:r w:rsidRPr="00305FCB">
        <w:t xml:space="preserve"> ограничаваща натиска върху естествените ресурси. </w:t>
      </w:r>
    </w:p>
    <w:p w:rsidR="00E52CFB" w:rsidRPr="00E52CFB" w:rsidRDefault="0021499D" w:rsidP="00E52CFB">
      <w:pPr>
        <w:pStyle w:val="Style2"/>
        <w:rPr>
          <w:bCs/>
        </w:rPr>
      </w:pPr>
      <w:r w:rsidRPr="00305FCB">
        <w:rPr>
          <w:i/>
          <w:u w:val="single"/>
        </w:rPr>
        <w:t>Закон за водите (ЗВ)</w:t>
      </w:r>
      <w:r w:rsidR="00114414" w:rsidRPr="00305FCB">
        <w:t xml:space="preserve"> -</w:t>
      </w:r>
      <w:r w:rsidRPr="00305FCB">
        <w:t xml:space="preserve"> </w:t>
      </w:r>
      <w:r w:rsidR="00E52CFB" w:rsidRPr="00E52CFB">
        <w:rPr>
          <w:bCs/>
        </w:rPr>
        <w:t>Съгласно чл. 119а, ал. 1, т. 4 и 5 от ЗВ се определят зони за защита на водите за опазване на стопански ценни видове риби и други водни организми, както и защитените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rsidR="0021499D" w:rsidRPr="00305FCB" w:rsidRDefault="0021499D" w:rsidP="00E12CA0">
      <w:pPr>
        <w:pStyle w:val="Style2"/>
      </w:pPr>
      <w:r w:rsidRPr="00E52CFB">
        <w:rPr>
          <w:i/>
          <w:u w:val="single"/>
        </w:rPr>
        <w:t>Закон за опазване на околната среда (ЗООС)</w:t>
      </w:r>
      <w:r w:rsidR="00114414" w:rsidRPr="00305FCB">
        <w:t xml:space="preserve"> -</w:t>
      </w:r>
      <w:r w:rsidRPr="00305FCB">
        <w:t xml:space="preserve"> основен закон, разпоредбите на който намират развитие в редица специализирани закони като </w:t>
      </w:r>
      <w:r w:rsidRPr="00E52CFB">
        <w:rPr>
          <w:i/>
        </w:rPr>
        <w:t>ЗБР</w:t>
      </w:r>
      <w:r w:rsidRPr="00305FCB">
        <w:t xml:space="preserve"> и </w:t>
      </w:r>
      <w:r w:rsidRPr="00E52CFB">
        <w:rPr>
          <w:i/>
        </w:rPr>
        <w:t>ЗРА</w:t>
      </w:r>
      <w:r w:rsidRPr="00305FCB">
        <w:t>.</w:t>
      </w:r>
    </w:p>
    <w:p w:rsidR="0021499D" w:rsidRPr="00305FCB" w:rsidRDefault="0021499D" w:rsidP="0021499D">
      <w:pPr>
        <w:pStyle w:val="Style2"/>
      </w:pPr>
      <w:r w:rsidRPr="00305FCB">
        <w:rPr>
          <w:i/>
          <w:u w:val="single"/>
        </w:rPr>
        <w:t>Закон за ветеринарномедицинската дейност</w:t>
      </w:r>
    </w:p>
    <w:p w:rsidR="0021499D" w:rsidRPr="00305FCB" w:rsidRDefault="0021499D" w:rsidP="0021499D">
      <w:pPr>
        <w:pStyle w:val="Style2"/>
      </w:pPr>
      <w:r w:rsidRPr="00305FCB">
        <w:rPr>
          <w:i/>
          <w:u w:val="single"/>
        </w:rPr>
        <w:t>Наредба</w:t>
      </w:r>
      <w:r w:rsidRPr="00305FCB">
        <w:t xml:space="preserve">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120 от 31.08.2007 г., обн. ДВ, бр. 73 от 11.09.2007 г.)</w:t>
      </w:r>
    </w:p>
    <w:p w:rsidR="0021499D" w:rsidRPr="00305FCB" w:rsidRDefault="0021499D" w:rsidP="0021499D">
      <w:pPr>
        <w:pStyle w:val="Style2"/>
      </w:pPr>
      <w:r w:rsidRPr="00305FCB">
        <w:rPr>
          <w:i/>
          <w:u w:val="single"/>
        </w:rPr>
        <w:t>Заповед № РД-09-43/20.01.2012 г.</w:t>
      </w:r>
      <w:r w:rsidRPr="00305FCB">
        <w:t xml:space="preserve"> на Министъра на земеделието и храните за забрана за извършване на улов на есетрови видове риби в българската акватория на река Дунав и Черно море за срок от 4 години, считано от 01.01.2012 г.</w:t>
      </w:r>
    </w:p>
    <w:p w:rsidR="0021499D" w:rsidRPr="00305FCB" w:rsidRDefault="0021499D" w:rsidP="00C2419F">
      <w:pPr>
        <w:pStyle w:val="Style2"/>
      </w:pPr>
      <w:r w:rsidRPr="00305FCB">
        <w:rPr>
          <w:i/>
          <w:u w:val="single"/>
        </w:rPr>
        <w:t>Заповед № РД-09-42/07.01.2016 г.</w:t>
      </w:r>
      <w:r w:rsidRPr="00305FCB">
        <w:t xml:space="preserve"> на Министъра на земеделието и храните и Министъра на околната среда и водите за забрана за извършване на улов, продажба, транспорт на есетрови видове риби уловени в българската акватория на река Дунав и Черно море за срок от 5 години, считано от 01.01.2016 г.</w:t>
      </w:r>
    </w:p>
    <w:p w:rsidR="0021499D" w:rsidRPr="00305FCB" w:rsidRDefault="0021499D" w:rsidP="0021499D">
      <w:pPr>
        <w:pStyle w:val="Style2"/>
        <w:rPr>
          <w:i/>
        </w:rPr>
      </w:pPr>
      <w:bookmarkStart w:id="630" w:name="_Toc360611353"/>
      <w:bookmarkStart w:id="631" w:name="_Toc364434890"/>
      <w:bookmarkStart w:id="632" w:name="_Toc38988725"/>
      <w:bookmarkStart w:id="633" w:name="_Toc39041075"/>
      <w:bookmarkStart w:id="634" w:name="_Toc39129522"/>
      <w:bookmarkStart w:id="635" w:name="_Toc39212586"/>
      <w:r w:rsidRPr="00305FCB">
        <w:rPr>
          <w:i/>
        </w:rPr>
        <w:t>Защитени видове риби</w:t>
      </w:r>
      <w:bookmarkEnd w:id="630"/>
      <w:bookmarkEnd w:id="631"/>
      <w:bookmarkEnd w:id="632"/>
      <w:bookmarkEnd w:id="633"/>
      <w:bookmarkEnd w:id="634"/>
      <w:bookmarkEnd w:id="635"/>
    </w:p>
    <w:p w:rsidR="00114414" w:rsidRPr="00305FCB" w:rsidRDefault="0021499D" w:rsidP="0021499D">
      <w:r w:rsidRPr="00305FCB">
        <w:t>Ос</w:t>
      </w:r>
      <w:r w:rsidRPr="00305FCB">
        <w:rPr>
          <w:spacing w:val="-1"/>
        </w:rPr>
        <w:t>о</w:t>
      </w:r>
      <w:r w:rsidRPr="00305FCB">
        <w:t>беното геологично</w:t>
      </w:r>
      <w:r w:rsidR="00114414" w:rsidRPr="00305FCB">
        <w:t xml:space="preserve"> </w:t>
      </w:r>
      <w:r w:rsidRPr="00305FCB">
        <w:t>минало</w:t>
      </w:r>
      <w:r w:rsidR="00114414" w:rsidRPr="00305FCB">
        <w:t xml:space="preserve"> </w:t>
      </w:r>
      <w:r w:rsidRPr="00305FCB">
        <w:t>и геогра</w:t>
      </w:r>
      <w:r w:rsidRPr="00305FCB">
        <w:rPr>
          <w:spacing w:val="-2"/>
        </w:rPr>
        <w:t>ф</w:t>
      </w:r>
      <w:r w:rsidRPr="00305FCB">
        <w:t>ското положение на</w:t>
      </w:r>
      <w:r w:rsidR="00114414" w:rsidRPr="00305FCB">
        <w:t xml:space="preserve"> </w:t>
      </w:r>
      <w:r w:rsidRPr="00305FCB">
        <w:t>Бъ</w:t>
      </w:r>
      <w:r w:rsidRPr="00305FCB">
        <w:rPr>
          <w:spacing w:val="-1"/>
        </w:rPr>
        <w:t>л</w:t>
      </w:r>
      <w:r w:rsidRPr="00305FCB">
        <w:t>га</w:t>
      </w:r>
      <w:r w:rsidRPr="00305FCB">
        <w:rPr>
          <w:spacing w:val="-1"/>
        </w:rPr>
        <w:t>р</w:t>
      </w:r>
      <w:r w:rsidRPr="00305FCB">
        <w:t>ия</w:t>
      </w:r>
      <w:r w:rsidRPr="00305FCB">
        <w:rPr>
          <w:spacing w:val="1"/>
        </w:rPr>
        <w:t xml:space="preserve"> с</w:t>
      </w:r>
      <w:r w:rsidRPr="00305FCB">
        <w:t>а</w:t>
      </w:r>
      <w:r w:rsidR="00114414" w:rsidRPr="00305FCB">
        <w:t xml:space="preserve"> </w:t>
      </w:r>
      <w:r w:rsidRPr="00305FCB">
        <w:t>обусловили формира</w:t>
      </w:r>
      <w:r w:rsidRPr="00305FCB">
        <w:rPr>
          <w:spacing w:val="-1"/>
        </w:rPr>
        <w:t>н</w:t>
      </w:r>
      <w:r w:rsidRPr="00305FCB">
        <w:t>ето</w:t>
      </w:r>
      <w:r w:rsidR="00114414" w:rsidRPr="00305FCB">
        <w:t xml:space="preserve"> </w:t>
      </w:r>
      <w:r w:rsidRPr="00305FCB">
        <w:t>на</w:t>
      </w:r>
      <w:r w:rsidR="00114414" w:rsidRPr="00305FCB">
        <w:t xml:space="preserve"> </w:t>
      </w:r>
      <w:r w:rsidRPr="00305FCB">
        <w:t>бо</w:t>
      </w:r>
      <w:r w:rsidRPr="00305FCB">
        <w:rPr>
          <w:spacing w:val="-1"/>
        </w:rPr>
        <w:t>г</w:t>
      </w:r>
      <w:r w:rsidRPr="00305FCB">
        <w:t>ато</w:t>
      </w:r>
      <w:r w:rsidR="00114414" w:rsidRPr="00305FCB">
        <w:t xml:space="preserve"> </w:t>
      </w:r>
      <w:r w:rsidRPr="00305FCB">
        <w:t>вид</w:t>
      </w:r>
      <w:r w:rsidRPr="00305FCB">
        <w:rPr>
          <w:spacing w:val="-1"/>
        </w:rPr>
        <w:t>о</w:t>
      </w:r>
      <w:r w:rsidRPr="00305FCB">
        <w:t>во</w:t>
      </w:r>
      <w:r w:rsidR="00114414" w:rsidRPr="00305FCB">
        <w:t xml:space="preserve"> </w:t>
      </w:r>
      <w:r w:rsidRPr="00305FCB">
        <w:t>р</w:t>
      </w:r>
      <w:r w:rsidRPr="00305FCB">
        <w:rPr>
          <w:spacing w:val="-1"/>
        </w:rPr>
        <w:t>а</w:t>
      </w:r>
      <w:r w:rsidRPr="00305FCB">
        <w:t>зно</w:t>
      </w:r>
      <w:r w:rsidRPr="00305FCB">
        <w:rPr>
          <w:spacing w:val="-1"/>
        </w:rPr>
        <w:t>о</w:t>
      </w:r>
      <w:r w:rsidRPr="00305FCB">
        <w:t>бр</w:t>
      </w:r>
      <w:r w:rsidRPr="00305FCB">
        <w:rPr>
          <w:spacing w:val="-1"/>
        </w:rPr>
        <w:t>а</w:t>
      </w:r>
      <w:r w:rsidRPr="00305FCB">
        <w:rPr>
          <w:spacing w:val="1"/>
        </w:rPr>
        <w:t>з</w:t>
      </w:r>
      <w:r w:rsidRPr="00305FCB">
        <w:t>ие</w:t>
      </w:r>
      <w:r w:rsidR="00114414" w:rsidRPr="00305FCB">
        <w:t xml:space="preserve"> </w:t>
      </w:r>
      <w:r w:rsidRPr="00305FCB">
        <w:t>на</w:t>
      </w:r>
      <w:r w:rsidR="00114414" w:rsidRPr="00305FCB">
        <w:t xml:space="preserve"> </w:t>
      </w:r>
      <w:r w:rsidRPr="00305FCB">
        <w:t>водните</w:t>
      </w:r>
      <w:r w:rsidR="00114414" w:rsidRPr="00305FCB">
        <w:t xml:space="preserve"> </w:t>
      </w:r>
      <w:r w:rsidRPr="00305FCB">
        <w:t>орган</w:t>
      </w:r>
      <w:r w:rsidRPr="00305FCB">
        <w:rPr>
          <w:spacing w:val="-2"/>
        </w:rPr>
        <w:t>и</w:t>
      </w:r>
      <w:r w:rsidRPr="00305FCB">
        <w:rPr>
          <w:spacing w:val="1"/>
        </w:rPr>
        <w:t>з</w:t>
      </w:r>
      <w:r w:rsidRPr="00305FCB">
        <w:t>ми. В</w:t>
      </w:r>
      <w:r w:rsidR="00114414" w:rsidRPr="00305FCB">
        <w:t xml:space="preserve"> </w:t>
      </w:r>
      <w:r w:rsidRPr="00305FCB">
        <w:t>нея</w:t>
      </w:r>
      <w:r w:rsidR="003940F3">
        <w:t xml:space="preserve"> </w:t>
      </w:r>
      <w:r w:rsidRPr="00305FCB">
        <w:rPr>
          <w:spacing w:val="-1"/>
        </w:rPr>
        <w:t>с</w:t>
      </w:r>
      <w:r w:rsidR="003940F3">
        <w:t xml:space="preserve">е </w:t>
      </w:r>
      <w:r w:rsidRPr="00305FCB">
        <w:t>с</w:t>
      </w:r>
      <w:r w:rsidRPr="00305FCB">
        <w:rPr>
          <w:spacing w:val="-1"/>
        </w:rPr>
        <w:t>р</w:t>
      </w:r>
      <w:r w:rsidRPr="00305FCB">
        <w:t>ещат значителен</w:t>
      </w:r>
      <w:r w:rsidR="00114414" w:rsidRPr="00305FCB">
        <w:t xml:space="preserve"> </w:t>
      </w:r>
      <w:r w:rsidRPr="00305FCB">
        <w:t>брой</w:t>
      </w:r>
      <w:r w:rsidR="00114414" w:rsidRPr="00305FCB">
        <w:t xml:space="preserve"> </w:t>
      </w:r>
      <w:r w:rsidRPr="00305FCB">
        <w:t>енд</w:t>
      </w:r>
      <w:r w:rsidRPr="00305FCB">
        <w:rPr>
          <w:spacing w:val="-1"/>
        </w:rPr>
        <w:t>е</w:t>
      </w:r>
      <w:r w:rsidRPr="00305FCB">
        <w:t>мични  видов</w:t>
      </w:r>
      <w:r w:rsidRPr="00305FCB">
        <w:rPr>
          <w:spacing w:val="-1"/>
        </w:rPr>
        <w:t>е</w:t>
      </w:r>
      <w:r w:rsidRPr="00305FCB">
        <w:t>,</w:t>
      </w:r>
      <w:r w:rsidR="00114414" w:rsidRPr="00305FCB">
        <w:t xml:space="preserve"> </w:t>
      </w:r>
      <w:r w:rsidRPr="00305FCB">
        <w:t>характерни  са</w:t>
      </w:r>
      <w:r w:rsidRPr="00305FCB">
        <w:rPr>
          <w:spacing w:val="-1"/>
        </w:rPr>
        <w:t>м</w:t>
      </w:r>
      <w:r w:rsidRPr="00305FCB">
        <w:t>о</w:t>
      </w:r>
      <w:r w:rsidR="00114414" w:rsidRPr="00305FCB">
        <w:t xml:space="preserve"> </w:t>
      </w:r>
      <w:r w:rsidRPr="00305FCB">
        <w:rPr>
          <w:spacing w:val="1"/>
        </w:rPr>
        <w:t>з</w:t>
      </w:r>
      <w:r w:rsidRPr="00305FCB">
        <w:t>а</w:t>
      </w:r>
      <w:r w:rsidR="00114414" w:rsidRPr="00305FCB">
        <w:t xml:space="preserve"> </w:t>
      </w:r>
      <w:r w:rsidRPr="00305FCB">
        <w:t>нашите</w:t>
      </w:r>
      <w:r w:rsidR="00114414" w:rsidRPr="00305FCB">
        <w:t xml:space="preserve"> </w:t>
      </w:r>
      <w:r w:rsidRPr="00305FCB">
        <w:t>или</w:t>
      </w:r>
      <w:r w:rsidR="00114414" w:rsidRPr="00305FCB">
        <w:t xml:space="preserve"> </w:t>
      </w:r>
      <w:r w:rsidRPr="00305FCB">
        <w:rPr>
          <w:spacing w:val="1"/>
        </w:rPr>
        <w:t>н</w:t>
      </w:r>
      <w:r w:rsidRPr="00305FCB">
        <w:t>а</w:t>
      </w:r>
      <w:r w:rsidR="00114414" w:rsidRPr="00305FCB">
        <w:t xml:space="preserve"> </w:t>
      </w:r>
      <w:r w:rsidRPr="00305FCB">
        <w:t>Ба</w:t>
      </w:r>
      <w:r w:rsidRPr="00305FCB">
        <w:rPr>
          <w:spacing w:val="-1"/>
        </w:rPr>
        <w:t>л</w:t>
      </w:r>
      <w:r w:rsidRPr="00305FCB">
        <w:t>ка</w:t>
      </w:r>
      <w:r w:rsidRPr="00305FCB">
        <w:rPr>
          <w:spacing w:val="-1"/>
        </w:rPr>
        <w:t>н</w:t>
      </w:r>
      <w:r w:rsidRPr="00305FCB">
        <w:t>ск</w:t>
      </w:r>
      <w:r w:rsidRPr="00305FCB">
        <w:rPr>
          <w:spacing w:val="-2"/>
        </w:rPr>
        <w:t>и</w:t>
      </w:r>
      <w:r w:rsidRPr="00305FCB">
        <w:t>я</w:t>
      </w:r>
      <w:r w:rsidR="00114414" w:rsidRPr="00305FCB">
        <w:t xml:space="preserve"> </w:t>
      </w:r>
      <w:r w:rsidRPr="00305FCB">
        <w:t>полуостров водо</w:t>
      </w:r>
      <w:r w:rsidRPr="00305FCB">
        <w:rPr>
          <w:spacing w:val="-1"/>
        </w:rPr>
        <w:t>е</w:t>
      </w:r>
      <w:r w:rsidRPr="00305FCB">
        <w:t>ми.</w:t>
      </w:r>
    </w:p>
    <w:p w:rsidR="0021499D" w:rsidRPr="00305FCB" w:rsidRDefault="0021499D" w:rsidP="0021499D">
      <w:r w:rsidRPr="00305FCB">
        <w:rPr>
          <w:spacing w:val="-1"/>
        </w:rPr>
        <w:t>Ет</w:t>
      </w:r>
      <w:r w:rsidRPr="00305FCB">
        <w:t>о</w:t>
      </w:r>
      <w:r w:rsidR="00114414" w:rsidRPr="00305FCB">
        <w:t xml:space="preserve"> </w:t>
      </w:r>
      <w:r w:rsidRPr="00305FCB">
        <w:t>защо</w:t>
      </w:r>
      <w:r w:rsidR="00114414" w:rsidRPr="00305FCB">
        <w:t xml:space="preserve"> </w:t>
      </w:r>
      <w:r w:rsidRPr="00305FCB">
        <w:t>в</w:t>
      </w:r>
      <w:r w:rsidR="00114414" w:rsidRPr="00305FCB">
        <w:t xml:space="preserve"> </w:t>
      </w:r>
      <w:r w:rsidRPr="00305FCB">
        <w:t>днешно</w:t>
      </w:r>
      <w:r w:rsidR="00114414" w:rsidRPr="00305FCB">
        <w:t xml:space="preserve"> </w:t>
      </w:r>
      <w:r w:rsidRPr="00305FCB">
        <w:t>вре</w:t>
      </w:r>
      <w:r w:rsidRPr="00305FCB">
        <w:rPr>
          <w:spacing w:val="-1"/>
        </w:rPr>
        <w:t>м</w:t>
      </w:r>
      <w:r w:rsidRPr="00305FCB">
        <w:t>е</w:t>
      </w:r>
      <w:r w:rsidR="00114414" w:rsidRPr="00305FCB">
        <w:t xml:space="preserve"> </w:t>
      </w:r>
      <w:r w:rsidRPr="00305FCB">
        <w:rPr>
          <w:spacing w:val="-1"/>
        </w:rPr>
        <w:t>оп</w:t>
      </w:r>
      <w:r w:rsidRPr="00305FCB">
        <w:t>а</w:t>
      </w:r>
      <w:r w:rsidRPr="00305FCB">
        <w:rPr>
          <w:spacing w:val="1"/>
        </w:rPr>
        <w:t>з</w:t>
      </w:r>
      <w:r w:rsidRPr="00305FCB">
        <w:t>ва</w:t>
      </w:r>
      <w:r w:rsidRPr="00305FCB">
        <w:rPr>
          <w:spacing w:val="-1"/>
        </w:rPr>
        <w:t>н</w:t>
      </w:r>
      <w:r w:rsidRPr="00305FCB">
        <w:t>е</w:t>
      </w:r>
      <w:r w:rsidRPr="00305FCB">
        <w:rPr>
          <w:spacing w:val="-1"/>
        </w:rPr>
        <w:t>т</w:t>
      </w:r>
      <w:r w:rsidRPr="00305FCB">
        <w:t>о</w:t>
      </w:r>
      <w:r w:rsidR="00114414" w:rsidRPr="00305FCB">
        <w:t xml:space="preserve"> </w:t>
      </w:r>
      <w:r w:rsidRPr="00305FCB">
        <w:rPr>
          <w:spacing w:val="-1"/>
        </w:rPr>
        <w:t>н</w:t>
      </w:r>
      <w:r w:rsidRPr="00305FCB">
        <w:t>а</w:t>
      </w:r>
      <w:r w:rsidR="00114414" w:rsidRPr="00305FCB">
        <w:t xml:space="preserve"> </w:t>
      </w:r>
      <w:r w:rsidRPr="00305FCB">
        <w:t>генетичния</w:t>
      </w:r>
      <w:r w:rsidR="00114414" w:rsidRPr="00305FCB">
        <w:t xml:space="preserve"> </w:t>
      </w:r>
      <w:r w:rsidRPr="00305FCB">
        <w:t>фонд</w:t>
      </w:r>
      <w:r w:rsidR="00114414" w:rsidRPr="00305FCB">
        <w:t xml:space="preserve"> </w:t>
      </w:r>
      <w:r w:rsidRPr="00305FCB">
        <w:t>и</w:t>
      </w:r>
      <w:r w:rsidR="00114414" w:rsidRPr="00305FCB">
        <w:t xml:space="preserve"> </w:t>
      </w:r>
      <w:r w:rsidRPr="00305FCB">
        <w:rPr>
          <w:spacing w:val="-1"/>
        </w:rPr>
        <w:t>е</w:t>
      </w:r>
      <w:r w:rsidRPr="00305FCB">
        <w:rPr>
          <w:spacing w:val="1"/>
        </w:rPr>
        <w:t>с</w:t>
      </w:r>
      <w:r w:rsidRPr="00305FCB">
        <w:rPr>
          <w:spacing w:val="-1"/>
        </w:rPr>
        <w:t>те</w:t>
      </w:r>
      <w:r w:rsidRPr="00305FCB">
        <w:rPr>
          <w:spacing w:val="1"/>
        </w:rPr>
        <w:t>с</w:t>
      </w:r>
      <w:r w:rsidRPr="00305FCB">
        <w:rPr>
          <w:spacing w:val="-1"/>
        </w:rPr>
        <w:t>твенит</w:t>
      </w:r>
      <w:r w:rsidRPr="00305FCB">
        <w:t>е</w:t>
      </w:r>
      <w:r w:rsidR="00114414" w:rsidRPr="00305FCB">
        <w:t xml:space="preserve"> </w:t>
      </w:r>
      <w:r w:rsidRPr="00305FCB">
        <w:t>рибни</w:t>
      </w:r>
      <w:r w:rsidR="00114414" w:rsidRPr="00305FCB">
        <w:t xml:space="preserve"> </w:t>
      </w:r>
      <w:r w:rsidRPr="00305FCB">
        <w:t xml:space="preserve">популации унас придобиват все </w:t>
      </w:r>
      <w:r w:rsidRPr="00305FCB">
        <w:rPr>
          <w:spacing w:val="-1"/>
        </w:rPr>
        <w:t>по</w:t>
      </w:r>
      <w:r w:rsidRPr="00305FCB">
        <w:t>-</w:t>
      </w:r>
      <w:r w:rsidRPr="00305FCB">
        <w:rPr>
          <w:spacing w:val="-1"/>
        </w:rPr>
        <w:t>г</w:t>
      </w:r>
      <w:r w:rsidRPr="00305FCB">
        <w:t>о</w:t>
      </w:r>
      <w:r w:rsidRPr="00305FCB">
        <w:rPr>
          <w:spacing w:val="-1"/>
        </w:rPr>
        <w:t>ля</w:t>
      </w:r>
      <w:r w:rsidRPr="00305FCB">
        <w:t>мозна</w:t>
      </w:r>
      <w:r w:rsidRPr="00305FCB">
        <w:rPr>
          <w:spacing w:val="-1"/>
        </w:rPr>
        <w:t>че</w:t>
      </w:r>
      <w:r w:rsidRPr="00305FCB">
        <w:t>ние</w:t>
      </w:r>
      <w:r w:rsidR="00114414" w:rsidRPr="00305FCB">
        <w:t xml:space="preserve"> </w:t>
      </w:r>
      <w:r w:rsidRPr="00305FCB">
        <w:t>в нацио</w:t>
      </w:r>
      <w:r w:rsidRPr="00305FCB">
        <w:rPr>
          <w:spacing w:val="-1"/>
        </w:rPr>
        <w:t>н</w:t>
      </w:r>
      <w:r w:rsidRPr="00305FCB">
        <w:t>ален,</w:t>
      </w:r>
      <w:r w:rsidR="00114414" w:rsidRPr="00305FCB">
        <w:t xml:space="preserve"> </w:t>
      </w:r>
      <w:r w:rsidRPr="00305FCB">
        <w:t>регио</w:t>
      </w:r>
      <w:r w:rsidRPr="00305FCB">
        <w:rPr>
          <w:spacing w:val="-1"/>
        </w:rPr>
        <w:t>н</w:t>
      </w:r>
      <w:r w:rsidRPr="00305FCB">
        <w:t xml:space="preserve">ален и дори глобален </w:t>
      </w:r>
      <w:r w:rsidRPr="00305FCB">
        <w:rPr>
          <w:spacing w:val="-1"/>
        </w:rPr>
        <w:t>мащ</w:t>
      </w:r>
      <w:r w:rsidRPr="00305FCB">
        <w:t>а</w:t>
      </w:r>
      <w:r w:rsidRPr="00305FCB">
        <w:rPr>
          <w:spacing w:val="1"/>
        </w:rPr>
        <w:t>б</w:t>
      </w:r>
      <w:r w:rsidRPr="00305FCB">
        <w:t xml:space="preserve">. Чрез използването на съвременни международно приети категории и критерии на IUCN, е извършено актуализиране на списъка със застрашени видове в България в новото издание на "Червена книга на България" (Големански, 2011). </w:t>
      </w:r>
    </w:p>
    <w:p w:rsidR="00396845" w:rsidRPr="00860164" w:rsidRDefault="00396845" w:rsidP="00860164">
      <w:pPr>
        <w:pStyle w:val="Heading2"/>
        <w:jc w:val="both"/>
        <w:rPr>
          <w:rFonts w:ascii="Times New Roman" w:eastAsia="Calibri" w:hAnsi="Times New Roman"/>
          <w:b w:val="0"/>
          <w:smallCaps w:val="0"/>
          <w:color w:val="auto"/>
          <w:sz w:val="24"/>
          <w:szCs w:val="22"/>
        </w:rPr>
      </w:pPr>
      <w:r w:rsidRPr="00860164">
        <w:rPr>
          <w:rFonts w:ascii="Times New Roman" w:eastAsia="Calibri" w:hAnsi="Times New Roman"/>
          <w:b w:val="0"/>
          <w:smallCaps w:val="0"/>
          <w:color w:val="auto"/>
          <w:sz w:val="24"/>
          <w:szCs w:val="22"/>
        </w:rPr>
        <w:t xml:space="preserve">Защитените видове риби и риби под режим на опазване и регулирано ползване от природата </w:t>
      </w:r>
      <w:r>
        <w:rPr>
          <w:rFonts w:ascii="Times New Roman" w:eastAsia="Calibri" w:hAnsi="Times New Roman"/>
          <w:b w:val="0"/>
          <w:smallCaps w:val="0"/>
          <w:color w:val="auto"/>
          <w:sz w:val="24"/>
          <w:szCs w:val="22"/>
        </w:rPr>
        <w:t xml:space="preserve"> са описани </w:t>
      </w:r>
      <w:r w:rsidRPr="00860164">
        <w:rPr>
          <w:rFonts w:ascii="Times New Roman" w:eastAsia="Calibri" w:hAnsi="Times New Roman"/>
          <w:b w:val="0"/>
          <w:smallCaps w:val="0"/>
          <w:color w:val="auto"/>
          <w:sz w:val="24"/>
          <w:szCs w:val="22"/>
        </w:rPr>
        <w:t>в приложение № 3 и 4 на Закона за биологичното разнообразие в България</w:t>
      </w:r>
      <w:r>
        <w:rPr>
          <w:rFonts w:ascii="Times New Roman" w:eastAsia="Calibri" w:hAnsi="Times New Roman"/>
          <w:b w:val="0"/>
          <w:smallCaps w:val="0"/>
          <w:color w:val="auto"/>
          <w:sz w:val="24"/>
          <w:szCs w:val="22"/>
        </w:rPr>
        <w:t>.</w:t>
      </w:r>
      <w:r w:rsidRPr="00860164" w:rsidDel="00396845">
        <w:rPr>
          <w:rFonts w:ascii="Times New Roman" w:eastAsia="Calibri" w:hAnsi="Times New Roman"/>
          <w:b w:val="0"/>
          <w:smallCaps w:val="0"/>
          <w:color w:val="auto"/>
          <w:sz w:val="24"/>
          <w:szCs w:val="22"/>
        </w:rPr>
        <w:t xml:space="preserve"> </w:t>
      </w:r>
    </w:p>
    <w:p w:rsidR="000522A9" w:rsidRPr="00305FCB" w:rsidRDefault="000522A9" w:rsidP="008A7ADC">
      <w:pPr>
        <w:pStyle w:val="Heading2"/>
      </w:pPr>
      <w:bookmarkStart w:id="636" w:name="_Toc49264299"/>
      <w:bookmarkStart w:id="637" w:name="_Toc41400119"/>
      <w:r w:rsidRPr="00305FCB">
        <w:t>Образование, обучение и научно-изследователска дейност.</w:t>
      </w:r>
      <w:bookmarkEnd w:id="636"/>
      <w:bookmarkEnd w:id="637"/>
    </w:p>
    <w:p w:rsidR="000522A9" w:rsidRPr="00305FCB" w:rsidRDefault="000522A9" w:rsidP="00C2419F">
      <w:pPr>
        <w:pStyle w:val="Heading3"/>
        <w:jc w:val="both"/>
      </w:pPr>
      <w:bookmarkStart w:id="638" w:name="_Toc49264300"/>
      <w:bookmarkStart w:id="639" w:name="_Toc41400120"/>
      <w:r w:rsidRPr="00305FCB">
        <w:t>Анализ на образованието в сектор Рибарств</w:t>
      </w:r>
      <w:r w:rsidR="0000716F" w:rsidRPr="00305FCB">
        <w:t>о - висши училища, специалности, квалификация</w:t>
      </w:r>
      <w:bookmarkEnd w:id="638"/>
      <w:bookmarkEnd w:id="639"/>
    </w:p>
    <w:p w:rsidR="009921E4" w:rsidRPr="00305FCB" w:rsidRDefault="009921E4" w:rsidP="00C94DDE">
      <w:pPr>
        <w:pStyle w:val="Heading4"/>
      </w:pPr>
      <w:r w:rsidRPr="00305FCB">
        <w:t>Висши училища</w:t>
      </w:r>
    </w:p>
    <w:p w:rsidR="000522A9" w:rsidRPr="00305FCB" w:rsidRDefault="009921E4" w:rsidP="000522A9">
      <w:r w:rsidRPr="00305FCB">
        <w:t>В следните акредитирани висши училища по чл. 85, ал. 1,</w:t>
      </w:r>
      <w:r w:rsidR="001921EA" w:rsidRPr="00305FCB">
        <w:t xml:space="preserve"> т</w:t>
      </w:r>
      <w:r w:rsidRPr="00305FCB">
        <w:t xml:space="preserve"> 7 на Закона за висшето образование (ЗВО) и техни структури, съгласно чл. 25 от ЗВО, се провежда обучение по специалности, свързани със сектор Рибарство:</w:t>
      </w:r>
    </w:p>
    <w:p w:rsidR="009921E4" w:rsidRPr="00305FCB" w:rsidRDefault="009921E4" w:rsidP="009921E4">
      <w:pPr>
        <w:pStyle w:val="Style2"/>
        <w:rPr>
          <w:i/>
        </w:rPr>
      </w:pPr>
      <w:r w:rsidRPr="00305FCB">
        <w:rPr>
          <w:i/>
        </w:rPr>
        <w:t xml:space="preserve">Софийски университет „Св. Климент Охридски”; Биологически факултет; Катедра „Обща и приложна хидробиология”. </w:t>
      </w:r>
    </w:p>
    <w:p w:rsidR="009921E4" w:rsidRPr="00305FCB" w:rsidRDefault="009921E4" w:rsidP="009921E4">
      <w:r w:rsidRPr="00305FCB">
        <w:t xml:space="preserve">Катедрата има акредитация да подготвя студенти в магистърска степен на обучение по програма „Приложна хидробиология и аквакултури“. </w:t>
      </w:r>
      <w:r w:rsidR="008431C1" w:rsidRPr="00305FCB">
        <w:t>Към катедрата е разк</w:t>
      </w:r>
      <w:r w:rsidR="000C4AE4">
        <w:t>рита</w:t>
      </w:r>
      <w:r w:rsidR="008431C1" w:rsidRPr="00305FCB">
        <w:t xml:space="preserve"> и магистърска програма „Приложна хидробиология и аквакултури </w:t>
      </w:r>
      <w:r w:rsidR="00EB4C5E" w:rsidRPr="00305FCB">
        <w:t>-</w:t>
      </w:r>
      <w:r w:rsidR="008431C1" w:rsidRPr="00305FCB">
        <w:t xml:space="preserve"> за неспециалисти“ насочена към обучение на студенти с различен профил на бакалавърската си степен на обучение. </w:t>
      </w:r>
    </w:p>
    <w:p w:rsidR="009921E4" w:rsidRPr="00305FCB" w:rsidRDefault="009921E4" w:rsidP="009921E4">
      <w:r w:rsidRPr="00305FCB">
        <w:t>Катедра „Обща и приложна хидробиология“ поддържа тесни връзки с държавни, кооперативни и общински структури, частни фирми у нас и в чужбина, имащи за предмет на дейност аквакултури. Катедрата поддържа традиционно добри и взаимно ползотворни контакти с водещи университети от Полша, Белгия, Германия, Франция, Турция, Македония и др., както в рамките на програма Еразъм, така и по други научни и образователни програми.</w:t>
      </w:r>
    </w:p>
    <w:p w:rsidR="003726DF" w:rsidRDefault="00434EC5" w:rsidP="00860164">
      <w:pPr>
        <w:rPr>
          <w:i/>
        </w:rPr>
      </w:pPr>
      <w:r w:rsidRPr="00305FCB">
        <w:t>Катедрата участва в една международна научна мрежа свързана с обучението в областта на Аквакултурите:</w:t>
      </w:r>
      <w:r w:rsidR="009E6368">
        <w:t xml:space="preserve"> </w:t>
      </w:r>
      <w:r w:rsidRPr="00305FCB">
        <w:rPr>
          <w:lang w:val="en-GB"/>
        </w:rPr>
        <w:t>AQUA-TNET</w:t>
      </w:r>
      <w:r w:rsidRPr="00305FCB">
        <w:t>3</w:t>
      </w:r>
      <w:r w:rsidRPr="00305FCB">
        <w:rPr>
          <w:lang w:val="en-GB"/>
        </w:rPr>
        <w:t xml:space="preserve"> Aqua-tnet – Promoting Innovation and European Dimension through Lifelong Learning in the field of Aquaculture, Fisheries and Aquatic Resources Management </w:t>
      </w:r>
      <w:r w:rsidR="00EB4C5E" w:rsidRPr="00305FCB">
        <w:t>-</w:t>
      </w:r>
      <w:r w:rsidRPr="00305FCB">
        <w:rPr>
          <w:lang w:val="en-GB"/>
        </w:rPr>
        <w:t xml:space="preserve"> Thematic Network</w:t>
      </w:r>
      <w:r w:rsidRPr="003A4C9E">
        <w:t>,</w:t>
      </w:r>
      <w:r w:rsidRPr="00860164">
        <w:rPr>
          <w:lang w:val="en-GB"/>
        </w:rPr>
        <w:t xml:space="preserve"> Reference number:</w:t>
      </w:r>
      <w:r w:rsidRPr="00305FCB">
        <w:rPr>
          <w:lang w:val="en-GB"/>
        </w:rPr>
        <w:t xml:space="preserve"> 518700-LLP-1-2011-1-UK-ERASMUS-ENW</w:t>
      </w:r>
      <w:r w:rsidRPr="00305FCB">
        <w:t xml:space="preserve">, </w:t>
      </w:r>
    </w:p>
    <w:p w:rsidR="009921E4" w:rsidRPr="00305FCB" w:rsidRDefault="009921E4" w:rsidP="00860164">
      <w:pPr>
        <w:rPr>
          <w:i/>
        </w:rPr>
      </w:pPr>
      <w:r w:rsidRPr="00305FCB">
        <w:rPr>
          <w:i/>
        </w:rPr>
        <w:t xml:space="preserve">Тракийски университет; Аграрен факултет; Катедра ”Биология и аквакултура” </w:t>
      </w:r>
    </w:p>
    <w:p w:rsidR="009921E4" w:rsidRPr="00305FCB" w:rsidRDefault="009921E4" w:rsidP="000522A9">
      <w:r w:rsidRPr="00305FCB">
        <w:t xml:space="preserve">В секция Аквакултура към катедрата се работи в направления Разработването на интензивни технологии за отглеждане на </w:t>
      </w:r>
      <w:r w:rsidR="00F75825">
        <w:t>аквакултури</w:t>
      </w:r>
      <w:r w:rsidRPr="00305FCB">
        <w:t xml:space="preserve">; Анализ на финансовия мениджмънт на рибовъдните </w:t>
      </w:r>
      <w:r w:rsidR="00F75825">
        <w:t>стопанства</w:t>
      </w:r>
      <w:r w:rsidRPr="00305FCB">
        <w:t xml:space="preserve">; Екологична оценка на </w:t>
      </w:r>
      <w:r w:rsidR="00F75825">
        <w:t>стопанствата</w:t>
      </w:r>
      <w:r w:rsidRPr="00305FCB">
        <w:t>; Пазарна информация и редуциране на ценовия риск при производството</w:t>
      </w:r>
      <w:r w:rsidR="00F75825">
        <w:t xml:space="preserve"> на аквакултур</w:t>
      </w:r>
      <w:r w:rsidR="00AA601A">
        <w:t>и</w:t>
      </w:r>
      <w:r w:rsidRPr="00305FCB">
        <w:t xml:space="preserve">; Икономически анализи на рибовъдните </w:t>
      </w:r>
      <w:r w:rsidR="00F75825">
        <w:t>стопанства</w:t>
      </w:r>
      <w:r w:rsidRPr="00305FCB">
        <w:t xml:space="preserve">; Екологична оценка на рибовъдните </w:t>
      </w:r>
      <w:r w:rsidR="00F75825">
        <w:t>стопанства</w:t>
      </w:r>
      <w:r w:rsidRPr="00305FCB">
        <w:t xml:space="preserve"> и органична аквакултура.</w:t>
      </w:r>
    </w:p>
    <w:p w:rsidR="009921E4" w:rsidRPr="00305FCB" w:rsidRDefault="009921E4" w:rsidP="00C2419F">
      <w:pPr>
        <w:pStyle w:val="Heading4"/>
        <w:jc w:val="both"/>
      </w:pPr>
      <w:r w:rsidRPr="00305FCB">
        <w:t xml:space="preserve">Институти на </w:t>
      </w:r>
      <w:r w:rsidR="009E6368" w:rsidRPr="00305FCB">
        <w:t>Селскостопанската академия (ССА)</w:t>
      </w:r>
      <w:r w:rsidR="009E6368" w:rsidRPr="009E6368">
        <w:t xml:space="preserve"> </w:t>
      </w:r>
      <w:r w:rsidR="009E6368" w:rsidRPr="00305FCB">
        <w:t xml:space="preserve">и </w:t>
      </w:r>
      <w:r w:rsidRPr="00305FCB">
        <w:t xml:space="preserve">Българската академия на науките (БАН) </w:t>
      </w:r>
    </w:p>
    <w:p w:rsidR="009921E4" w:rsidRPr="00305FCB" w:rsidRDefault="009921E4" w:rsidP="009921E4">
      <w:pPr>
        <w:pStyle w:val="Style2"/>
        <w:rPr>
          <w:i/>
        </w:rPr>
      </w:pPr>
      <w:r w:rsidRPr="00305FCB">
        <w:rPr>
          <w:i/>
        </w:rPr>
        <w:t>Инст</w:t>
      </w:r>
      <w:r w:rsidR="002C3121" w:rsidRPr="00305FCB">
        <w:rPr>
          <w:i/>
        </w:rPr>
        <w:t xml:space="preserve">итут по </w:t>
      </w:r>
      <w:r w:rsidR="00F75825">
        <w:rPr>
          <w:i/>
        </w:rPr>
        <w:t>р</w:t>
      </w:r>
      <w:r w:rsidR="002C3121" w:rsidRPr="00305FCB">
        <w:rPr>
          <w:i/>
        </w:rPr>
        <w:t>ибарство и аквакултури</w:t>
      </w:r>
      <w:r w:rsidR="00062FC2" w:rsidRPr="00305FCB">
        <w:rPr>
          <w:i/>
        </w:rPr>
        <w:t>, Пловдив, ССА</w:t>
      </w:r>
      <w:r w:rsidRPr="00305FCB">
        <w:rPr>
          <w:i/>
        </w:rPr>
        <w:t xml:space="preserve"> </w:t>
      </w:r>
    </w:p>
    <w:p w:rsidR="00790A1D" w:rsidRPr="00305FCB" w:rsidRDefault="00790A1D" w:rsidP="00790A1D">
      <w:pPr>
        <w:pStyle w:val="ListParagraph"/>
        <w:ind w:left="0"/>
        <w:rPr>
          <w:rStyle w:val="tlid-translation"/>
          <w:lang w:val="en-US"/>
        </w:rPr>
      </w:pPr>
      <w:r w:rsidRPr="00305FCB">
        <w:rPr>
          <w:lang w:val="ru-RU"/>
        </w:rPr>
        <w:t xml:space="preserve">Институтът по рибарство и аквакултури </w:t>
      </w:r>
      <w:r w:rsidRPr="00305FCB">
        <w:t xml:space="preserve">в </w:t>
      </w:r>
      <w:r w:rsidRPr="00305FCB">
        <w:rPr>
          <w:lang w:val="ru-RU"/>
        </w:rPr>
        <w:t xml:space="preserve">Пловдив е създаден с Постановление </w:t>
      </w:r>
      <w:r w:rsidRPr="00305FCB">
        <w:t>№</w:t>
      </w:r>
      <w:r w:rsidRPr="00305FCB">
        <w:rPr>
          <w:lang w:val="ru-RU"/>
        </w:rPr>
        <w:t xml:space="preserve"> 906 на Министерския съвет от 24.1</w:t>
      </w:r>
      <w:r w:rsidRPr="00305FCB">
        <w:t>2</w:t>
      </w:r>
      <w:r w:rsidRPr="00305FCB">
        <w:rPr>
          <w:lang w:val="ru-RU"/>
        </w:rPr>
        <w:t>.1952</w:t>
      </w:r>
      <w:r w:rsidR="009E6368">
        <w:rPr>
          <w:lang w:val="ru-RU"/>
        </w:rPr>
        <w:t xml:space="preserve"> г.</w:t>
      </w:r>
      <w:r w:rsidRPr="00305FCB">
        <w:rPr>
          <w:lang w:val="ru-RU"/>
        </w:rPr>
        <w:t xml:space="preserve"> </w:t>
      </w:r>
      <w:r w:rsidRPr="00305FCB">
        <w:t xml:space="preserve">под името </w:t>
      </w:r>
      <w:r w:rsidRPr="00305FCB">
        <w:rPr>
          <w:lang w:val="ru-RU"/>
        </w:rPr>
        <w:t xml:space="preserve">Научен рибностопански институт по сладките води към Министерството на доставките и хранителната промишленост в София. </w:t>
      </w:r>
      <w:r w:rsidRPr="00305FCB">
        <w:t>След редица структурни промени, от</w:t>
      </w:r>
      <w:r w:rsidRPr="00305FCB">
        <w:rPr>
          <w:lang w:val="ru-RU"/>
        </w:rPr>
        <w:t xml:space="preserve"> 01.01.2007 г. </w:t>
      </w:r>
      <w:r w:rsidRPr="00305FCB">
        <w:t xml:space="preserve">с Постановление № 373 от 29.12.2006 на МС </w:t>
      </w:r>
      <w:r w:rsidRPr="00305FCB">
        <w:rPr>
          <w:lang w:val="ru-RU"/>
        </w:rPr>
        <w:t>(</w:t>
      </w:r>
      <w:r w:rsidRPr="00305FCB">
        <w:t>ДВ, бр.3, 2007 г.</w:t>
      </w:r>
      <w:r w:rsidRPr="00305FCB">
        <w:rPr>
          <w:lang w:val="ru-RU"/>
        </w:rPr>
        <w:t xml:space="preserve">) </w:t>
      </w:r>
      <w:r w:rsidRPr="00305FCB">
        <w:t>се обособява неговата самостоятелност в рамките на Селскостопанска Академия, под името Институт по рибарство и аквакултури, Пловдив, правоприемник на Института по сладководно рибовъдство, с предмет на дейност научна, приложна и обслужваща дейност в областта на рибарството</w:t>
      </w:r>
      <w:r w:rsidRPr="00305FCB">
        <w:rPr>
          <w:lang w:val="en-US"/>
        </w:rPr>
        <w:t xml:space="preserve"> </w:t>
      </w:r>
      <w:r w:rsidRPr="00305FCB">
        <w:rPr>
          <w:rStyle w:val="tlid-translation"/>
        </w:rPr>
        <w:t>и аквакултурите в съответствие с националните и ев</w:t>
      </w:r>
      <w:r w:rsidR="00DB310F" w:rsidRPr="00305FCB">
        <w:rPr>
          <w:rStyle w:val="tlid-translation"/>
        </w:rPr>
        <w:t>ропейските приоритети на сектор</w:t>
      </w:r>
      <w:r w:rsidRPr="00305FCB">
        <w:rPr>
          <w:rStyle w:val="tlid-translation"/>
        </w:rPr>
        <w:t xml:space="preserve"> "Рибарство".</w:t>
      </w:r>
    </w:p>
    <w:p w:rsidR="003726DF" w:rsidRDefault="00790A1D" w:rsidP="00860164">
      <w:pPr>
        <w:rPr>
          <w:b/>
        </w:rPr>
      </w:pPr>
      <w:r w:rsidRPr="00305FCB">
        <w:t>Приоритетна дейност в института е провеждането на изследователска дейност в областта на репродукцията и технологиите за отглеждането на стопански ценни видове риба с цел устойчиво развитие на аквакултура</w:t>
      </w:r>
      <w:r w:rsidR="009E6368">
        <w:t xml:space="preserve">та </w:t>
      </w:r>
      <w:r w:rsidRPr="00305FCB">
        <w:t>в страната. Основните насоки на изследователската дейност в тази област са</w:t>
      </w:r>
      <w:r w:rsidRPr="00305FCB">
        <w:rPr>
          <w:lang w:val="en-US"/>
        </w:rPr>
        <w:t xml:space="preserve"> </w:t>
      </w:r>
      <w:r w:rsidRPr="00305FCB">
        <w:t xml:space="preserve">поддържане на генофонд от стопански видове риби и оптимизиране на методите за репродукция и технологиите за отглеждане на традиционни и нови </w:t>
      </w:r>
      <w:r w:rsidR="00F75825">
        <w:t>аквакултури</w:t>
      </w:r>
      <w:r w:rsidRPr="00305FCB">
        <w:t>.</w:t>
      </w:r>
      <w:r w:rsidRPr="00305FCB">
        <w:rPr>
          <w:b/>
        </w:rPr>
        <w:t xml:space="preserve"> </w:t>
      </w:r>
    </w:p>
    <w:p w:rsidR="009921E4" w:rsidRPr="00305FCB" w:rsidRDefault="009921E4" w:rsidP="00860164">
      <w:pPr>
        <w:rPr>
          <w:i/>
        </w:rPr>
      </w:pPr>
      <w:r w:rsidRPr="00305FCB">
        <w:rPr>
          <w:i/>
        </w:rPr>
        <w:t xml:space="preserve">Институт по рибни ресурси, </w:t>
      </w:r>
      <w:r w:rsidR="00AC23FE" w:rsidRPr="00305FCB">
        <w:rPr>
          <w:i/>
        </w:rPr>
        <w:t>Варна, ССА</w:t>
      </w:r>
      <w:r w:rsidRPr="00305FCB">
        <w:rPr>
          <w:i/>
        </w:rPr>
        <w:t xml:space="preserve"> </w:t>
      </w:r>
    </w:p>
    <w:p w:rsidR="009921E4" w:rsidRPr="00305FCB" w:rsidRDefault="00AC23FE" w:rsidP="009921E4">
      <w:r w:rsidRPr="00305FCB">
        <w:t>ИРР</w:t>
      </w:r>
      <w:r w:rsidR="009921E4" w:rsidRPr="00305FCB">
        <w:t xml:space="preserve"> е държавен научно-изследователски Институт, основан през 1932 г. От началото на 50-те години на миналия век ИРP е единственият Институт, осъществяващ редовни изследвания в Български териториални води. Понастоящем притежава колекция от данни, събирани в продължение на много години и даващи възможност да се правят заключения за главните промени на Черноморската екосистема за продължителен период от време. От 2007 г. с Министерско Постановление ИРР възстановява своята самостоятелност. Институтът е част от Селскостопанска Академия (ССА) към Министе</w:t>
      </w:r>
      <w:r w:rsidR="00FE5CB8" w:rsidRPr="00305FCB">
        <w:t>рство на земеделието и храните.</w:t>
      </w:r>
    </w:p>
    <w:p w:rsidR="009921E4" w:rsidRPr="00305FCB" w:rsidRDefault="009921E4" w:rsidP="009921E4">
      <w:pPr>
        <w:pStyle w:val="Style2"/>
        <w:rPr>
          <w:i/>
        </w:rPr>
      </w:pPr>
      <w:r w:rsidRPr="00305FCB">
        <w:rPr>
          <w:i/>
        </w:rPr>
        <w:t>Институт по Океанология,</w:t>
      </w:r>
      <w:r w:rsidR="009E6368">
        <w:rPr>
          <w:i/>
        </w:rPr>
        <w:t xml:space="preserve"> </w:t>
      </w:r>
      <w:r w:rsidR="00AA7530" w:rsidRPr="00305FCB">
        <w:rPr>
          <w:i/>
        </w:rPr>
        <w:t>Варна,</w:t>
      </w:r>
      <w:r w:rsidRPr="00305FCB">
        <w:rPr>
          <w:i/>
        </w:rPr>
        <w:t xml:space="preserve"> БАН, Секция „Биология и екология на морето” </w:t>
      </w:r>
    </w:p>
    <w:p w:rsidR="009921E4" w:rsidRPr="00305FCB" w:rsidRDefault="00AA7530" w:rsidP="009921E4">
      <w:r w:rsidRPr="00305FCB">
        <w:t>ИО р</w:t>
      </w:r>
      <w:r w:rsidR="009921E4" w:rsidRPr="00305FCB">
        <w:t>азвива научните основи за прилагане на екосистемния подход в управлението на човешките дейности, свързани с използване на морските биологични ресурси; изучава биоразнообразието на Черно море на популационно-генетично, видово, хабитатно и екосистемно равнище, включително функционални и трофични взаимодействия между организмите; извършва мониторинг и оценки на екологичното състояние на водите и състоянието на морската околна среда, разработва индикатори и класификационни системи за екологична оценка; оценява запасите и популационните параметри на интензивно експлоатираните видове риби в Черно море, изготвя препоръки за опазване, възстановяване и устойчиво използване на рибните и нерибните биологични ресурси; разработва научни подходи за опазване и възстановяване на биологичното разнообразие, включително обявяване и управление на морски защитени територии и зони; разработва научните основи за култивиране на хидробионти. Дейностите на института са обезпечени с функционирането на лаборатория по молекулярна таксономия и екология на морските организми, която извършва генетични анализи за изследване популационно-генетичната структура на морските хидробионти; специализира</w:t>
      </w:r>
      <w:r w:rsidR="00FE5CB8" w:rsidRPr="00305FCB">
        <w:t>н  кораб за научни изследвания.</w:t>
      </w:r>
    </w:p>
    <w:p w:rsidR="009921E4" w:rsidRPr="00305FCB" w:rsidRDefault="009921E4" w:rsidP="009921E4">
      <w:pPr>
        <w:pStyle w:val="Style2"/>
        <w:rPr>
          <w:i/>
        </w:rPr>
      </w:pPr>
      <w:r w:rsidRPr="00305FCB">
        <w:rPr>
          <w:i/>
        </w:rPr>
        <w:t xml:space="preserve">Институт по биоразнообразие и екосистемни проучвания, </w:t>
      </w:r>
      <w:r w:rsidR="00A10735" w:rsidRPr="00305FCB">
        <w:rPr>
          <w:i/>
        </w:rPr>
        <w:t xml:space="preserve">София, </w:t>
      </w:r>
      <w:r w:rsidRPr="00305FCB">
        <w:rPr>
          <w:i/>
        </w:rPr>
        <w:t xml:space="preserve">БАН </w:t>
      </w:r>
    </w:p>
    <w:p w:rsidR="009921E4" w:rsidRPr="00305FCB" w:rsidRDefault="009921E4" w:rsidP="009921E4">
      <w:r w:rsidRPr="00305FCB">
        <w:t xml:space="preserve">Институтът осъществява значими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 Приоритетни направления са: Структура и функциониране на биотичните съобщества, екосистемите и ландшафтите; Разнообразие на организмите и техните екологични взаимоотношения; Научни основи на опазване на живата природа </w:t>
      </w:r>
      <w:r w:rsidR="00F235BD">
        <w:t>-</w:t>
      </w:r>
      <w:r w:rsidRPr="00305FCB">
        <w:t xml:space="preserve"> разкриване застрашаващите фактори и разработка на методи за тяхното отстраняване или ограничаване; Подходи и методи за устойчиво управление на биологичните ресурси; Екология и биология на икономически и социално значими видове, ограничаване на въздействието и регулиране числеността на видове - нашественици и други организми със значение за опазването на околната среда, селското стопанство, рибовъдството и други сфери на човешката дейност; Научни основи на оценката на екологичния риск, качеството на околната среда и въздействията върху нея и др.</w:t>
      </w:r>
    </w:p>
    <w:p w:rsidR="00846536" w:rsidRPr="00305FCB" w:rsidRDefault="00846536" w:rsidP="00C94DDE">
      <w:pPr>
        <w:pStyle w:val="Heading3"/>
      </w:pPr>
      <w:bookmarkStart w:id="640" w:name="_Toc49264301"/>
      <w:bookmarkStart w:id="641" w:name="_Toc41400121"/>
      <w:r w:rsidRPr="00305FCB">
        <w:t>Състояние на научно-изследователската дейност</w:t>
      </w:r>
      <w:bookmarkEnd w:id="640"/>
      <w:bookmarkEnd w:id="641"/>
    </w:p>
    <w:p w:rsidR="000522A9" w:rsidRPr="00305FCB" w:rsidRDefault="000522A9" w:rsidP="00C2419F">
      <w:pPr>
        <w:pStyle w:val="Heading4"/>
        <w:jc w:val="both"/>
      </w:pPr>
      <w:r w:rsidRPr="00305FCB">
        <w:t>Състояние на на</w:t>
      </w:r>
      <w:r w:rsidR="00D62EB6" w:rsidRPr="00305FCB">
        <w:t>учно-изследователската дейност</w:t>
      </w:r>
      <w:r w:rsidR="00FB3A25" w:rsidRPr="00305FCB">
        <w:t xml:space="preserve"> </w:t>
      </w:r>
      <w:r w:rsidR="00D62EB6" w:rsidRPr="00305FCB">
        <w:t>-</w:t>
      </w:r>
      <w:r w:rsidR="00FB3A25" w:rsidRPr="00305FCB">
        <w:t xml:space="preserve"> </w:t>
      </w:r>
      <w:r w:rsidRPr="00305FCB">
        <w:t>преглед, проблеми, възможности</w:t>
      </w:r>
    </w:p>
    <w:p w:rsidR="00BD131D" w:rsidRPr="00305FCB" w:rsidRDefault="00BD131D" w:rsidP="00D60562">
      <w:r w:rsidRPr="00305FCB">
        <w:t>За развитието на устойчив</w:t>
      </w:r>
      <w:r w:rsidR="00D60562" w:rsidRPr="00305FCB">
        <w:t xml:space="preserve"> и</w:t>
      </w:r>
      <w:r w:rsidR="00D62EB6" w:rsidRPr="00305FCB">
        <w:t xml:space="preserve"> </w:t>
      </w:r>
      <w:r w:rsidR="00F75825">
        <w:t>и</w:t>
      </w:r>
      <w:r w:rsidRPr="00305FCB">
        <w:t>новатив</w:t>
      </w:r>
      <w:r w:rsidR="00F75825">
        <w:t>е</w:t>
      </w:r>
      <w:r w:rsidRPr="00305FCB">
        <w:t>н сектор Рибарство</w:t>
      </w:r>
      <w:r w:rsidR="00D60562" w:rsidRPr="00305FCB">
        <w:t xml:space="preserve"> е изключително важно  участието на научните институти, с тяхната експертиза и опит. </w:t>
      </w:r>
    </w:p>
    <w:p w:rsidR="0051131F" w:rsidRPr="00305FCB" w:rsidRDefault="00D60562" w:rsidP="00D60562">
      <w:r w:rsidRPr="00305FCB">
        <w:t xml:space="preserve">Към настоящия момент </w:t>
      </w:r>
      <w:r w:rsidR="0051131F" w:rsidRPr="00305FCB">
        <w:t>в научните институти</w:t>
      </w:r>
      <w:r w:rsidR="003A4C9E">
        <w:t>,</w:t>
      </w:r>
      <w:r w:rsidR="0051131F" w:rsidRPr="00305FCB">
        <w:t xml:space="preserve"> катедри и секции се работи по следните направления:</w:t>
      </w:r>
    </w:p>
    <w:p w:rsidR="0051131F" w:rsidRPr="007A3819" w:rsidRDefault="005B1F7A" w:rsidP="005B1F7A">
      <w:pPr>
        <w:rPr>
          <w:i/>
        </w:rPr>
      </w:pPr>
      <w:r w:rsidRPr="007A3819">
        <w:rPr>
          <w:i/>
        </w:rPr>
        <w:t>Сладководна аквакултура</w:t>
      </w:r>
      <w:r w:rsidR="003A4C9E" w:rsidRPr="00C2419F">
        <w:rPr>
          <w:i/>
        </w:rPr>
        <w:t>, рибостопански потенциал</w:t>
      </w:r>
      <w:r w:rsidR="003A4C9E" w:rsidRPr="007A3819">
        <w:rPr>
          <w:i/>
        </w:rPr>
        <w:t xml:space="preserve"> на вътрешните водоеми и </w:t>
      </w:r>
      <w:r w:rsidR="000842E2" w:rsidRPr="007A3819">
        <w:rPr>
          <w:i/>
        </w:rPr>
        <w:t>р. Дунав</w:t>
      </w:r>
    </w:p>
    <w:p w:rsidR="005B1F7A" w:rsidRPr="00305FCB" w:rsidRDefault="005B1F7A" w:rsidP="00043509">
      <w:pPr>
        <w:pStyle w:val="List"/>
        <w:rPr>
          <w:lang w:val="ru-RU"/>
        </w:rPr>
      </w:pPr>
      <w:r w:rsidRPr="00305FCB">
        <w:t xml:space="preserve">поддържане на жива ген-банка от основни за аквакултурата видове сладководна риба в страната </w:t>
      </w:r>
      <w:r w:rsidR="00FE3149" w:rsidRPr="00305FCB">
        <w:rPr>
          <w:lang w:val="en-US"/>
        </w:rPr>
        <w:t>(</w:t>
      </w:r>
      <w:r w:rsidR="00FE3149" w:rsidRPr="00305FCB">
        <w:t>ИРА, Пловдив, ССА</w:t>
      </w:r>
      <w:r w:rsidR="00FE3149" w:rsidRPr="00305FCB">
        <w:rPr>
          <w:lang w:val="en-US"/>
        </w:rPr>
        <w:t>)</w:t>
      </w:r>
      <w:r w:rsidR="00FE3149" w:rsidRPr="00305FCB">
        <w:t>.</w:t>
      </w:r>
    </w:p>
    <w:p w:rsidR="005B1F7A" w:rsidRPr="00305FCB" w:rsidRDefault="005B1F7A" w:rsidP="00043509">
      <w:pPr>
        <w:pStyle w:val="List"/>
        <w:rPr>
          <w:lang w:val="ru-RU"/>
        </w:rPr>
      </w:pPr>
      <w:r w:rsidRPr="00305FCB">
        <w:rPr>
          <w:lang w:val="ru-RU"/>
        </w:rPr>
        <w:t xml:space="preserve">усъвършенстване на размножаването </w:t>
      </w:r>
      <w:r w:rsidR="002010E7">
        <w:rPr>
          <w:lang w:val="ru-RU"/>
        </w:rPr>
        <w:t xml:space="preserve">и отглеждането </w:t>
      </w:r>
      <w:r w:rsidRPr="00305FCB">
        <w:rPr>
          <w:lang w:val="ru-RU"/>
        </w:rPr>
        <w:t xml:space="preserve">на традиционни и деликатесни местни видове риба </w:t>
      </w:r>
      <w:r w:rsidRPr="00305FCB">
        <w:t xml:space="preserve">(шаран, </w:t>
      </w:r>
      <w:r w:rsidR="00F235BD">
        <w:t xml:space="preserve">бял и пъстър толстолоб, бял амур, </w:t>
      </w:r>
      <w:r w:rsidRPr="00305FCB">
        <w:t xml:space="preserve">европейски </w:t>
      </w:r>
      <w:r w:rsidRPr="00305FCB">
        <w:rPr>
          <w:lang w:val="ru-RU"/>
        </w:rPr>
        <w:t>сом, лин, щука, бяла риба, езерен рак и др.</w:t>
      </w:r>
      <w:r w:rsidRPr="00305FCB">
        <w:t>)</w:t>
      </w:r>
      <w:r w:rsidR="00FE3149" w:rsidRPr="00305FCB">
        <w:rPr>
          <w:lang w:val="ru-RU"/>
        </w:rPr>
        <w:t xml:space="preserve"> </w:t>
      </w:r>
      <w:r w:rsidR="00FE3149" w:rsidRPr="00305FCB">
        <w:rPr>
          <w:lang w:val="en-US"/>
        </w:rPr>
        <w:t>(</w:t>
      </w:r>
      <w:r w:rsidR="00FE3149" w:rsidRPr="00305FCB">
        <w:t>ИРА, Пловдив, ССА</w:t>
      </w:r>
      <w:r w:rsidR="00FE3149" w:rsidRPr="00305FCB">
        <w:rPr>
          <w:lang w:val="en-US"/>
        </w:rPr>
        <w:t>)</w:t>
      </w:r>
      <w:r w:rsidR="00FE3149" w:rsidRPr="00305FCB">
        <w:t>.</w:t>
      </w:r>
    </w:p>
    <w:p w:rsidR="00FE3149" w:rsidRPr="00305FCB" w:rsidRDefault="005B1F7A" w:rsidP="00043509">
      <w:pPr>
        <w:pStyle w:val="List"/>
        <w:rPr>
          <w:lang w:val="ru-RU"/>
        </w:rPr>
      </w:pPr>
      <w:r w:rsidRPr="00305FCB">
        <w:rPr>
          <w:lang w:val="ru-RU"/>
        </w:rPr>
        <w:t xml:space="preserve">комплексни физикохимични и хидробиологични мониторингови изследвания  на вътрешни водоеми </w:t>
      </w:r>
      <w:r w:rsidRPr="00305FCB">
        <w:t>(</w:t>
      </w:r>
      <w:r w:rsidRPr="00305FCB">
        <w:rPr>
          <w:lang w:val="ru-RU"/>
        </w:rPr>
        <w:t>басейни</w:t>
      </w:r>
      <w:r w:rsidR="005B4DE4">
        <w:rPr>
          <w:lang w:val="ru-RU"/>
        </w:rPr>
        <w:t xml:space="preserve">, </w:t>
      </w:r>
      <w:r w:rsidRPr="00305FCB">
        <w:rPr>
          <w:lang w:val="ru-RU"/>
        </w:rPr>
        <w:t>язовири</w:t>
      </w:r>
      <w:r w:rsidR="005B4DE4">
        <w:rPr>
          <w:lang w:val="ru-RU"/>
        </w:rPr>
        <w:t>, реки</w:t>
      </w:r>
      <w:r w:rsidRPr="00305FCB">
        <w:t>)</w:t>
      </w:r>
      <w:r w:rsidRPr="00305FCB">
        <w:rPr>
          <w:lang w:val="ru-RU"/>
        </w:rPr>
        <w:t>, с цел тяхното устойчиво аквакултурно използване и опазване на околната среда</w:t>
      </w:r>
      <w:r w:rsidR="00FE3149" w:rsidRPr="00305FCB">
        <w:rPr>
          <w:lang w:val="en-US"/>
        </w:rPr>
        <w:t xml:space="preserve"> (</w:t>
      </w:r>
      <w:r w:rsidR="00FE3149" w:rsidRPr="00305FCB">
        <w:t>ИРА, Пловдив, ССА</w:t>
      </w:r>
      <w:r w:rsidR="00FE3149" w:rsidRPr="00305FCB">
        <w:rPr>
          <w:lang w:val="en-US"/>
        </w:rPr>
        <w:t>)</w:t>
      </w:r>
      <w:r w:rsidR="00FE3149" w:rsidRPr="00305FCB">
        <w:t>.</w:t>
      </w:r>
    </w:p>
    <w:p w:rsidR="005B1F7A" w:rsidRPr="00305FCB" w:rsidRDefault="00F910F5" w:rsidP="00043509">
      <w:pPr>
        <w:pStyle w:val="List"/>
        <w:rPr>
          <w:lang w:val="ru-RU"/>
        </w:rPr>
      </w:pPr>
      <w:r>
        <w:t xml:space="preserve">изследване на </w:t>
      </w:r>
      <w:r w:rsidR="005B1F7A" w:rsidRPr="00305FCB">
        <w:t>качествот</w:t>
      </w:r>
      <w:r w:rsidR="00FE3149" w:rsidRPr="00305FCB">
        <w:t>о на месото</w:t>
      </w:r>
      <w:r w:rsidR="005B1F7A" w:rsidRPr="00305FCB">
        <w:t xml:space="preserve"> </w:t>
      </w:r>
      <w:r w:rsidR="00FE3149" w:rsidRPr="00305FCB">
        <w:t xml:space="preserve">на рибата с произход </w:t>
      </w:r>
      <w:r w:rsidR="005B1F7A" w:rsidRPr="00305FCB">
        <w:t>от различни производствени системи</w:t>
      </w:r>
      <w:r w:rsidR="00FE3149" w:rsidRPr="00305FCB">
        <w:rPr>
          <w:lang w:val="en-US"/>
        </w:rPr>
        <w:t xml:space="preserve"> (</w:t>
      </w:r>
      <w:r w:rsidR="00FE3149" w:rsidRPr="00305FCB">
        <w:t>ИРА, Пловдив, ССА</w:t>
      </w:r>
      <w:r w:rsidR="00FE3149" w:rsidRPr="00305FCB">
        <w:rPr>
          <w:lang w:val="en-US"/>
        </w:rPr>
        <w:t>)</w:t>
      </w:r>
      <w:r w:rsidR="00FE3149" w:rsidRPr="00305FCB">
        <w:t>.</w:t>
      </w:r>
    </w:p>
    <w:p w:rsidR="00FE3149" w:rsidRPr="00860164" w:rsidRDefault="00FE3149" w:rsidP="00043509">
      <w:pPr>
        <w:pStyle w:val="List"/>
      </w:pPr>
      <w:r w:rsidRPr="00305FCB">
        <w:t>аквапонични изследвания</w:t>
      </w:r>
      <w:r w:rsidRPr="00305FCB">
        <w:rPr>
          <w:lang w:val="en-US"/>
        </w:rPr>
        <w:t xml:space="preserve"> (</w:t>
      </w:r>
      <w:r w:rsidRPr="00305FCB">
        <w:t>Катедра „Биология и аквакултури“, Аграрен факултет, Тракийски Университет, Ст.Загора</w:t>
      </w:r>
      <w:r w:rsidRPr="00305FCB">
        <w:rPr>
          <w:lang w:val="en-US"/>
        </w:rPr>
        <w:t>)</w:t>
      </w:r>
    </w:p>
    <w:p w:rsidR="00F235BD" w:rsidRPr="00305FCB" w:rsidRDefault="00F235BD" w:rsidP="00043509">
      <w:pPr>
        <w:pStyle w:val="List"/>
        <w:rPr>
          <w:rStyle w:val="tlid-translation"/>
          <w:lang w:val="en-US"/>
        </w:rPr>
      </w:pPr>
      <w:r>
        <w:t>изследване въздействието на хранителни добавки, вкл. билкови екстакти върху нарастването и физиологичното състояние на рибата</w:t>
      </w:r>
      <w:r w:rsidRPr="00F235BD">
        <w:rPr>
          <w:lang w:val="en-US"/>
        </w:rPr>
        <w:t xml:space="preserve"> </w:t>
      </w:r>
      <w:r w:rsidRPr="00305FCB">
        <w:rPr>
          <w:lang w:val="en-US"/>
        </w:rPr>
        <w:t>(</w:t>
      </w:r>
      <w:r w:rsidRPr="00305FCB">
        <w:t>Катедра „Биология и аквакултури“, Аграрен факултет, Тракийски Университет, Ст.Загора</w:t>
      </w:r>
      <w:r w:rsidRPr="00305FCB">
        <w:rPr>
          <w:lang w:val="en-US"/>
        </w:rPr>
        <w:t>)</w:t>
      </w:r>
    </w:p>
    <w:p w:rsidR="005B1F7A" w:rsidRPr="00305FCB" w:rsidRDefault="006E2646" w:rsidP="00043509">
      <w:pPr>
        <w:pStyle w:val="List"/>
      </w:pPr>
      <w:r w:rsidRPr="00305FCB">
        <w:rPr>
          <w:rFonts w:eastAsia="Times New Roman"/>
          <w:szCs w:val="24"/>
          <w:lang w:eastAsia="bg-BG"/>
        </w:rPr>
        <w:t>изкуствено размножаване, инкубиране</w:t>
      </w:r>
      <w:r w:rsidR="00FE3149" w:rsidRPr="00305FCB">
        <w:rPr>
          <w:rFonts w:eastAsia="Times New Roman"/>
          <w:szCs w:val="24"/>
          <w:lang w:eastAsia="bg-BG"/>
        </w:rPr>
        <w:t xml:space="preserve"> на хайвер и отглеждане на личинки</w:t>
      </w:r>
      <w:r w:rsidRPr="00305FCB">
        <w:rPr>
          <w:rFonts w:eastAsia="Times New Roman"/>
          <w:szCs w:val="24"/>
          <w:lang w:eastAsia="bg-BG"/>
        </w:rPr>
        <w:t xml:space="preserve"> на застрашени и редки видове риби, създаване на ген-банка за тези видове</w:t>
      </w:r>
      <w:r w:rsidR="00FE3149" w:rsidRPr="00305FCB">
        <w:rPr>
          <w:rFonts w:eastAsia="Times New Roman"/>
          <w:szCs w:val="24"/>
          <w:lang w:val="en-US" w:eastAsia="bg-BG"/>
        </w:rPr>
        <w:t xml:space="preserve"> (</w:t>
      </w:r>
      <w:r w:rsidR="000842E2" w:rsidRPr="00305FCB">
        <w:rPr>
          <w:rFonts w:eastAsia="Times New Roman"/>
          <w:szCs w:val="24"/>
          <w:lang w:eastAsia="bg-BG"/>
        </w:rPr>
        <w:t>Катедра „Обща и п</w:t>
      </w:r>
      <w:r w:rsidR="00FE3149" w:rsidRPr="00305FCB">
        <w:rPr>
          <w:rFonts w:eastAsia="Times New Roman"/>
          <w:szCs w:val="24"/>
          <w:lang w:eastAsia="bg-BG"/>
        </w:rPr>
        <w:t>риложна хидробиология“, Биологически факултет, Софийски Университет, София</w:t>
      </w:r>
      <w:r w:rsidR="00FE3149" w:rsidRPr="00305FCB">
        <w:rPr>
          <w:rFonts w:eastAsia="Times New Roman"/>
          <w:szCs w:val="24"/>
          <w:lang w:val="en-US" w:eastAsia="bg-BG"/>
        </w:rPr>
        <w:t>)</w:t>
      </w:r>
    </w:p>
    <w:p w:rsidR="00001D20" w:rsidRPr="00305FCB" w:rsidRDefault="00001D20" w:rsidP="00043509">
      <w:pPr>
        <w:pStyle w:val="List"/>
      </w:pPr>
      <w:r w:rsidRPr="00305FCB">
        <w:t xml:space="preserve">опазване и поддържане на популацията на балканската пъстърва на територията на НП „Пирин </w:t>
      </w:r>
      <w:r w:rsidRPr="00305FCB">
        <w:rPr>
          <w:rFonts w:eastAsia="Times New Roman"/>
          <w:szCs w:val="24"/>
          <w:lang w:val="en-US" w:eastAsia="bg-BG"/>
        </w:rPr>
        <w:t>(</w:t>
      </w:r>
      <w:r w:rsidRPr="00305FCB">
        <w:rPr>
          <w:rFonts w:eastAsia="Times New Roman"/>
          <w:szCs w:val="24"/>
          <w:lang w:eastAsia="bg-BG"/>
        </w:rPr>
        <w:t>Катедра „Обща и приложна хидробиология“, Биологически факултет, Софийски Университет, София</w:t>
      </w:r>
      <w:r w:rsidRPr="00305FCB">
        <w:rPr>
          <w:rFonts w:eastAsia="Times New Roman"/>
          <w:szCs w:val="24"/>
          <w:lang w:val="en-US" w:eastAsia="bg-BG"/>
        </w:rPr>
        <w:t>)</w:t>
      </w:r>
    </w:p>
    <w:p w:rsidR="00CF5CC8" w:rsidRPr="00305FCB" w:rsidRDefault="00CF5CC8" w:rsidP="00043509">
      <w:pPr>
        <w:pStyle w:val="List"/>
      </w:pPr>
      <w:r w:rsidRPr="00305FCB">
        <w:rPr>
          <w:lang w:val="en-US"/>
        </w:rPr>
        <w:t>e</w:t>
      </w:r>
      <w:r w:rsidRPr="00305FCB">
        <w:t>кология и поведение на китоподобните бозайници - индикатор за състоянието на морската среда и предпоставка за устойчиво развитие“</w:t>
      </w:r>
      <w:r w:rsidRPr="00305FCB">
        <w:rPr>
          <w:lang w:val="en-US"/>
        </w:rPr>
        <w:t xml:space="preserve"> (</w:t>
      </w:r>
      <w:r w:rsidRPr="00305FCB">
        <w:t>Биологически факултет</w:t>
      </w:r>
      <w:r w:rsidRPr="00305FCB">
        <w:rPr>
          <w:lang w:val="en-US"/>
        </w:rPr>
        <w:t>,</w:t>
      </w:r>
      <w:r w:rsidRPr="00305FCB">
        <w:t xml:space="preserve"> СУ</w:t>
      </w:r>
      <w:r w:rsidRPr="00305FCB">
        <w:rPr>
          <w:lang w:val="en-US"/>
        </w:rPr>
        <w:t>)</w:t>
      </w:r>
    </w:p>
    <w:p w:rsidR="00FE3149" w:rsidRPr="00305FCB" w:rsidRDefault="00FE3149" w:rsidP="00043509">
      <w:pPr>
        <w:pStyle w:val="List"/>
      </w:pPr>
      <w:r w:rsidRPr="00305FCB">
        <w:t xml:space="preserve">опазването на околната среда </w:t>
      </w:r>
      <w:r w:rsidRPr="00305FCB">
        <w:rPr>
          <w:lang w:val="en-US"/>
        </w:rPr>
        <w:t>(</w:t>
      </w:r>
      <w:r w:rsidRPr="00305FCB">
        <w:t>изпълнява се както самостоятелно от научни звена от акредитирани висши училища, институти на ССА и БАН, така и от НПО, самостоятелно или съвместно с научни звена</w:t>
      </w:r>
      <w:r w:rsidRPr="00305FCB">
        <w:rPr>
          <w:lang w:val="en-US"/>
        </w:rPr>
        <w:t>)</w:t>
      </w:r>
    </w:p>
    <w:p w:rsidR="00001D20" w:rsidRPr="00305FCB" w:rsidRDefault="00001D20" w:rsidP="00043509">
      <w:pPr>
        <w:pStyle w:val="List"/>
      </w:pPr>
      <w:r w:rsidRPr="00305FCB">
        <w:t>изследвания във връзка с разпространението и опазването на есетровите риби р.</w:t>
      </w:r>
      <w:r w:rsidR="00F75825">
        <w:t xml:space="preserve"> </w:t>
      </w:r>
      <w:r w:rsidRPr="00305FCB">
        <w:t xml:space="preserve">Дунав </w:t>
      </w:r>
      <w:r w:rsidRPr="00305FCB">
        <w:rPr>
          <w:lang w:val="en-US"/>
        </w:rPr>
        <w:t>(</w:t>
      </w:r>
      <w:r w:rsidRPr="00305FCB">
        <w:t>ИБЕИ, БАН, Катедра „Обща и приложна хидробиология“, Биологически факултет, СУ</w:t>
      </w:r>
      <w:r w:rsidRPr="00305FCB">
        <w:rPr>
          <w:lang w:val="en-US"/>
        </w:rPr>
        <w:t>)</w:t>
      </w:r>
    </w:p>
    <w:p w:rsidR="00B437AF" w:rsidRPr="00305FCB" w:rsidRDefault="00B437AF" w:rsidP="00043509">
      <w:pPr>
        <w:pStyle w:val="List"/>
      </w:pPr>
      <w:r w:rsidRPr="00305FCB">
        <w:t>липсват, но са твърде необходими изследвания в областта на приложението н</w:t>
      </w:r>
      <w:r w:rsidR="000562F2" w:rsidRPr="00305FCB">
        <w:t>а мултифункционални васкисини при</w:t>
      </w:r>
      <w:r w:rsidRPr="00305FCB">
        <w:t xml:space="preserve"> различини видове сладководни риби. </w:t>
      </w:r>
      <w:r w:rsidR="000562F2" w:rsidRPr="00305FCB">
        <w:t xml:space="preserve">Това трябва да се осъществи чрез съвмесна работа на различни институти от БАН и ССА. </w:t>
      </w:r>
    </w:p>
    <w:p w:rsidR="002F667A" w:rsidRPr="00305FCB" w:rsidRDefault="002F667A" w:rsidP="00043509">
      <w:pPr>
        <w:pStyle w:val="List"/>
      </w:pPr>
      <w:r w:rsidRPr="00305FCB">
        <w:t xml:space="preserve">липсват подходящи експериментални мощности за провеждане на експерименти във връзка с </w:t>
      </w:r>
      <w:r w:rsidR="00D357BD" w:rsidRPr="00305FCB">
        <w:t>раз</w:t>
      </w:r>
      <w:r w:rsidR="00D357BD">
        <w:t>витието</w:t>
      </w:r>
      <w:r w:rsidR="00D357BD" w:rsidRPr="00305FCB">
        <w:t xml:space="preserve"> </w:t>
      </w:r>
      <w:r w:rsidRPr="00305FCB">
        <w:t xml:space="preserve">на технологични елементи от </w:t>
      </w:r>
      <w:r w:rsidR="005254C6">
        <w:t>РАС</w:t>
      </w:r>
      <w:r w:rsidRPr="00305FCB">
        <w:t xml:space="preserve">. </w:t>
      </w:r>
    </w:p>
    <w:p w:rsidR="00B437AF" w:rsidRPr="00305FCB" w:rsidRDefault="00B437AF" w:rsidP="00D60562">
      <w:pPr>
        <w:rPr>
          <w:i/>
        </w:rPr>
      </w:pPr>
      <w:r w:rsidRPr="00305FCB">
        <w:rPr>
          <w:i/>
        </w:rPr>
        <w:t>Морска</w:t>
      </w:r>
      <w:r w:rsidR="00D60562" w:rsidRPr="00305FCB">
        <w:rPr>
          <w:i/>
        </w:rPr>
        <w:t xml:space="preserve"> аквакултура </w:t>
      </w:r>
      <w:r w:rsidR="00874146" w:rsidRPr="00305FCB">
        <w:rPr>
          <w:i/>
        </w:rPr>
        <w:t>и риболов</w:t>
      </w:r>
    </w:p>
    <w:p w:rsidR="00D60562" w:rsidRPr="00305FCB" w:rsidRDefault="002F667A" w:rsidP="00043509">
      <w:pPr>
        <w:pStyle w:val="List"/>
      </w:pPr>
      <w:r w:rsidRPr="00305FCB">
        <w:t>м</w:t>
      </w:r>
      <w:r w:rsidR="00B437AF" w:rsidRPr="00305FCB">
        <w:t xml:space="preserve">ониторинг върху запасите от стопанско значими видове риба и черупчески </w:t>
      </w:r>
      <w:r w:rsidR="00B437AF" w:rsidRPr="00305FCB">
        <w:rPr>
          <w:lang w:val="en-US"/>
        </w:rPr>
        <w:t>(</w:t>
      </w:r>
      <w:r w:rsidR="00B437AF" w:rsidRPr="00305FCB">
        <w:t>ИРР, Варна, ССА</w:t>
      </w:r>
      <w:r w:rsidR="00B437AF" w:rsidRPr="00305FCB">
        <w:rPr>
          <w:lang w:val="en-US"/>
        </w:rPr>
        <w:t>)</w:t>
      </w:r>
    </w:p>
    <w:p w:rsidR="00D60562" w:rsidRPr="00305FCB" w:rsidRDefault="002F667A" w:rsidP="00043509">
      <w:pPr>
        <w:pStyle w:val="List"/>
      </w:pPr>
      <w:r w:rsidRPr="00305FCB">
        <w:t>ц</w:t>
      </w:r>
      <w:r w:rsidR="00B437AF" w:rsidRPr="00305FCB">
        <w:t xml:space="preserve">ялостен мониторинг върху черноморската екосистема </w:t>
      </w:r>
      <w:r w:rsidR="00B437AF" w:rsidRPr="00305FCB">
        <w:rPr>
          <w:lang w:val="en-US"/>
        </w:rPr>
        <w:t>(</w:t>
      </w:r>
      <w:r w:rsidR="00B437AF" w:rsidRPr="00305FCB">
        <w:t>ИО, Варна, БАН</w:t>
      </w:r>
      <w:r w:rsidR="00B437AF" w:rsidRPr="00305FCB">
        <w:rPr>
          <w:lang w:val="en-US"/>
        </w:rPr>
        <w:t>)</w:t>
      </w:r>
      <w:r w:rsidR="00B437AF" w:rsidRPr="00305FCB">
        <w:t xml:space="preserve"> </w:t>
      </w:r>
    </w:p>
    <w:p w:rsidR="00724C0D" w:rsidRPr="00305FCB" w:rsidRDefault="00724C0D" w:rsidP="00043509">
      <w:pPr>
        <w:pStyle w:val="List"/>
      </w:pPr>
      <w:r w:rsidRPr="00305FCB">
        <w:t xml:space="preserve">молекулярно-генетични подходи за оценка на популациите на калкана </w:t>
      </w:r>
      <w:r w:rsidRPr="00305FCB">
        <w:rPr>
          <w:lang w:val="en-US"/>
        </w:rPr>
        <w:t>(</w:t>
      </w:r>
      <w:r w:rsidRPr="00305FCB">
        <w:t>ИО, Варна, БАН</w:t>
      </w:r>
      <w:r w:rsidRPr="00305FCB">
        <w:rPr>
          <w:lang w:val="en-US"/>
        </w:rPr>
        <w:t>)</w:t>
      </w:r>
    </w:p>
    <w:p w:rsidR="00921E65" w:rsidRPr="00305FCB" w:rsidRDefault="00921E65" w:rsidP="00043509">
      <w:pPr>
        <w:pStyle w:val="List"/>
        <w:rPr>
          <w:lang w:val="en-US"/>
        </w:rPr>
      </w:pPr>
      <w:r w:rsidRPr="00305FCB">
        <w:t xml:space="preserve">екология и поведение на китоподобните бозайници - индикатор за състоянието на морската среда и предпоставка за устойчиво развитие </w:t>
      </w:r>
      <w:r w:rsidRPr="00305FCB">
        <w:rPr>
          <w:lang w:val="en-US"/>
        </w:rPr>
        <w:t>(</w:t>
      </w:r>
      <w:r w:rsidRPr="00305FCB">
        <w:t>Биологически факултет, СУ</w:t>
      </w:r>
      <w:r w:rsidRPr="00305FCB">
        <w:rPr>
          <w:lang w:val="en-US"/>
        </w:rPr>
        <w:t>)</w:t>
      </w:r>
    </w:p>
    <w:p w:rsidR="00724C0D" w:rsidRPr="00305FCB" w:rsidRDefault="00724C0D" w:rsidP="00043509">
      <w:pPr>
        <w:pStyle w:val="List"/>
      </w:pPr>
      <w:r w:rsidRPr="00305FCB">
        <w:t>оценка и анализ на условията за марикултура от руска есетра (</w:t>
      </w:r>
      <w:r w:rsidRPr="00305FCB">
        <w:rPr>
          <w:i/>
        </w:rPr>
        <w:t xml:space="preserve">Acipenser gueldenstaedtii </w:t>
      </w:r>
      <w:r w:rsidRPr="00305FCB">
        <w:t>Brandtet Ratzeburg,1833) с цел възстановяване на дивите популации и компенсиране на антропогения натиск от рибарството върху морската среда</w:t>
      </w:r>
      <w:r w:rsidRPr="00305FCB">
        <w:rPr>
          <w:lang w:val="en-US"/>
        </w:rPr>
        <w:t xml:space="preserve"> (</w:t>
      </w:r>
      <w:r w:rsidRPr="00305FCB">
        <w:t>ИО, Варна, БАН</w:t>
      </w:r>
      <w:r w:rsidRPr="00305FCB">
        <w:rPr>
          <w:lang w:val="en-US"/>
        </w:rPr>
        <w:t xml:space="preserve"> </w:t>
      </w:r>
      <w:r w:rsidRPr="00305FCB">
        <w:t>и ИРА, Пловдив, ССА</w:t>
      </w:r>
      <w:r w:rsidRPr="00305FCB">
        <w:rPr>
          <w:lang w:val="en-US"/>
        </w:rPr>
        <w:t>)</w:t>
      </w:r>
    </w:p>
    <w:p w:rsidR="00724C0D" w:rsidRPr="00C2419F" w:rsidRDefault="00724C0D" w:rsidP="00043509">
      <w:pPr>
        <w:pStyle w:val="List"/>
      </w:pPr>
      <w:r w:rsidRPr="00305FCB">
        <w:rPr>
          <w:szCs w:val="24"/>
        </w:rPr>
        <w:t>събиране, управление и използване на данни за целите на научния анализ и изпълнението на Общата политика в областта на рибарството</w:t>
      </w:r>
      <w:r w:rsidRPr="00860164">
        <w:rPr>
          <w:lang w:val="en-US"/>
        </w:rPr>
        <w:t xml:space="preserve"> </w:t>
      </w:r>
      <w:r w:rsidRPr="00305FCB">
        <w:rPr>
          <w:szCs w:val="24"/>
          <w:lang w:val="en-US"/>
        </w:rPr>
        <w:t>(</w:t>
      </w:r>
      <w:r w:rsidRPr="00305FCB">
        <w:rPr>
          <w:szCs w:val="24"/>
        </w:rPr>
        <w:t>ИРР, Варна, ССА;</w:t>
      </w:r>
      <w:r w:rsidR="007D59C7">
        <w:rPr>
          <w:szCs w:val="24"/>
        </w:rPr>
        <w:t xml:space="preserve"> </w:t>
      </w:r>
      <w:r w:rsidRPr="00305FCB">
        <w:t>ИО, Варна, БАН и ИРА, Пловдив, ССА</w:t>
      </w:r>
      <w:r w:rsidRPr="00305FCB">
        <w:rPr>
          <w:szCs w:val="24"/>
          <w:lang w:val="en-US"/>
        </w:rPr>
        <w:t>)</w:t>
      </w:r>
    </w:p>
    <w:p w:rsidR="007A3819" w:rsidRPr="00305FCB" w:rsidRDefault="007A3819" w:rsidP="00413F53">
      <w:pPr>
        <w:pStyle w:val="List"/>
      </w:pPr>
      <w:r w:rsidRPr="00305FCB">
        <w:t>България закъснява много с въвеждането на марикултури от риби и преди всичко на калкан, като обект с голям стопански интерес. Това би спомогнало както за намаляване на риболовната преса върху естествените популации, така и за производството на зарибителен материал за рестокинг и възстановяване на съществуващите популации. Първоначално би следвало да се инвестира в създаване на експериментална база, където да бъдат отработени всички етапи от аквакултурното отглеждане на вида и постепенно да се инвестира в по-мащабното му култивиране. Но за съжаление към този момент това не се случва.</w:t>
      </w:r>
    </w:p>
    <w:p w:rsidR="000522A9" w:rsidRPr="00305FCB" w:rsidRDefault="000522A9" w:rsidP="00860164">
      <w:pPr>
        <w:pStyle w:val="Heading4"/>
        <w:jc w:val="both"/>
      </w:pPr>
      <w:r w:rsidRPr="00305FCB">
        <w:t>Връзката производствен сектор - научни организация – подобряване на тяхното взаимодействие</w:t>
      </w:r>
    </w:p>
    <w:p w:rsidR="00A76FDB" w:rsidRPr="00305FCB" w:rsidRDefault="00D37A6B" w:rsidP="00D60562">
      <w:r w:rsidRPr="00305FCB">
        <w:t>В</w:t>
      </w:r>
      <w:r w:rsidR="00197CDF" w:rsidRPr="00305FCB">
        <w:t xml:space="preserve"> момента в</w:t>
      </w:r>
      <w:r w:rsidRPr="00305FCB">
        <w:t xml:space="preserve">ръзката между научните организация и производствения сектор е далеч от желаната. В миналото напредъкът в развитието на аквакултурата в страната е бил тясно свързан с работата на университетите и научните институти. Основите на всички технологии за </w:t>
      </w:r>
      <w:r w:rsidR="00A76FDB" w:rsidRPr="00305FCB">
        <w:t xml:space="preserve">размножаване и </w:t>
      </w:r>
      <w:r w:rsidRPr="00305FCB">
        <w:t xml:space="preserve">отглеждане на риба в страната </w:t>
      </w:r>
      <w:r w:rsidR="00A76FDB" w:rsidRPr="00305FCB">
        <w:t xml:space="preserve">- басейнови и садкови, </w:t>
      </w:r>
      <w:r w:rsidRPr="00305FCB">
        <w:t xml:space="preserve">са били разработвани най-напред на ниво експеримент </w:t>
      </w:r>
      <w:r w:rsidR="00A76FDB" w:rsidRPr="00305FCB">
        <w:t xml:space="preserve">в научно звено </w:t>
      </w:r>
      <w:r w:rsidRPr="00305FCB">
        <w:t xml:space="preserve">и впоследствие са били прилагани </w:t>
      </w:r>
      <w:r w:rsidR="00A76FDB" w:rsidRPr="00305FCB">
        <w:t xml:space="preserve">масово </w:t>
      </w:r>
      <w:r w:rsidRPr="00305FCB">
        <w:t xml:space="preserve">в отделните стопанства. Това е важало също така и за разработването на всички схеми за профилактика и лечение на болестите при рибите. </w:t>
      </w:r>
    </w:p>
    <w:p w:rsidR="00930E2D" w:rsidRPr="00305FCB" w:rsidRDefault="00A76FDB" w:rsidP="00D60562">
      <w:r w:rsidRPr="00305FCB">
        <w:t xml:space="preserve">В момента работата на научните институти се неглижира силно от страна на практиката. Последствията от това са инвестиции с високо ниво на рисков капитал, ниска технологична култура и много често </w:t>
      </w:r>
      <w:r w:rsidR="00197CDF" w:rsidRPr="00305FCB">
        <w:t>нерентабилност и фал</w:t>
      </w:r>
      <w:r w:rsidRPr="00305FCB">
        <w:t>ит на стопанствата.</w:t>
      </w:r>
    </w:p>
    <w:p w:rsidR="00A76FDB" w:rsidRPr="00305FCB" w:rsidRDefault="00747ED1" w:rsidP="00D60562">
      <w:r>
        <w:t>Въпр</w:t>
      </w:r>
      <w:r w:rsidR="00427B7E">
        <w:t>е</w:t>
      </w:r>
      <w:r>
        <w:t>ки това,</w:t>
      </w:r>
      <w:r w:rsidR="00930E2D" w:rsidRPr="00305FCB">
        <w:t xml:space="preserve"> научните звена </w:t>
      </w:r>
      <w:r w:rsidR="00930E2D" w:rsidRPr="00305FCB">
        <w:rPr>
          <w:lang w:val="en-US"/>
        </w:rPr>
        <w:t>(</w:t>
      </w:r>
      <w:r w:rsidR="00930E2D" w:rsidRPr="00305FCB">
        <w:t>университети и институти</w:t>
      </w:r>
      <w:r w:rsidR="00930E2D" w:rsidRPr="00305FCB">
        <w:rPr>
          <w:lang w:val="en-US"/>
        </w:rPr>
        <w:t>)</w:t>
      </w:r>
      <w:r w:rsidR="00A76FDB" w:rsidRPr="00305FCB">
        <w:t xml:space="preserve"> </w:t>
      </w:r>
      <w:r w:rsidR="00930E2D" w:rsidRPr="00305FCB">
        <w:t xml:space="preserve">намират с успех поле за дейност </w:t>
      </w:r>
      <w:r>
        <w:t xml:space="preserve">както в разработването на елементи от </w:t>
      </w:r>
      <w:r w:rsidR="006B2D36">
        <w:t>нови биотехнологии</w:t>
      </w:r>
      <w:r>
        <w:t xml:space="preserve"> за производство на риба, така и в</w:t>
      </w:r>
      <w:r w:rsidR="00930E2D" w:rsidRPr="00305FCB">
        <w:t xml:space="preserve"> </w:t>
      </w:r>
      <w:r w:rsidR="006B2D36">
        <w:t xml:space="preserve">усъвършенстване на съществуващите. Наред с това те участват активно в националния мониторинг и </w:t>
      </w:r>
      <w:r w:rsidR="00930E2D" w:rsidRPr="00305FCB">
        <w:t>екологи</w:t>
      </w:r>
      <w:r>
        <w:t>чната оценка</w:t>
      </w:r>
      <w:r w:rsidR="00930E2D" w:rsidRPr="00305FCB">
        <w:t xml:space="preserve"> на водните тела, изследване на естествени</w:t>
      </w:r>
      <w:r>
        <w:t>те</w:t>
      </w:r>
      <w:r w:rsidR="00930E2D" w:rsidRPr="00305FCB">
        <w:t xml:space="preserve"> популации на хидробионти, консултантска и преподавателска дейност, участие в международни проекти и др. </w:t>
      </w:r>
    </w:p>
    <w:p w:rsidR="00197CDF" w:rsidRPr="00305FCB" w:rsidRDefault="00197CDF" w:rsidP="00D60562">
      <w:r w:rsidRPr="00305FCB">
        <w:t xml:space="preserve">Необходими са спешни мерки за намиране на пресечни точки за подобряване на взаимовръзката между производствения сектор и научната общност. Нуждата на сектора, особено на аквакултурата, от научно обслужване е силна, и добрата воля и от двете страни за колаборация е необходимост. </w:t>
      </w:r>
    </w:p>
    <w:p w:rsidR="00D60562" w:rsidRPr="00305FCB" w:rsidRDefault="00D60562" w:rsidP="00D60562">
      <w:r w:rsidRPr="00305FCB">
        <w:t xml:space="preserve">Добър пример за връзка между научно-изследователската дейност и работата на ИАРА бе съвместната задача между СУ“ Св. Климент Охридски“, (Катедра „Обща и приложна хидробиология“) и ИАРА за превенция на разпространението на инвазивните видове риби у нас. Конкретни действия </w:t>
      </w:r>
      <w:r w:rsidR="00427B7E">
        <w:t>са</w:t>
      </w:r>
      <w:r w:rsidRPr="00305FCB">
        <w:t xml:space="preserve"> предприети по отношение на установяването на случай на разпространение на нов за България вид чужд вид – голямоуст костур (</w:t>
      </w:r>
      <w:r w:rsidRPr="00305FCB">
        <w:rPr>
          <w:i/>
          <w:lang w:val="en-US"/>
        </w:rPr>
        <w:t>Micropterus salmoides</w:t>
      </w:r>
      <w:r w:rsidRPr="00305FCB">
        <w:rPr>
          <w:lang w:val="en-US"/>
        </w:rPr>
        <w:t>)</w:t>
      </w:r>
      <w:r w:rsidRPr="00305FCB">
        <w:t>, за който бе преценено, че представлява висока степен на риск за местните видове и екосистеми. Бе изготвена съвместна програма за действие, като изследователите картираха местата на разпространение на вида и изготвиха анализ на риска от разпространение на голямоустия костур в България. Агенцията по рибарство и аквакултури се ангажира с изготвянето и разпространението на информационни източници. ИАРА финансира излизането на международно научно съобщение за установяване на вида у нас</w:t>
      </w:r>
      <w:r w:rsidRPr="00305FCB">
        <w:rPr>
          <w:rStyle w:val="FootnoteReference"/>
          <w:color w:val="CC0099"/>
        </w:rPr>
        <w:footnoteReference w:id="33"/>
      </w:r>
      <w:r w:rsidRPr="00305FCB">
        <w:t>. Освен това изготви и разпространи сред рибарите</w:t>
      </w:r>
      <w:r w:rsidR="00427B7E">
        <w:t>-</w:t>
      </w:r>
      <w:r w:rsidRPr="00305FCB">
        <w:t>любители, магазините издаващи риболовни билети и регионалните звена на ИАРА над 5000 листовки с информация за биологията на вида, опасностите, които крие разпространието му у нас, мерките и действията</w:t>
      </w:r>
      <w:r w:rsidR="00427B7E">
        <w:t>,</w:t>
      </w:r>
      <w:r w:rsidRPr="00305FCB">
        <w:t xml:space="preserve"> които трябва да се предприемат в случай на улавяне на екземпляри. Предсто</w:t>
      </w:r>
      <w:r w:rsidR="00427B7E">
        <w:t>и</w:t>
      </w:r>
      <w:r w:rsidRPr="00305FCB">
        <w:t xml:space="preserve"> следваща фаза през 2020 г., к</w:t>
      </w:r>
      <w:r w:rsidR="00427B7E">
        <w:t>огато</w:t>
      </w:r>
      <w:r w:rsidRPr="00305FCB">
        <w:t xml:space="preserve"> ще се извърши ревизия на стари находища и търсене на нови такива, както и изучаване на биологията на вида и характера на взаимоотн</w:t>
      </w:r>
      <w:r w:rsidR="00B872E6" w:rsidRPr="00305FCB">
        <w:t xml:space="preserve">ошенията му с местните видове. </w:t>
      </w:r>
    </w:p>
    <w:p w:rsidR="00B872E6" w:rsidRPr="00305FCB" w:rsidRDefault="00B872E6" w:rsidP="00D60562">
      <w:r w:rsidRPr="00305FCB">
        <w:t>Добър пример за колаборация е също така и съвмествата работа на ИАРА с научните институти във връзка със събирането на данни за сектор Рибарство, основно за черноморските видове риба, вкл. квотираните видове.</w:t>
      </w:r>
    </w:p>
    <w:p w:rsidR="000522A9" w:rsidRPr="00305FCB" w:rsidRDefault="000522A9" w:rsidP="00C94DDE">
      <w:pPr>
        <w:pStyle w:val="Heading4"/>
      </w:pPr>
      <w:r w:rsidRPr="00305FCB">
        <w:t>Трансфер на знания</w:t>
      </w:r>
    </w:p>
    <w:p w:rsidR="00460EB3" w:rsidRPr="00305FCB" w:rsidRDefault="00460EB3" w:rsidP="00460EB3">
      <w:r w:rsidRPr="00305FCB">
        <w:t xml:space="preserve">Трансферът на знания от науката към практиката е </w:t>
      </w:r>
      <w:r w:rsidR="006F4F63" w:rsidRPr="00305FCB">
        <w:t>също крайно недостатъчен. Най-</w:t>
      </w:r>
      <w:r w:rsidRPr="00305FCB">
        <w:t xml:space="preserve">често той се заключава в предоставянето на консултации на </w:t>
      </w:r>
      <w:r w:rsidR="00D357BD">
        <w:t>рибовъдни стопанства</w:t>
      </w:r>
      <w:r w:rsidRPr="00305FCB">
        <w:t xml:space="preserve">, изготвянето на </w:t>
      </w:r>
      <w:r w:rsidR="006F4F63" w:rsidRPr="00305FCB">
        <w:t xml:space="preserve">технологични схеми за размножаване и отглеждане на различни видове </w:t>
      </w:r>
      <w:r w:rsidR="00D357BD">
        <w:t>водни организми</w:t>
      </w:r>
      <w:r w:rsidR="006F4F63" w:rsidRPr="00305FCB">
        <w:t xml:space="preserve">, изготвянето на </w:t>
      </w:r>
      <w:r w:rsidRPr="00305FCB">
        <w:t xml:space="preserve">лабораторни анализи за качеството на водата, </w:t>
      </w:r>
      <w:r w:rsidR="006F4F63" w:rsidRPr="00305FCB">
        <w:t xml:space="preserve">изготвяне на експертизи за здравословното състояние на отглежданите риби и др. </w:t>
      </w:r>
    </w:p>
    <w:p w:rsidR="009209B2" w:rsidRPr="00305FCB" w:rsidRDefault="009209B2" w:rsidP="00460EB3">
      <w:r w:rsidRPr="00305FCB">
        <w:t xml:space="preserve">Не са използавани възможностите, предоставени от ПМДР за създаване на консултански центрове за обслужване на </w:t>
      </w:r>
      <w:r w:rsidR="00D357BD">
        <w:t>стопанства</w:t>
      </w:r>
      <w:r w:rsidRPr="00305FCB">
        <w:t xml:space="preserve">, така както е направено в Румъния, където са създадени два ценръра. Това важи и за подпомагането от страна на ПМДР на създаването на технологични „Добри практики“, които да са в помощ в дейността на </w:t>
      </w:r>
      <w:r w:rsidR="00D357BD">
        <w:t>обектите за аквакултури</w:t>
      </w:r>
      <w:r w:rsidRPr="00305FCB">
        <w:t xml:space="preserve">, особено на стартиращите.  </w:t>
      </w:r>
    </w:p>
    <w:p w:rsidR="00D60562" w:rsidRPr="00305FCB" w:rsidRDefault="006F4F63" w:rsidP="00D60562">
      <w:r w:rsidRPr="00305FCB">
        <w:t>Като пример за въвеждане н</w:t>
      </w:r>
      <w:r w:rsidR="00D60562" w:rsidRPr="00305FCB">
        <w:t xml:space="preserve">а технология </w:t>
      </w:r>
      <w:r w:rsidRPr="00305FCB">
        <w:t>може да се разглежда</w:t>
      </w:r>
      <w:r w:rsidR="00D60562" w:rsidRPr="00305FCB">
        <w:t xml:space="preserve"> отглеждане</w:t>
      </w:r>
      <w:r w:rsidRPr="00305FCB">
        <w:t>то</w:t>
      </w:r>
      <w:r w:rsidR="00D60562" w:rsidRPr="00305FCB">
        <w:t xml:space="preserve"> на м</w:t>
      </w:r>
      <w:r w:rsidRPr="00305FCB">
        <w:t xml:space="preserve">иди в по-открити морски води, която е </w:t>
      </w:r>
      <w:r w:rsidR="00D60562" w:rsidRPr="00305FCB">
        <w:t>разработена във връзка с изпълнението на проект „Използване на морски биологични ресурси и продукти от тях като екологични добавки за храни на птици и преживни животни” – договор № ДНРФ 02/12 от 15.12.2009. Подадена е и заявка за патент за изобретение (2) заяв.№ 111200 от 25.04.2012 г. Идеята се базира  на решението да се изгради изцяло подводна мидена ферма в район достатъчно отдалечен от брега и същевременно далеч от фарватера, с дълбочина 20-22 m, където влиянието на вълнението ще бъде минимално.</w:t>
      </w:r>
    </w:p>
    <w:p w:rsidR="00AE2E77" w:rsidRPr="00305FCB" w:rsidRDefault="007A3819" w:rsidP="000522A9">
      <w:r>
        <w:t>В</w:t>
      </w:r>
      <w:r w:rsidR="00D60562" w:rsidRPr="00305FCB">
        <w:t xml:space="preserve"> заявената за патент за изобретение подводна мидена ферма, са послужили котви разработени в патента за изобретение BG 62817 B1 „Блок за изкуствен риф</w:t>
      </w:r>
      <w:r>
        <w:t>“.</w:t>
      </w:r>
      <w:r w:rsidR="00D60562" w:rsidRPr="00305FCB">
        <w:rPr>
          <w:szCs w:val="24"/>
        </w:rPr>
        <w:t xml:space="preserve"> Друга иновационна идея в патентованата подводна мидена ферма е премахването на употребата на повърхностни поплавъци изложени на вълнението и на голямата биологична активност, обусловена от добре осветения (фотичен) и аериран слой, както и сдвояването на функциите на поплавъците и колекторите </w:t>
      </w:r>
      <w:r w:rsidR="00D357BD">
        <w:rPr>
          <w:szCs w:val="24"/>
        </w:rPr>
        <w:t xml:space="preserve">при </w:t>
      </w:r>
      <w:r w:rsidR="00D60562" w:rsidRPr="00305FCB">
        <w:t xml:space="preserve">изработването му. </w:t>
      </w:r>
      <w:r w:rsidR="00D60562" w:rsidRPr="00305FCB">
        <w:rPr>
          <w:szCs w:val="24"/>
        </w:rPr>
        <w:t>Част от технологичните операции свързани с изграждането на подводна мидена ферма в акваторията на нос Иланджик са осъществени в периода февруари</w:t>
      </w:r>
      <w:r w:rsidR="007E64AA">
        <w:rPr>
          <w:szCs w:val="24"/>
        </w:rPr>
        <w:t>-</w:t>
      </w:r>
      <w:r w:rsidR="00D60562" w:rsidRPr="00305FCB">
        <w:rPr>
          <w:szCs w:val="24"/>
        </w:rPr>
        <w:t>юни 2012 г. Отделните съставни части (елементи) на подводната мидена ферма и тяхната взаимовръзка са обект на патент за изобретение (заяв.№ 111200 от 25.04.2012 г.), за който е подадена и лицензионна готовност. Освен това е налице и ноухау – съвкупност от физични, екологични и ергономични принципи, материали, инструменти и приспособления, чрез които се произвежда подводната мидена ферма. Предимствата на поплавък-колекторите се състоят в обединяването на функциите на поплавъците с тези на колекторите, което води до технологични удобства и до устойчиво положение на екстензираните поплавък-колектори във водното тяло от въздействието на вълнението и подводните течения, както и до лесното изваждане на всеки отделен колектор и изземването на продукцията.</w:t>
      </w:r>
    </w:p>
    <w:p w:rsidR="00703F80" w:rsidRPr="00305FCB" w:rsidRDefault="00703F80" w:rsidP="00860164">
      <w:pPr>
        <w:pStyle w:val="Heading2"/>
      </w:pPr>
      <w:bookmarkStart w:id="642" w:name="_Toc49264302"/>
      <w:bookmarkStart w:id="643" w:name="_Toc41400122"/>
      <w:r w:rsidRPr="00305FCB">
        <w:t>Достъп до финансови средства</w:t>
      </w:r>
      <w:bookmarkEnd w:id="642"/>
      <w:bookmarkEnd w:id="643"/>
    </w:p>
    <w:p w:rsidR="00703F80" w:rsidRPr="00305FCB" w:rsidRDefault="00703F80" w:rsidP="00860164">
      <w:pPr>
        <w:pStyle w:val="Heading3"/>
      </w:pPr>
      <w:bookmarkStart w:id="644" w:name="_Toc49264303"/>
      <w:bookmarkStart w:id="645" w:name="_Toc41400123"/>
      <w:r w:rsidRPr="00305FCB">
        <w:t>Анализ на възможностите за финансиране на сектора</w:t>
      </w:r>
      <w:bookmarkEnd w:id="644"/>
      <w:bookmarkEnd w:id="645"/>
    </w:p>
    <w:p w:rsidR="00703F80" w:rsidRPr="00305FCB" w:rsidRDefault="00703F80" w:rsidP="00703F80">
      <w:r w:rsidRPr="00305FCB">
        <w:t>По своята същност финансовите инструменти, съфинансирани от Европейския фонд за морско дело и рибарство</w:t>
      </w:r>
      <w:r w:rsidR="008101F9" w:rsidRPr="00305FCB">
        <w:t>,</w:t>
      </w:r>
      <w:r w:rsidRPr="00305FCB">
        <w:t xml:space="preserve"> осигуряват подкрепа за инвестиции с потенциал осигурените средства да бъдат възвърнати и многократно използвани за по-нататъшни инвестиции. Възвращаемостта на средствата е основа характеристика на финансовите инструменти, а обичайно възвърнатите средства се използват отново с същата област. В този смисъл прилагането на финансови инструменти е подходящо за финансово жизнеспособни проекти, за които се очаква да генерират остатъчен приход или спестявания, за да изплатят обратно получената подкрепа. Необходимо е финансовите инструменти за бъдат проектирани по начин, по който да привличат съфинансиране от други източници, вкл. от частния сектор, за да се увеличи количеството налични средства особено в сектори/области с проблеми в достъпа до финансиране</w:t>
      </w:r>
      <w:r w:rsidRPr="00305FCB">
        <w:rPr>
          <w:rStyle w:val="FootnoteReference"/>
        </w:rPr>
        <w:footnoteReference w:id="34"/>
      </w:r>
      <w:r w:rsidRPr="00305FCB">
        <w:t>.</w:t>
      </w:r>
    </w:p>
    <w:p w:rsidR="00703F80" w:rsidRPr="00305FCB" w:rsidRDefault="00703F80" w:rsidP="00703F80">
      <w:r w:rsidRPr="00305FCB">
        <w:t>Прилагането на финансови инструменти, съ</w:t>
      </w:r>
      <w:r w:rsidR="008101F9" w:rsidRPr="00305FCB">
        <w:t xml:space="preserve">финансирани от ЕФМДР </w:t>
      </w:r>
      <w:r w:rsidR="0014476B">
        <w:t>би било</w:t>
      </w:r>
      <w:r w:rsidR="0014476B" w:rsidRPr="00305FCB">
        <w:t xml:space="preserve"> </w:t>
      </w:r>
      <w:r w:rsidR="008101F9" w:rsidRPr="00305FCB">
        <w:t>допустимо</w:t>
      </w:r>
      <w:r w:rsidRPr="00305FCB">
        <w:t xml:space="preserve">, ако те подкрепят инвестиционните приоритети, описани в оперативната програма, подкрепяна от ЕФМДР. Изискването е да бъдат насочени към преодоляване на идентифициран пазарен пропуск, т.е. области, в които банките не желаят да предоставят кредити и/или където частният сектор не иска да инвестира. Финансовите инструменти </w:t>
      </w:r>
      <w:r w:rsidR="0014476B">
        <w:t>биха били</w:t>
      </w:r>
      <w:r w:rsidR="0014476B" w:rsidRPr="00305FCB">
        <w:t xml:space="preserve"> </w:t>
      </w:r>
      <w:r w:rsidRPr="00305FCB">
        <w:t xml:space="preserve">налични за всички потенциални получатели в секторите на рибарството и аквакултурите, които предприемат проекти, генериращи приходи. В сектора за преработка помощта за предприятия, които не са малки и средни такива, </w:t>
      </w:r>
      <w:r w:rsidR="0014476B">
        <w:t xml:space="preserve">би </w:t>
      </w:r>
      <w:r w:rsidRPr="00305FCB">
        <w:t>мо</w:t>
      </w:r>
      <w:r w:rsidR="0014476B">
        <w:t>гла</w:t>
      </w:r>
      <w:r w:rsidRPr="00305FCB">
        <w:t xml:space="preserve"> да бъде осигурена единствено чрез финансови инструменти. Основните типове финансови инструменти включват кредити, микрокредити, гаранции, дялово участие. Изборът на конкретните приложими типове </w:t>
      </w:r>
      <w:r w:rsidR="0014476B">
        <w:t xml:space="preserve">би </w:t>
      </w:r>
      <w:r w:rsidRPr="00305FCB">
        <w:t>следва</w:t>
      </w:r>
      <w:r w:rsidR="0014476B">
        <w:t>ло</w:t>
      </w:r>
      <w:r w:rsidRPr="00305FCB">
        <w:t xml:space="preserve"> да бъде направено с оглед на идентифицираните проблеми и потребности на предприятията в сектор Рибарство и заинтересованите страни в местните рибарски общности, както и с оглед целите и приоритетите на оперативната програма.</w:t>
      </w:r>
    </w:p>
    <w:p w:rsidR="00703F80" w:rsidRPr="00305FCB" w:rsidRDefault="00703F80" w:rsidP="00703F80">
      <w:r w:rsidRPr="00305FCB">
        <w:t>Окончателният доклад за изпълнение на ОПРСР 2007-2013 г. отчита ефекта от прилагане на мярка 2.7. „Схема за финансов инженеринг“. Мярката е включена във Версия № 2 на ОПРСР (одобрена с решение Решение C (2011) 2405</w:t>
      </w:r>
      <w:r w:rsidR="008101F9" w:rsidRPr="00305FCB">
        <w:t xml:space="preserve"> на Комисията от 6.4.2011 г.</w:t>
      </w:r>
      <w:r w:rsidRPr="00305FCB">
        <w:t>). Докладът посочва,че мярката е предвидена в отговор на необходимостта на УО</w:t>
      </w:r>
      <w:r w:rsidR="0014476B">
        <w:t xml:space="preserve"> от преодоляване на</w:t>
      </w:r>
      <w:r w:rsidRPr="00305FCB">
        <w:t xml:space="preserve"> редица предизвикателства и намиране на решения за реалните проблеми, като: нисък ръст на усвояване на финансовия ресурс по програмата, състоянието сектор „Рибарство“ в условията на икономическа криза и проблемите на компаниите в него, свързани с изключително трудния достъп на фирмите от сектора до инвестиционни ресурси, включително и отказ за достъп за някои от тях, както и липса на оборотни капитали.</w:t>
      </w:r>
    </w:p>
    <w:p w:rsidR="00703F80" w:rsidRDefault="00703F80" w:rsidP="00703F80">
      <w:r w:rsidRPr="00305FCB">
        <w:t>Схемата реално стартира през декември 2010 г. след подписване на Финансово споразумение за предоставяне на средства за осъществяване на гаранционна дейност по ОПРСР между УО и Национален гаранционен фонд ЕАД и е прилагана до крайния срок на допустимост на разходите за програмен период 2007-2013, 31.12.2015 г.</w:t>
      </w:r>
    </w:p>
    <w:p w:rsidR="0014476B" w:rsidRPr="00305FCB" w:rsidRDefault="0014476B" w:rsidP="0014476B">
      <w:r w:rsidRPr="00305FCB">
        <w:rPr>
          <w:b/>
        </w:rPr>
        <w:t>Прилаганият финансов инструмент е предоставяне на гаранции за кредити за инвестиции.</w:t>
      </w:r>
      <w:r w:rsidRPr="00305FCB">
        <w:t xml:space="preserve"> НГФ издава гаранции по кредити, отпуснати от банки на кредитополучатели за осъществяване на проекти в сектор "Рибарство", </w:t>
      </w:r>
      <w:r w:rsidRPr="00305FCB">
        <w:rPr>
          <w:b/>
        </w:rPr>
        <w:t>както и контрагаранции</w:t>
      </w:r>
      <w:r w:rsidRPr="00305FCB">
        <w:t xml:space="preserve">, които НГФ издава </w:t>
      </w:r>
      <w:r w:rsidRPr="00305FCB">
        <w:rPr>
          <w:b/>
        </w:rPr>
        <w:t>по гаранции на банки за авансови плащания по проекти</w:t>
      </w:r>
      <w:r w:rsidRPr="00305FCB">
        <w:t>, одобрени за подпомагане по ОПРСР.</w:t>
      </w:r>
    </w:p>
    <w:p w:rsidR="0014476B" w:rsidRPr="00305FCB" w:rsidRDefault="0014476B" w:rsidP="0014476B">
      <w:r w:rsidRPr="00305FCB">
        <w:t xml:space="preserve">Гаранциите на НГФ по проекти в сектор „Рибарство“ са безплатни за бенефициентите и покриват до 80% от сумата на кредитите, но не повече от 3 млн. лева. Те допринасят за по-облекчени условия за кредитиране при 15-те банки-партньори на фонда по гаранционната схема. </w:t>
      </w:r>
    </w:p>
    <w:p w:rsidR="00703F80" w:rsidRPr="00305FCB" w:rsidRDefault="00703F80" w:rsidP="00703F80">
      <w:r w:rsidRPr="00305FCB">
        <w:t>Прилагането на схемата за финансов инженеринг е адресирало успешно сериозни трудности за осъществяването на целите на ОПРСР. Конкретните проблеми по осигуряване на финансирането от предприятията от сектора при реализацията на техните инвестиционни проекти са свързани с:</w:t>
      </w:r>
    </w:p>
    <w:p w:rsidR="00703F80" w:rsidRPr="00305FCB" w:rsidRDefault="00703F80">
      <w:pPr>
        <w:pStyle w:val="List"/>
      </w:pPr>
      <w:r w:rsidRPr="00305FCB">
        <w:t>Липса на оборотни капитали и липса на собствени средства за реализация на проектите</w:t>
      </w:r>
    </w:p>
    <w:p w:rsidR="00703F80" w:rsidRPr="00305FCB" w:rsidRDefault="00703F80">
      <w:pPr>
        <w:pStyle w:val="List"/>
      </w:pPr>
      <w:r w:rsidRPr="00305FCB">
        <w:t>Силно затруднен достъп до инвестиционни ресурси поради:</w:t>
      </w:r>
    </w:p>
    <w:p w:rsidR="00703F80" w:rsidRPr="00305FCB" w:rsidRDefault="00703F80" w:rsidP="00703F80">
      <w:pPr>
        <w:pStyle w:val="List4"/>
      </w:pPr>
      <w:r w:rsidRPr="00305FCB">
        <w:t>кратка кредитна история на бенефицие</w:t>
      </w:r>
      <w:r w:rsidR="00D357BD">
        <w:t>рите</w:t>
      </w:r>
    </w:p>
    <w:p w:rsidR="00703F80" w:rsidRPr="00305FCB" w:rsidRDefault="00703F80" w:rsidP="00703F80">
      <w:pPr>
        <w:pStyle w:val="List4"/>
      </w:pPr>
      <w:r w:rsidRPr="00305FCB">
        <w:t>относително ниска кредитоспособност на база на финансовата им отчетност</w:t>
      </w:r>
    </w:p>
    <w:p w:rsidR="00703F80" w:rsidRPr="00305FCB" w:rsidRDefault="00703F80" w:rsidP="00703F80">
      <w:pPr>
        <w:pStyle w:val="List4"/>
      </w:pPr>
      <w:r w:rsidRPr="00305FCB">
        <w:t>липса на средства за осигуряване на достатъчно самоучастие за банково финансиране</w:t>
      </w:r>
    </w:p>
    <w:p w:rsidR="00703F80" w:rsidRPr="00305FCB" w:rsidRDefault="00703F80" w:rsidP="00703F80">
      <w:pPr>
        <w:pStyle w:val="List4"/>
      </w:pPr>
      <w:r w:rsidRPr="00305FCB">
        <w:t>липса или недостатъчност на активи, с които да се обезпечи необ</w:t>
      </w:r>
      <w:r w:rsidR="008101F9" w:rsidRPr="00305FCB">
        <w:t>ходимото банковото финансиране.</w:t>
      </w:r>
    </w:p>
    <w:p w:rsidR="00703F80" w:rsidRPr="00305FCB" w:rsidRDefault="00703F80" w:rsidP="00703F80">
      <w:r w:rsidRPr="00305FCB">
        <w:t>Окончателният доклад за изпълнението на ОПРСР посочва, че преди въвеждането на „Схемата за финансов инженеринг“ по ОПРСР до края на 2010 г. сключените договори по мярка 2.1</w:t>
      </w:r>
      <w:r w:rsidRPr="00305FCB">
        <w:rPr>
          <w:i/>
        </w:rPr>
        <w:t xml:space="preserve"> „Производствени инвестиции в аквакултурата"</w:t>
      </w:r>
      <w:r w:rsidRPr="00305FCB">
        <w:t xml:space="preserve"> са едва 16, по мярка 2.6</w:t>
      </w:r>
      <w:r w:rsidRPr="00305FCB">
        <w:rPr>
          <w:i/>
        </w:rPr>
        <w:t xml:space="preserve"> „Производство и маркетинг на продукти от риболов и аквакултура“</w:t>
      </w:r>
      <w:r w:rsidRPr="00305FCB">
        <w:t xml:space="preserve"> липсват такива. След реализиране на гаранционната схема сключените договори с издадени гаранции и контрагаранции по двете мерки е 1/3 (</w:t>
      </w:r>
      <w:r w:rsidRPr="00860164">
        <w:rPr>
          <w:highlight w:val="yellow"/>
        </w:rPr>
        <w:t>25</w:t>
      </w:r>
      <w:r w:rsidRPr="00305FCB">
        <w:t xml:space="preserve"> бр.) от общо 74 договора по мярка 2.1 и мярка 2.6. Подобряването на ефективността на сектора е резултат от увеличаване на инвестициите по двете мерки от общо 11</w:t>
      </w:r>
      <w:r w:rsidR="009454CE">
        <w:t>.</w:t>
      </w:r>
      <w:r w:rsidRPr="00305FCB">
        <w:t>3 млн. лв в края на 2010 г. на 70</w:t>
      </w:r>
      <w:r w:rsidR="009454CE">
        <w:t>.</w:t>
      </w:r>
      <w:r w:rsidRPr="00305FCB">
        <w:t>6 млн. лв, като 25</w:t>
      </w:r>
      <w:r w:rsidR="009454CE">
        <w:t>.</w:t>
      </w:r>
      <w:r w:rsidRPr="00305FCB">
        <w:t>8 млн лв от тях са с подкрепа на финансовия инструмент.</w:t>
      </w:r>
    </w:p>
    <w:p w:rsidR="00703F80" w:rsidRPr="00305FCB" w:rsidRDefault="00703F80" w:rsidP="00703F80">
      <w:r w:rsidRPr="00305FCB">
        <w:t>Прилагането на финансовия инструмент е осигурило възможност и за нарастването на частните инвестиции, съпровождащи реализираните интервенции, което се оценява като много значим ефект от прилагането на програмата. От едва 4</w:t>
      </w:r>
      <w:r w:rsidR="009454CE">
        <w:t>.</w:t>
      </w:r>
      <w:r w:rsidRPr="00305FCB">
        <w:t xml:space="preserve">5 млн. </w:t>
      </w:r>
      <w:r w:rsidR="007D72EF">
        <w:t xml:space="preserve">лв </w:t>
      </w:r>
      <w:r w:rsidRPr="00305FCB">
        <w:t>в края на 2010 г. по двете мерки, частните инвестиции нарастват до 28</w:t>
      </w:r>
      <w:r w:rsidR="007D72EF">
        <w:t>.</w:t>
      </w:r>
      <w:r w:rsidRPr="00305FCB">
        <w:t>2 млн. лв, като 10</w:t>
      </w:r>
      <w:r w:rsidR="007D72EF">
        <w:t>.</w:t>
      </w:r>
      <w:r w:rsidRPr="00305FCB">
        <w:t xml:space="preserve">3 млн. </w:t>
      </w:r>
      <w:r w:rsidR="007D72EF">
        <w:t xml:space="preserve">лв </w:t>
      </w:r>
      <w:r w:rsidRPr="00305FCB">
        <w:t>от тях са по проекти, подкрепени от финансовия инструмент.</w:t>
      </w:r>
    </w:p>
    <w:p w:rsidR="00703F80" w:rsidRPr="00305FCB" w:rsidRDefault="008101F9" w:rsidP="00703F80">
      <w:r w:rsidRPr="00305FCB">
        <w:t>Мярка 2.7 "Схема за ф</w:t>
      </w:r>
      <w:r w:rsidR="00703F80" w:rsidRPr="00305FCB">
        <w:t>инансов инженеринг" от ОПРСР е осъществена с помощта на Националния гаранционен фонд (НГФ). НГФ е създаден през 2008 г. като част от групата на Българската банка за развитие. Фондът издава гаранции, допълващи обезпеченията, изисквани от търговските банки при отпускането на кредити за българския бизнес. НГФ улеснява достъпа до финансиране за малките и средните предприятия и спомага за намаляване на лихвите по отпусканите заеми. С подкрепата на фонда се предоставя възможност за кредитиране на стартиращи предприятия и такива без кредитна история.</w:t>
      </w:r>
    </w:p>
    <w:p w:rsidR="00703F80" w:rsidRPr="00305FCB" w:rsidRDefault="00703F80" w:rsidP="00703F80">
      <w:r w:rsidRPr="00305FCB">
        <w:t xml:space="preserve">За периода до септември 2015 г. НГФ е издал общо 29 гаранции и контрагаранции за </w:t>
      </w:r>
      <w:r w:rsidRPr="00860164">
        <w:rPr>
          <w:highlight w:val="yellow"/>
        </w:rPr>
        <w:t>27</w:t>
      </w:r>
      <w:r w:rsidRPr="00305FCB">
        <w:t xml:space="preserve"> проекта на малки и средни предприятия финансирани по ОПРСР на обща стойност 10.624 хил</w:t>
      </w:r>
      <w:r w:rsidR="007D72EF">
        <w:t>.</w:t>
      </w:r>
      <w:r w:rsidRPr="00305FCB">
        <w:t xml:space="preserve"> евро. Стойността на сертифицираните разходи е 5 878 191.68 евро публично финансиране. В периода 2012-2015 г. е осигурена подкрепа на финансирането на 16 проекта за рибовъдни стопанства, 4 проекта за преработвателни предприятия, 4 проекта на мидени ферми и 2 проекта по Приоритетна ос 4 на програмата - Устойчиво развитие на рибарските области. Така </w:t>
      </w:r>
      <w:r w:rsidRPr="00305FCB">
        <w:rPr>
          <w:b/>
        </w:rPr>
        <w:t>близо 2/3 от проектите, подкрепени с ресурсите на финансовия инструмент по ОПРСР 2007-2013 са за изграждане и развитие на рибовъдни стопанства</w:t>
      </w:r>
      <w:r w:rsidRPr="00305FCB">
        <w:t>.</w:t>
      </w:r>
    </w:p>
    <w:p w:rsidR="00703F80" w:rsidRPr="00305FCB" w:rsidRDefault="00703F80" w:rsidP="00703F80">
      <w:r w:rsidRPr="00305FCB">
        <w:t>Окончателният доклад за изпълнение на ОПРСР отбелязва и идентифициран от Одитиращия орган на програмата проблем, свързан с предоставяне на БФП в по-голям размер от максимално допустимата за 20 от подкрепените чрез финансовата схема проекти (за които е била одобрена максимална БФП по други мерки на програмата в размер на 60%).</w:t>
      </w:r>
    </w:p>
    <w:p w:rsidR="00703F80" w:rsidRPr="00305FCB" w:rsidRDefault="00703F80" w:rsidP="00703F80">
      <w:r w:rsidRPr="00305FCB">
        <w:t>Актуализираната през 2019 г. версия на ПМДР 2014-2020 г</w:t>
      </w:r>
      <w:r w:rsidRPr="00305FCB">
        <w:rPr>
          <w:rStyle w:val="FootnoteReference"/>
        </w:rPr>
        <w:footnoteReference w:id="35"/>
      </w:r>
      <w:r w:rsidRPr="00305FCB">
        <w:t xml:space="preserve">. предвижда използване на финансови инструменти за 27 от мерките, включени в нея. </w:t>
      </w:r>
    </w:p>
    <w:p w:rsidR="00703F80" w:rsidRPr="00305FCB" w:rsidRDefault="00703F80" w:rsidP="00703F80">
      <w:r w:rsidRPr="00305FCB">
        <w:t>В началото на 2020 г. е изготвена Актуализация на Предварителна оценка за прилагане на Финансови инструменти по ПМДР 2014-2020</w:t>
      </w:r>
      <w:r w:rsidR="007D72EF">
        <w:t xml:space="preserve"> </w:t>
      </w:r>
      <w:r w:rsidRPr="00305FCB">
        <w:t>г.</w:t>
      </w:r>
      <w:r w:rsidRPr="00305FCB">
        <w:rPr>
          <w:rStyle w:val="FootnoteReference"/>
        </w:rPr>
        <w:footnoteReference w:id="36"/>
      </w:r>
      <w:r w:rsidRPr="00305FCB">
        <w:t xml:space="preserve"> Оценката потвърждава, че използването на ФИ се счита за ефективен начин за разпределяне на публичен ресурс, включително и средствата от Европейските структурни и инвестиционни фондове (ЕСИФ), а прилагането на ФИ през текущия програмен период е значително разширено при националните оперативни програми на Република България, в съответствие със сключеното Споразумение за партньорство между България и ЕС, в което е предвидена разширена роля на</w:t>
      </w:r>
      <w:r w:rsidR="008101F9" w:rsidRPr="00305FCB">
        <w:t xml:space="preserve"> ФИ, включително по ПМДР 2014-</w:t>
      </w:r>
      <w:r w:rsidRPr="00305FCB">
        <w:t>2020. Посочено е, че България е една от малкото държави с опит по прилагането на гаранционни схеми в сектор „Рибарство“ през периода 2007-2013.</w:t>
      </w:r>
    </w:p>
    <w:p w:rsidR="00703F80" w:rsidRPr="00305FCB" w:rsidRDefault="00703F80" w:rsidP="00703F80">
      <w:r w:rsidRPr="00305FCB">
        <w:t>С оглед разширеното прилагане на подкрепа, чрез финансови инструменти в периода 2014-2020 г., българското правителство ще прилага ФИ чрез Фонд на фондовете, като "Фонд мениджър на финансовите инструменти в България" ЕАД (ФМФИБ) е дружеството, което е отговорно за прилагането и изпълнението на ФИ от името на УО на ОП, в съответствие с изискванията на чл. 38 (4) б. „б“, iii) от Регламент (ЕС) № 1303/20132. Предвидените ФИ, посочени в Предварителната оценка и нейната актуализация са бъдат структурирани на национално ниво и ще бъдат управлявани от ФМФИБ в съответствие с условията на Финансовото споразумение.</w:t>
      </w:r>
    </w:p>
    <w:p w:rsidR="00703F80" w:rsidRPr="00305FCB" w:rsidRDefault="00703F80" w:rsidP="00703F80">
      <w:r w:rsidRPr="00305FCB">
        <w:t>Анализът, извършен в рамките на предварителната оценка на ФИ, показва, че с оглед спецификите на сектор „Рибарство“, нуждите от подкрепа при достъпа до външно финансиране, възможностите на финансовите институции и реализираните до момента финансови инструменти както в България, така и в други страни членки, най-подходящи за прилагане финансови продукти са:</w:t>
      </w:r>
    </w:p>
    <w:p w:rsidR="00703F80" w:rsidRPr="00305FCB" w:rsidRDefault="00703F80">
      <w:pPr>
        <w:pStyle w:val="List"/>
      </w:pPr>
      <w:r w:rsidRPr="00305FCB">
        <w:t>гаранции за покритие на кредитния риск на финансови и кредитни институции/гаранционни схеми - самостоятелно или в допълнение към БФП. Гаранцията покрива до 80% от отпуснатите банкови кредити, облекчава изискванията и улеснява обезпеченията, изисквани от крайните получатели.</w:t>
      </w:r>
    </w:p>
    <w:p w:rsidR="00703F80" w:rsidRPr="00305FCB" w:rsidRDefault="00703F80">
      <w:pPr>
        <w:pStyle w:val="List"/>
      </w:pPr>
      <w:r w:rsidRPr="00305FCB">
        <w:t>заем с поделяне на риска с две възможности:</w:t>
      </w:r>
    </w:p>
    <w:p w:rsidR="00703F80" w:rsidRPr="00305FCB" w:rsidRDefault="00703F80" w:rsidP="00703F80">
      <w:pPr>
        <w:pStyle w:val="List4"/>
      </w:pPr>
      <w:r w:rsidRPr="00305FCB">
        <w:t>кредит за съфинансиране на бенефициент на проект, финансиран с БФП от ПМДР; Финансирането със средства от ПМДР е в размер на 50% от отпускания кредит, а останалите 50% се осигуряват с привличане на допълнително съфинансиране от финансовите посредници и други инвеститори.</w:t>
      </w:r>
    </w:p>
    <w:p w:rsidR="00703F80" w:rsidRPr="00305FCB" w:rsidRDefault="00703F80" w:rsidP="00703F80">
      <w:pPr>
        <w:pStyle w:val="List4"/>
      </w:pPr>
      <w:r w:rsidRPr="00305FCB">
        <w:t>самостоятелен кредит, отпускан по мерките на програмата със споделен риск при финансиране със средства от ПМДР в размер на до 70% от сумата на кредита, като останалите минимум 30% се осигуряват с привличане на допълнително съфинансиране от финансовите посредници и други инвеститори, вкл. „Микрокредитиране със споделен риск“, вкл. микрокредити за хора често без достъп до финансови услуги, обикновено предоставяни за кратък период</w:t>
      </w:r>
      <w:r w:rsidR="008101F9" w:rsidRPr="00305FCB">
        <w:t xml:space="preserve"> и без или с малко обезпечение.</w:t>
      </w:r>
    </w:p>
    <w:p w:rsidR="00703F80" w:rsidRPr="00305FCB" w:rsidRDefault="00703F80" w:rsidP="00703F80">
      <w:r w:rsidRPr="00305FCB">
        <w:t>Актуализация на предварителната оценка за прилагане на ФИ по ПМДР 2014-2020 г. допринася за определяне на конкретни варианти за ФИ и акцентира върху някои от специфичните предизвикателства при използването на ФИ в сектор „Рибарство“, предимно свързани с достъпа до финансиране и относително ограничената склонност на търговските банки да поемат риск при инвестиции в сектора. Отчетена е спецификата на сектора относно възможностите за външно финансиране са ограничени от вида на активите, с които предприятията оперират. Посочено е, че добрите практики изискват финансирането да бъде обосновано на база очакваните приходи от дейността, но доходите в сектора са свързани с редица рискове, както свързани с климата и времето, така и с пазарните условия и нестабилните производствени равнища. В тази връзка е изтъкнато, че използването на ФИ в сектор „Рибарство“ могат да повишат ефекта от реализацията на дейностите по отделните мерки от ПМДР , при условие, че са насочени към запълване на идентифициран пазарен пропуск, т. е. области, в които банките не желаят да предоставят кредити и/или където частният сектор не иска да инвестира.</w:t>
      </w:r>
    </w:p>
    <w:p w:rsidR="00703F80" w:rsidRPr="00305FCB" w:rsidRDefault="00703F80" w:rsidP="00703F80">
      <w:r w:rsidRPr="00305FCB">
        <w:t>Идентифицираните неоптимални инвестиционни ситуации и пазарни дефекти съответстват на тези, идентифицирани в предходния програмен период:</w:t>
      </w:r>
    </w:p>
    <w:p w:rsidR="00703F80" w:rsidRPr="00305FCB" w:rsidRDefault="00703F80">
      <w:pPr>
        <w:pStyle w:val="List"/>
      </w:pPr>
      <w:r w:rsidRPr="00305FCB">
        <w:t>силно преобладаващ дял на микро и малки предприятия в сектора с колебливи и</w:t>
      </w:r>
      <w:r w:rsidR="008101F9" w:rsidRPr="00305FCB">
        <w:t xml:space="preserve"> променливи финансови резултати</w:t>
      </w:r>
    </w:p>
    <w:p w:rsidR="00703F80" w:rsidRPr="00305FCB" w:rsidRDefault="00703F80">
      <w:pPr>
        <w:pStyle w:val="List"/>
      </w:pPr>
      <w:r w:rsidRPr="00305FCB">
        <w:t>недостатъчни обезпечения и лош кредитен рейтинг на крайните получател</w:t>
      </w:r>
      <w:r w:rsidR="008101F9" w:rsidRPr="00305FCB">
        <w:t>и</w:t>
      </w:r>
    </w:p>
    <w:p w:rsidR="00703F80" w:rsidRPr="00305FCB" w:rsidRDefault="00703F80">
      <w:pPr>
        <w:pStyle w:val="List"/>
      </w:pPr>
      <w:r w:rsidRPr="00305FCB">
        <w:t>култура н</w:t>
      </w:r>
      <w:r w:rsidR="008101F9" w:rsidRPr="00305FCB">
        <w:t>а зависимост от държавна помощ -</w:t>
      </w:r>
      <w:r w:rsidRPr="00305FCB">
        <w:t xml:space="preserve"> 50% от предприятията в сектора са били обект на такав</w:t>
      </w:r>
      <w:r w:rsidR="008101F9" w:rsidRPr="00305FCB">
        <w:t>а в предходния програмен период</w:t>
      </w:r>
    </w:p>
    <w:p w:rsidR="00703F80" w:rsidRPr="00305FCB" w:rsidRDefault="00703F80">
      <w:pPr>
        <w:pStyle w:val="List"/>
      </w:pPr>
      <w:r w:rsidRPr="00305FCB">
        <w:t>липса на предходен опит в прилагането на ФИ, о</w:t>
      </w:r>
      <w:r w:rsidR="008101F9" w:rsidRPr="00305FCB">
        <w:t>свен гаранционната схема по НГФ</w:t>
      </w:r>
    </w:p>
    <w:p w:rsidR="00703F80" w:rsidRPr="00305FCB" w:rsidRDefault="00703F80">
      <w:pPr>
        <w:pStyle w:val="List"/>
      </w:pPr>
      <w:r w:rsidRPr="00305FCB">
        <w:t xml:space="preserve">липсата на развити финансови инструменти, подходящи </w:t>
      </w:r>
      <w:r w:rsidR="008101F9" w:rsidRPr="00305FCB">
        <w:t>за спецификата на сектора и др.</w:t>
      </w:r>
    </w:p>
    <w:p w:rsidR="00703F80" w:rsidRPr="00305FCB" w:rsidRDefault="00703F80" w:rsidP="00703F80">
      <w:r w:rsidRPr="00305FCB">
        <w:t>В допълнение са посочени и неоптимални инвестиционни ситуации и пазарни дефекти като:</w:t>
      </w:r>
    </w:p>
    <w:p w:rsidR="00703F80" w:rsidRPr="00305FCB" w:rsidRDefault="00703F80">
      <w:pPr>
        <w:pStyle w:val="List"/>
      </w:pPr>
      <w:r w:rsidRPr="00305FCB">
        <w:t>затруднен достъп до финансиране в сектор „Рибарство“, съпътстван от утежняване на условията за финансиране, увеличаване на усилията</w:t>
      </w:r>
      <w:r w:rsidR="008101F9" w:rsidRPr="00305FCB">
        <w:t xml:space="preserve"> и разходите за получаването му</w:t>
      </w:r>
    </w:p>
    <w:p w:rsidR="00703F80" w:rsidRPr="00305FCB" w:rsidRDefault="00703F80">
      <w:pPr>
        <w:pStyle w:val="List"/>
      </w:pPr>
      <w:r w:rsidRPr="00305FCB">
        <w:t xml:space="preserve">продължаваща тенденцията предприятията да не търсят финансиране поради очакван отказ - </w:t>
      </w:r>
      <w:r w:rsidR="008101F9" w:rsidRPr="00305FCB">
        <w:t>т.нар. „ефект на обезсърчаване“</w:t>
      </w:r>
    </w:p>
    <w:p w:rsidR="00703F80" w:rsidRPr="00305FCB" w:rsidRDefault="00703F80">
      <w:pPr>
        <w:pStyle w:val="List"/>
      </w:pPr>
      <w:r w:rsidRPr="00305FCB">
        <w:t>намалена готовност на банките да предлагат финансир</w:t>
      </w:r>
      <w:r w:rsidR="008101F9" w:rsidRPr="00305FCB">
        <w:t>ане под каквато и да била форма</w:t>
      </w:r>
    </w:p>
    <w:p w:rsidR="00703F80" w:rsidRPr="00305FCB" w:rsidRDefault="00703F80">
      <w:pPr>
        <w:pStyle w:val="List"/>
      </w:pPr>
      <w:r w:rsidRPr="00305FCB">
        <w:t>наличие на усещане за липса на подкрепа от страна на финансови</w:t>
      </w:r>
      <w:r w:rsidR="008101F9" w:rsidRPr="00305FCB">
        <w:t>те институции и местната власт.</w:t>
      </w:r>
    </w:p>
    <w:p w:rsidR="00703F80" w:rsidRPr="00305FCB" w:rsidRDefault="00703F80" w:rsidP="00703F80">
      <w:r w:rsidRPr="00305FCB">
        <w:t>Подкрепата чрез финансови инструменти по ПМДР 2014-2020, има за цел предоставяне на кредитен ресурс за изпълнение на проекти, съответстващи на целите на програмата, които са финансово жизнеспособни и с които се финансират допустими дейности по съответните мерки на ПМДР 2014-2020. Посочено е, че финансовите инструменти са разработени с оглед облекчаване на финансирането за изпълнение на проекти на крайни получатели по ПМДР 2014-2020, както и за осигуряване на финансов източник за финансиране на част от разходите на бенефициенти на безвъзмездна финансова помощ по Програмата.</w:t>
      </w:r>
    </w:p>
    <w:p w:rsidR="00703F80" w:rsidRPr="00305FCB" w:rsidRDefault="00703F80" w:rsidP="00703F80">
      <w:r w:rsidRPr="00305FCB">
        <w:t>Отчетено е, че препоръчителният размер на финансирането на инструмента със средства по ПМДР 2014-2020 е в размер на 16 млн. лв., но поради оставащия ограничен срок за прилагане до края на програмния период за финансови инструменти по ПМДР се предвижда да бъдат заделени индикативно 5</w:t>
      </w:r>
      <w:r w:rsidR="007722E5">
        <w:t>.</w:t>
      </w:r>
      <w:r w:rsidRPr="00305FCB">
        <w:t>4 млн. лева.</w:t>
      </w:r>
    </w:p>
    <w:p w:rsidR="00703F80" w:rsidRPr="00305FCB" w:rsidRDefault="00703F80" w:rsidP="00703F80">
      <w:r w:rsidRPr="00305FCB">
        <w:t>Като основни условия за успешно прилагане на ФИ в сектор "Рибарство" се отчитат:</w:t>
      </w:r>
    </w:p>
    <w:p w:rsidR="00703F80" w:rsidRPr="00305FCB" w:rsidRDefault="00703F80">
      <w:pPr>
        <w:pStyle w:val="List"/>
      </w:pPr>
      <w:r w:rsidRPr="00305FCB">
        <w:t xml:space="preserve">наличието на максимална гъвкавост при определяне на условията на прилагане и възможност за пренасочване </w:t>
      </w:r>
      <w:r w:rsidR="008101F9" w:rsidRPr="00305FCB">
        <w:t>на средства между двата вида ФИ</w:t>
      </w:r>
    </w:p>
    <w:p w:rsidR="00703F80" w:rsidRPr="00305FCB" w:rsidRDefault="00703F80">
      <w:pPr>
        <w:pStyle w:val="List"/>
      </w:pPr>
      <w:r w:rsidRPr="00305FCB">
        <w:t>наличие на добра</w:t>
      </w:r>
      <w:r w:rsidR="008101F9" w:rsidRPr="00305FCB">
        <w:t xml:space="preserve"> капитализация на инструментите</w:t>
      </w:r>
    </w:p>
    <w:p w:rsidR="00703F80" w:rsidRPr="00305FCB" w:rsidRDefault="00703F80">
      <w:pPr>
        <w:pStyle w:val="List"/>
      </w:pPr>
      <w:r w:rsidRPr="00305FCB">
        <w:t>привличане на допълнителни източници за финансиране на инструментите с цел пос</w:t>
      </w:r>
      <w:r w:rsidR="008101F9" w:rsidRPr="00305FCB">
        <w:t>тигане на мащаб на инвестициите</w:t>
      </w:r>
    </w:p>
    <w:p w:rsidR="00703F80" w:rsidRPr="00305FCB" w:rsidRDefault="00703F80">
      <w:pPr>
        <w:pStyle w:val="List"/>
      </w:pPr>
      <w:r w:rsidRPr="00305FCB">
        <w:t>отчитане на фактора, че ФИ могат да са единствен източник на подкрепа за големи предприятия в сектора, като те са концентрирани в подсектор Преработка</w:t>
      </w:r>
      <w:r w:rsidR="008101F9" w:rsidRPr="00305FCB">
        <w:t>.</w:t>
      </w:r>
    </w:p>
    <w:p w:rsidR="00703F80" w:rsidRPr="00305FCB" w:rsidRDefault="00703F80" w:rsidP="00703F80">
      <w:r w:rsidRPr="00860164">
        <w:rPr>
          <w:b/>
        </w:rPr>
        <w:t>Към май 2020 г. все още няма действащ ФИ по ПМДР.</w:t>
      </w:r>
      <w:r w:rsidRPr="00305FCB">
        <w:t xml:space="preserve"> Предвидените показатели за изпълнение на предвидените ФИ включват период на действие до 31 декември 2023 г., като първите проекти </w:t>
      </w:r>
      <w:r w:rsidR="00216129">
        <w:t xml:space="preserve">би се </w:t>
      </w:r>
      <w:r w:rsidRPr="00305FCB">
        <w:t>се очаква</w:t>
      </w:r>
      <w:r w:rsidR="00216129">
        <w:t>ло</w:t>
      </w:r>
      <w:r w:rsidRPr="00305FCB">
        <w:t xml:space="preserve"> да бъдат финансирани до края на 2021 г., а общият предвид</w:t>
      </w:r>
      <w:r w:rsidR="008101F9" w:rsidRPr="00305FCB">
        <w:t>ен брой подкрепени предприятия/</w:t>
      </w:r>
      <w:r w:rsidRPr="00305FCB">
        <w:t>крайни получатели е 16. Посоченият прогнозен брой е изчислен при индикативен среден размер на заема от 500 000 лв. Планираният брой подкрепени проекти следва да бъде коригиран при предоставяне на кредити с по-висок или по-нисък среден размер на заема.</w:t>
      </w:r>
    </w:p>
    <w:p w:rsidR="00703F80" w:rsidRPr="00305FCB" w:rsidRDefault="00703F80" w:rsidP="00703F80">
      <w:r w:rsidRPr="00305FCB">
        <w:t>В началото на 2020 г. Министерството на финансите възложи изготвянето на предварителна оценка за прилагане на финансови инструменти по „Програма за морско дело, рибарство и аквакултури“ (ПМДРА) 2021-2027. Оценката следва да представи анализи и възможни решения въз основа на:</w:t>
      </w:r>
    </w:p>
    <w:p w:rsidR="00703F80" w:rsidRPr="00305FCB" w:rsidRDefault="00703F80">
      <w:pPr>
        <w:pStyle w:val="List"/>
      </w:pPr>
      <w:r w:rsidRPr="00305FCB">
        <w:t>специфични данни относно пазарната среда в основните сектори, категории потенциални бенефициенти и крайни получатели, които може да бъдат под</w:t>
      </w:r>
      <w:r w:rsidR="008101F9" w:rsidRPr="00305FCB">
        <w:t>крепени с финансови инструменти</w:t>
      </w:r>
    </w:p>
    <w:p w:rsidR="00703F80" w:rsidRPr="00305FCB" w:rsidRDefault="00703F80">
      <w:pPr>
        <w:pStyle w:val="List"/>
      </w:pPr>
      <w:r w:rsidRPr="00305FCB">
        <w:t>анализ на предходен опит, свързан с предоставянето на гаранции по проекти в сектор Рибарство - ОПРСР 2007-2013 и ПМДР 2014-2020, доколкото последното е приложимо с оглед закъснелия ста</w:t>
      </w:r>
      <w:r w:rsidR="008101F9" w:rsidRPr="00305FCB">
        <w:t>рт на ФИ през периода 2014-2020</w:t>
      </w:r>
    </w:p>
    <w:p w:rsidR="00703F80" w:rsidRPr="00305FCB" w:rsidRDefault="00703F80">
      <w:pPr>
        <w:pStyle w:val="List"/>
      </w:pPr>
      <w:r w:rsidRPr="00305FCB">
        <w:t>анализ на обхвата на допустими дейности и разходи, които е възможно да бъдат фина</w:t>
      </w:r>
      <w:r w:rsidR="008101F9" w:rsidRPr="00305FCB">
        <w:t>нсирани чрез финансови продукти</w:t>
      </w:r>
    </w:p>
    <w:p w:rsidR="00703F80" w:rsidRPr="00305FCB" w:rsidRDefault="00703F80">
      <w:pPr>
        <w:pStyle w:val="List"/>
      </w:pPr>
      <w:r w:rsidRPr="00305FCB">
        <w:t>анализ на нуждата от техническа подкрепа, насочена към повишаване на капацитета на целевата група крайни получатели за използване на финансови инструменти, напр. изготвяне</w:t>
      </w:r>
      <w:r w:rsidR="008101F9" w:rsidRPr="00305FCB">
        <w:t xml:space="preserve"> на бизнес план и/или обучения.</w:t>
      </w:r>
    </w:p>
    <w:p w:rsidR="00703F80" w:rsidRPr="00305FCB" w:rsidRDefault="00703F80" w:rsidP="00703F80">
      <w:r w:rsidRPr="00305FCB">
        <w:t>От съществено значение за ефективната работа на ФИ през периода 2021-2027 е отчитането на все още нестабилното финансово състояние на основ</w:t>
      </w:r>
      <w:r w:rsidR="008101F9" w:rsidRPr="00305FCB">
        <w:t>ния брой предприятия в сектора -</w:t>
      </w:r>
      <w:r w:rsidRPr="00305FCB">
        <w:t xml:space="preserve"> ограничен размер на оборотите и собствения капитал. Необходимо е много добро адресиране на препятствията към достъпа до ФИ на микро и малките предприятияв сектора чрез активно предоставяне на информация и консултиране при кандидатстване по ФИ. Изготвяната в момента предварителна оценка оценка следва да анализира какви инструменти могат да бъдат приложени за всяка една от специфичните цели, отчитайки факта, че предложението за Регламент на Европейския парламент и на Съвета за Регламент за Европейски фонд за морско дело, рибарство и аквакултури и за отмяна на Регламент (ЕС) № 508/2014 на Европейския парламент и на Съвета е създаването на Европейския фонд за морско дело и рибарство (ЕФМДР) за периода 2021-2027 г.</w:t>
      </w:r>
    </w:p>
    <w:p w:rsidR="00703F80" w:rsidRPr="00860164" w:rsidRDefault="00703F80" w:rsidP="00703F80">
      <w:r w:rsidRPr="00860164">
        <w:t>Не на последно място трябва да се отчетат очакваните сериозни предизвикателства и ограничаването на възможностите за банково кредитиране и свободни оборотни средства в предприятията с оглед световната икономическа криза, предизвикана през 2020 г. от пандемията от C</w:t>
      </w:r>
      <w:r w:rsidRPr="00860164">
        <w:rPr>
          <w:lang w:val="en-US"/>
        </w:rPr>
        <w:t>ovid</w:t>
      </w:r>
      <w:r w:rsidRPr="00860164">
        <w:t>-19.</w:t>
      </w:r>
    </w:p>
    <w:p w:rsidR="00703F80" w:rsidRPr="00305FCB" w:rsidRDefault="00703F80" w:rsidP="00C94DDE">
      <w:pPr>
        <w:pStyle w:val="Heading3"/>
        <w:rPr>
          <w:lang w:val="en-US"/>
        </w:rPr>
      </w:pPr>
      <w:bookmarkStart w:id="646" w:name="_Toc49264304"/>
      <w:bookmarkStart w:id="647" w:name="_Toc41400124"/>
      <w:r w:rsidRPr="00305FCB">
        <w:t>Държавно подпомагане в сектора</w:t>
      </w:r>
      <w:bookmarkEnd w:id="646"/>
      <w:bookmarkEnd w:id="647"/>
    </w:p>
    <w:p w:rsidR="00703F80" w:rsidRPr="00305FCB" w:rsidRDefault="00703F80" w:rsidP="00703F80">
      <w:pPr>
        <w:rPr>
          <w:lang w:val="en-US"/>
        </w:rPr>
      </w:pPr>
      <w:r w:rsidRPr="00305FCB">
        <w:t xml:space="preserve">В периода след 2007 г. България е предоставила държавна помощ </w:t>
      </w:r>
      <w:r w:rsidRPr="00305FCB">
        <w:rPr>
          <w:i/>
          <w:lang w:val="en-US"/>
        </w:rPr>
        <w:t>de minimis</w:t>
      </w:r>
      <w:r w:rsidRPr="00305FCB">
        <w:rPr>
          <w:lang w:val="en-US"/>
        </w:rPr>
        <w:t xml:space="preserve"> </w:t>
      </w:r>
      <w:r w:rsidRPr="00305FCB">
        <w:t>за закупуване на фураж за отглеждане на сладководна риба. Помощна е предоставена през 2012 г. и може да бъде оценена като инцидентна, тъй като не намира продължение в следващите години. Предоставена е помощ на 66 предприятия на обща стойност 734 726 лева</w:t>
      </w:r>
      <w:r w:rsidRPr="00305FCB">
        <w:rPr>
          <w:rStyle w:val="FootnoteReference"/>
        </w:rPr>
        <w:footnoteReference w:id="37"/>
      </w:r>
      <w:r w:rsidRPr="00305FCB">
        <w:t xml:space="preserve">. Оценките посочват, че предоставената помощ е била много полезна, като е необходимо по-презицно формулиране на критериите за отпускания размер в съответствие с отглежданите видове и съответните им потребности от храна. </w:t>
      </w:r>
    </w:p>
    <w:p w:rsidR="00703F80" w:rsidRPr="00305FCB" w:rsidRDefault="00703F80" w:rsidP="00703F80">
      <w:r w:rsidRPr="00305FCB">
        <w:t>Въпреки обсъжданите възможности</w:t>
      </w:r>
      <w:r w:rsidR="00851F5B">
        <w:t xml:space="preserve"> </w:t>
      </w:r>
      <w:r w:rsidRPr="00305FCB">
        <w:t xml:space="preserve">и заявена необходимост от страна на браншовите организации за предоставяне на държавна помощ </w:t>
      </w:r>
      <w:r w:rsidRPr="00305FCB">
        <w:rPr>
          <w:i/>
          <w:lang w:val="en-US"/>
        </w:rPr>
        <w:t>de minimis</w:t>
      </w:r>
      <w:r w:rsidRPr="00305FCB">
        <w:t xml:space="preserve"> през 2015 г., такава не е предоставяна в сектора след 2012 г.</w:t>
      </w:r>
    </w:p>
    <w:p w:rsidR="00703F80" w:rsidRPr="00305FCB" w:rsidRDefault="00703F80" w:rsidP="00703F80">
      <w:r w:rsidRPr="00305FCB">
        <w:t xml:space="preserve">Във втората половина на 2019 г. ЕК проведе консултация по темата </w:t>
      </w:r>
      <w:r w:rsidR="001C165A" w:rsidRPr="00305FCB">
        <w:t>Държавна помощ в малък размер -</w:t>
      </w:r>
      <w:r w:rsidRPr="00305FCB">
        <w:t xml:space="preserve"> сектор на р</w:t>
      </w:r>
      <w:r w:rsidR="001C165A" w:rsidRPr="00305FCB">
        <w:t>иболова и рибовъдството (2021-</w:t>
      </w:r>
      <w:r w:rsidRPr="00305FCB">
        <w:t>2027 г.)</w:t>
      </w:r>
      <w:r w:rsidRPr="00305FCB">
        <w:rPr>
          <w:rStyle w:val="FootnoteReference"/>
        </w:rPr>
        <w:footnoteReference w:id="38"/>
      </w:r>
      <w:r w:rsidRPr="00305FCB">
        <w:t xml:space="preserve">. </w:t>
      </w:r>
    </w:p>
    <w:p w:rsidR="00703F80" w:rsidRPr="00305FCB" w:rsidRDefault="00703F80" w:rsidP="00703F80">
      <w:r w:rsidRPr="00305FCB">
        <w:t>Комисията извършва преглед на рамката за държавната помощ, чрез който следва да се осигури съгласуваност на регламентите и насоките с новите правила, уреждащи Европейския фонд за морско дело и рибарство. С прегледа следва също така трябва да се гарантира, че при разработването на бъдещи правила се взема предвид всеки потенциал за опростяване и за повишена правна сигурност. Тъй като двата текущи регламента ще изтекат в края</w:t>
      </w:r>
      <w:r w:rsidR="001C165A" w:rsidRPr="00305FCB">
        <w:t xml:space="preserve"> на 2020 г., за периода от 2021-</w:t>
      </w:r>
      <w:r w:rsidRPr="00305FCB">
        <w:t>2027 г. са необходими преглед и замяна на тези инструменти. Консултацията обхваща всичките три инструмента за държавна помощ. Нейната цел е събирането на данни и мнения от широк кръг заинтересовани страни, за да се оценят целесъобразността, ефективността, ефикасността, съгласуваността и добавената стойност от ЕС на правилата за държавната помощ за текущия и бъдещия период, както и други потенциални въздействия на рамката, подложена на преглед.</w:t>
      </w:r>
    </w:p>
    <w:p w:rsidR="00703F80" w:rsidRPr="00305FCB" w:rsidRDefault="00703F80" w:rsidP="00860164">
      <w:pPr>
        <w:pStyle w:val="Heading2"/>
      </w:pPr>
      <w:bookmarkStart w:id="648" w:name="_Toc49264305"/>
      <w:bookmarkStart w:id="649" w:name="_Toc41400125"/>
      <w:r w:rsidRPr="00305FCB">
        <w:t>Нормативна уредба на сектор Рибарство</w:t>
      </w:r>
      <w:bookmarkEnd w:id="648"/>
      <w:bookmarkEnd w:id="649"/>
    </w:p>
    <w:p w:rsidR="00703F80" w:rsidRPr="00305FCB" w:rsidRDefault="00703F80" w:rsidP="00860164">
      <w:pPr>
        <w:pStyle w:val="Heading3"/>
      </w:pPr>
      <w:bookmarkStart w:id="650" w:name="_Toc49264306"/>
      <w:bookmarkStart w:id="651" w:name="_Toc41400126"/>
      <w:r w:rsidRPr="00305FCB">
        <w:t>Тенденции в развитието на общата политика за рибарството</w:t>
      </w:r>
      <w:bookmarkEnd w:id="650"/>
      <w:bookmarkEnd w:id="651"/>
    </w:p>
    <w:p w:rsidR="00703F80" w:rsidRPr="00305FCB" w:rsidRDefault="001C165A" w:rsidP="00703F80">
      <w:r w:rsidRPr="00305FCB">
        <w:rPr>
          <w:lang w:val="en-US"/>
        </w:rPr>
        <w:t>На 13 юни 2018 г.</w:t>
      </w:r>
      <w:r w:rsidRPr="00305FCB">
        <w:t xml:space="preserve"> </w:t>
      </w:r>
      <w:r w:rsidR="00703F80" w:rsidRPr="00305FCB">
        <w:rPr>
          <w:lang w:val="en-US"/>
        </w:rPr>
        <w:t>Комисията</w:t>
      </w:r>
      <w:r w:rsidRPr="00305FCB">
        <w:t xml:space="preserve"> </w:t>
      </w:r>
      <w:r w:rsidR="00703F80" w:rsidRPr="00305FCB">
        <w:rPr>
          <w:lang w:val="en-US"/>
        </w:rPr>
        <w:t>представи</w:t>
      </w:r>
      <w:r w:rsidRPr="00305FCB">
        <w:t xml:space="preserve"> </w:t>
      </w:r>
      <w:r w:rsidR="00703F80" w:rsidRPr="00305FCB">
        <w:rPr>
          <w:lang w:val="en-US"/>
        </w:rPr>
        <w:t>предложение</w:t>
      </w:r>
      <w:r w:rsidRPr="00305FCB">
        <w:t xml:space="preserve"> </w:t>
      </w:r>
      <w:r w:rsidR="00703F80" w:rsidRPr="00305FCB">
        <w:rPr>
          <w:lang w:val="en-US"/>
        </w:rPr>
        <w:t>за</w:t>
      </w:r>
      <w:r w:rsidRPr="00305FCB">
        <w:t xml:space="preserve"> </w:t>
      </w:r>
      <w:r w:rsidR="00703F80" w:rsidRPr="00305FCB">
        <w:rPr>
          <w:lang w:val="en-US"/>
        </w:rPr>
        <w:t>нов</w:t>
      </w:r>
      <w:r w:rsidRPr="00305FCB">
        <w:t xml:space="preserve"> </w:t>
      </w:r>
      <w:r w:rsidR="00703F80" w:rsidRPr="00305FCB">
        <w:rPr>
          <w:lang w:val="en-US"/>
        </w:rPr>
        <w:t>регламент</w:t>
      </w:r>
      <w:r w:rsidRPr="00305FCB">
        <w:t xml:space="preserve"> </w:t>
      </w:r>
      <w:r w:rsidR="00703F80" w:rsidRPr="00305FCB">
        <w:rPr>
          <w:lang w:val="en-US"/>
        </w:rPr>
        <w:t>за</w:t>
      </w:r>
      <w:r w:rsidRPr="00305FCB">
        <w:t xml:space="preserve"> </w:t>
      </w:r>
      <w:r w:rsidR="00703F80" w:rsidRPr="00305FCB">
        <w:rPr>
          <w:lang w:val="en-US"/>
        </w:rPr>
        <w:t>Европейския</w:t>
      </w:r>
      <w:r w:rsidRPr="00305FCB">
        <w:t xml:space="preserve"> </w:t>
      </w:r>
      <w:r w:rsidR="00703F80" w:rsidRPr="00305FCB">
        <w:rPr>
          <w:lang w:val="en-US"/>
        </w:rPr>
        <w:t>фонд</w:t>
      </w:r>
      <w:r w:rsidRPr="00305FCB">
        <w:t xml:space="preserve"> </w:t>
      </w:r>
      <w:r w:rsidR="00703F80" w:rsidRPr="00305FCB">
        <w:rPr>
          <w:lang w:val="en-US"/>
        </w:rPr>
        <w:t>за</w:t>
      </w:r>
      <w:r w:rsidR="00E75DFE">
        <w:t xml:space="preserve"> </w:t>
      </w:r>
      <w:r w:rsidR="00703F80" w:rsidRPr="00305FCB">
        <w:t>морско</w:t>
      </w:r>
      <w:r w:rsidRPr="00305FCB">
        <w:t xml:space="preserve"> </w:t>
      </w:r>
      <w:r w:rsidR="00703F80" w:rsidRPr="00305FCB">
        <w:rPr>
          <w:lang w:val="en-US"/>
        </w:rPr>
        <w:t>дело и рибарство</w:t>
      </w:r>
      <w:r w:rsidRPr="00305FCB">
        <w:rPr>
          <w:lang w:val="en-US"/>
        </w:rPr>
        <w:t xml:space="preserve"> - </w:t>
      </w:r>
      <w:r w:rsidR="00703F80" w:rsidRPr="00305FCB">
        <w:rPr>
          <w:b/>
        </w:rPr>
        <w:t>Предложение за Регламент на Европейския парламент и на Съвета относно Европейския фонд за морско дело и рибарство и за отмяна на Регламент (ЕС) № 508/2014 на Европейския парламент и на Съвета, COM(2018) 390 окончателен</w:t>
      </w:r>
      <w:r w:rsidR="00703F80" w:rsidRPr="00305FCB">
        <w:rPr>
          <w:lang w:val="en-US"/>
        </w:rPr>
        <w:t>, като</w:t>
      </w:r>
      <w:r w:rsidRPr="00305FCB">
        <w:t xml:space="preserve"> </w:t>
      </w:r>
      <w:r w:rsidR="00703F80" w:rsidRPr="00305FCB">
        <w:rPr>
          <w:lang w:val="en-US"/>
        </w:rPr>
        <w:t>част</w:t>
      </w:r>
      <w:r w:rsidRPr="00305FCB">
        <w:t xml:space="preserve"> </w:t>
      </w:r>
      <w:r w:rsidR="00703F80" w:rsidRPr="00305FCB">
        <w:rPr>
          <w:lang w:val="en-US"/>
        </w:rPr>
        <w:t>от</w:t>
      </w:r>
      <w:r w:rsidRPr="00305FCB">
        <w:t xml:space="preserve"> </w:t>
      </w:r>
      <w:r w:rsidR="00703F80" w:rsidRPr="00305FCB">
        <w:rPr>
          <w:lang w:val="en-US"/>
        </w:rPr>
        <w:t>следващата</w:t>
      </w:r>
      <w:r w:rsidRPr="00305FCB">
        <w:t xml:space="preserve"> </w:t>
      </w:r>
      <w:r w:rsidR="00703F80" w:rsidRPr="00305FCB">
        <w:rPr>
          <w:lang w:val="en-US"/>
        </w:rPr>
        <w:t>бюджетна</w:t>
      </w:r>
      <w:r w:rsidRPr="00305FCB">
        <w:t xml:space="preserve"> </w:t>
      </w:r>
      <w:r w:rsidR="00703F80" w:rsidRPr="00305FCB">
        <w:rPr>
          <w:lang w:val="en-US"/>
        </w:rPr>
        <w:t>рамка</w:t>
      </w:r>
      <w:r w:rsidRPr="00305FCB">
        <w:t xml:space="preserve"> </w:t>
      </w:r>
      <w:r w:rsidR="00703F80" w:rsidRPr="00305FCB">
        <w:rPr>
          <w:lang w:val="en-US"/>
        </w:rPr>
        <w:t>на ЕС з</w:t>
      </w:r>
      <w:r w:rsidRPr="00305FCB">
        <w:t xml:space="preserve"> </w:t>
      </w:r>
      <w:r w:rsidRPr="00305FCB">
        <w:rPr>
          <w:lang w:val="en-US"/>
        </w:rPr>
        <w:t>апериода 2021</w:t>
      </w:r>
      <w:r w:rsidRPr="00305FCB">
        <w:t>-</w:t>
      </w:r>
      <w:r w:rsidR="00703F80" w:rsidRPr="00305FCB">
        <w:rPr>
          <w:lang w:val="en-US"/>
        </w:rPr>
        <w:t>2027 г. Целта</w:t>
      </w:r>
      <w:r w:rsidRPr="00305FCB">
        <w:t xml:space="preserve"> </w:t>
      </w:r>
      <w:r w:rsidR="00703F80" w:rsidRPr="00305FCB">
        <w:rPr>
          <w:lang w:val="en-US"/>
        </w:rPr>
        <w:t>на</w:t>
      </w:r>
      <w:r w:rsidRPr="00305FCB">
        <w:t xml:space="preserve"> </w:t>
      </w:r>
      <w:r w:rsidR="00703F80" w:rsidRPr="00305FCB">
        <w:rPr>
          <w:lang w:val="en-US"/>
        </w:rPr>
        <w:t>предложението е да</w:t>
      </w:r>
      <w:r w:rsidRPr="00305FCB">
        <w:t xml:space="preserve"> </w:t>
      </w:r>
      <w:r w:rsidR="00703F80" w:rsidRPr="00305FCB">
        <w:rPr>
          <w:lang w:val="en-US"/>
        </w:rPr>
        <w:t>се</w:t>
      </w:r>
      <w:r w:rsidRPr="00305FCB">
        <w:t xml:space="preserve"> </w:t>
      </w:r>
      <w:r w:rsidR="00703F80" w:rsidRPr="00305FCB">
        <w:rPr>
          <w:lang w:val="en-US"/>
        </w:rPr>
        <w:t>опрости</w:t>
      </w:r>
      <w:r w:rsidRPr="00305FCB">
        <w:t xml:space="preserve"> </w:t>
      </w:r>
      <w:r w:rsidR="00703F80" w:rsidRPr="00305FCB">
        <w:rPr>
          <w:lang w:val="en-US"/>
        </w:rPr>
        <w:t>прилагането</w:t>
      </w:r>
      <w:r w:rsidRPr="00305FCB">
        <w:t xml:space="preserve"> </w:t>
      </w:r>
      <w:r w:rsidR="00703F80" w:rsidRPr="00305FCB">
        <w:rPr>
          <w:lang w:val="en-US"/>
        </w:rPr>
        <w:t>на ЕФМДР, като</w:t>
      </w:r>
      <w:r w:rsidRPr="00305FCB">
        <w:t xml:space="preserve"> </w:t>
      </w:r>
      <w:r w:rsidR="00703F80" w:rsidRPr="00305FCB">
        <w:rPr>
          <w:lang w:val="en-US"/>
        </w:rPr>
        <w:t>на</w:t>
      </w:r>
      <w:r w:rsidRPr="00305FCB">
        <w:t xml:space="preserve"> </w:t>
      </w:r>
      <w:r w:rsidR="00703F80" w:rsidRPr="00305FCB">
        <w:rPr>
          <w:lang w:val="en-US"/>
        </w:rPr>
        <w:t>държавите</w:t>
      </w:r>
      <w:r w:rsidRPr="00305FCB">
        <w:t xml:space="preserve"> </w:t>
      </w:r>
      <w:r w:rsidR="00703F80" w:rsidRPr="00305FCB">
        <w:rPr>
          <w:lang w:val="en-US"/>
        </w:rPr>
        <w:t>членки</w:t>
      </w:r>
      <w:r w:rsidRPr="00305FCB">
        <w:t xml:space="preserve"> </w:t>
      </w:r>
      <w:r w:rsidR="00703F80" w:rsidRPr="00305FCB">
        <w:rPr>
          <w:lang w:val="en-US"/>
        </w:rPr>
        <w:t>се</w:t>
      </w:r>
      <w:r w:rsidRPr="00305FCB">
        <w:t xml:space="preserve"> </w:t>
      </w:r>
      <w:r w:rsidR="00703F80" w:rsidRPr="00305FCB">
        <w:rPr>
          <w:lang w:val="en-US"/>
        </w:rPr>
        <w:t>позволи</w:t>
      </w:r>
      <w:r w:rsidRPr="00305FCB">
        <w:t xml:space="preserve"> </w:t>
      </w:r>
      <w:r w:rsidR="00703F80" w:rsidRPr="00305FCB">
        <w:rPr>
          <w:lang w:val="en-US"/>
        </w:rPr>
        <w:t>да</w:t>
      </w:r>
      <w:r w:rsidRPr="00305FCB">
        <w:t xml:space="preserve"> </w:t>
      </w:r>
      <w:r w:rsidR="00703F80" w:rsidRPr="00305FCB">
        <w:rPr>
          <w:lang w:val="en-US"/>
        </w:rPr>
        <w:t>насочат</w:t>
      </w:r>
      <w:r w:rsidRPr="00305FCB">
        <w:t xml:space="preserve"> </w:t>
      </w:r>
      <w:r w:rsidR="00703F80" w:rsidRPr="00305FCB">
        <w:rPr>
          <w:lang w:val="en-US"/>
        </w:rPr>
        <w:t>подкрепата</w:t>
      </w:r>
      <w:r w:rsidRPr="00305FCB">
        <w:t xml:space="preserve"> </w:t>
      </w:r>
      <w:r w:rsidR="00703F80" w:rsidRPr="00305FCB">
        <w:rPr>
          <w:lang w:val="en-US"/>
        </w:rPr>
        <w:t>си</w:t>
      </w:r>
      <w:r w:rsidRPr="00305FCB">
        <w:t xml:space="preserve"> </w:t>
      </w:r>
      <w:r w:rsidR="00703F80" w:rsidRPr="00305FCB">
        <w:rPr>
          <w:lang w:val="en-US"/>
        </w:rPr>
        <w:t>към</w:t>
      </w:r>
      <w:r w:rsidRPr="00305FCB">
        <w:t xml:space="preserve"> </w:t>
      </w:r>
      <w:r w:rsidR="00703F80" w:rsidRPr="00305FCB">
        <w:rPr>
          <w:lang w:val="en-US"/>
        </w:rPr>
        <w:t>стратегическите</w:t>
      </w:r>
      <w:r w:rsidRPr="00305FCB">
        <w:t xml:space="preserve"> </w:t>
      </w:r>
      <w:r w:rsidR="00703F80" w:rsidRPr="00305FCB">
        <w:rPr>
          <w:lang w:val="en-US"/>
        </w:rPr>
        <w:t>си</w:t>
      </w:r>
      <w:r w:rsidRPr="00305FCB">
        <w:t xml:space="preserve"> </w:t>
      </w:r>
      <w:r w:rsidR="00703F80" w:rsidRPr="00305FCB">
        <w:rPr>
          <w:lang w:val="en-US"/>
        </w:rPr>
        <w:t>приоритети, вместо</w:t>
      </w:r>
      <w:r w:rsidRPr="00305FCB">
        <w:t xml:space="preserve"> </w:t>
      </w:r>
      <w:r w:rsidR="00703F80" w:rsidRPr="00305FCB">
        <w:rPr>
          <w:lang w:val="en-US"/>
        </w:rPr>
        <w:t>да</w:t>
      </w:r>
      <w:r w:rsidRPr="00305FCB">
        <w:t xml:space="preserve"> </w:t>
      </w:r>
      <w:r w:rsidR="00703F80" w:rsidRPr="00305FCB">
        <w:rPr>
          <w:lang w:val="en-US"/>
        </w:rPr>
        <w:t>се</w:t>
      </w:r>
      <w:r w:rsidRPr="00305FCB">
        <w:t xml:space="preserve"> </w:t>
      </w:r>
      <w:r w:rsidR="00703F80" w:rsidRPr="00305FCB">
        <w:rPr>
          <w:lang w:val="en-US"/>
        </w:rPr>
        <w:t>налага</w:t>
      </w:r>
      <w:r w:rsidRPr="00305FCB">
        <w:t xml:space="preserve"> </w:t>
      </w:r>
      <w:r w:rsidR="00703F80" w:rsidRPr="00305FCB">
        <w:rPr>
          <w:lang w:val="en-US"/>
        </w:rPr>
        <w:t>да</w:t>
      </w:r>
      <w:r w:rsidRPr="00305FCB">
        <w:t xml:space="preserve"> </w:t>
      </w:r>
      <w:r w:rsidR="00703F80" w:rsidRPr="00305FCB">
        <w:rPr>
          <w:lang w:val="en-US"/>
        </w:rPr>
        <w:t>избират</w:t>
      </w:r>
      <w:r w:rsidRPr="00305FCB">
        <w:t xml:space="preserve"> </w:t>
      </w:r>
      <w:r w:rsidR="00703F80" w:rsidRPr="00305FCB">
        <w:rPr>
          <w:lang w:val="en-US"/>
        </w:rPr>
        <w:t>из</w:t>
      </w:r>
      <w:r w:rsidRPr="00305FCB">
        <w:t xml:space="preserve"> </w:t>
      </w:r>
      <w:r w:rsidR="00703F80" w:rsidRPr="00305FCB">
        <w:rPr>
          <w:lang w:val="en-US"/>
        </w:rPr>
        <w:t>между „меню“ от</w:t>
      </w:r>
      <w:r w:rsidRPr="00305FCB">
        <w:t xml:space="preserve"> </w:t>
      </w:r>
      <w:r w:rsidR="00703F80" w:rsidRPr="00305FCB">
        <w:rPr>
          <w:lang w:val="en-US"/>
        </w:rPr>
        <w:t>допустими</w:t>
      </w:r>
      <w:r w:rsidRPr="00305FCB">
        <w:t xml:space="preserve"> </w:t>
      </w:r>
      <w:r w:rsidR="00703F80" w:rsidRPr="00305FCB">
        <w:rPr>
          <w:lang w:val="en-US"/>
        </w:rPr>
        <w:t xml:space="preserve">действия. </w:t>
      </w:r>
    </w:p>
    <w:p w:rsidR="00703F80" w:rsidRPr="00305FCB" w:rsidRDefault="00703F80" w:rsidP="00703F80">
      <w:r w:rsidRPr="00305FCB">
        <w:rPr>
          <w:lang w:val="en-US"/>
        </w:rPr>
        <w:t>На 4 април 2019 г. Европейският</w:t>
      </w:r>
      <w:r w:rsidR="001C165A" w:rsidRPr="00305FCB">
        <w:t xml:space="preserve"> </w:t>
      </w:r>
      <w:r w:rsidRPr="00305FCB">
        <w:rPr>
          <w:lang w:val="en-US"/>
        </w:rPr>
        <w:t>парламент</w:t>
      </w:r>
      <w:r w:rsidR="001C165A" w:rsidRPr="00305FCB">
        <w:t xml:space="preserve"> </w:t>
      </w:r>
      <w:r w:rsidRPr="00305FCB">
        <w:rPr>
          <w:lang w:val="en-US"/>
        </w:rPr>
        <w:t>постигна</w:t>
      </w:r>
      <w:r w:rsidR="001C165A" w:rsidRPr="00305FCB">
        <w:t xml:space="preserve"> </w:t>
      </w:r>
      <w:r w:rsidRPr="00305FCB">
        <w:rPr>
          <w:lang w:val="en-US"/>
        </w:rPr>
        <w:t>съгласие</w:t>
      </w:r>
      <w:r w:rsidR="001C165A" w:rsidRPr="00305FCB">
        <w:t xml:space="preserve"> </w:t>
      </w:r>
      <w:r w:rsidRPr="00305FCB">
        <w:rPr>
          <w:lang w:val="en-US"/>
        </w:rPr>
        <w:t>на</w:t>
      </w:r>
      <w:r w:rsidR="001C165A" w:rsidRPr="00305FCB">
        <w:t xml:space="preserve"> </w:t>
      </w:r>
      <w:r w:rsidRPr="00305FCB">
        <w:rPr>
          <w:lang w:val="en-US"/>
        </w:rPr>
        <w:t>първо</w:t>
      </w:r>
      <w:r w:rsidR="001C165A" w:rsidRPr="00305FCB">
        <w:t xml:space="preserve"> </w:t>
      </w:r>
      <w:r w:rsidRPr="00305FCB">
        <w:rPr>
          <w:lang w:val="en-US"/>
        </w:rPr>
        <w:t>четене</w:t>
      </w:r>
      <w:r w:rsidR="001C165A" w:rsidRPr="00305FCB">
        <w:t xml:space="preserve"> </w:t>
      </w:r>
      <w:r w:rsidRPr="00305FCB">
        <w:rPr>
          <w:lang w:val="en-US"/>
        </w:rPr>
        <w:t>по</w:t>
      </w:r>
      <w:r w:rsidR="001C165A" w:rsidRPr="00305FCB">
        <w:t xml:space="preserve"> </w:t>
      </w:r>
      <w:r w:rsidRPr="00305FCB">
        <w:rPr>
          <w:lang w:val="en-US"/>
        </w:rPr>
        <w:t>позицията</w:t>
      </w:r>
      <w:r w:rsidR="001C165A" w:rsidRPr="00305FCB">
        <w:t xml:space="preserve"> </w:t>
      </w:r>
      <w:r w:rsidRPr="00305FCB">
        <w:rPr>
          <w:lang w:val="en-US"/>
        </w:rPr>
        <w:t>си</w:t>
      </w:r>
      <w:r w:rsidR="001C165A" w:rsidRPr="00305FCB">
        <w:t xml:space="preserve"> </w:t>
      </w:r>
      <w:r w:rsidRPr="00305FCB">
        <w:rPr>
          <w:lang w:val="en-US"/>
        </w:rPr>
        <w:t>по</w:t>
      </w:r>
      <w:r w:rsidR="001C165A" w:rsidRPr="00305FCB">
        <w:t xml:space="preserve"> </w:t>
      </w:r>
      <w:r w:rsidRPr="00305FCB">
        <w:rPr>
          <w:lang w:val="en-US"/>
        </w:rPr>
        <w:t>предложението.</w:t>
      </w:r>
      <w:r w:rsidRPr="00305FCB">
        <w:rPr>
          <w:rStyle w:val="FootnoteReference"/>
          <w:lang w:val="en-US"/>
        </w:rPr>
        <w:footnoteReference w:id="39"/>
      </w:r>
      <w:r w:rsidR="001C165A" w:rsidRPr="00305FCB">
        <w:t xml:space="preserve"> </w:t>
      </w:r>
      <w:r w:rsidRPr="00305FCB">
        <w:t>Предложението се основава на четири приоритета, които отразяват съответните цели на политиката, предвидени в Регламента за общоприложимите разпоредби, и чиято цел е да се постигне максимално увеличаване на приноса на Съюза в развитието на устойчива синя икономика:</w:t>
      </w:r>
    </w:p>
    <w:p w:rsidR="00703F80" w:rsidRPr="00305FCB" w:rsidRDefault="00703F80">
      <w:pPr>
        <w:pStyle w:val="List"/>
      </w:pPr>
      <w:r w:rsidRPr="00305FCB">
        <w:t>насърчаване на устойчивото рибарство и опазването</w:t>
      </w:r>
      <w:r w:rsidR="00D741AD" w:rsidRPr="00305FCB">
        <w:t xml:space="preserve"> на морските биологични ресурси</w:t>
      </w:r>
    </w:p>
    <w:p w:rsidR="00703F80" w:rsidRPr="00305FCB" w:rsidRDefault="00703F80">
      <w:pPr>
        <w:pStyle w:val="List"/>
      </w:pPr>
      <w:r w:rsidRPr="00305FCB">
        <w:t>принос за продоволствената сигурност в Съюза чрез конкурентни и</w:t>
      </w:r>
      <w:r w:rsidR="00D741AD" w:rsidRPr="00305FCB">
        <w:t xml:space="preserve"> устойчиви аквакултури и пазари</w:t>
      </w:r>
    </w:p>
    <w:p w:rsidR="00703F80" w:rsidRPr="00305FCB" w:rsidRDefault="00703F80">
      <w:pPr>
        <w:pStyle w:val="List"/>
      </w:pPr>
      <w:r w:rsidRPr="00305FCB">
        <w:t>създаване на предпоставки за растеж на устойчивата синя икономика и стимулиране на п</w:t>
      </w:r>
      <w:r w:rsidR="00D741AD" w:rsidRPr="00305FCB">
        <w:t>роспериращи крайбрежни общности</w:t>
      </w:r>
    </w:p>
    <w:p w:rsidR="00703F80" w:rsidRPr="00305FCB" w:rsidRDefault="00703F80">
      <w:pPr>
        <w:pStyle w:val="List"/>
      </w:pPr>
      <w:r w:rsidRPr="00305FCB">
        <w:t>повишаване на ефективността на международното управление на океаните и създаване на предпоставки за безопасността, сигурността, чистотата и устойчивото стопа</w:t>
      </w:r>
      <w:r w:rsidR="00D741AD" w:rsidRPr="00305FCB">
        <w:t>нисване на моретата и океаните.</w:t>
      </w:r>
    </w:p>
    <w:p w:rsidR="00703F80" w:rsidRPr="00305FCB" w:rsidRDefault="00703F80" w:rsidP="00703F80">
      <w:r w:rsidRPr="00305FCB">
        <w:t xml:space="preserve">ЕФМДР в периода след 2020 г. </w:t>
      </w:r>
      <w:r w:rsidRPr="00305FCB">
        <w:rPr>
          <w:b/>
        </w:rPr>
        <w:t>ще предвиди опростена структура</w:t>
      </w:r>
      <w:r w:rsidRPr="00305FCB">
        <w:t>, основаваща се на:</w:t>
      </w:r>
    </w:p>
    <w:p w:rsidR="00703F80" w:rsidRPr="00305FCB" w:rsidRDefault="00D741AD">
      <w:pPr>
        <w:pStyle w:val="List"/>
      </w:pPr>
      <w:r w:rsidRPr="00305FCB">
        <w:t xml:space="preserve">Четири приоритета - </w:t>
      </w:r>
      <w:r w:rsidR="00703F80" w:rsidRPr="00305FCB">
        <w:t>очертават обхвата на подпомагането по линия на ЕФМДР в съответствие с целите на ОПОР, морската политика и действията във връзка с международното управление на океаните.</w:t>
      </w:r>
    </w:p>
    <w:p w:rsidR="00703F80" w:rsidRPr="00305FCB" w:rsidRDefault="00D741AD">
      <w:pPr>
        <w:pStyle w:val="List"/>
      </w:pPr>
      <w:r w:rsidRPr="00305FCB">
        <w:t xml:space="preserve">Области на подпомагане - </w:t>
      </w:r>
      <w:r w:rsidR="00703F80" w:rsidRPr="00305FCB">
        <w:t xml:space="preserve">в разпоредбите на регламента </w:t>
      </w:r>
      <w:r w:rsidR="00703F80" w:rsidRPr="00305FCB">
        <w:rPr>
          <w:b/>
        </w:rPr>
        <w:t>не се определят императивни мерки</w:t>
      </w:r>
      <w:r w:rsidR="00703F80" w:rsidRPr="00305FCB">
        <w:t xml:space="preserve">, а се описват различните области на подпомагане в рамките на всеки приоритет, като </w:t>
      </w:r>
      <w:r w:rsidR="00703F80" w:rsidRPr="00305FCB">
        <w:rPr>
          <w:b/>
        </w:rPr>
        <w:t>се предвижда гъвкава рамка за изпълнение</w:t>
      </w:r>
      <w:r w:rsidR="00703F80" w:rsidRPr="00305FCB">
        <w:t>.</w:t>
      </w:r>
    </w:p>
    <w:p w:rsidR="00703F80" w:rsidRPr="00305FCB" w:rsidRDefault="00703F80">
      <w:pPr>
        <w:pStyle w:val="List"/>
        <w:rPr>
          <w:b/>
        </w:rPr>
      </w:pPr>
      <w:r w:rsidRPr="00305FCB">
        <w:t>Липса на предварително определени мерки или правила за доп</w:t>
      </w:r>
      <w:r w:rsidR="00D741AD" w:rsidRPr="00305FCB">
        <w:t>устимост на равнището на Съюза -</w:t>
      </w:r>
      <w:r w:rsidRPr="00305FCB">
        <w:t xml:space="preserve"> в контекста на споделеното управление държавите членки изготвят сами своите програми, като в тях </w:t>
      </w:r>
      <w:r w:rsidRPr="00305FCB">
        <w:rPr>
          <w:b/>
        </w:rPr>
        <w:t>посочват най-подходящите средства за изпълнение на приоритетите на ЕФМДР</w:t>
      </w:r>
      <w:r w:rsidRPr="00305FCB">
        <w:t xml:space="preserve">. Съответно ще им бъде </w:t>
      </w:r>
      <w:r w:rsidRPr="00305FCB">
        <w:rPr>
          <w:b/>
        </w:rPr>
        <w:t>предоставена</w:t>
      </w:r>
      <w:r w:rsidR="00D741AD" w:rsidRPr="00305FCB">
        <w:rPr>
          <w:b/>
        </w:rPr>
        <w:t xml:space="preserve"> </w:t>
      </w:r>
      <w:r w:rsidRPr="00305FCB">
        <w:rPr>
          <w:b/>
        </w:rPr>
        <w:t>гъвкавост при определянето на правилата за допустимост</w:t>
      </w:r>
      <w:r w:rsidRPr="00305FCB">
        <w:t xml:space="preserve">. В съответствие с правилата, заложени в ЕФМДР и в Регламента за общоприложимите разпоредби, може да се предоставя </w:t>
      </w:r>
      <w:r w:rsidRPr="00305FCB">
        <w:rPr>
          <w:b/>
        </w:rPr>
        <w:t>подпомагане за редица мерки, предвидени в програмите на държавите членки, при условие, че тези мерки попадат в областите на подпомагане.</w:t>
      </w:r>
    </w:p>
    <w:p w:rsidR="00703F80" w:rsidRPr="00305FCB" w:rsidRDefault="00703F80">
      <w:pPr>
        <w:pStyle w:val="List"/>
      </w:pPr>
      <w:r w:rsidRPr="00305FCB">
        <w:t>Условия и ограниче</w:t>
      </w:r>
      <w:r w:rsidR="00D741AD" w:rsidRPr="00305FCB">
        <w:t>ния във връзка с някои области -</w:t>
      </w:r>
      <w:r w:rsidRPr="00305FCB">
        <w:t xml:space="preserve"> необходимо е да се състави </w:t>
      </w:r>
      <w:r w:rsidRPr="00305FCB">
        <w:rPr>
          <w:b/>
        </w:rPr>
        <w:t>списък на недопустимите операции</w:t>
      </w:r>
      <w:r w:rsidRPr="00305FCB">
        <w:t xml:space="preserve">, така че да се избегнат отрицателните последици върху мерките за опазване по отношение на рибарството - например </w:t>
      </w:r>
      <w:r w:rsidRPr="00305FCB">
        <w:rPr>
          <w:b/>
        </w:rPr>
        <w:t>обща забрана на инвестициите за повишаване на риболовния капацитет</w:t>
      </w:r>
      <w:r w:rsidRPr="00305FCB">
        <w:t xml:space="preserve">. Наред с това ще се въведат строги изисквания за съгласуваност на инвестициите и компенсациите за риболовния флот (окончателно преустановяване на риболовни дейности, извънредно преустановяване на риболовни дейности, придобиване на кораб, подмяна на двигател) със заложените в ОПОР цели за опазване. </w:t>
      </w:r>
    </w:p>
    <w:p w:rsidR="00703F80" w:rsidRPr="00305FCB" w:rsidRDefault="00703F80">
      <w:pPr>
        <w:pStyle w:val="List"/>
      </w:pPr>
      <w:r w:rsidRPr="00305FCB">
        <w:t>Показате</w:t>
      </w:r>
      <w:r w:rsidR="00D741AD" w:rsidRPr="00305FCB">
        <w:t>ли за резултата -</w:t>
      </w:r>
      <w:r w:rsidRPr="00305FCB">
        <w:t xml:space="preserve"> качеството на изпълнението на подпомагането по линия на ЕФМДР ще се оценява въз основа на определени показатели. Държавите членки ще представят </w:t>
      </w:r>
      <w:r w:rsidRPr="00305FCB">
        <w:rPr>
          <w:b/>
        </w:rPr>
        <w:t>ежегодни доклади за напредъка</w:t>
      </w:r>
      <w:r w:rsidRPr="00305FCB">
        <w:t xml:space="preserve"> по изпълнението на зададените междинни цели и целеви стойности, въз основа на които Комисията всяка година ще извършва преглед на изпълнението, позволяващ своевременното констатиране на потенциални проблеми в изпълнението и предприемането на коригиращи действия. За тази цел ще бъде установена рамка за мониторинг и оценка.</w:t>
      </w:r>
    </w:p>
    <w:p w:rsidR="00703F80" w:rsidRPr="00305FCB" w:rsidRDefault="00703F80" w:rsidP="00703F80">
      <w:r w:rsidRPr="00305FCB">
        <w:rPr>
          <w:lang w:val="en-US"/>
        </w:rPr>
        <w:t>Вместо</w:t>
      </w:r>
      <w:r w:rsidR="00D741AD" w:rsidRPr="00305FCB">
        <w:t xml:space="preserve"> </w:t>
      </w:r>
      <w:r w:rsidRPr="00305FCB">
        <w:rPr>
          <w:lang w:val="en-US"/>
        </w:rPr>
        <w:t>изброяването</w:t>
      </w:r>
      <w:r w:rsidR="00D741AD" w:rsidRPr="00305FCB">
        <w:t xml:space="preserve"> </w:t>
      </w:r>
      <w:r w:rsidRPr="00305FCB">
        <w:rPr>
          <w:lang w:val="en-US"/>
        </w:rPr>
        <w:t>на</w:t>
      </w:r>
      <w:r w:rsidR="00D741AD" w:rsidRPr="00305FCB">
        <w:t xml:space="preserve"> </w:t>
      </w:r>
      <w:r w:rsidRPr="00305FCB">
        <w:rPr>
          <w:lang w:val="en-US"/>
        </w:rPr>
        <w:t>мерки, подбрани</w:t>
      </w:r>
      <w:r w:rsidR="00D741AD" w:rsidRPr="00305FCB">
        <w:t xml:space="preserve"> </w:t>
      </w:r>
      <w:r w:rsidRPr="00305FCB">
        <w:rPr>
          <w:lang w:val="en-US"/>
        </w:rPr>
        <w:t>от</w:t>
      </w:r>
      <w:r w:rsidR="00D741AD" w:rsidRPr="00305FCB">
        <w:t xml:space="preserve"> </w:t>
      </w:r>
      <w:r w:rsidRPr="00305FCB">
        <w:rPr>
          <w:lang w:val="en-US"/>
        </w:rPr>
        <w:t>набор</w:t>
      </w:r>
      <w:r w:rsidR="00D741AD" w:rsidRPr="00305FCB">
        <w:t xml:space="preserve"> </w:t>
      </w:r>
      <w:r w:rsidRPr="00305FCB">
        <w:rPr>
          <w:lang w:val="en-US"/>
        </w:rPr>
        <w:t>допустими</w:t>
      </w:r>
      <w:r w:rsidR="00D741AD" w:rsidRPr="00305FCB">
        <w:t xml:space="preserve"> </w:t>
      </w:r>
      <w:r w:rsidR="00D741AD" w:rsidRPr="00305FCB">
        <w:rPr>
          <w:lang w:val="en-US"/>
        </w:rPr>
        <w:t xml:space="preserve">действия </w:t>
      </w:r>
      <w:r w:rsidR="00D741AD" w:rsidRPr="00305FCB">
        <w:t>-</w:t>
      </w:r>
      <w:r w:rsidRPr="00305FCB">
        <w:rPr>
          <w:lang w:val="en-US"/>
        </w:rPr>
        <w:t xml:space="preserve"> каквато е сегашната</w:t>
      </w:r>
      <w:r w:rsidR="00D741AD" w:rsidRPr="00305FCB">
        <w:t xml:space="preserve"> </w:t>
      </w:r>
      <w:r w:rsidRPr="00305FCB">
        <w:rPr>
          <w:lang w:val="en-US"/>
        </w:rPr>
        <w:t>практика</w:t>
      </w:r>
      <w:r w:rsidRPr="00305FCB">
        <w:t>,</w:t>
      </w:r>
      <w:r w:rsidRPr="00305FCB">
        <w:rPr>
          <w:lang w:val="en-US"/>
        </w:rPr>
        <w:t xml:space="preserve"> в националните</w:t>
      </w:r>
      <w:r w:rsidR="00D741AD" w:rsidRPr="00305FCB">
        <w:t xml:space="preserve"> </w:t>
      </w:r>
      <w:r w:rsidRPr="00305FCB">
        <w:rPr>
          <w:lang w:val="en-US"/>
        </w:rPr>
        <w:t>програми</w:t>
      </w:r>
      <w:r w:rsidR="00D741AD" w:rsidRPr="00305FCB">
        <w:t xml:space="preserve"> </w:t>
      </w:r>
      <w:r w:rsidRPr="00305FCB">
        <w:rPr>
          <w:lang w:val="en-US"/>
        </w:rPr>
        <w:t>следва</w:t>
      </w:r>
      <w:r w:rsidR="00D741AD" w:rsidRPr="00305FCB">
        <w:t xml:space="preserve"> </w:t>
      </w:r>
      <w:r w:rsidRPr="00305FCB">
        <w:rPr>
          <w:lang w:val="en-US"/>
        </w:rPr>
        <w:t>да</w:t>
      </w:r>
      <w:r w:rsidR="00D741AD" w:rsidRPr="00305FCB">
        <w:t xml:space="preserve"> </w:t>
      </w:r>
      <w:r w:rsidRPr="00305FCB">
        <w:rPr>
          <w:lang w:val="en-US"/>
        </w:rPr>
        <w:t>се</w:t>
      </w:r>
      <w:r w:rsidR="00D741AD" w:rsidRPr="00305FCB">
        <w:t xml:space="preserve"> </w:t>
      </w:r>
      <w:r w:rsidRPr="00305FCB">
        <w:rPr>
          <w:lang w:val="en-US"/>
        </w:rPr>
        <w:t>обърне</w:t>
      </w:r>
      <w:r w:rsidR="00D741AD" w:rsidRPr="00305FCB">
        <w:t xml:space="preserve"> </w:t>
      </w:r>
      <w:r w:rsidRPr="00305FCB">
        <w:rPr>
          <w:lang w:val="en-US"/>
        </w:rPr>
        <w:t>специално</w:t>
      </w:r>
      <w:r w:rsidR="00D741AD" w:rsidRPr="00305FCB">
        <w:t xml:space="preserve"> </w:t>
      </w:r>
      <w:r w:rsidRPr="00305FCB">
        <w:rPr>
          <w:lang w:val="en-US"/>
        </w:rPr>
        <w:t>внимание</w:t>
      </w:r>
      <w:r w:rsidR="00D741AD" w:rsidRPr="00305FCB">
        <w:t xml:space="preserve"> </w:t>
      </w:r>
      <w:r w:rsidRPr="00305FCB">
        <w:rPr>
          <w:lang w:val="en-US"/>
        </w:rPr>
        <w:t>на</w:t>
      </w:r>
      <w:r w:rsidR="00D741AD" w:rsidRPr="00305FCB">
        <w:t xml:space="preserve"> </w:t>
      </w:r>
      <w:r w:rsidRPr="00305FCB">
        <w:rPr>
          <w:b/>
          <w:lang w:val="en-US"/>
        </w:rPr>
        <w:t>стратегическите</w:t>
      </w:r>
      <w:r w:rsidR="00D741AD" w:rsidRPr="00305FCB">
        <w:rPr>
          <w:b/>
        </w:rPr>
        <w:t xml:space="preserve"> </w:t>
      </w:r>
      <w:r w:rsidRPr="00305FCB">
        <w:rPr>
          <w:b/>
          <w:lang w:val="en-US"/>
        </w:rPr>
        <w:t>приоритети, избрани</w:t>
      </w:r>
      <w:r w:rsidR="00D741AD" w:rsidRPr="00305FCB">
        <w:rPr>
          <w:b/>
        </w:rPr>
        <w:t xml:space="preserve"> </w:t>
      </w:r>
      <w:r w:rsidRPr="00305FCB">
        <w:rPr>
          <w:b/>
          <w:lang w:val="en-US"/>
        </w:rPr>
        <w:t>от</w:t>
      </w:r>
      <w:r w:rsidR="00D741AD" w:rsidRPr="00305FCB">
        <w:rPr>
          <w:b/>
        </w:rPr>
        <w:t xml:space="preserve"> </w:t>
      </w:r>
      <w:r w:rsidRPr="00305FCB">
        <w:rPr>
          <w:b/>
          <w:lang w:val="en-US"/>
        </w:rPr>
        <w:t>всяка</w:t>
      </w:r>
      <w:r w:rsidR="00D741AD" w:rsidRPr="00305FCB">
        <w:rPr>
          <w:b/>
        </w:rPr>
        <w:t xml:space="preserve"> </w:t>
      </w:r>
      <w:r w:rsidRPr="00305FCB">
        <w:rPr>
          <w:b/>
          <w:lang w:val="en-US"/>
        </w:rPr>
        <w:t>държава</w:t>
      </w:r>
      <w:r w:rsidR="00D741AD" w:rsidRPr="00305FCB">
        <w:rPr>
          <w:b/>
        </w:rPr>
        <w:t xml:space="preserve"> </w:t>
      </w:r>
      <w:r w:rsidRPr="00305FCB">
        <w:rPr>
          <w:b/>
          <w:lang w:val="en-US"/>
        </w:rPr>
        <w:t>членка</w:t>
      </w:r>
      <w:r w:rsidRPr="00305FCB">
        <w:rPr>
          <w:lang w:val="en-US"/>
        </w:rPr>
        <w:t>.</w:t>
      </w:r>
    </w:p>
    <w:p w:rsidR="00703F80" w:rsidRPr="00305FCB" w:rsidRDefault="00703F80" w:rsidP="00703F80">
      <w:r w:rsidRPr="00305FCB">
        <w:t xml:space="preserve">На 12 юни 2019 г.на Корепер е представен </w:t>
      </w:r>
      <w:r w:rsidRPr="00305FCB">
        <w:rPr>
          <w:b/>
        </w:rPr>
        <w:t>преработен компромисен текст</w:t>
      </w:r>
      <w:r w:rsidRPr="00305FCB">
        <w:rPr>
          <w:rStyle w:val="FootnoteReference"/>
        </w:rPr>
        <w:footnoteReference w:id="40"/>
      </w:r>
      <w:r w:rsidR="00D741AD" w:rsidRPr="00305FCB">
        <w:t>, в който са</w:t>
      </w:r>
      <w:r w:rsidRPr="00305FCB">
        <w:t xml:space="preserve"> взети предвид обсъжд</w:t>
      </w:r>
      <w:r w:rsidR="00D741AD" w:rsidRPr="00305FCB">
        <w:t>анията в работната група, и е</w:t>
      </w:r>
      <w:r w:rsidRPr="00305FCB">
        <w:t xml:space="preserve"> получена подкрепа от голям брой делегации.</w:t>
      </w:r>
      <w:r w:rsidRPr="00305FCB">
        <w:rPr>
          <w:rStyle w:val="FootnoteReference"/>
        </w:rPr>
        <w:footnoteReference w:id="41"/>
      </w:r>
    </w:p>
    <w:p w:rsidR="00703F80" w:rsidRPr="00305FCB" w:rsidRDefault="00703F80" w:rsidP="00703F80">
      <w:r w:rsidRPr="00305FCB">
        <w:t xml:space="preserve">Договорената позиция </w:t>
      </w:r>
      <w:r w:rsidRPr="00305FCB">
        <w:rPr>
          <w:b/>
        </w:rPr>
        <w:t>ще</w:t>
      </w:r>
      <w:r w:rsidR="00D741AD" w:rsidRPr="00305FCB">
        <w:rPr>
          <w:b/>
        </w:rPr>
        <w:t xml:space="preserve"> </w:t>
      </w:r>
      <w:r w:rsidRPr="00305FCB">
        <w:rPr>
          <w:b/>
        </w:rPr>
        <w:t>разшири обхвата на допустимите операции</w:t>
      </w:r>
      <w:r w:rsidRPr="00305FCB">
        <w:t xml:space="preserve">, така че да бъдат включени тези, които са свързани с </w:t>
      </w:r>
      <w:r w:rsidRPr="00305FCB">
        <w:rPr>
          <w:b/>
        </w:rPr>
        <w:t xml:space="preserve">инвестиции в безопасността на борда, условията на труд и енергийната ефективност, както и с придобиването или вноса на риболовни кораби и подмяната или осъвременяването на двигателите за кораби с дължина до 24 </w:t>
      </w:r>
      <w:r w:rsidR="001D4989">
        <w:rPr>
          <w:b/>
          <w:lang w:val="en-US"/>
        </w:rPr>
        <w:t>m</w:t>
      </w:r>
      <w:r w:rsidRPr="00305FCB">
        <w:rPr>
          <w:b/>
        </w:rPr>
        <w:t xml:space="preserve">. </w:t>
      </w:r>
      <w:r w:rsidRPr="00305FCB">
        <w:t>Тези дерогации обаче ще бъдат предмет на много строги условия, за да се избегне каквото и да било увеличаване на капацитета и да се гарантира пълното спазване на целите на ОПОР. Така например, за да се прецени дали първото придобиване на риболовен кораб от млад рибар е допустимо за финансиране, ще се вземат предвид: колко стар и колко дълъг е корабът; възрастта, квалификацията или опитът на рибаря, както и изискването за балансиран сегмент от флота, към който принадлежи плавателният съд.</w:t>
      </w:r>
    </w:p>
    <w:p w:rsidR="00703F80" w:rsidRPr="00305FCB" w:rsidRDefault="00703F80" w:rsidP="00703F80">
      <w:r w:rsidRPr="00305FCB">
        <w:t xml:space="preserve">В компромисния текст на председателството се предвижда, че </w:t>
      </w:r>
      <w:r w:rsidRPr="00305FCB">
        <w:rPr>
          <w:b/>
        </w:rPr>
        <w:t>временното или окончателното преустановяване на риболовни дейности не са допустими операции за подпомагане по линия на ЕФМДР, с някои дерогации</w:t>
      </w:r>
      <w:r w:rsidRPr="00305FCB">
        <w:t xml:space="preserve">. Тези дерогации отразяват искането на голямо мнозинство от делегациите за запазване на статуквото на настоящия Регламент за ЕФМДР по тази точка. </w:t>
      </w:r>
    </w:p>
    <w:p w:rsidR="00703F80" w:rsidRPr="00305FCB" w:rsidRDefault="00703F80" w:rsidP="00C94DDE">
      <w:pPr>
        <w:pStyle w:val="Heading3"/>
      </w:pPr>
      <w:bookmarkStart w:id="652" w:name="_Toc49264307"/>
      <w:bookmarkStart w:id="653" w:name="_Toc41400127"/>
      <w:r w:rsidRPr="00305FCB">
        <w:t>Национално законодателство</w:t>
      </w:r>
      <w:bookmarkEnd w:id="652"/>
      <w:bookmarkEnd w:id="653"/>
    </w:p>
    <w:p w:rsidR="00703F80" w:rsidRPr="00305FCB" w:rsidRDefault="00703F80" w:rsidP="00703F80">
      <w:pPr>
        <w:rPr>
          <w:lang w:val="en-US"/>
        </w:rPr>
      </w:pPr>
      <w:r w:rsidRPr="00305FCB">
        <w:t>Законът за рибарството и аквакултурата (ЗРА)</w:t>
      </w:r>
      <w:r w:rsidRPr="00305FCB">
        <w:rPr>
          <w:rStyle w:val="FootnoteReference"/>
        </w:rPr>
        <w:footnoteReference w:id="42"/>
      </w:r>
      <w:r w:rsidRPr="00305FCB">
        <w:t xml:space="preserve"> урежда</w:t>
      </w:r>
      <w:r w:rsidR="00D741AD" w:rsidRPr="00305FCB">
        <w:t xml:space="preserve"> </w:t>
      </w:r>
      <w:r w:rsidRPr="00305FCB">
        <w:rPr>
          <w:lang w:val="en-US"/>
        </w:rPr>
        <w:t>отношенията, свързани</w:t>
      </w:r>
      <w:r w:rsidR="00D741AD" w:rsidRPr="00305FCB">
        <w:t xml:space="preserve"> </w:t>
      </w:r>
      <w:r w:rsidRPr="00305FCB">
        <w:rPr>
          <w:lang w:val="en-US"/>
        </w:rPr>
        <w:t>със</w:t>
      </w:r>
      <w:r w:rsidR="00D741AD" w:rsidRPr="00305FCB">
        <w:t xml:space="preserve"> </w:t>
      </w:r>
      <w:r w:rsidRPr="00305FCB">
        <w:rPr>
          <w:lang w:val="en-US"/>
        </w:rPr>
        <w:t>собствеността, организацията, управлението, ползването и опазването</w:t>
      </w:r>
      <w:r w:rsidR="00D741AD" w:rsidRPr="00305FCB">
        <w:t xml:space="preserve"> </w:t>
      </w:r>
      <w:r w:rsidRPr="00305FCB">
        <w:rPr>
          <w:lang w:val="en-US"/>
        </w:rPr>
        <w:t>на</w:t>
      </w:r>
      <w:r w:rsidR="00D741AD" w:rsidRPr="00305FCB">
        <w:t xml:space="preserve"> </w:t>
      </w:r>
      <w:r w:rsidRPr="00305FCB">
        <w:rPr>
          <w:lang w:val="en-US"/>
        </w:rPr>
        <w:t>рибните</w:t>
      </w:r>
      <w:r w:rsidR="00D741AD" w:rsidRPr="00305FCB">
        <w:t xml:space="preserve"> </w:t>
      </w:r>
      <w:r w:rsidRPr="00305FCB">
        <w:rPr>
          <w:lang w:val="en-US"/>
        </w:rPr>
        <w:t>ресурси</w:t>
      </w:r>
      <w:r w:rsidR="00D741AD" w:rsidRPr="00305FCB">
        <w:t xml:space="preserve"> </w:t>
      </w:r>
      <w:r w:rsidRPr="00305FCB">
        <w:rPr>
          <w:lang w:val="en-US"/>
        </w:rPr>
        <w:t>във</w:t>
      </w:r>
      <w:r w:rsidR="00D741AD" w:rsidRPr="00305FCB">
        <w:t xml:space="preserve"> </w:t>
      </w:r>
      <w:r w:rsidRPr="00305FCB">
        <w:rPr>
          <w:lang w:val="en-US"/>
        </w:rPr>
        <w:t>водите</w:t>
      </w:r>
      <w:r w:rsidR="00D741AD" w:rsidRPr="00305FCB">
        <w:t xml:space="preserve"> </w:t>
      </w:r>
      <w:r w:rsidRPr="00305FCB">
        <w:rPr>
          <w:lang w:val="en-US"/>
        </w:rPr>
        <w:t>на</w:t>
      </w:r>
      <w:r w:rsidR="00D741AD" w:rsidRPr="00305FCB">
        <w:t xml:space="preserve"> </w:t>
      </w:r>
      <w:r w:rsidRPr="00305FCB">
        <w:rPr>
          <w:lang w:val="en-US"/>
        </w:rPr>
        <w:t>Република</w:t>
      </w:r>
      <w:r w:rsidR="00D741AD" w:rsidRPr="00305FCB">
        <w:t xml:space="preserve"> </w:t>
      </w:r>
      <w:r w:rsidRPr="00305FCB">
        <w:rPr>
          <w:lang w:val="en-US"/>
        </w:rPr>
        <w:t>България, търговията с риба и други</w:t>
      </w:r>
      <w:r w:rsidR="00D741AD" w:rsidRPr="00305FCB">
        <w:t xml:space="preserve"> </w:t>
      </w:r>
      <w:r w:rsidRPr="00305FCB">
        <w:rPr>
          <w:lang w:val="en-US"/>
        </w:rPr>
        <w:t>водни</w:t>
      </w:r>
      <w:r w:rsidR="00D741AD" w:rsidRPr="00305FCB">
        <w:t xml:space="preserve"> </w:t>
      </w:r>
      <w:r w:rsidRPr="00305FCB">
        <w:rPr>
          <w:lang w:val="en-US"/>
        </w:rPr>
        <w:t>организми.</w:t>
      </w:r>
      <w:r w:rsidR="00D741AD" w:rsidRPr="00305FCB">
        <w:t xml:space="preserve"> </w:t>
      </w:r>
      <w:r w:rsidRPr="00305FCB">
        <w:rPr>
          <w:lang w:val="en-US"/>
        </w:rPr>
        <w:t>Законът</w:t>
      </w:r>
      <w:r w:rsidR="00D741AD" w:rsidRPr="00305FCB">
        <w:t xml:space="preserve"> </w:t>
      </w:r>
      <w:r w:rsidRPr="00305FCB">
        <w:rPr>
          <w:lang w:val="en-US"/>
        </w:rPr>
        <w:t>има</w:t>
      </w:r>
      <w:r w:rsidR="00D741AD" w:rsidRPr="00305FCB">
        <w:t xml:space="preserve"> </w:t>
      </w:r>
      <w:r w:rsidRPr="00305FCB">
        <w:rPr>
          <w:lang w:val="en-US"/>
        </w:rPr>
        <w:t>за</w:t>
      </w:r>
      <w:r w:rsidR="00D741AD" w:rsidRPr="00305FCB">
        <w:t xml:space="preserve"> </w:t>
      </w:r>
      <w:r w:rsidRPr="00305FCB">
        <w:rPr>
          <w:lang w:val="en-US"/>
        </w:rPr>
        <w:t>цел</w:t>
      </w:r>
      <w:r w:rsidR="00D741AD" w:rsidRPr="00305FCB">
        <w:t xml:space="preserve"> </w:t>
      </w:r>
      <w:r w:rsidRPr="00305FCB">
        <w:rPr>
          <w:lang w:val="en-US"/>
        </w:rPr>
        <w:t>да</w:t>
      </w:r>
      <w:r w:rsidR="00D741AD" w:rsidRPr="00305FCB">
        <w:t xml:space="preserve"> </w:t>
      </w:r>
      <w:r w:rsidRPr="00305FCB">
        <w:rPr>
          <w:lang w:val="en-US"/>
        </w:rPr>
        <w:t>осигури:</w:t>
      </w:r>
    </w:p>
    <w:p w:rsidR="00703F80" w:rsidRPr="00305FCB" w:rsidRDefault="00D741AD">
      <w:pPr>
        <w:pStyle w:val="List"/>
        <w:rPr>
          <w:lang w:val="en-US"/>
        </w:rPr>
      </w:pPr>
      <w:r w:rsidRPr="00305FCB">
        <w:rPr>
          <w:lang w:val="en-US"/>
        </w:rPr>
        <w:t>У</w:t>
      </w:r>
      <w:r w:rsidR="00703F80" w:rsidRPr="00305FCB">
        <w:rPr>
          <w:lang w:val="en-US"/>
        </w:rPr>
        <w:t>стойчиво</w:t>
      </w:r>
      <w:r w:rsidRPr="00305FCB">
        <w:t xml:space="preserve"> </w:t>
      </w:r>
      <w:r w:rsidR="00703F80" w:rsidRPr="00305FCB">
        <w:rPr>
          <w:lang w:val="en-US"/>
        </w:rPr>
        <w:t>развитие</w:t>
      </w:r>
      <w:r w:rsidRPr="00305FCB">
        <w:t xml:space="preserve"> </w:t>
      </w:r>
      <w:r w:rsidR="00703F80" w:rsidRPr="00305FCB">
        <w:rPr>
          <w:lang w:val="en-US"/>
        </w:rPr>
        <w:t>на</w:t>
      </w:r>
      <w:r w:rsidRPr="00305FCB">
        <w:t xml:space="preserve"> </w:t>
      </w:r>
      <w:r w:rsidR="00703F80" w:rsidRPr="00305FCB">
        <w:rPr>
          <w:lang w:val="en-US"/>
        </w:rPr>
        <w:t>рибните</w:t>
      </w:r>
      <w:r w:rsidRPr="00305FCB">
        <w:t xml:space="preserve"> </w:t>
      </w:r>
      <w:r w:rsidR="00703F80" w:rsidRPr="00305FCB">
        <w:rPr>
          <w:lang w:val="en-US"/>
        </w:rPr>
        <w:t>ресурси, възстановяване и опазване</w:t>
      </w:r>
      <w:r w:rsidRPr="00305FCB">
        <w:t xml:space="preserve"> </w:t>
      </w:r>
      <w:r w:rsidR="00703F80" w:rsidRPr="00305FCB">
        <w:rPr>
          <w:lang w:val="en-US"/>
        </w:rPr>
        <w:t>на</w:t>
      </w:r>
      <w:r w:rsidRPr="00305FCB">
        <w:t xml:space="preserve"> </w:t>
      </w:r>
      <w:r w:rsidR="00703F80" w:rsidRPr="00305FCB">
        <w:rPr>
          <w:lang w:val="en-US"/>
        </w:rPr>
        <w:t>биологичното</w:t>
      </w:r>
      <w:r w:rsidRPr="00305FCB">
        <w:t xml:space="preserve"> </w:t>
      </w:r>
      <w:r w:rsidR="00703F80" w:rsidRPr="00305FCB">
        <w:rPr>
          <w:lang w:val="en-US"/>
        </w:rPr>
        <w:t>равновесие и обогатяване</w:t>
      </w:r>
      <w:r w:rsidRPr="00305FCB">
        <w:t xml:space="preserve"> </w:t>
      </w:r>
      <w:r w:rsidR="00703F80" w:rsidRPr="00305FCB">
        <w:rPr>
          <w:lang w:val="en-US"/>
        </w:rPr>
        <w:t>на</w:t>
      </w:r>
      <w:r w:rsidRPr="00305FCB">
        <w:t xml:space="preserve"> </w:t>
      </w:r>
      <w:r w:rsidR="00703F80" w:rsidRPr="00305FCB">
        <w:rPr>
          <w:lang w:val="en-US"/>
        </w:rPr>
        <w:t>разнообразието</w:t>
      </w:r>
      <w:r w:rsidRPr="00305FCB">
        <w:t xml:space="preserve"> </w:t>
      </w:r>
      <w:r w:rsidR="00703F80" w:rsidRPr="00305FCB">
        <w:rPr>
          <w:lang w:val="en-US"/>
        </w:rPr>
        <w:t>на</w:t>
      </w:r>
      <w:r w:rsidRPr="00305FCB">
        <w:t xml:space="preserve"> </w:t>
      </w:r>
      <w:r w:rsidR="00703F80" w:rsidRPr="00305FCB">
        <w:rPr>
          <w:lang w:val="en-US"/>
        </w:rPr>
        <w:t>рибните</w:t>
      </w:r>
      <w:r w:rsidRPr="00305FCB">
        <w:t xml:space="preserve"> </w:t>
      </w:r>
      <w:r w:rsidR="00703F80" w:rsidRPr="00305FCB">
        <w:rPr>
          <w:lang w:val="en-US"/>
        </w:rPr>
        <w:t>ресурси</w:t>
      </w:r>
      <w:r w:rsidRPr="00305FCB">
        <w:t xml:space="preserve"> </w:t>
      </w:r>
      <w:r w:rsidR="00703F80" w:rsidRPr="00305FCB">
        <w:rPr>
          <w:lang w:val="en-US"/>
        </w:rPr>
        <w:t>във</w:t>
      </w:r>
      <w:r w:rsidRPr="00305FCB">
        <w:t xml:space="preserve"> </w:t>
      </w:r>
      <w:r w:rsidR="00703F80" w:rsidRPr="00305FCB">
        <w:rPr>
          <w:lang w:val="en-US"/>
        </w:rPr>
        <w:t>водните</w:t>
      </w:r>
      <w:r w:rsidRPr="00305FCB">
        <w:t xml:space="preserve"> </w:t>
      </w:r>
      <w:r w:rsidR="00703F80" w:rsidRPr="00305FCB">
        <w:rPr>
          <w:lang w:val="en-US"/>
        </w:rPr>
        <w:t>екосистеми</w:t>
      </w:r>
    </w:p>
    <w:p w:rsidR="00703F80" w:rsidRPr="00305FCB" w:rsidRDefault="00D741AD">
      <w:pPr>
        <w:pStyle w:val="List"/>
        <w:rPr>
          <w:lang w:val="en-US"/>
        </w:rPr>
      </w:pPr>
      <w:r w:rsidRPr="00305FCB">
        <w:rPr>
          <w:lang w:val="en-US"/>
        </w:rPr>
        <w:t>Р</w:t>
      </w:r>
      <w:r w:rsidR="00703F80" w:rsidRPr="00305FCB">
        <w:rPr>
          <w:lang w:val="en-US"/>
        </w:rPr>
        <w:t>азвитие</w:t>
      </w:r>
      <w:r w:rsidRPr="00305FCB">
        <w:t xml:space="preserve"> </w:t>
      </w:r>
      <w:r w:rsidR="00703F80" w:rsidRPr="00305FCB">
        <w:rPr>
          <w:lang w:val="en-US"/>
        </w:rPr>
        <w:t>на</w:t>
      </w:r>
      <w:r w:rsidRPr="00305FCB">
        <w:t xml:space="preserve"> </w:t>
      </w:r>
      <w:r w:rsidR="00703F80" w:rsidRPr="00305FCB">
        <w:rPr>
          <w:lang w:val="en-US"/>
        </w:rPr>
        <w:t>стопанския и любителския</w:t>
      </w:r>
      <w:r w:rsidRPr="00305FCB">
        <w:t xml:space="preserve"> </w:t>
      </w:r>
      <w:r w:rsidR="00703F80" w:rsidRPr="00305FCB">
        <w:rPr>
          <w:lang w:val="en-US"/>
        </w:rPr>
        <w:t>риболов и аквакултурите</w:t>
      </w:r>
    </w:p>
    <w:p w:rsidR="00703F80" w:rsidRPr="00305FCB" w:rsidRDefault="00D741AD">
      <w:pPr>
        <w:pStyle w:val="List"/>
        <w:rPr>
          <w:lang w:val="en-US"/>
        </w:rPr>
      </w:pPr>
      <w:r w:rsidRPr="00305FCB">
        <w:rPr>
          <w:lang w:val="en-US"/>
        </w:rPr>
        <w:t>П</w:t>
      </w:r>
      <w:r w:rsidR="00703F80" w:rsidRPr="00305FCB">
        <w:rPr>
          <w:lang w:val="en-US"/>
        </w:rPr>
        <w:t>рилагане</w:t>
      </w:r>
      <w:r w:rsidRPr="00305FCB">
        <w:t xml:space="preserve"> </w:t>
      </w:r>
      <w:r w:rsidR="00703F80" w:rsidRPr="00305FCB">
        <w:rPr>
          <w:lang w:val="en-US"/>
        </w:rPr>
        <w:t>на</w:t>
      </w:r>
      <w:r w:rsidRPr="00305FCB">
        <w:t xml:space="preserve"> </w:t>
      </w:r>
      <w:r w:rsidR="00703F80" w:rsidRPr="00305FCB">
        <w:rPr>
          <w:lang w:val="en-US"/>
        </w:rPr>
        <w:t>правилата</w:t>
      </w:r>
      <w:r w:rsidRPr="00305FCB">
        <w:t xml:space="preserve"> </w:t>
      </w:r>
      <w:r w:rsidR="00703F80" w:rsidRPr="00305FCB">
        <w:rPr>
          <w:lang w:val="en-US"/>
        </w:rPr>
        <w:t>за</w:t>
      </w:r>
      <w:r w:rsidRPr="00305FCB">
        <w:t xml:space="preserve"> </w:t>
      </w:r>
      <w:r w:rsidR="00703F80" w:rsidRPr="00305FCB">
        <w:rPr>
          <w:lang w:val="en-US"/>
        </w:rPr>
        <w:t>отговорен</w:t>
      </w:r>
      <w:r w:rsidRPr="00305FCB">
        <w:t xml:space="preserve"> </w:t>
      </w:r>
      <w:r w:rsidR="00703F80" w:rsidRPr="00305FCB">
        <w:rPr>
          <w:lang w:val="en-US"/>
        </w:rPr>
        <w:t>риболов</w:t>
      </w:r>
    </w:p>
    <w:p w:rsidR="00703F80" w:rsidRPr="00860164" w:rsidRDefault="00D741AD">
      <w:pPr>
        <w:pStyle w:val="List"/>
        <w:rPr>
          <w:b/>
        </w:rPr>
      </w:pPr>
      <w:r w:rsidRPr="00305FCB">
        <w:rPr>
          <w:lang w:val="en-US"/>
        </w:rPr>
        <w:t>П</w:t>
      </w:r>
      <w:r w:rsidR="00703F80" w:rsidRPr="00305FCB">
        <w:rPr>
          <w:lang w:val="en-US"/>
        </w:rPr>
        <w:t>овишаване</w:t>
      </w:r>
      <w:r w:rsidRPr="00305FCB">
        <w:t xml:space="preserve"> </w:t>
      </w:r>
      <w:r w:rsidR="00703F80" w:rsidRPr="00305FCB">
        <w:rPr>
          <w:lang w:val="en-US"/>
        </w:rPr>
        <w:t>потреблението</w:t>
      </w:r>
      <w:r w:rsidRPr="00305FCB">
        <w:t xml:space="preserve"> </w:t>
      </w:r>
      <w:r w:rsidR="00703F80" w:rsidRPr="00305FCB">
        <w:rPr>
          <w:lang w:val="en-US"/>
        </w:rPr>
        <w:t>на</w:t>
      </w:r>
      <w:r w:rsidRPr="00305FCB">
        <w:t xml:space="preserve"> </w:t>
      </w:r>
      <w:r w:rsidR="00703F80" w:rsidRPr="00305FCB">
        <w:rPr>
          <w:lang w:val="en-US"/>
        </w:rPr>
        <w:t>риба и рибни</w:t>
      </w:r>
      <w:r w:rsidRPr="00305FCB">
        <w:t xml:space="preserve"> </w:t>
      </w:r>
      <w:r w:rsidR="00703F80" w:rsidRPr="00305FCB">
        <w:rPr>
          <w:lang w:val="en-US"/>
        </w:rPr>
        <w:t>продукти в страната.</w:t>
      </w:r>
    </w:p>
    <w:p w:rsidR="00703F80" w:rsidRPr="00305FCB" w:rsidRDefault="00703F80" w:rsidP="00703F80">
      <w:pPr>
        <w:rPr>
          <w:b/>
        </w:rPr>
      </w:pPr>
      <w:r w:rsidRPr="00305FCB">
        <w:rPr>
          <w:b/>
        </w:rPr>
        <w:t>ЗРА регламентира отговорните органи и техните основни правомощия и функции по управление на рибарството и аквакултурите, разгледани в следващия раздел.</w:t>
      </w:r>
    </w:p>
    <w:p w:rsidR="00703F80" w:rsidRPr="00305FCB" w:rsidRDefault="00703F80" w:rsidP="00860164">
      <w:pPr>
        <w:pStyle w:val="Heading4"/>
      </w:pPr>
      <w:r w:rsidRPr="00305FCB">
        <w:t xml:space="preserve">Преглед на нормативната </w:t>
      </w:r>
      <w:r w:rsidR="00D741AD" w:rsidRPr="00305FCB">
        <w:t>уредба, свързана със стопанския</w:t>
      </w:r>
      <w:r w:rsidRPr="00305FCB">
        <w:t xml:space="preserve"> риболов</w:t>
      </w:r>
    </w:p>
    <w:p w:rsidR="00703F80" w:rsidRPr="00305FCB" w:rsidRDefault="00D741AD"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стопански риболов: това е дейност, при която се извършва улов на риба и други водни организми в </w:t>
      </w:r>
      <w:r w:rsidR="00703F80" w:rsidRPr="00305FCB">
        <w:rPr>
          <w:lang w:val="en-US"/>
        </w:rPr>
        <w:t>определените</w:t>
      </w:r>
      <w:r w:rsidR="00703F80" w:rsidRPr="00305FCB">
        <w:t xml:space="preserve"> за това обекти с разрешени уреди и средства с цел стопанска дейност и реализиране на доход, независимо от това, дали дейността се извършва постоянно, сезонно или временно. За стопански риболов по смисъла на този закон се смята и риболов, извършван с уреди, различни от тези по чл. 24, ал. 1, и/или при който уловената риба или други водни организми е в размер, надхвърлящ определените в чл. 24, ал. 3 количества.</w:t>
      </w:r>
    </w:p>
    <w:p w:rsidR="00703F80" w:rsidRPr="00860164" w:rsidRDefault="00703F80" w:rsidP="00860164">
      <w:pPr>
        <w:pStyle w:val="Heading5"/>
      </w:pPr>
      <w:r w:rsidRPr="00860164">
        <w:t>Режими за извършване на стопански риболов</w:t>
      </w:r>
    </w:p>
    <w:p w:rsidR="00703F80" w:rsidRPr="00305FCB" w:rsidRDefault="00703F80" w:rsidP="00703F80">
      <w:r w:rsidRPr="00305FCB">
        <w:t>ЗРА предвижда следните режими за извършване на стопански риболов, администрирани от ИАРА:</w:t>
      </w:r>
    </w:p>
    <w:p w:rsidR="00703F80" w:rsidRPr="00305FCB" w:rsidRDefault="00703F80">
      <w:pPr>
        <w:pStyle w:val="List"/>
      </w:pPr>
      <w:r w:rsidRPr="00305FCB">
        <w:t>Регистрация на риболовни кораби</w:t>
      </w:r>
    </w:p>
    <w:p w:rsidR="00703F80" w:rsidRPr="00305FCB" w:rsidRDefault="00703F80">
      <w:pPr>
        <w:pStyle w:val="List"/>
      </w:pPr>
      <w:r w:rsidRPr="00305FCB">
        <w:t>Маркиране на риболовни уреди за извършване на стопански риболов</w:t>
      </w:r>
    </w:p>
    <w:p w:rsidR="00703F80" w:rsidRPr="00305FCB" w:rsidRDefault="00703F80">
      <w:pPr>
        <w:pStyle w:val="List"/>
      </w:pPr>
      <w:r w:rsidRPr="00305FCB">
        <w:t>Разрешителен режим за извършване на стопански риболов във водите на Черно море и река Дунав</w:t>
      </w:r>
    </w:p>
    <w:p w:rsidR="00703F80" w:rsidRPr="00305FCB" w:rsidRDefault="00703F80">
      <w:pPr>
        <w:pStyle w:val="List"/>
      </w:pPr>
      <w:r w:rsidRPr="00305FCB">
        <w:t>Разрешителен режим за стопански риболов със специализиран уред във водите на Черно море</w:t>
      </w:r>
      <w:r w:rsidRPr="00305FCB">
        <w:rPr>
          <w:lang w:val="en-US"/>
        </w:rPr>
        <w:t xml:space="preserve"> (следпроведенконкурс</w:t>
      </w:r>
      <w:r w:rsidRPr="00305FCB">
        <w:t>по реда на ЗРА)</w:t>
      </w:r>
    </w:p>
    <w:p w:rsidR="00703F80" w:rsidRPr="00305FCB" w:rsidRDefault="00703F80">
      <w:pPr>
        <w:pStyle w:val="List"/>
      </w:pPr>
      <w:r w:rsidRPr="00305FCB">
        <w:t>Разрешителен режим за улов на квотиран вид риба</w:t>
      </w:r>
    </w:p>
    <w:p w:rsidR="00703F80" w:rsidRPr="00305FCB" w:rsidRDefault="00703F80">
      <w:pPr>
        <w:pStyle w:val="List"/>
      </w:pPr>
      <w:r w:rsidRPr="00305FCB">
        <w:t>Разрешителен режим за улов на риба и други водни организми за научноизследователски цели (чл. 40 ЗРА)</w:t>
      </w:r>
    </w:p>
    <w:p w:rsidR="00703F80" w:rsidRPr="00305FCB" w:rsidRDefault="00703F80">
      <w:pPr>
        <w:pStyle w:val="List"/>
      </w:pPr>
      <w:r w:rsidRPr="00305FCB">
        <w:t>Разрешителен режим за извършване на стопански риболов от кораби от трети държави</w:t>
      </w:r>
    </w:p>
    <w:p w:rsidR="00703F80" w:rsidRPr="00305FCB" w:rsidRDefault="00703F80">
      <w:pPr>
        <w:pStyle w:val="List"/>
      </w:pPr>
      <w:r w:rsidRPr="00305FCB">
        <w:t xml:space="preserve">Издаване на удостоверения за придобито право за усвояване на ресурс на риба и други водни организми </w:t>
      </w:r>
    </w:p>
    <w:p w:rsidR="00703F80" w:rsidRPr="00305FCB" w:rsidRDefault="00703F80">
      <w:pPr>
        <w:pStyle w:val="List"/>
      </w:pPr>
      <w:r w:rsidRPr="00305FCB">
        <w:t>издава свидетелства за правоспособност на лицата, които извършват стопански риболов</w:t>
      </w:r>
      <w:r w:rsidRPr="00305FCB">
        <w:rPr>
          <w:lang w:val="en-US"/>
        </w:rPr>
        <w:t xml:space="preserve"> (</w:t>
      </w:r>
      <w:r w:rsidRPr="00305FCB">
        <w:t>Не се изисква свидетелство за правоспособност от лицата, които са завършили висше или средно образование по специалност, с която се придобива квалификация в областта на рибарството и аквакултурите.</w:t>
      </w:r>
      <w:r w:rsidRPr="00305FCB">
        <w:rPr>
          <w:lang w:val="en-US"/>
        </w:rPr>
        <w:t>)</w:t>
      </w:r>
    </w:p>
    <w:p w:rsidR="00703F80" w:rsidRPr="00305FCB" w:rsidRDefault="00703F80" w:rsidP="00703F80">
      <w:r w:rsidRPr="00305FCB">
        <w:t>Изисквания по отношение режимите за упражняване на стопанския риболов  са регламентирани в редица подзаконови актове към ЗРА:</w:t>
      </w:r>
    </w:p>
    <w:p w:rsidR="00703F80" w:rsidRPr="00305FCB" w:rsidRDefault="00703F80">
      <w:pPr>
        <w:pStyle w:val="List"/>
      </w:pPr>
      <w:r w:rsidRPr="00305FCB">
        <w:t>правилата за извършване на стопански риболов в Черно море и р. Дунав са регламентирани в 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43"/>
      </w:r>
    </w:p>
    <w:p w:rsidR="00703F80" w:rsidRPr="00305FCB" w:rsidRDefault="00703F80">
      <w:pPr>
        <w:pStyle w:val="List"/>
      </w:pPr>
      <w:r w:rsidRPr="00305FCB">
        <w:t>издаване на свидетелство за правоспособност за извършване на стопански риболов е регламентирано в НАРЕДБА № 46 от 3.12.2001 г. за условията и реда за издаване на свидетелство за правоспособност за извършване на стопански риболов</w:t>
      </w:r>
      <w:r w:rsidRPr="00305FCB">
        <w:rPr>
          <w:rStyle w:val="FootnoteReference"/>
          <w:rFonts w:ascii="Calibri" w:eastAsia="Times New Roman" w:hAnsi="Calibri" w:cs="Calibri"/>
          <w:color w:val="000000"/>
          <w:lang w:eastAsia="bg-BG"/>
        </w:rPr>
        <w:footnoteReference w:id="44"/>
      </w:r>
    </w:p>
    <w:p w:rsidR="00703F80" w:rsidRPr="00305FCB" w:rsidRDefault="00703F80">
      <w:pPr>
        <w:pStyle w:val="List"/>
      </w:pPr>
      <w:r w:rsidRPr="00305FCB">
        <w:t>Редът за воденето на всички регистри по ЗРА е регламентиран в  НАРЕДБА № 7 от 21.11.2019 г. за водене на регистрите по чл. 16, ал. 1 от Закона за рибарството и аквакултурите</w:t>
      </w:r>
      <w:r w:rsidRPr="00305FCB">
        <w:rPr>
          <w:rStyle w:val="FootnoteReference"/>
          <w:rFonts w:ascii="Calibri" w:eastAsia="Times New Roman" w:hAnsi="Calibri" w:cs="Calibri"/>
          <w:color w:val="000000"/>
          <w:lang w:eastAsia="bg-BG"/>
        </w:rPr>
        <w:footnoteReference w:id="45"/>
      </w:r>
    </w:p>
    <w:p w:rsidR="00703F80" w:rsidRPr="00305FCB" w:rsidRDefault="00703F80">
      <w:pPr>
        <w:pStyle w:val="List"/>
      </w:pPr>
      <w:r w:rsidRPr="00305FCB">
        <w:t>откриването на нови експериментални даляни или други специализирани обекти за стопански риболов в акваторията на Черно море са регламентирани в НАРЕДБА за откриване на нови експериментални даляни или други специализирани обекти за стопански риболов в акваторията на Черно море</w:t>
      </w:r>
      <w:r w:rsidRPr="00305FCB">
        <w:rPr>
          <w:rStyle w:val="FootnoteReference"/>
          <w:rFonts w:ascii="Calibri" w:eastAsia="Times New Roman" w:hAnsi="Calibri" w:cs="Calibri"/>
          <w:color w:val="000000"/>
          <w:lang w:eastAsia="bg-BG"/>
        </w:rPr>
        <w:footnoteReference w:id="46"/>
      </w:r>
    </w:p>
    <w:p w:rsidR="00703F80" w:rsidRPr="00860164" w:rsidRDefault="00703F80" w:rsidP="00860164">
      <w:pPr>
        <w:pStyle w:val="Heading5"/>
      </w:pPr>
      <w:r w:rsidRPr="00860164">
        <w:t>Изисквания по отношение риболовните  кораби</w:t>
      </w:r>
    </w:p>
    <w:p w:rsidR="00703F80" w:rsidRPr="00305FCB" w:rsidRDefault="00703F80" w:rsidP="00703F80">
      <w:r w:rsidRPr="00305FCB">
        <w:t>Изисквания по отношение риболовните  кораби  са регламентирани в редица подзаконови актове към ЗРА:</w:t>
      </w:r>
    </w:p>
    <w:p w:rsidR="00703F80" w:rsidRPr="00305FCB" w:rsidRDefault="00703F80">
      <w:pPr>
        <w:pStyle w:val="List"/>
      </w:pPr>
      <w:r w:rsidRPr="00305FCB">
        <w:rPr>
          <w:lang w:eastAsia="bg-BG"/>
        </w:rPr>
        <w:t xml:space="preserve">Условията и редът за управление на риболовния флот на Република България са регламентирани в </w:t>
      </w:r>
      <w:r w:rsidRPr="00305FCB">
        <w:rPr>
          <w:b/>
          <w:lang w:eastAsia="bg-BG"/>
        </w:rPr>
        <w:t>НАРЕДБА № 8 от 21.11.2019 г. за условията и реда за управление на риболовния флот на Република България</w:t>
      </w:r>
      <w:r w:rsidRPr="00305FCB">
        <w:rPr>
          <w:rStyle w:val="FootnoteReference"/>
          <w:rFonts w:ascii="Calibri" w:eastAsia="Times New Roman" w:hAnsi="Calibri" w:cs="Calibri"/>
          <w:color w:val="000000"/>
          <w:lang w:eastAsia="bg-BG"/>
        </w:rPr>
        <w:footnoteReference w:id="47"/>
      </w:r>
      <w:r w:rsidRPr="00305FCB">
        <w:rPr>
          <w:b/>
          <w:lang w:eastAsia="bg-BG"/>
        </w:rPr>
        <w:t xml:space="preserve">, </w:t>
      </w:r>
      <w:r w:rsidRPr="00305FCB">
        <w:rPr>
          <w:lang w:eastAsia="bg-BG"/>
        </w:rPr>
        <w:t>изпълнението на която е възложено на изпълнителния директор на ИАРА.</w:t>
      </w:r>
    </w:p>
    <w:p w:rsidR="00703F80" w:rsidRPr="00305FCB" w:rsidRDefault="00703F80">
      <w:pPr>
        <w:pStyle w:val="List"/>
      </w:pPr>
      <w:r w:rsidRPr="00305FCB">
        <w:t xml:space="preserve">Редът и условията за сертифициране и проверка на мощността на двигателите на риболовните кораби, вписани в регистъра на риболовните кораби на Република България са регламентирани в </w:t>
      </w:r>
      <w:r w:rsidRPr="00305FCB">
        <w:rPr>
          <w:b/>
          <w:lang w:eastAsia="bg-BG"/>
        </w:rPr>
        <w:t>НАРЕДБА № 5 от 8.10.2013 г. за сертифициране и проверка на мощността на двигателите на риболовните кораби, вписани в регистъра на риболовните кораби</w:t>
      </w:r>
      <w:r w:rsidRPr="00305FCB">
        <w:rPr>
          <w:rStyle w:val="FootnoteReference"/>
          <w:rFonts w:ascii="Calibri" w:eastAsia="Times New Roman" w:hAnsi="Calibri" w:cs="Calibri"/>
          <w:color w:val="000000"/>
          <w:lang w:eastAsia="bg-BG"/>
        </w:rPr>
        <w:footnoteReference w:id="48"/>
      </w:r>
      <w:r w:rsidRPr="00305FCB">
        <w:rPr>
          <w:b/>
          <w:lang w:eastAsia="bg-BG"/>
        </w:rPr>
        <w:t xml:space="preserve">, </w:t>
      </w:r>
      <w:r w:rsidRPr="00305FCB">
        <w:rPr>
          <w:lang w:eastAsia="bg-BG"/>
        </w:rPr>
        <w:t>изпълнението на която е възложено съвместно на изпълнителния директор на ИАРА и изпълнителния директор на ИАМА.</w:t>
      </w:r>
    </w:p>
    <w:p w:rsidR="00703F80" w:rsidRPr="00305FCB" w:rsidRDefault="00703F80">
      <w:pPr>
        <w:pStyle w:val="List"/>
        <w:rPr>
          <w:b/>
        </w:rPr>
      </w:pPr>
      <w:r w:rsidRPr="00305FCB">
        <w:rPr>
          <w:lang w:eastAsia="bg-BG"/>
        </w:rPr>
        <w:t xml:space="preserve">Редът за водене на риболовния дневник, съставянето и предаването на декларацията за произход от лицата, извършващи стопански риболов </w:t>
      </w:r>
      <w:r w:rsidRPr="00305FCB">
        <w:t xml:space="preserve">са регламентирани в </w:t>
      </w:r>
      <w:r w:rsidRPr="00305FCB">
        <w:rPr>
          <w:b/>
          <w:lang w:eastAsia="bg-BG"/>
        </w:rPr>
        <w:t>НАРЕДБА № 43 от 20.04.2006 г. за реда за водене на риболовен дневник</w:t>
      </w:r>
      <w:r w:rsidRPr="00305FCB">
        <w:rPr>
          <w:rStyle w:val="FootnoteReference"/>
          <w:rFonts w:ascii="Calibri" w:eastAsia="Times New Roman" w:hAnsi="Calibri" w:cs="Calibri"/>
          <w:color w:val="000000"/>
          <w:lang w:eastAsia="bg-BG"/>
        </w:rPr>
        <w:footnoteReference w:id="49"/>
      </w:r>
      <w:r w:rsidRPr="00305FCB">
        <w:rPr>
          <w:b/>
          <w:lang w:eastAsia="bg-BG"/>
        </w:rPr>
        <w:t>, изпълнението на която е възложено на изпълнителния директор на ИАРА.</w:t>
      </w:r>
    </w:p>
    <w:p w:rsidR="00703F80" w:rsidRPr="00305FCB" w:rsidRDefault="00703F80" w:rsidP="00703F80">
      <w:pPr>
        <w:rPr>
          <w:b/>
        </w:rPr>
      </w:pPr>
      <w:r w:rsidRPr="00305FCB">
        <w:t xml:space="preserve">С </w:t>
      </w:r>
      <w:r w:rsidRPr="00305FCB">
        <w:rPr>
          <w:b/>
        </w:rPr>
        <w:t>Кодекса на търговското корабоплаване</w:t>
      </w:r>
      <w:r w:rsidR="005D6730" w:rsidRPr="00305FCB">
        <w:rPr>
          <w:b/>
        </w:rPr>
        <w:t xml:space="preserve"> </w:t>
      </w:r>
      <w:r w:rsidRPr="00305FCB">
        <w:rPr>
          <w:b/>
        </w:rPr>
        <w:t>(КТК)</w:t>
      </w:r>
      <w:r w:rsidRPr="00305FCB">
        <w:rPr>
          <w:rStyle w:val="FootnoteReference"/>
        </w:rPr>
        <w:footnoteReference w:id="50"/>
      </w:r>
      <w:r w:rsidRPr="00305FCB">
        <w:t xml:space="preserve"> се</w:t>
      </w:r>
      <w:r w:rsidR="00E75DFE">
        <w:t xml:space="preserve"> </w:t>
      </w:r>
      <w:r w:rsidRPr="00305FCB">
        <w:t xml:space="preserve">уреждат обществените отношения в Република България, които възникват във връзка с търговското корабоплаване и контрола върху него, изискванията за българската принадлежност на корабите, изискванията към корабните и превозните документи, правата и задълженията на капитаните и екипажите, договорите за превоз на товари, пътници и багаж, вещните права върху корабите, договорите за наем на кораби, договорите за застраховка на кораби и товари, авариите на кораби, спасяването по море и река и други отношения, свързани с корабоплаването и неговата безопасност. Корабите за стопански риболов се означават съгласно </w:t>
      </w:r>
      <w:r w:rsidRPr="00305FCB">
        <w:rPr>
          <w:b/>
          <w:i/>
        </w:rPr>
        <w:t>НАРЕДБА № 1 от 10.01.2003 г. за вписване в регистъра на корабите</w:t>
      </w:r>
      <w:r w:rsidRPr="00305FCB">
        <w:rPr>
          <w:rStyle w:val="FootnoteReference"/>
        </w:rPr>
        <w:footnoteReference w:id="51"/>
      </w:r>
      <w:r w:rsidRPr="00305FCB">
        <w:rPr>
          <w:b/>
        </w:rPr>
        <w:t xml:space="preserve">, </w:t>
      </w:r>
      <w:r w:rsidRPr="00305FCB">
        <w:t>която регламентира</w:t>
      </w:r>
      <w:r w:rsidR="00E75DFE">
        <w:t xml:space="preserve"> </w:t>
      </w:r>
      <w:r w:rsidRPr="00305FCB">
        <w:t>служебно предоставяне на инфорамция от ИАМА (която води регистъра на корабите на РБ</w:t>
      </w:r>
      <w:r w:rsidRPr="00305FCB">
        <w:rPr>
          <w:lang w:val="en-US"/>
        </w:rPr>
        <w:t xml:space="preserve">) </w:t>
      </w:r>
      <w:r w:rsidRPr="00305FCB">
        <w:t>на ИАРАза кораби, за които има приети заявления за издаване на разрешително за стопански риболов.</w:t>
      </w:r>
    </w:p>
    <w:p w:rsidR="00703F80" w:rsidRPr="00305FCB" w:rsidRDefault="00703F80" w:rsidP="00703F80">
      <w:pPr>
        <w:rPr>
          <w:b/>
          <w:i/>
        </w:rPr>
      </w:pPr>
      <w:r w:rsidRPr="00305FCB">
        <w:t xml:space="preserve">Корабните документи, с които международните договори, по които е Република България е страна и националното законодателство изискват да бъдат снабдени българските морски кораби и корабите, плаващи по вътрешните водни пътища се определят с </w:t>
      </w:r>
      <w:r w:rsidRPr="00305FCB">
        <w:rPr>
          <w:b/>
          <w:i/>
        </w:rPr>
        <w:t>НАРЕДБА № 5 от 1.09.2004 г. за корабните документи</w:t>
      </w:r>
      <w:r w:rsidRPr="00305FCB">
        <w:rPr>
          <w:rStyle w:val="FootnoteReference"/>
          <w:i/>
        </w:rPr>
        <w:footnoteReference w:id="52"/>
      </w:r>
      <w:r w:rsidRPr="00305FCB">
        <w:rPr>
          <w:b/>
          <w:i/>
        </w:rPr>
        <w:t>.</w:t>
      </w:r>
    </w:p>
    <w:p w:rsidR="00703F80" w:rsidRPr="00860164" w:rsidRDefault="00703F80" w:rsidP="00860164">
      <w:pPr>
        <w:pStyle w:val="Heading5"/>
      </w:pPr>
      <w:r w:rsidRPr="00860164">
        <w:t>Изисквания по отношение търговия и превоз на риба и други водни организми</w:t>
      </w:r>
    </w:p>
    <w:p w:rsidR="00703F80" w:rsidRPr="00305FCB" w:rsidRDefault="00703F80" w:rsidP="00703F80">
      <w:pPr>
        <w:rPr>
          <w:b/>
        </w:rPr>
      </w:pPr>
      <w:r w:rsidRPr="00305FCB">
        <w:t xml:space="preserve">ЗРА регламентира </w:t>
      </w:r>
      <w:r w:rsidRPr="00305FCB">
        <w:rPr>
          <w:b/>
        </w:rPr>
        <w:t>регистрационен режим за</w:t>
      </w:r>
      <w:r w:rsidR="005D6730" w:rsidRPr="00305FCB">
        <w:rPr>
          <w:b/>
        </w:rPr>
        <w:t xml:space="preserve"> </w:t>
      </w:r>
      <w:r w:rsidRPr="00305FCB">
        <w:rPr>
          <w:b/>
        </w:rPr>
        <w:t>Центровете за първа продажба на продукти от риболов</w:t>
      </w:r>
      <w:r w:rsidRPr="00305FCB">
        <w:t xml:space="preserve">, който се прилага след издаване на удостоверение за </w:t>
      </w:r>
      <w:r w:rsidRPr="00305FCB">
        <w:rPr>
          <w:b/>
        </w:rPr>
        <w:t>регистрация по реда на Закона за храните.</w:t>
      </w:r>
    </w:p>
    <w:p w:rsidR="00703F80" w:rsidRPr="00305FCB" w:rsidRDefault="00703F80" w:rsidP="00703F80">
      <w:r w:rsidRPr="00305FCB">
        <w:t xml:space="preserve">Първа продажба на продукти от риболов извън центровете за първа продажба се извършва от </w:t>
      </w:r>
      <w:r w:rsidRPr="00305FCB">
        <w:rPr>
          <w:b/>
        </w:rPr>
        <w:t>регистрирани купувачи</w:t>
      </w:r>
      <w:r w:rsidRPr="00305FCB">
        <w:t>, притежаващи валидно удостоверение за регистрация по Закона за храните, които подават заявление до съответното териториално звено на ИАРА.</w:t>
      </w:r>
      <w:r w:rsidRPr="00305FCB">
        <w:rPr>
          <w:rStyle w:val="FootnoteReference"/>
        </w:rPr>
        <w:footnoteReference w:id="53"/>
      </w:r>
    </w:p>
    <w:p w:rsidR="00703F80" w:rsidRPr="00305FCB" w:rsidRDefault="00703F80" w:rsidP="00703F80">
      <w:r w:rsidRPr="00305FCB">
        <w:t xml:space="preserve">Превозът на риба и/или други водни организми се извършва със специализирани транспортни средства </w:t>
      </w:r>
      <w:r w:rsidRPr="00305FCB">
        <w:rPr>
          <w:b/>
        </w:rPr>
        <w:t>лицензирани по реда на чл. 165 от ЗВМД</w:t>
      </w:r>
      <w:r w:rsidRPr="00305FCB">
        <w:t xml:space="preserve"> (при превоз на жива риба и други живи водни организми) или  </w:t>
      </w:r>
      <w:r w:rsidRPr="00305FCB">
        <w:rPr>
          <w:b/>
        </w:rPr>
        <w:t>регистрирани по реда на чл. 246 от ЗВМД</w:t>
      </w:r>
      <w:r w:rsidRPr="00305FCB">
        <w:t xml:space="preserve"> - в останалите случаи.</w:t>
      </w:r>
    </w:p>
    <w:p w:rsidR="00703F80" w:rsidRPr="00305FCB" w:rsidRDefault="00703F80" w:rsidP="00703F80">
      <w:r w:rsidRPr="00305FCB">
        <w:t>Изисквания по отношение търговия и превоз на риба и други водни организми са  регламентирани в подзаконови актове към ЗРА:</w:t>
      </w:r>
    </w:p>
    <w:p w:rsidR="00703F80" w:rsidRPr="00305FCB" w:rsidRDefault="00703F80">
      <w:pPr>
        <w:pStyle w:val="List"/>
      </w:pPr>
      <w:r w:rsidRPr="00305FCB">
        <w:rPr>
          <w:lang w:eastAsia="bg-BG"/>
        </w:rPr>
        <w:t>осъществяване на първа продажба на продукти от риболов е регламентирано в НАРЕДБА № 4 от 13.01.2006 г. за условията и реда за осъществяване на първа продажба на риба и други водни организми</w:t>
      </w:r>
      <w:r w:rsidRPr="00305FCB">
        <w:rPr>
          <w:rStyle w:val="FootnoteReference"/>
          <w:rFonts w:ascii="Calibri" w:eastAsia="Times New Roman" w:hAnsi="Calibri" w:cs="Calibri"/>
          <w:color w:val="000000"/>
          <w:lang w:eastAsia="bg-BG"/>
        </w:rPr>
        <w:footnoteReference w:id="54"/>
      </w:r>
      <w:r w:rsidRPr="00305FCB">
        <w:rPr>
          <w:lang w:eastAsia="bg-BG"/>
        </w:rPr>
        <w:t>.</w:t>
      </w:r>
    </w:p>
    <w:p w:rsidR="00703F80" w:rsidRPr="00305FCB" w:rsidRDefault="00703F80" w:rsidP="00703F80">
      <w:r w:rsidRPr="00305FCB">
        <w:rPr>
          <w:b/>
        </w:rPr>
        <w:t>Закон за храните</w:t>
      </w:r>
      <w:r w:rsidR="005D6730" w:rsidRPr="00305FCB">
        <w:rPr>
          <w:b/>
        </w:rPr>
        <w:t xml:space="preserve"> </w:t>
      </w:r>
      <w:r w:rsidRPr="00305FCB">
        <w:t>(ЗХ) и подзаконови актове към него:</w:t>
      </w:r>
    </w:p>
    <w:p w:rsidR="00703F80" w:rsidRPr="00305FCB" w:rsidRDefault="00703F80">
      <w:pPr>
        <w:pStyle w:val="List"/>
        <w:rPr>
          <w:b/>
          <w:i/>
        </w:rPr>
      </w:pPr>
      <w:r w:rsidRPr="00305FCB">
        <w:t xml:space="preserve">Директната доставкана малки количества първични продукти (прясна и охладена морска и сладководна риба) от производителя, до крайния потребител или до местни обекти за търговия на дребно се уреждат с </w:t>
      </w:r>
      <w:r w:rsidRPr="00305FCB">
        <w:rPr>
          <w:b/>
          <w:i/>
        </w:rPr>
        <w:t>НАРЕДБА № 26 от 14.10.2010 г. за специфичните изисквания за директни доставки на малки количества суровини и храни от животински произход</w:t>
      </w:r>
      <w:r w:rsidRPr="00305FCB">
        <w:rPr>
          <w:rStyle w:val="FootnoteReference"/>
          <w:i/>
        </w:rPr>
        <w:footnoteReference w:id="55"/>
      </w:r>
    </w:p>
    <w:p w:rsidR="00703F80" w:rsidRPr="00305FCB" w:rsidRDefault="00703F80" w:rsidP="00703F80">
      <w:r w:rsidRPr="00305FCB">
        <w:rPr>
          <w:b/>
        </w:rPr>
        <w:t>Закон ветеринарномедицинската дейност</w:t>
      </w:r>
      <w:r w:rsidRPr="00305FCB">
        <w:t xml:space="preserve"> (ЗВМД) и подзаконови актове към него:</w:t>
      </w:r>
    </w:p>
    <w:p w:rsidR="00703F80" w:rsidRPr="00305FCB" w:rsidRDefault="00703F80">
      <w:pPr>
        <w:pStyle w:val="List"/>
      </w:pPr>
      <w:r w:rsidRPr="00305FCB">
        <w:t>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w:t>
      </w:r>
      <w:r w:rsidR="00235769" w:rsidRPr="00305FCB">
        <w:t xml:space="preserve"> </w:t>
      </w:r>
      <w:r w:rsidRPr="00305FCB">
        <w:rPr>
          <w:b/>
        </w:rPr>
        <w:t>НАРЕДБА № 36 от 23.03.2006 г. за специфичните изисквания при производство, транспортиране и пускане на пазара на суровини и храни от животински произход</w:t>
      </w:r>
      <w:r w:rsidRPr="00305FCB">
        <w:rPr>
          <w:rStyle w:val="FootnoteReference"/>
        </w:rPr>
        <w:footnoteReference w:id="56"/>
      </w:r>
    </w:p>
    <w:p w:rsidR="00703F80" w:rsidRPr="006B57C1" w:rsidRDefault="00703F80" w:rsidP="00C2419F">
      <w:pPr>
        <w:pStyle w:val="Heading5"/>
        <w:jc w:val="both"/>
      </w:pPr>
      <w:r w:rsidRPr="006B57C1">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w:t>
      </w:r>
    </w:p>
    <w:p w:rsidR="00703F80" w:rsidRPr="00305FCB" w:rsidRDefault="00703F80" w:rsidP="00703F80">
      <w:r w:rsidRPr="00305FCB">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rsidR="00703F80" w:rsidRPr="00305FCB" w:rsidRDefault="00703F80">
      <w:pPr>
        <w:pStyle w:val="List"/>
      </w:pPr>
      <w:r w:rsidRPr="00305FCB">
        <w:t xml:space="preserve">условията и редът за признаване на тези организации е регламентиран в </w:t>
      </w:r>
      <w:r w:rsidRPr="00305FCB">
        <w:rPr>
          <w:lang w:eastAsia="bg-BG"/>
        </w:rPr>
        <w:t>НАРЕДБА № 7 от 22.11.2018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305FCB">
        <w:rPr>
          <w:rStyle w:val="FootnoteReference"/>
          <w:rFonts w:ascii="Calibri" w:eastAsia="Times New Roman" w:hAnsi="Calibri" w:cs="Calibri"/>
          <w:color w:val="000000"/>
          <w:lang w:eastAsia="bg-BG"/>
        </w:rPr>
        <w:footnoteReference w:id="57"/>
      </w:r>
    </w:p>
    <w:p w:rsidR="00703F80" w:rsidRPr="006B57C1" w:rsidRDefault="00703F80" w:rsidP="006B57C1">
      <w:pPr>
        <w:pStyle w:val="Heading5"/>
      </w:pPr>
      <w:r w:rsidRPr="006B57C1">
        <w:t>Изисквания по отношение на контрола върху стопанския риболов</w:t>
      </w:r>
    </w:p>
    <w:p w:rsidR="00703F80" w:rsidRPr="00305FCB" w:rsidRDefault="00703F80" w:rsidP="00703F80">
      <w:r w:rsidRPr="00305FCB">
        <w:t>Изисквания по отношение на контрола върху стопанския риболов, упражняван от ИАРА са регламентирани в подзаконови актове въм ЗРА:</w:t>
      </w:r>
    </w:p>
    <w:p w:rsidR="00703F80" w:rsidRPr="00305FCB" w:rsidRDefault="00703F80">
      <w:pPr>
        <w:pStyle w:val="List"/>
        <w:rPr>
          <w:lang w:eastAsia="bg-BG"/>
        </w:rPr>
      </w:pPr>
      <w:r w:rsidRPr="00305FCB">
        <w:rPr>
          <w:lang w:eastAsia="bg-BG"/>
        </w:rPr>
        <w:t xml:space="preserve">ползването, поддържането и съхранението на системата за наблюдение и контрол на риболовните кораби и бордовото оборудване са регламентирани в </w:t>
      </w:r>
      <w:r w:rsidRPr="00305FCB">
        <w:rPr>
          <w:b/>
          <w:lang w:eastAsia="bg-BG"/>
        </w:rPr>
        <w:t>НАРЕДБА № 7 от 27.01.2006 г. за условията и реда за ползването, поддържането и съхранението на системата за наблюдение и контрол на риболовните кораби и бордовото оборудване</w:t>
      </w:r>
      <w:r w:rsidRPr="00305FCB">
        <w:rPr>
          <w:rStyle w:val="FootnoteReference"/>
          <w:rFonts w:ascii="Calibri" w:eastAsia="Times New Roman" w:hAnsi="Calibri" w:cs="Calibri"/>
          <w:color w:val="000000"/>
          <w:lang w:eastAsia="bg-BG"/>
        </w:rPr>
        <w:footnoteReference w:id="58"/>
      </w:r>
    </w:p>
    <w:p w:rsidR="00703F80" w:rsidRPr="00305FCB" w:rsidRDefault="00703F80">
      <w:pPr>
        <w:pStyle w:val="List"/>
        <w:rPr>
          <w:lang w:eastAsia="bg-BG"/>
        </w:rPr>
      </w:pPr>
      <w:r w:rsidRPr="00305FCB">
        <w:rPr>
          <w:lang w:eastAsia="bg-BG"/>
        </w:rPr>
        <w:t xml:space="preserve">прилагането на точкова система за извършени тежки по нарушения смисъла на Регламент (ЕО) № 1005/2008 свързан с предотвратяване, възпиране и премахване на незаконния, недеклариран и нерегулиран риболов са регламентирани в </w:t>
      </w:r>
      <w:r w:rsidRPr="00305FCB">
        <w:rPr>
          <w:b/>
          <w:lang w:eastAsia="bg-BG"/>
        </w:rPr>
        <w:t>НАРЕДБА № 3 от 19.02.2013 г. за прилагане на точкова система за извършени тежки нарушения по смисъла на Регламент (ЕО) № 1005/2008 на Съвета от 29.09.2008 година за създаване на система на Общността за предотвратяване, възпиране и премахване на незаконния, недеклариран и нерегулиран риболов, за изменение на регламенти (ЕИО) № 2847/93, (ЕО) № 1936/2001 и (ЕО) № 601/2004 и за отмяна на регламенти (ЕО) № 1093/94 и (ЕО) № 1447/1999</w:t>
      </w:r>
      <w:r w:rsidRPr="00305FCB">
        <w:rPr>
          <w:rStyle w:val="FootnoteReference"/>
          <w:rFonts w:ascii="Calibri" w:eastAsia="Times New Roman" w:hAnsi="Calibri" w:cs="Calibri"/>
          <w:color w:val="000000"/>
          <w:lang w:eastAsia="bg-BG"/>
        </w:rPr>
        <w:footnoteReference w:id="59"/>
      </w:r>
      <w:r w:rsidRPr="00305FCB">
        <w:rPr>
          <w:b/>
          <w:lang w:eastAsia="bg-BG"/>
        </w:rPr>
        <w:t>,</w:t>
      </w:r>
      <w:r w:rsidRPr="00305FCB">
        <w:rPr>
          <w:lang w:eastAsia="bg-BG"/>
        </w:rPr>
        <w:t xml:space="preserve"> изпълнението на която е възложено на изпълнителния директор на ИАРА.</w:t>
      </w:r>
    </w:p>
    <w:p w:rsidR="00703F80" w:rsidRPr="00305FCB" w:rsidRDefault="00703F80">
      <w:pPr>
        <w:pStyle w:val="List"/>
        <w:rPr>
          <w:lang w:eastAsia="bg-BG"/>
        </w:rPr>
      </w:pPr>
      <w:r w:rsidRPr="00305FCB">
        <w:rPr>
          <w:lang w:eastAsia="bg-BG"/>
        </w:rPr>
        <w:t xml:space="preserve">размерът на обезщетенията за причинени вреди на рибните ресурси са регламентирани в </w:t>
      </w:r>
      <w:r w:rsidRPr="00305FCB">
        <w:rPr>
          <w:b/>
          <w:lang w:eastAsia="bg-BG"/>
        </w:rPr>
        <w:t>НАРЕДБА за размера на обезщетенията за причинени вреди на рибните ресурси</w:t>
      </w:r>
      <w:r w:rsidRPr="00305FCB">
        <w:rPr>
          <w:rStyle w:val="FootnoteReference"/>
          <w:rFonts w:ascii="Calibri" w:eastAsia="Times New Roman" w:hAnsi="Calibri" w:cs="Calibri"/>
          <w:color w:val="000000"/>
          <w:lang w:eastAsia="bg-BG"/>
        </w:rPr>
        <w:footnoteReference w:id="60"/>
      </w:r>
      <w:r w:rsidRPr="00305FCB">
        <w:rPr>
          <w:lang w:eastAsia="bg-BG"/>
        </w:rPr>
        <w:t>, изпълнението на която е възложено на министъра на земеделието, храните и горите.</w:t>
      </w:r>
    </w:p>
    <w:p w:rsidR="00703F80" w:rsidRPr="00305FCB" w:rsidRDefault="00703F80" w:rsidP="006B57C1">
      <w:pPr>
        <w:pStyle w:val="Heading4"/>
      </w:pPr>
      <w:r w:rsidRPr="00305FCB">
        <w:t>Преглед на нормативната уредба, свързана с</w:t>
      </w:r>
      <w:r w:rsidR="0022084F">
        <w:t xml:space="preserve"> </w:t>
      </w:r>
      <w:r w:rsidRPr="00305FCB">
        <w:t>производството на аквакултури</w:t>
      </w:r>
    </w:p>
    <w:p w:rsidR="00703F80" w:rsidRPr="00305FCB" w:rsidRDefault="005D6730"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"Аквакултури": дейности, свързани с развъждането и отглеждането на риби и други водни организми, както и получената по съответните технологии продукция от тях.</w:t>
      </w:r>
    </w:p>
    <w:p w:rsidR="00703F80" w:rsidRPr="006B57C1" w:rsidRDefault="00703F80" w:rsidP="006B57C1">
      <w:pPr>
        <w:pStyle w:val="Heading5"/>
      </w:pPr>
      <w:r w:rsidRPr="006B57C1">
        <w:t>Режими за извършване на производство на аквакултури</w:t>
      </w:r>
    </w:p>
    <w:p w:rsidR="00703F80" w:rsidRPr="00305FCB" w:rsidRDefault="00703F80" w:rsidP="00703F80">
      <w:r w:rsidRPr="00305FCB">
        <w:t>ЗРА предвижда следните режими за извършване на производство на аквакултури, администрирани от ИАРА:</w:t>
      </w:r>
    </w:p>
    <w:p w:rsidR="00703F80" w:rsidRPr="00305FCB" w:rsidRDefault="00703F80">
      <w:pPr>
        <w:pStyle w:val="List"/>
      </w:pPr>
      <w:r w:rsidRPr="00305FCB">
        <w:t>Регистрационен режим за лицата, които развъждат и отглеждат риба и други водни организмии производството на носители на генетичен материал от хидробионти</w:t>
      </w:r>
      <w:r w:rsidRPr="00305FCB">
        <w:rPr>
          <w:rStyle w:val="FootnoteReference"/>
        </w:rPr>
        <w:footnoteReference w:id="61"/>
      </w:r>
      <w:r w:rsidRPr="00305FCB">
        <w:t>. Когато техническите съоръжения са във водите на Черно море, регистрацията се извършва и след съгласуване с ръководителите на териториалните дирекции на ИАМА и с ръководителите на военноморските бази на Българската армия.</w:t>
      </w:r>
    </w:p>
    <w:p w:rsidR="00703F80" w:rsidRPr="00305FCB" w:rsidRDefault="00703F80">
      <w:pPr>
        <w:pStyle w:val="List"/>
      </w:pPr>
      <w:r w:rsidRPr="00305FCB">
        <w:t>Регистрация кораби, използвани при аквакултурно производство във водите на Черно море</w:t>
      </w:r>
    </w:p>
    <w:p w:rsidR="00703F80" w:rsidRPr="00305FCB" w:rsidRDefault="00703F80" w:rsidP="00703F80">
      <w:r w:rsidRPr="00305FCB">
        <w:rPr>
          <w:b/>
        </w:rPr>
        <w:t>Закон</w:t>
      </w:r>
      <w:r w:rsidR="005D6730" w:rsidRPr="00305FCB">
        <w:rPr>
          <w:b/>
        </w:rPr>
        <w:t>ът</w:t>
      </w:r>
      <w:r w:rsidRPr="00305FCB">
        <w:rPr>
          <w:b/>
        </w:rPr>
        <w:t xml:space="preserve"> за водите</w:t>
      </w:r>
      <w:r w:rsidR="005D6730" w:rsidRPr="00305FCB">
        <w:rPr>
          <w:b/>
        </w:rPr>
        <w:t xml:space="preserve"> (</w:t>
      </w:r>
      <w:r w:rsidRPr="00305FCB">
        <w:rPr>
          <w:b/>
        </w:rPr>
        <w:t>ЗВ)</w:t>
      </w:r>
      <w:r w:rsidRPr="00305FCB">
        <w:t xml:space="preserve"> предвижда следните режими, администрирани от</w:t>
      </w:r>
      <w:r w:rsidR="00012DF7" w:rsidRPr="00012DF7">
        <w:t xml:space="preserve"> министъра на околната среда и водите, директорите на Басейновите дирекции и кметовете на общини</w:t>
      </w:r>
      <w:r w:rsidR="00012DF7">
        <w:t>:</w:t>
      </w:r>
      <w:r w:rsidRPr="00305FCB">
        <w:t xml:space="preserve"> </w:t>
      </w:r>
    </w:p>
    <w:p w:rsidR="00703F80" w:rsidRPr="00305FCB" w:rsidRDefault="00703F80">
      <w:pPr>
        <w:pStyle w:val="List"/>
      </w:pPr>
      <w:r w:rsidRPr="00305FCB">
        <w:t>Разрешителен режим за ползване на воден обект за аквакулту</w:t>
      </w:r>
      <w:r w:rsidR="005D6730" w:rsidRPr="00305FCB">
        <w:t xml:space="preserve">ри и свързаните с тях дейности </w:t>
      </w:r>
    </w:p>
    <w:p w:rsidR="00703F80" w:rsidRPr="00305FCB" w:rsidRDefault="005D6730" w:rsidP="00703F80">
      <w:r w:rsidRPr="00305FCB">
        <w:rPr>
          <w:b/>
        </w:rPr>
        <w:t>Законът</w:t>
      </w:r>
      <w:r w:rsidR="00703F80" w:rsidRPr="00305FCB">
        <w:rPr>
          <w:b/>
        </w:rPr>
        <w:t xml:space="preserve"> за ветеринарномедицинската дейност</w:t>
      </w:r>
      <w:r w:rsidRPr="00305FCB">
        <w:t xml:space="preserve"> </w:t>
      </w:r>
      <w:r w:rsidR="00703F80" w:rsidRPr="00305FCB">
        <w:t>предвижда следните режими, администрирани от БАБХ:</w:t>
      </w:r>
    </w:p>
    <w:p w:rsidR="00703F80" w:rsidRPr="00305FCB" w:rsidRDefault="00703F80">
      <w:pPr>
        <w:pStyle w:val="List"/>
      </w:pPr>
      <w:r w:rsidRPr="00305FCB">
        <w:t>Регистрационен режим на животновъден обект по чл. 137 от Закона за ветеринарномедицинската дейност (Регистрация на зоопаркове, аквариуми, терариуми, циркове, ферми, волиери и вивариуми</w:t>
      </w:r>
      <w:r w:rsidR="005D6730" w:rsidRPr="00305FCB">
        <w:t>)</w:t>
      </w:r>
    </w:p>
    <w:p w:rsidR="00703F80" w:rsidRPr="00305FCB" w:rsidRDefault="00703F80" w:rsidP="00703F80">
      <w:r w:rsidRPr="00305FCB">
        <w:t>Производителите на аквакултури, регистрирани по реда на ЗРА, се ползват с правата на земеделски стопани по смисъла на Закона за подпомагане на земеделските производители.</w:t>
      </w:r>
    </w:p>
    <w:p w:rsidR="00A36E42" w:rsidRPr="00305FCB" w:rsidRDefault="00A36E42" w:rsidP="00703F80">
      <w:r w:rsidRPr="00305FCB">
        <w:t>Съгласно предвижданията на ЗРА</w:t>
      </w:r>
      <w:r w:rsidRPr="00305FCB">
        <w:rPr>
          <w:rStyle w:val="FootnoteReference"/>
        </w:rPr>
        <w:footnoteReference w:id="62"/>
      </w:r>
      <w:r w:rsidRPr="00305FCB">
        <w:t xml:space="preserve"> условията и реда за определяне на лимити за обема производство в обектите за аквакултури се определят с наредба на министрите на земеделието, </w:t>
      </w:r>
      <w:r w:rsidR="0022084F">
        <w:t>х</w:t>
      </w:r>
      <w:r w:rsidRPr="00305FCB">
        <w:t>раните и горите и околната среда. Законът за животновъдството</w:t>
      </w:r>
      <w:r w:rsidRPr="00305FCB">
        <w:rPr>
          <w:rStyle w:val="FootnoteReference"/>
        </w:rPr>
        <w:footnoteReference w:id="63"/>
      </w:r>
      <w:r w:rsidRPr="00305FCB">
        <w:t xml:space="preserve"> предвижда условията и редът за регистрация на производителите на носители на генетичен материал се определят с наредба на министъра на земеделието, храните и горите. Двете наредби все още не са приети и е необходимо да бъдат предприети действия по тяхното изготвяне и приемане.</w:t>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ЗРА:</w:t>
      </w:r>
    </w:p>
    <w:p w:rsidR="00703F80" w:rsidRPr="00305FCB" w:rsidRDefault="00703F80">
      <w:pPr>
        <w:pStyle w:val="List"/>
      </w:pPr>
      <w:r w:rsidRPr="00305FCB">
        <w:t>ползването на язовирите - държавна собственост, за аквакултури; редът и условията за определяне на</w:t>
      </w:r>
      <w:r w:rsidR="00CD2D86" w:rsidRPr="00305FCB">
        <w:t xml:space="preserve"> зони за аквакултури в язовири -</w:t>
      </w:r>
      <w:r w:rsidRPr="00305FCB">
        <w:t xml:space="preserve"> държавна собственост, определени само за любителски риболов; правилата за извършване на аквакултури в язовирите - държавна собственост, в Черно море и р. Дунав са регламентирани в </w:t>
      </w:r>
      <w:r w:rsidRPr="00305FCB">
        <w:rPr>
          <w:b/>
          <w:i/>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64"/>
      </w:r>
    </w:p>
    <w:p w:rsidR="00703F80" w:rsidRPr="00305FCB" w:rsidRDefault="00703F80">
      <w:pPr>
        <w:pStyle w:val="List"/>
        <w:rPr>
          <w:b/>
        </w:rPr>
      </w:pPr>
      <w:r w:rsidRPr="00305FCB">
        <w:t xml:space="preserve">Редът за воденето на всички регистри по ЗРА е регламентиран в  </w:t>
      </w:r>
      <w:r w:rsidRPr="00305FCB">
        <w:rPr>
          <w:rFonts w:eastAsia="Times New Roman"/>
          <w:b/>
          <w:color w:val="000000"/>
          <w:lang w:eastAsia="bg-BG"/>
        </w:rPr>
        <w:t>НАРЕДБА № 7 от 21.11.2019 г. за водене на регистрите по чл. 16, ал. 1 от Закона за рибарството и аквакултурите</w:t>
      </w:r>
      <w:r w:rsidRPr="00305FCB">
        <w:rPr>
          <w:rStyle w:val="FootnoteReference"/>
          <w:rFonts w:eastAsia="Times New Roman"/>
          <w:color w:val="000000"/>
          <w:lang w:eastAsia="bg-BG"/>
        </w:rPr>
        <w:footnoteReference w:id="65"/>
      </w:r>
    </w:p>
    <w:p w:rsidR="00703F80" w:rsidRPr="00305FCB" w:rsidRDefault="00703F80">
      <w:pPr>
        <w:pStyle w:val="List"/>
        <w:rPr>
          <w:i/>
        </w:rPr>
      </w:pPr>
      <w:r w:rsidRPr="00305FCB">
        <w:t xml:space="preserve">изискванията по отношение съдържанието на технологичното описание на обектите за производство на аквакултури и технологичната схема на производство на аквакултури са регламентирани в </w:t>
      </w:r>
      <w:r w:rsidRPr="00305FCB">
        <w:rPr>
          <w:b/>
        </w:rPr>
        <w:t>НАРЕДБА № 18 от 4.11.2016 г. за съдържанието на технологичното описание и технологичната схема на производство на аквакултури</w:t>
      </w:r>
      <w:r w:rsidRPr="00305FCB">
        <w:rPr>
          <w:rStyle w:val="FootnoteReference"/>
        </w:rPr>
        <w:footnoteReference w:id="66"/>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ЗВ:</w:t>
      </w:r>
    </w:p>
    <w:p w:rsidR="00703F80" w:rsidRPr="00305FCB" w:rsidRDefault="00703F80">
      <w:pPr>
        <w:pStyle w:val="List"/>
      </w:pPr>
      <w:r w:rsidRPr="00305FCB">
        <w:t>използването на повърхностните води и водни обекти, редът и условията за издаване на разрешителни за използване на повърхностните води  са регламентирани с</w:t>
      </w:r>
      <w:r w:rsidRPr="00305FCB">
        <w:rPr>
          <w:b/>
        </w:rPr>
        <w:t xml:space="preserve"> НАРЕДБА за ползването на повърхностните води</w:t>
      </w:r>
      <w:r w:rsidRPr="00305FCB">
        <w:rPr>
          <w:rStyle w:val="FootnoteReference"/>
        </w:rPr>
        <w:footnoteReference w:id="67"/>
      </w:r>
      <w:r w:rsidRPr="00305FCB">
        <w:rPr>
          <w:b/>
        </w:rPr>
        <w:t>.</w:t>
      </w:r>
    </w:p>
    <w:p w:rsidR="00703F80" w:rsidRPr="00860164" w:rsidRDefault="00703F80">
      <w:pPr>
        <w:pStyle w:val="List"/>
      </w:pPr>
      <w:r w:rsidRPr="00305FCB">
        <w:t xml:space="preserve">изискванията за качество на пресните води, обитавани от риби и изискванията за качество на крайбрежните морски води и морски води, вдадени в сушата, осигуряващи нормално съществуване и възпроизводство на ракообразни и мекотели, вкл. високо качество на добиваните от тях продукти за директна употреба от човека са регламентирани с </w:t>
      </w:r>
      <w:r w:rsidRPr="00305FCB">
        <w:rPr>
          <w:b/>
        </w:rPr>
        <w:t>Наредба № 4 от 20.10.2000 г. за качеството на водите за рибовъдство и за развъждане на черупкови организми</w:t>
      </w:r>
      <w:r w:rsidRPr="00305FCB">
        <w:rPr>
          <w:rStyle w:val="FootnoteReference"/>
        </w:rPr>
        <w:footnoteReference w:id="68"/>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ЗООС:</w:t>
      </w:r>
    </w:p>
    <w:p w:rsidR="00703F80" w:rsidRPr="00305FCB" w:rsidRDefault="00703F80">
      <w:pPr>
        <w:pStyle w:val="List"/>
      </w:pPr>
      <w:r w:rsidRPr="00305FCB">
        <w:t xml:space="preserve">условията и редът за извършване на оценка на въздействието върху околната среда (ОВОС) на инвестиционните предложения по чл. 81, ал. 1, т. 2 от ЗООС  са регламентирани в </w:t>
      </w:r>
      <w:r w:rsidRPr="00305FCB">
        <w:rPr>
          <w:b/>
        </w:rPr>
        <w:t>Наредбата за условията и реда за извършване на оценка на въздействието върху околната среда</w:t>
      </w:r>
      <w:r w:rsidRPr="00305FCB">
        <w:rPr>
          <w:rStyle w:val="FootnoteReference"/>
        </w:rPr>
        <w:footnoteReference w:id="69"/>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ЗБР:</w:t>
      </w:r>
    </w:p>
    <w:p w:rsidR="00703F80" w:rsidRPr="00305FCB" w:rsidRDefault="00703F80">
      <w:pPr>
        <w:pStyle w:val="List"/>
      </w:pPr>
      <w:r w:rsidRPr="00305FCB">
        <w:t xml:space="preserve">извършване на оценка по чл. 31 от Закона за биологичното разнообразие (ЗБР) на планове, програми, проекти и инвестиционни предложения за съвместимостта им с предмета и целите на опазване на защитените зони е регламентирано в </w:t>
      </w:r>
      <w:r w:rsidRPr="00305FCB">
        <w:rPr>
          <w:b/>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Pr="00305FCB">
        <w:rPr>
          <w:rStyle w:val="FootnoteReference"/>
        </w:rPr>
        <w:footnoteReference w:id="70"/>
      </w:r>
      <w:r w:rsidRPr="00305FCB">
        <w:rPr>
          <w:b/>
        </w:rPr>
        <w:t>.</w:t>
      </w:r>
    </w:p>
    <w:p w:rsidR="00703F80" w:rsidRPr="00860164" w:rsidRDefault="00703F80" w:rsidP="00860164">
      <w:pPr>
        <w:pStyle w:val="Heading5"/>
      </w:pPr>
      <w:r w:rsidRPr="00860164">
        <w:t>Изисквания към обектите за производство на аквакултури</w:t>
      </w:r>
    </w:p>
    <w:p w:rsidR="00703F80" w:rsidRPr="00305FCB" w:rsidRDefault="00703F80" w:rsidP="00703F80">
      <w:r w:rsidRPr="00305FCB">
        <w:t>Изисквания към обектите за производство на аквакултури са регламентирани в ЗВМД и подзаконови актове към него:</w:t>
      </w:r>
    </w:p>
    <w:p w:rsidR="00703F80" w:rsidRPr="00305FCB" w:rsidRDefault="00703F80">
      <w:pPr>
        <w:pStyle w:val="List"/>
      </w:pPr>
      <w:r w:rsidRPr="00305FCB">
        <w:t xml:space="preserve">ветеринарномедицинските, мерките за биосигурност и зоохигиенните изисквания към животновъдни обекти за отглеждане на селскостопански животни, охлюви и калифорнийски червеи; задълженията на собствениците или ползвателите на животновъдните обекти за изпълнение на тези изисквания са регламентирани в </w:t>
      </w:r>
      <w:r w:rsidRPr="00305FCB">
        <w:rPr>
          <w:b/>
        </w:rPr>
        <w:t>НАРЕДБА № 44 от 20.04.2006 г. за ветеринарномедицинските изисквания към животновъдните обекти</w:t>
      </w:r>
      <w:r w:rsidRPr="00305FCB">
        <w:rPr>
          <w:rStyle w:val="FootnoteReference"/>
        </w:rPr>
        <w:footnoteReference w:id="71"/>
      </w:r>
      <w:r w:rsidRPr="00305FCB">
        <w:rPr>
          <w:b/>
        </w:rPr>
        <w:t>.</w:t>
      </w:r>
    </w:p>
    <w:p w:rsidR="00703F80" w:rsidRPr="00305FCB" w:rsidRDefault="00703F80">
      <w:pPr>
        <w:pStyle w:val="List"/>
      </w:pPr>
      <w:r w:rsidRPr="00305FCB">
        <w:t>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w:t>
      </w:r>
      <w:r w:rsidR="0022084F">
        <w:t xml:space="preserve"> </w:t>
      </w:r>
      <w:r w:rsidRPr="00305FCB">
        <w:rPr>
          <w:b/>
        </w:rPr>
        <w:t>НАРЕДБА № 36 от 23.03.2006 г. за специфичните изисквания при производство, транспортиране и пускане на пазара на суровини и храни от животински произход</w:t>
      </w:r>
      <w:r w:rsidRPr="00305FCB">
        <w:rPr>
          <w:rStyle w:val="FootnoteReference"/>
        </w:rPr>
        <w:footnoteReference w:id="72"/>
      </w:r>
    </w:p>
    <w:p w:rsidR="00703F80" w:rsidRPr="00860164" w:rsidRDefault="00703F80" w:rsidP="00860164">
      <w:pPr>
        <w:pStyle w:val="Heading5"/>
      </w:pPr>
      <w:r w:rsidRPr="00860164">
        <w:t>Изисквания по отношение търговия и превоз на риба и други водни организми</w:t>
      </w:r>
    </w:p>
    <w:p w:rsidR="00703F80" w:rsidRPr="00305FCB" w:rsidRDefault="00703F80" w:rsidP="00703F80">
      <w:r w:rsidRPr="00305FCB">
        <w:t>Изисквания по отношение търговия и превоз на риба и други водни организми са  регламентирани в ЗРА и подзаконови актове към него:</w:t>
      </w:r>
    </w:p>
    <w:p w:rsidR="00703F80" w:rsidRPr="00305FCB" w:rsidRDefault="00703F80">
      <w:pPr>
        <w:pStyle w:val="List"/>
      </w:pPr>
      <w:r w:rsidRPr="00305FCB">
        <w:rPr>
          <w:lang w:eastAsia="bg-BG"/>
        </w:rPr>
        <w:t>осъществяване на първа продажба на продукти от риболов е регламентирано в НАРЕДБА № 4 от 13.01.2006 г. за условията и реда за осъществяване на първа продажба на риба и други водни организми</w:t>
      </w:r>
      <w:r w:rsidRPr="00305FCB">
        <w:rPr>
          <w:rStyle w:val="FootnoteReference"/>
          <w:rFonts w:ascii="Calibri" w:eastAsia="Times New Roman" w:hAnsi="Calibri" w:cs="Calibri"/>
          <w:color w:val="000000"/>
          <w:lang w:eastAsia="bg-BG"/>
        </w:rPr>
        <w:footnoteReference w:id="73"/>
      </w:r>
      <w:r w:rsidRPr="00305FCB">
        <w:rPr>
          <w:lang w:eastAsia="bg-BG"/>
        </w:rPr>
        <w:t>.</w:t>
      </w:r>
    </w:p>
    <w:p w:rsidR="00703F80" w:rsidRPr="00305FCB" w:rsidRDefault="00703F80" w:rsidP="00703F80">
      <w:r w:rsidRPr="00305FCB">
        <w:t>Изисквания по отношение търговия и превоз на риба и други водни организми са  регламентирани в ЗВМД и подзаконови актове към него:</w:t>
      </w:r>
    </w:p>
    <w:p w:rsidR="00703F80" w:rsidRPr="00305FCB" w:rsidRDefault="00703F80">
      <w:pPr>
        <w:pStyle w:val="List"/>
        <w:rPr>
          <w:b/>
        </w:rPr>
      </w:pPr>
      <w:r w:rsidRPr="00305FCB">
        <w:t xml:space="preserve">здравните изисквания към животните, които трябва да се прилагат при пускането им на пазара, внасянето и транзита на стопански водни животни и продукти от тях и предпазните мерки по отношение контрола на болестите по стопански водни животни, предприемани от Българската агенция по безопасност на храните (БАБХ), както и мерките, предприемани от лицата, отговорни за аквакултурнопроизводствения бизнес са регламентирани в </w:t>
      </w:r>
      <w:r w:rsidRPr="00305FCB">
        <w:rPr>
          <w:b/>
        </w:rPr>
        <w:t>Наредба № 17 от 16.06.2008 г. за здравните изисквания към стопанските водни животни, продуктите от тях и предпазването и контрола на болести по водните животни</w:t>
      </w:r>
      <w:r w:rsidRPr="00305FCB">
        <w:rPr>
          <w:rStyle w:val="FootnoteReference"/>
        </w:rPr>
        <w:footnoteReference w:id="74"/>
      </w:r>
      <w:r w:rsidRPr="00305FCB">
        <w:rPr>
          <w:b/>
        </w:rPr>
        <w:t>.</w:t>
      </w:r>
    </w:p>
    <w:p w:rsidR="00703F80" w:rsidRPr="00860164" w:rsidRDefault="00703F80" w:rsidP="00C2419F">
      <w:pPr>
        <w:pStyle w:val="Heading5"/>
        <w:jc w:val="both"/>
      </w:pPr>
      <w:r w:rsidRPr="00860164">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w:t>
      </w:r>
    </w:p>
    <w:p w:rsidR="00703F80" w:rsidRPr="00305FCB" w:rsidRDefault="00703F80" w:rsidP="00703F80">
      <w:r w:rsidRPr="00305FCB">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rsidR="00703F80" w:rsidRPr="00305FCB" w:rsidRDefault="00703F80">
      <w:pPr>
        <w:pStyle w:val="List"/>
      </w:pPr>
      <w:r w:rsidRPr="00305FCB">
        <w:t xml:space="preserve">условията и редът за признаване на тези организации е регламентиран в </w:t>
      </w:r>
      <w:r w:rsidRPr="00305FCB">
        <w:rPr>
          <w:lang w:eastAsia="bg-BG"/>
        </w:rPr>
        <w:t>НАРЕДБА № 7 от 22.11.2018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305FCB">
        <w:rPr>
          <w:rStyle w:val="FootnoteReference"/>
          <w:rFonts w:ascii="Calibri" w:eastAsia="Times New Roman" w:hAnsi="Calibri" w:cs="Calibri"/>
          <w:color w:val="000000"/>
          <w:lang w:eastAsia="bg-BG"/>
        </w:rPr>
        <w:footnoteReference w:id="75"/>
      </w:r>
    </w:p>
    <w:p w:rsidR="00703F80" w:rsidRPr="00860164" w:rsidRDefault="00703F80" w:rsidP="00C94DDE">
      <w:pPr>
        <w:pStyle w:val="Heading5"/>
      </w:pPr>
      <w:r w:rsidRPr="00860164">
        <w:t>Изисквания по отношение на контрола върху производството на аквакултури</w:t>
      </w:r>
    </w:p>
    <w:p w:rsidR="00703F80" w:rsidRPr="00305FCB" w:rsidRDefault="00703F80" w:rsidP="00703F80">
      <w:r w:rsidRPr="00305FCB">
        <w:t>Изисквания по отношение на контрола върху производството на аквакултури, упражняван от ИАРА са регламентирани в подзаконови актове въм ЗРА:</w:t>
      </w:r>
    </w:p>
    <w:p w:rsidR="00703F80" w:rsidRPr="00305FCB" w:rsidRDefault="00703F80">
      <w:pPr>
        <w:pStyle w:val="List"/>
        <w:rPr>
          <w:lang w:eastAsia="bg-BG"/>
        </w:rPr>
      </w:pPr>
      <w:r w:rsidRPr="00305FCB">
        <w:rPr>
          <w:lang w:eastAsia="bg-BG"/>
        </w:rPr>
        <w:t xml:space="preserve">размерът на обезщетенията за причинени вреди на рибните ресурси са регламентирани в </w:t>
      </w:r>
      <w:r w:rsidRPr="00305FCB">
        <w:rPr>
          <w:b/>
          <w:lang w:eastAsia="bg-BG"/>
        </w:rPr>
        <w:t>НАРЕДБА за размера на обезщетенията за причинени вреди на рибните ресурси</w:t>
      </w:r>
      <w:r w:rsidRPr="00305FCB">
        <w:rPr>
          <w:rStyle w:val="FootnoteReference"/>
          <w:rFonts w:ascii="Calibri" w:eastAsia="Times New Roman" w:hAnsi="Calibri" w:cs="Calibri"/>
          <w:color w:val="000000"/>
          <w:lang w:eastAsia="bg-BG"/>
        </w:rPr>
        <w:footnoteReference w:id="76"/>
      </w:r>
      <w:r w:rsidRPr="00305FCB">
        <w:rPr>
          <w:lang w:eastAsia="bg-BG"/>
        </w:rPr>
        <w:t>, изпълнението на която е възложено на министъра на земеделието, храните и горите.</w:t>
      </w:r>
    </w:p>
    <w:p w:rsidR="008063E2" w:rsidRPr="00860164" w:rsidRDefault="008063E2" w:rsidP="00C94DDE">
      <w:pPr>
        <w:pStyle w:val="Heading5"/>
      </w:pPr>
      <w:r w:rsidRPr="00860164">
        <w:t>Нормативни актове в подготовка</w:t>
      </w:r>
    </w:p>
    <w:p w:rsidR="008063E2" w:rsidRPr="00305FCB" w:rsidRDefault="008063E2" w:rsidP="008063E2">
      <w:r w:rsidRPr="00305FCB">
        <w:t>В подготовка:</w:t>
      </w:r>
    </w:p>
    <w:p w:rsidR="008063E2" w:rsidRPr="00305FCB" w:rsidRDefault="008063E2" w:rsidP="008063E2">
      <w:pPr>
        <w:pStyle w:val="Style2"/>
      </w:pPr>
      <w:r w:rsidRPr="00305FCB">
        <w:t>Наредба за Биосигурност в аквакутурите</w:t>
      </w:r>
    </w:p>
    <w:p w:rsidR="008063E2" w:rsidRPr="00305FCB" w:rsidRDefault="008063E2" w:rsidP="00703F80">
      <w:pPr>
        <w:pStyle w:val="Style2"/>
      </w:pPr>
      <w:r w:rsidRPr="00305FCB">
        <w:t>Наредба за рибните проходи</w:t>
      </w:r>
    </w:p>
    <w:p w:rsidR="00703F80" w:rsidRPr="00305FCB" w:rsidRDefault="00703F80" w:rsidP="00C94DDE">
      <w:pPr>
        <w:pStyle w:val="Heading4"/>
      </w:pPr>
      <w:bookmarkStart w:id="654" w:name="_Toc31970672"/>
      <w:r w:rsidRPr="00305FCB">
        <w:t>Преглед на нормативната уредба, свързана с любителския риболов</w:t>
      </w:r>
      <w:bookmarkEnd w:id="654"/>
    </w:p>
    <w:p w:rsidR="00703F80" w:rsidRPr="00305FCB" w:rsidRDefault="00CD2D86"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w:t>
      </w:r>
      <w:r w:rsidR="00703F80" w:rsidRPr="00305FCB">
        <w:rPr>
          <w:lang w:val="en-US"/>
        </w:rPr>
        <w:t>"Риболов - любителски"</w:t>
      </w:r>
      <w:r w:rsidR="00703F80" w:rsidRPr="00305FCB">
        <w:t xml:space="preserve">: </w:t>
      </w:r>
      <w:r w:rsidR="00703F80" w:rsidRPr="00305FCB">
        <w:rPr>
          <w:lang w:val="en-US"/>
        </w:rPr>
        <w:t>дейност, при</w:t>
      </w:r>
      <w:r w:rsidR="0022084F">
        <w:t xml:space="preserve"> </w:t>
      </w:r>
      <w:r w:rsidR="00703F80" w:rsidRPr="00305FCB">
        <w:rPr>
          <w:lang w:val="en-US"/>
        </w:rPr>
        <w:t>която</w:t>
      </w:r>
      <w:r w:rsidR="0022084F">
        <w:t xml:space="preserve"> </w:t>
      </w:r>
      <w:r w:rsidR="00703F80" w:rsidRPr="00305FCB">
        <w:rPr>
          <w:lang w:val="en-US"/>
        </w:rPr>
        <w:t>се</w:t>
      </w:r>
      <w:r w:rsidR="0022084F">
        <w:t xml:space="preserve"> </w:t>
      </w:r>
      <w:r w:rsidR="00703F80" w:rsidRPr="00305FCB">
        <w:rPr>
          <w:lang w:val="en-US"/>
        </w:rPr>
        <w:t>извършва</w:t>
      </w:r>
      <w:r w:rsidR="0022084F">
        <w:t xml:space="preserve"> </w:t>
      </w:r>
      <w:r w:rsidR="00703F80" w:rsidRPr="00305FCB">
        <w:rPr>
          <w:lang w:val="en-US"/>
        </w:rPr>
        <w:t>улов</w:t>
      </w:r>
      <w:r w:rsidR="00F142C3">
        <w:t xml:space="preserve"> </w:t>
      </w:r>
      <w:r w:rsidR="00703F80" w:rsidRPr="00305FCB">
        <w:rPr>
          <w:lang w:val="en-US"/>
        </w:rPr>
        <w:t>на</w:t>
      </w:r>
      <w:r w:rsidR="00F142C3">
        <w:t xml:space="preserve"> </w:t>
      </w:r>
      <w:r w:rsidR="00703F80" w:rsidRPr="00305FCB">
        <w:rPr>
          <w:lang w:val="en-US"/>
        </w:rPr>
        <w:t>риба и други</w:t>
      </w:r>
      <w:r w:rsidR="00F142C3">
        <w:t xml:space="preserve"> </w:t>
      </w:r>
      <w:r w:rsidR="00703F80" w:rsidRPr="00305FCB">
        <w:rPr>
          <w:lang w:val="en-US"/>
        </w:rPr>
        <w:t>водни</w:t>
      </w:r>
      <w:r w:rsidR="00F142C3">
        <w:t xml:space="preserve"> </w:t>
      </w:r>
      <w:r w:rsidR="00703F80" w:rsidRPr="00305FCB">
        <w:rPr>
          <w:lang w:val="en-US"/>
        </w:rPr>
        <w:t>организми, извършван</w:t>
      </w:r>
      <w:r w:rsidR="00F142C3">
        <w:t xml:space="preserve"> </w:t>
      </w:r>
      <w:r w:rsidR="00703F80" w:rsidRPr="00305FCB">
        <w:rPr>
          <w:lang w:val="en-US"/>
        </w:rPr>
        <w:t>от</w:t>
      </w:r>
      <w:r w:rsidR="00F142C3">
        <w:t xml:space="preserve"> </w:t>
      </w:r>
      <w:r w:rsidR="00703F80" w:rsidRPr="00305FCB">
        <w:rPr>
          <w:lang w:val="en-US"/>
        </w:rPr>
        <w:t>физически</w:t>
      </w:r>
      <w:r w:rsidR="00F142C3">
        <w:t xml:space="preserve"> </w:t>
      </w:r>
      <w:r w:rsidR="00703F80" w:rsidRPr="00305FCB">
        <w:rPr>
          <w:lang w:val="en-US"/>
        </w:rPr>
        <w:t>лица</w:t>
      </w:r>
      <w:r w:rsidR="00F142C3">
        <w:t xml:space="preserve"> </w:t>
      </w:r>
      <w:r w:rsidR="00703F80" w:rsidRPr="00305FCB">
        <w:rPr>
          <w:lang w:val="en-US"/>
        </w:rPr>
        <w:t>за</w:t>
      </w:r>
      <w:r w:rsidR="00F142C3">
        <w:t xml:space="preserve"> </w:t>
      </w:r>
      <w:r w:rsidR="00703F80" w:rsidRPr="00305FCB">
        <w:rPr>
          <w:lang w:val="en-US"/>
        </w:rPr>
        <w:t>развлечение</w:t>
      </w:r>
      <w:r w:rsidR="00F142C3">
        <w:t xml:space="preserve"> </w:t>
      </w:r>
      <w:r w:rsidR="00703F80" w:rsidRPr="00305FCB">
        <w:rPr>
          <w:lang w:val="en-US"/>
        </w:rPr>
        <w:t>или</w:t>
      </w:r>
      <w:r w:rsidR="00F142C3">
        <w:t xml:space="preserve"> </w:t>
      </w:r>
      <w:r w:rsidR="00703F80" w:rsidRPr="00305FCB">
        <w:rPr>
          <w:lang w:val="en-US"/>
        </w:rPr>
        <w:t>със</w:t>
      </w:r>
      <w:r w:rsidR="00F142C3">
        <w:t xml:space="preserve"> </w:t>
      </w:r>
      <w:r w:rsidR="00703F80" w:rsidRPr="00305FCB">
        <w:rPr>
          <w:lang w:val="en-US"/>
        </w:rPr>
        <w:t>спортно-състезателен</w:t>
      </w:r>
      <w:r w:rsidR="00F142C3">
        <w:t xml:space="preserve"> </w:t>
      </w:r>
      <w:r w:rsidR="00703F80" w:rsidRPr="00305FCB">
        <w:rPr>
          <w:lang w:val="en-US"/>
        </w:rPr>
        <w:t>характер, организиран</w:t>
      </w:r>
      <w:r w:rsidR="00F142C3">
        <w:t xml:space="preserve"> </w:t>
      </w:r>
      <w:r w:rsidR="00703F80" w:rsidRPr="00305FCB">
        <w:rPr>
          <w:lang w:val="en-US"/>
        </w:rPr>
        <w:t>по</w:t>
      </w:r>
      <w:r w:rsidR="00F142C3">
        <w:t xml:space="preserve"> </w:t>
      </w:r>
      <w:r w:rsidR="00703F80" w:rsidRPr="00305FCB">
        <w:rPr>
          <w:lang w:val="en-US"/>
        </w:rPr>
        <w:t>определени</w:t>
      </w:r>
      <w:r w:rsidR="00F142C3">
        <w:t xml:space="preserve"> </w:t>
      </w:r>
      <w:r w:rsidR="00703F80" w:rsidRPr="00305FCB">
        <w:rPr>
          <w:lang w:val="en-US"/>
        </w:rPr>
        <w:t>за</w:t>
      </w:r>
      <w:r w:rsidR="00F142C3">
        <w:t xml:space="preserve"> </w:t>
      </w:r>
      <w:r w:rsidR="00703F80" w:rsidRPr="00305FCB">
        <w:rPr>
          <w:lang w:val="en-US"/>
        </w:rPr>
        <w:t>това</w:t>
      </w:r>
      <w:r w:rsidR="00F142C3">
        <w:t xml:space="preserve"> </w:t>
      </w:r>
      <w:r w:rsidR="00703F80" w:rsidRPr="00305FCB">
        <w:rPr>
          <w:lang w:val="en-US"/>
        </w:rPr>
        <w:t>правила.</w:t>
      </w:r>
    </w:p>
    <w:p w:rsidR="00703F80" w:rsidRPr="00860164" w:rsidRDefault="00703F80" w:rsidP="00C94DDE">
      <w:pPr>
        <w:pStyle w:val="Heading5"/>
      </w:pPr>
      <w:r w:rsidRPr="00860164">
        <w:t>Изисквания за упражняване на любителски риболов</w:t>
      </w:r>
    </w:p>
    <w:p w:rsidR="00435444" w:rsidRPr="00305FCB" w:rsidRDefault="00435444" w:rsidP="00435444">
      <w:pPr>
        <w:spacing w:line="276" w:lineRule="auto"/>
      </w:pPr>
      <w:r w:rsidRPr="00305FCB">
        <w:t>В раздел „Любителски риболов“ сравнително подробно е описана законова рамка за извършването на любителски риболов във всички водоеми на страната, където той може да се практикува.</w:t>
      </w:r>
    </w:p>
    <w:p w:rsidR="00435444" w:rsidRPr="00305FCB" w:rsidRDefault="00435444" w:rsidP="00435444">
      <w:pPr>
        <w:spacing w:line="276" w:lineRule="auto"/>
      </w:pPr>
      <w:r w:rsidRPr="00305FCB">
        <w:t>Любителският риболов се организира и регулира по смисъла и реда на Закона за рибарството и аквакултурите от влизането му в сила през 2001 г., както и по предхождащите го законови актове в миналото - Първият Закон за рибарството от 1885 г. и следващите от 1924 г., 1926 г., 1952 г. (Закон за рибното стопанство). Още от тогава любителският риболов заема важно място в грижата на държавата за осигуряване на добри възможности за практикуване на риболова като важна дейност за отдиха и развлечението на населението от всички възрастови групи без дискриминация по пол и други признаци.</w:t>
      </w:r>
    </w:p>
    <w:p w:rsidR="00435444" w:rsidRPr="00305FCB" w:rsidRDefault="00435444" w:rsidP="00435444">
      <w:pPr>
        <w:spacing w:line="276" w:lineRule="auto"/>
      </w:pPr>
      <w:r w:rsidRPr="00305FCB">
        <w:t>В действащия Закон за рибарството и аквакултурите любителският риболов е регулиран достатъчно добре и всеобхватно, като се създават и определени предимства и улеснения за практикуване на дейността от гражданите, които членуват в сдружения, които са регистрирани по Закона за юридическите лица с нестопанска цел (ЗЮЛНЦ). Любителите могат да извършват риболов с издадени от ИАРА билети за любителски риболов в разрешените за това водоеми на територията на цялата страна.</w:t>
      </w:r>
    </w:p>
    <w:p w:rsidR="00435444" w:rsidRPr="00305FCB" w:rsidRDefault="00435444" w:rsidP="00435444">
      <w:pPr>
        <w:spacing w:line="276" w:lineRule="auto"/>
      </w:pPr>
      <w:r w:rsidRPr="00305FCB">
        <w:t>В миналото в България съществуваше една единствена и единна организация за сдружаване на ловците и риболовците - Български ловно-рибарски съюз (БЛРС). На тази организация по закон бяха възложени и определени държавни функции, най-вече по опазването, развъждането, поддържането и възпроизводството на дивечовите и рибните запаси.</w:t>
      </w:r>
    </w:p>
    <w:p w:rsidR="00435444" w:rsidRPr="00305FCB" w:rsidRDefault="00435444" w:rsidP="00435444">
      <w:pPr>
        <w:spacing w:line="276" w:lineRule="auto"/>
      </w:pPr>
      <w:r w:rsidRPr="00305FCB">
        <w:t>Докато по отношение на лова има отделен специализиран Закон за лова и опазване на дивеча (ЗЛОД), любителският риболов се организира и регулира само по реда на Закона за рибарството и аквакултурите (ЗРА) и някои наредби към него, които са описани в раздел „Любителски риболов“.</w:t>
      </w:r>
    </w:p>
    <w:p w:rsidR="00435444" w:rsidRPr="00305FCB" w:rsidRDefault="00435444" w:rsidP="00435444">
      <w:pPr>
        <w:spacing w:line="276" w:lineRule="auto"/>
      </w:pPr>
      <w:r w:rsidRPr="00305FCB">
        <w:t xml:space="preserve">В условията на пазарна икономика монополът на съществувалата единствена организация на риболовците заедно с ловците е прекратен и това даде възможност на гражданите да се организират в много нови сдружения с нестопанска цел, много от които действат на регионално ниво. Действащият закон дава възможност организация, която обединява повече от половината регионални и местни сдружения (на областно и общинско ниво) да получи статут на национално представена организация. Такава организация сега е Националното ловно-рибарско сдружение „Съюзът на ловците и риболовците в България“ (НЛРС-СЛРБ). По закон и по устав, местните сдружения членуват в тази организация доброволно, докато до 1990 г. това беше задължително. </w:t>
      </w:r>
    </w:p>
    <w:p w:rsidR="00435444" w:rsidRPr="00305FCB" w:rsidRDefault="00435444" w:rsidP="00435444">
      <w:pPr>
        <w:spacing w:line="276" w:lineRule="auto"/>
      </w:pPr>
      <w:r w:rsidRPr="00305FCB">
        <w:t xml:space="preserve">В НЛРС - СЛРБ могат да членуват </w:t>
      </w:r>
      <w:r w:rsidRPr="00305FCB">
        <w:rPr>
          <w:shd w:val="clear" w:color="auto" w:fill="FFFFFF"/>
        </w:rPr>
        <w:t>ловните, ловно-рибарските и рибарските сдружения - след деня на тяхната съдебна регистрация като самостоятелно юридическо лице по ЗЮЛНЦ, ЗЛОД и ЗРА и киноложките, ловно-стрелковите и др. - не по-кратък от 1 година от възникването им като самостоятелно юридическо лице по ЗЮЛНЦ.</w:t>
      </w:r>
    </w:p>
    <w:p w:rsidR="00435444" w:rsidRPr="00305FCB" w:rsidRDefault="00435444" w:rsidP="00435444">
      <w:pPr>
        <w:spacing w:line="276" w:lineRule="auto"/>
      </w:pPr>
      <w:r w:rsidRPr="00305FCB">
        <w:t xml:space="preserve">Понастоящем в НЛРС-СЛРБ членуват общо 139 сдружения, от които: 134 бр. ловно-рибарски сдружения, 4 бр. рибарски сдружения и 1 бр. клубове. </w:t>
      </w:r>
    </w:p>
    <w:p w:rsidR="00435444" w:rsidRPr="00305FCB" w:rsidRDefault="00435444" w:rsidP="00435444">
      <w:pPr>
        <w:spacing w:line="276" w:lineRule="auto"/>
      </w:pPr>
      <w:r w:rsidRPr="00305FCB">
        <w:t>Основният правен проблем при членуването в сдруженията и регионалните и местите организации е свързан с възможностите за упражняване на любителския риболов, които са свързани с наличието в съответните райони на действие на сдруженията на водоеми за тази дейност, които разполагат и с привлекателни рибни запаси.</w:t>
      </w:r>
    </w:p>
    <w:p w:rsidR="00435444" w:rsidRPr="00305FCB" w:rsidRDefault="00435444" w:rsidP="00435444">
      <w:pPr>
        <w:spacing w:line="276" w:lineRule="auto"/>
      </w:pPr>
      <w:r w:rsidRPr="00305FCB">
        <w:t>По реда на ЗРА със заповед на министъра на земеделието, храните и горите на отделни сдружения, които кандидатстват за това могат да бъдат предадени за ползване отделни държавни язовири и други водоеми. За извършване на любителски риболов в тях, освен билет за любителски риболов се изисква членска карта на съответното сдружение.</w:t>
      </w:r>
    </w:p>
    <w:p w:rsidR="00435444" w:rsidRPr="00305FCB" w:rsidRDefault="005174AD" w:rsidP="00435444">
      <w:pPr>
        <w:spacing w:line="276" w:lineRule="auto"/>
      </w:pPr>
      <w:r>
        <w:t>З</w:t>
      </w:r>
      <w:r w:rsidR="00435444" w:rsidRPr="00305FCB">
        <w:t xml:space="preserve">аконът не урежда ползването на такива водоеми от сдружения, в районите на които няма свободни водни тела, подходящи за това. Това води до отлив на членска маса. Пример за това е едно от най-големите сдружения в страната Ловно-рибарско дружество „СОКОЛ“ - Пловдив, в което допреди няколко години членуваха над 9 000 риболовци. От няколко години обаче, сдружението не разполага с водоем за любителски риболов, предоставен му за ползване от държавата, поради което днес в сдружението няма членове - риболовци. </w:t>
      </w:r>
      <w:r>
        <w:t>Подобна практика съществува и на други веста в страната</w:t>
      </w:r>
      <w:r w:rsidR="00435444" w:rsidRPr="00305FCB">
        <w:t xml:space="preserve">. </w:t>
      </w:r>
    </w:p>
    <w:p w:rsidR="00703F80" w:rsidRPr="00305FCB" w:rsidRDefault="00703F80" w:rsidP="00703F80">
      <w:r w:rsidRPr="00305FCB">
        <w:t>ЗРА предвижда за извършване на любителски риболов:</w:t>
      </w:r>
    </w:p>
    <w:p w:rsidR="00703F80" w:rsidRPr="00305FCB" w:rsidRDefault="00703F80">
      <w:pPr>
        <w:pStyle w:val="List"/>
      </w:pPr>
      <w:r w:rsidRPr="00305FCB">
        <w:t>Издаване на билет за любителски риболов</w:t>
      </w:r>
    </w:p>
    <w:p w:rsidR="00703F80" w:rsidRPr="00305FCB" w:rsidRDefault="00703F80" w:rsidP="00703F80">
      <w:r w:rsidRPr="00305FCB">
        <w:t>Подзаконови акрове към ЗРА регламентират:</w:t>
      </w:r>
    </w:p>
    <w:p w:rsidR="00703F80" w:rsidRPr="00305FCB" w:rsidRDefault="00703F80">
      <w:pPr>
        <w:pStyle w:val="List"/>
      </w:pPr>
      <w:r w:rsidRPr="00305FCB">
        <w:t xml:space="preserve">Билетите за любителски риболов се отпечатват от ИАРА и се разпространяват чрез териториалните й звена, държавните горски стопанства, държавните ловни стопанства, организациите по чл. 11 и други лица при условия и по ред, определени с </w:t>
      </w:r>
      <w:r w:rsidRPr="00305FCB">
        <w:rPr>
          <w:b/>
        </w:rPr>
        <w:t>НАРЕДБА № 8 от 28.01.2006 г. за условията и реда за отпечатване и разпространяване на билети за любителски риболов</w:t>
      </w:r>
      <w:r w:rsidRPr="00305FCB">
        <w:rPr>
          <w:rStyle w:val="FootnoteReference"/>
        </w:rPr>
        <w:footnoteReference w:id="77"/>
      </w:r>
      <w:r w:rsidRPr="00305FCB">
        <w:rPr>
          <w:b/>
        </w:rPr>
        <w:t>.</w:t>
      </w:r>
    </w:p>
    <w:p w:rsidR="00703F80" w:rsidRPr="00305FCB" w:rsidRDefault="00703F80">
      <w:pPr>
        <w:pStyle w:val="List"/>
      </w:pPr>
      <w:r w:rsidRPr="00305FCB">
        <w:t xml:space="preserve">ползването на язовирите - държавна собственост, за любителски риболов и/или за аквакултури; редът и условията за определяне на зони за аквакултури в язовири – държавна собственост, определени само за любителски риболов; правилата за извършване на любителски риболов и аквакултури в язовирите - държавна собственостса регламентирани в </w:t>
      </w:r>
      <w:r w:rsidRPr="00305FCB">
        <w:rPr>
          <w:b/>
          <w:i/>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78"/>
      </w:r>
    </w:p>
    <w:p w:rsidR="00703F80" w:rsidRPr="00305FCB" w:rsidRDefault="00703F80">
      <w:pPr>
        <w:pStyle w:val="List"/>
        <w:rPr>
          <w:b/>
        </w:rPr>
      </w:pPr>
      <w:r w:rsidRPr="00305FCB">
        <w:t xml:space="preserve">Редът за воденето на всички регистри по ЗРА е регламентиран в  </w:t>
      </w:r>
      <w:r w:rsidRPr="00305FCB">
        <w:rPr>
          <w:rFonts w:eastAsia="Times New Roman"/>
          <w:b/>
          <w:color w:val="000000"/>
          <w:lang w:eastAsia="bg-BG"/>
        </w:rPr>
        <w:t>НАРЕДБА № 7 от 21.11.2019 г. за водене на регистрите по чл. 16, ал. 1 от Закона за рибарството и аквакултурите</w:t>
      </w:r>
      <w:r w:rsidRPr="00305FCB">
        <w:rPr>
          <w:rStyle w:val="FootnoteReference"/>
          <w:rFonts w:eastAsia="Times New Roman"/>
          <w:color w:val="000000"/>
          <w:lang w:eastAsia="bg-BG"/>
        </w:rPr>
        <w:footnoteReference w:id="79"/>
      </w:r>
    </w:p>
    <w:p w:rsidR="00703F80" w:rsidRPr="00860164" w:rsidRDefault="00703F80" w:rsidP="00C94DDE">
      <w:pPr>
        <w:pStyle w:val="Heading5"/>
      </w:pPr>
      <w:r w:rsidRPr="00860164">
        <w:t xml:space="preserve">Сдружаване на лицата, </w:t>
      </w:r>
      <w:r w:rsidRPr="00305FCB">
        <w:t>упражняващи</w:t>
      </w:r>
      <w:r w:rsidR="00210FCB">
        <w:t xml:space="preserve"> </w:t>
      </w:r>
      <w:r w:rsidRPr="00305FCB">
        <w:t>любителски</w:t>
      </w:r>
      <w:r w:rsidR="00A0276C">
        <w:t xml:space="preserve"> </w:t>
      </w:r>
      <w:r w:rsidRPr="00305FCB">
        <w:t>риболов</w:t>
      </w:r>
    </w:p>
    <w:p w:rsidR="00703F80" w:rsidRPr="00305FCB" w:rsidRDefault="00703F80" w:rsidP="00703F80">
      <w:r w:rsidRPr="00305FCB">
        <w:t>ЗРА регламентира възможността за сдружаване на л</w:t>
      </w:r>
      <w:r w:rsidRPr="00305FCB">
        <w:rPr>
          <w:lang w:val="en-US"/>
        </w:rPr>
        <w:t>ицата, упражняващи</w:t>
      </w:r>
      <w:r w:rsidR="00CD2D86" w:rsidRPr="00305FCB">
        <w:t xml:space="preserve"> </w:t>
      </w:r>
      <w:r w:rsidRPr="00305FCB">
        <w:rPr>
          <w:lang w:val="en-US"/>
        </w:rPr>
        <w:t>любителски</w:t>
      </w:r>
      <w:r w:rsidR="00CD2D86" w:rsidRPr="00305FCB">
        <w:t xml:space="preserve"> </w:t>
      </w:r>
      <w:r w:rsidRPr="00305FCB">
        <w:rPr>
          <w:lang w:val="en-US"/>
        </w:rPr>
        <w:t>риболов</w:t>
      </w:r>
      <w:r w:rsidRPr="00305FCB">
        <w:t xml:space="preserve"> в териториални, регионални и национално </w:t>
      </w:r>
      <w:r w:rsidRPr="00305FCB">
        <w:rPr>
          <w:lang w:val="en-US"/>
        </w:rPr>
        <w:t>риболовни</w:t>
      </w:r>
      <w:r w:rsidR="00CD2D86" w:rsidRPr="00305FCB">
        <w:t xml:space="preserve"> </w:t>
      </w:r>
      <w:r w:rsidRPr="00305FCB">
        <w:rPr>
          <w:lang w:val="en-US"/>
        </w:rPr>
        <w:t>сдружения</w:t>
      </w:r>
      <w:r w:rsidRPr="00305FCB">
        <w:t xml:space="preserve"> по </w:t>
      </w:r>
      <w:r w:rsidRPr="00305FCB">
        <w:rPr>
          <w:lang w:val="en-US"/>
        </w:rPr>
        <w:t>реда</w:t>
      </w:r>
      <w:r w:rsidR="00CD2D86" w:rsidRPr="00305FCB">
        <w:t xml:space="preserve"> </w:t>
      </w:r>
      <w:r w:rsidRPr="00305FCB">
        <w:rPr>
          <w:lang w:val="en-US"/>
        </w:rPr>
        <w:t>на</w:t>
      </w:r>
      <w:r w:rsidR="00CD2D86" w:rsidRPr="00305FCB">
        <w:t xml:space="preserve"> </w:t>
      </w:r>
      <w:r w:rsidRPr="00305FCB">
        <w:rPr>
          <w:lang w:val="en-US"/>
        </w:rPr>
        <w:t>Закона</w:t>
      </w:r>
      <w:r w:rsidR="00CD2D86" w:rsidRPr="00305FCB">
        <w:t xml:space="preserve"> </w:t>
      </w:r>
      <w:r w:rsidRPr="00305FCB">
        <w:rPr>
          <w:lang w:val="en-US"/>
        </w:rPr>
        <w:t>за</w:t>
      </w:r>
      <w:r w:rsidR="00CD2D86" w:rsidRPr="00305FCB">
        <w:t xml:space="preserve"> </w:t>
      </w:r>
      <w:r w:rsidRPr="00305FCB">
        <w:rPr>
          <w:lang w:val="en-US"/>
        </w:rPr>
        <w:t>юридическите</w:t>
      </w:r>
      <w:r w:rsidR="00CD2D86" w:rsidRPr="00305FCB">
        <w:t xml:space="preserve"> </w:t>
      </w:r>
      <w:r w:rsidRPr="00305FCB">
        <w:rPr>
          <w:lang w:val="en-US"/>
        </w:rPr>
        <w:t>лица с нестопанска</w:t>
      </w:r>
      <w:r w:rsidR="00CD2D86" w:rsidRPr="00305FCB">
        <w:t xml:space="preserve"> </w:t>
      </w:r>
      <w:r w:rsidRPr="00305FCB">
        <w:rPr>
          <w:lang w:val="en-US"/>
        </w:rPr>
        <w:t>цел.</w:t>
      </w:r>
      <w:r w:rsidRPr="00305FCB">
        <w:rPr>
          <w:rStyle w:val="FootnoteReference"/>
          <w:lang w:val="en-US"/>
        </w:rPr>
        <w:footnoteReference w:id="80"/>
      </w:r>
    </w:p>
    <w:p w:rsidR="00703F80" w:rsidRPr="00305FCB" w:rsidRDefault="00703F80" w:rsidP="00703F80">
      <w:r w:rsidRPr="00305FCB">
        <w:t xml:space="preserve">Редът за предоставяне управлението на рибните ресурси за любителски риболов в естествени и изкуствени водни обекти- държавна собственост; изискванията, на които трябва да отговарят и задълженията на териториалните, регионални и национално </w:t>
      </w:r>
      <w:r w:rsidRPr="00305FCB">
        <w:rPr>
          <w:lang w:val="en-US"/>
        </w:rPr>
        <w:t>риболовнисдружения</w:t>
      </w:r>
      <w:r w:rsidRPr="00305FCB">
        <w:t xml:space="preserve"> са регламентирани с </w:t>
      </w:r>
      <w:r w:rsidRPr="00305FCB">
        <w:rPr>
          <w:b/>
        </w:rPr>
        <w:t xml:space="preserve">НАРЕДБА № 22 от 10.12.2007 г. за реда за предоставяне управлението на рибните ресурси в изкуствени водни обекти </w:t>
      </w:r>
      <w:r w:rsidR="00A0276C">
        <w:rPr>
          <w:b/>
        </w:rPr>
        <w:t>-</w:t>
      </w:r>
      <w:r w:rsidRPr="00305FCB">
        <w:rPr>
          <w:b/>
        </w:rPr>
        <w:t xml:space="preserve"> държавна собственост, на сдружения за любителски риболов</w:t>
      </w:r>
      <w:r w:rsidRPr="00305FCB">
        <w:rPr>
          <w:rStyle w:val="FootnoteReference"/>
        </w:rPr>
        <w:footnoteReference w:id="81"/>
      </w:r>
      <w:r w:rsidRPr="00305FCB">
        <w:rPr>
          <w:b/>
        </w:rPr>
        <w:t>.</w:t>
      </w:r>
    </w:p>
    <w:p w:rsidR="00703F80" w:rsidRPr="00305FCB" w:rsidRDefault="00703F80" w:rsidP="00703F80">
      <w:r w:rsidRPr="00305FCB">
        <w:t xml:space="preserve">На териториалните и регионални </w:t>
      </w:r>
      <w:r w:rsidRPr="00305FCB">
        <w:rPr>
          <w:lang w:val="en-US"/>
        </w:rPr>
        <w:t>риболовни</w:t>
      </w:r>
      <w:r w:rsidR="00B44FCD">
        <w:t xml:space="preserve"> </w:t>
      </w:r>
      <w:r w:rsidRPr="00305FCB">
        <w:rPr>
          <w:lang w:val="en-US"/>
        </w:rPr>
        <w:t>сдружения</w:t>
      </w:r>
      <w:r w:rsidRPr="00305FCB">
        <w:t xml:space="preserve"> е възложено:</w:t>
      </w:r>
    </w:p>
    <w:p w:rsidR="00703F80" w:rsidRPr="00305FCB" w:rsidRDefault="00703F80">
      <w:pPr>
        <w:pStyle w:val="List"/>
      </w:pPr>
      <w:r w:rsidRPr="00305FCB">
        <w:t>да участват в изпълнение на мероприятия за разселване на носители на генетичен материал в естествени и изкуствени водни обекти- държавна собственост, предназначени за любителски риболовкато осигуряват не по-малко от 10 на сто от финансирането.</w:t>
      </w:r>
      <w:r w:rsidRPr="00305FCB">
        <w:rPr>
          <w:rStyle w:val="FootnoteReference"/>
        </w:rPr>
        <w:footnoteReference w:id="82"/>
      </w:r>
    </w:p>
    <w:p w:rsidR="00703F80" w:rsidRPr="00305FCB" w:rsidRDefault="00703F80">
      <w:pPr>
        <w:pStyle w:val="List"/>
      </w:pPr>
      <w:r w:rsidRPr="00305FCB">
        <w:t xml:space="preserve">да 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да съдействат </w:t>
      </w:r>
      <w:r w:rsidR="00CD2D86" w:rsidRPr="00305FCB">
        <w:t>за опазване на рибните ресурси.</w:t>
      </w:r>
    </w:p>
    <w:p w:rsidR="00703F80" w:rsidRPr="00305FCB" w:rsidRDefault="00703F80" w:rsidP="00703F80">
      <w:r w:rsidRPr="00305FCB">
        <w:t xml:space="preserve">Общинските съвети могат да възлагат управлението на рибните ресурси във водни обекти - общинска собственост, за любителски риболов на териториалните, регионални или национално </w:t>
      </w:r>
      <w:r w:rsidRPr="00305FCB">
        <w:rPr>
          <w:lang w:val="en-US"/>
        </w:rPr>
        <w:t>риболовн</w:t>
      </w:r>
      <w:r w:rsidRPr="00305FCB">
        <w:t>о</w:t>
      </w:r>
      <w:r w:rsidRPr="00305FCB">
        <w:rPr>
          <w:lang w:val="en-US"/>
        </w:rPr>
        <w:t>сдружени</w:t>
      </w:r>
      <w:r w:rsidRPr="00305FCB">
        <w:t>е за осъществяван</w:t>
      </w:r>
      <w:r w:rsidR="00CD2D86" w:rsidRPr="00305FCB">
        <w:t>е на общественополезна дейност.</w:t>
      </w:r>
    </w:p>
    <w:p w:rsidR="00703F80" w:rsidRPr="00860164" w:rsidRDefault="00703F80" w:rsidP="00860164">
      <w:pPr>
        <w:pStyle w:val="Heading5"/>
      </w:pPr>
      <w:r w:rsidRPr="00860164">
        <w:t>Изисквания по отношение на контрола върху любителския риболов</w:t>
      </w:r>
    </w:p>
    <w:p w:rsidR="00210FCB" w:rsidRPr="00E323BE" w:rsidRDefault="00210FCB" w:rsidP="00210FCB">
      <w:r w:rsidRPr="00E323BE">
        <w:t>В съответствие с разпоредбите на чл. 24, ал. 1 от ЗРА лицата, упражняващи любителски риболов, трябва да спазват съответните изисквания на закона за издаване и презаверяване на билетите за любителски риболов, за което заплащат държавна такса, определена с тарифа, определена по тарифа на Министерския съвет по чл. 17а, ал. 4.</w:t>
      </w:r>
      <w:r>
        <w:t xml:space="preserve"> Законът насърчава сдружаването на любителите-риболовци, вкл. и чрез предвиденото съществено намаление на дължимата такса за издаване и презаверяване на билет, в случай на членство в съответното сдружение.</w:t>
      </w:r>
    </w:p>
    <w:p w:rsidR="00724669" w:rsidRPr="00724669" w:rsidRDefault="00210FCB" w:rsidP="00210FCB">
      <w:r w:rsidRPr="00E323BE">
        <w:t>Разпоредбата на чл. 24, ал. 1, т. 3</w:t>
      </w:r>
      <w:r>
        <w:t xml:space="preserve"> от ЗРА</w:t>
      </w:r>
      <w:r w:rsidRPr="00E323BE">
        <w:t xml:space="preserve"> </w:t>
      </w:r>
      <w:r>
        <w:t>изисква</w:t>
      </w:r>
      <w:r w:rsidRPr="00E323BE">
        <w:t xml:space="preserve"> лицата, упражняващи любителски риболов „</w:t>
      </w:r>
      <w:r w:rsidRPr="00210FCB">
        <w:rPr>
          <w:b/>
          <w:bCs/>
        </w:rPr>
        <w:t>да записват улова от всеки риболовен излет по видове и количество (в килограми и бройки) в билетите за любителски риболов</w:t>
      </w:r>
      <w:r w:rsidRPr="00E323BE">
        <w:t xml:space="preserve">“. </w:t>
      </w:r>
      <w:r w:rsidR="00724669">
        <w:t xml:space="preserve">Въпреки заложеното изискване не са налични годишни данни за обема на уловите, направени от лицата, упражняващи любителски риболов. </w:t>
      </w:r>
    </w:p>
    <w:p w:rsidR="00703F80" w:rsidRPr="00305FCB" w:rsidRDefault="00703F80" w:rsidP="00703F80">
      <w:r w:rsidRPr="00305FCB">
        <w:rPr>
          <w:b/>
          <w:i/>
          <w:lang w:val="en-US"/>
        </w:rPr>
        <w:t>Изпълнителната</w:t>
      </w:r>
      <w:r w:rsidR="00CD2D86" w:rsidRPr="00305FCB">
        <w:rPr>
          <w:b/>
          <w:i/>
        </w:rPr>
        <w:t xml:space="preserve"> </w:t>
      </w:r>
      <w:r w:rsidRPr="00305FCB">
        <w:rPr>
          <w:b/>
          <w:i/>
          <w:lang w:val="en-US"/>
        </w:rPr>
        <w:t>агенция</w:t>
      </w:r>
      <w:r w:rsidR="00CD2D86" w:rsidRPr="00305FCB">
        <w:rPr>
          <w:b/>
          <w:i/>
        </w:rPr>
        <w:t xml:space="preserve"> </w:t>
      </w:r>
      <w:r w:rsidRPr="00305FCB">
        <w:rPr>
          <w:b/>
          <w:i/>
          <w:lang w:val="en-US"/>
        </w:rPr>
        <w:t>по</w:t>
      </w:r>
      <w:r w:rsidR="00CD2D86" w:rsidRPr="00305FCB">
        <w:rPr>
          <w:b/>
          <w:i/>
        </w:rPr>
        <w:t xml:space="preserve"> </w:t>
      </w:r>
      <w:r w:rsidRPr="00305FCB">
        <w:rPr>
          <w:b/>
          <w:i/>
          <w:lang w:val="en-US"/>
        </w:rPr>
        <w:t>горите</w:t>
      </w:r>
      <w:r w:rsidRPr="00305FCB">
        <w:rPr>
          <w:lang w:val="en-US"/>
        </w:rPr>
        <w:t xml:space="preserve"> и нейните</w:t>
      </w:r>
      <w:r w:rsidR="00CD2D86" w:rsidRPr="00305FCB">
        <w:t xml:space="preserve"> </w:t>
      </w:r>
      <w:r w:rsidRPr="00305FCB">
        <w:rPr>
          <w:lang w:val="en-US"/>
        </w:rPr>
        <w:t>структури</w:t>
      </w:r>
      <w:r w:rsidR="00CD2D86" w:rsidRPr="00305FCB">
        <w:t xml:space="preserve"> </w:t>
      </w:r>
      <w:r w:rsidRPr="00305FCB">
        <w:rPr>
          <w:lang w:val="en-US"/>
        </w:rPr>
        <w:t>осъществяват</w:t>
      </w:r>
      <w:r w:rsidR="00CD2D86" w:rsidRPr="00305FCB">
        <w:t xml:space="preserve"> </w:t>
      </w:r>
      <w:r w:rsidRPr="00305FCB">
        <w:rPr>
          <w:lang w:val="en-US"/>
        </w:rPr>
        <w:t>контрол</w:t>
      </w:r>
      <w:r w:rsidR="00CD2D86" w:rsidRPr="00305FCB">
        <w:t xml:space="preserve"> </w:t>
      </w:r>
      <w:r w:rsidRPr="00305FCB">
        <w:rPr>
          <w:lang w:val="en-US"/>
        </w:rPr>
        <w:t>по</w:t>
      </w:r>
      <w:r w:rsidR="00CD2D86" w:rsidRPr="00305FCB">
        <w:t xml:space="preserve"> </w:t>
      </w:r>
      <w:r w:rsidRPr="00305FCB">
        <w:rPr>
          <w:lang w:val="en-US"/>
        </w:rPr>
        <w:t>опазването</w:t>
      </w:r>
      <w:r w:rsidR="00CD2D86" w:rsidRPr="00305FCB">
        <w:t xml:space="preserve"> </w:t>
      </w:r>
      <w:r w:rsidRPr="00305FCB">
        <w:rPr>
          <w:lang w:val="en-US"/>
        </w:rPr>
        <w:t>на</w:t>
      </w:r>
      <w:r w:rsidR="00CD2D86" w:rsidRPr="00305FCB">
        <w:t xml:space="preserve"> </w:t>
      </w:r>
      <w:r w:rsidRPr="00305FCB">
        <w:rPr>
          <w:lang w:val="en-US"/>
        </w:rPr>
        <w:t>рибните</w:t>
      </w:r>
      <w:r w:rsidR="00CD2D86" w:rsidRPr="00305FCB">
        <w:t xml:space="preserve"> </w:t>
      </w:r>
      <w:r w:rsidRPr="00305FCB">
        <w:rPr>
          <w:lang w:val="en-US"/>
        </w:rPr>
        <w:t>ресурси</w:t>
      </w:r>
      <w:r w:rsidR="00CD2D86" w:rsidRPr="00305FCB">
        <w:t xml:space="preserve"> </w:t>
      </w:r>
      <w:r w:rsidRPr="00305FCB">
        <w:rPr>
          <w:lang w:val="en-US"/>
        </w:rPr>
        <w:t>във</w:t>
      </w:r>
      <w:r w:rsidR="00CD2D86" w:rsidRPr="00305FCB">
        <w:t xml:space="preserve"> </w:t>
      </w:r>
      <w:r w:rsidRPr="00305FCB">
        <w:rPr>
          <w:lang w:val="en-US"/>
        </w:rPr>
        <w:t>водните</w:t>
      </w:r>
      <w:r w:rsidR="00CD2D86" w:rsidRPr="00305FCB">
        <w:t xml:space="preserve"> </w:t>
      </w:r>
      <w:r w:rsidRPr="00305FCB">
        <w:rPr>
          <w:lang w:val="en-US"/>
        </w:rPr>
        <w:t>обекти, ползвани</w:t>
      </w:r>
      <w:r w:rsidR="00CD2D86" w:rsidRPr="00305FCB">
        <w:t xml:space="preserve"> </w:t>
      </w:r>
      <w:r w:rsidRPr="00305FCB">
        <w:rPr>
          <w:lang w:val="en-US"/>
        </w:rPr>
        <w:t>за</w:t>
      </w:r>
      <w:r w:rsidR="00CD2D86" w:rsidRPr="00305FCB">
        <w:t xml:space="preserve"> </w:t>
      </w:r>
      <w:r w:rsidRPr="00305FCB">
        <w:rPr>
          <w:lang w:val="en-US"/>
        </w:rPr>
        <w:t>любителски</w:t>
      </w:r>
      <w:r w:rsidR="00CD2D86" w:rsidRPr="00305FCB">
        <w:t xml:space="preserve"> </w:t>
      </w:r>
      <w:r w:rsidRPr="00305FCB">
        <w:rPr>
          <w:lang w:val="en-US"/>
        </w:rPr>
        <w:t>риболов в района</w:t>
      </w:r>
      <w:r w:rsidR="00CD2D86" w:rsidRPr="00305FCB">
        <w:t xml:space="preserve"> </w:t>
      </w:r>
      <w:r w:rsidRPr="00305FCB">
        <w:rPr>
          <w:lang w:val="en-US"/>
        </w:rPr>
        <w:t>на</w:t>
      </w:r>
      <w:r w:rsidR="00CD2D86" w:rsidRPr="00305FCB">
        <w:t xml:space="preserve"> </w:t>
      </w:r>
      <w:r w:rsidRPr="00305FCB">
        <w:rPr>
          <w:lang w:val="en-US"/>
        </w:rPr>
        <w:t>дейност</w:t>
      </w:r>
      <w:r w:rsidR="00CD2D86" w:rsidRPr="00305FCB">
        <w:t xml:space="preserve"> </w:t>
      </w:r>
      <w:r w:rsidRPr="00305FCB">
        <w:rPr>
          <w:lang w:val="en-US"/>
        </w:rPr>
        <w:t>на</w:t>
      </w:r>
      <w:r w:rsidR="00CD2D86" w:rsidRPr="00305FCB">
        <w:t xml:space="preserve"> </w:t>
      </w:r>
      <w:r w:rsidRPr="00305FCB">
        <w:rPr>
          <w:lang w:val="en-US"/>
        </w:rPr>
        <w:t>нейните</w:t>
      </w:r>
      <w:r w:rsidR="00CD2D86" w:rsidRPr="00305FCB">
        <w:t xml:space="preserve"> </w:t>
      </w:r>
      <w:r w:rsidRPr="00305FCB">
        <w:rPr>
          <w:lang w:val="en-US"/>
        </w:rPr>
        <w:t>структури, както и контрол</w:t>
      </w:r>
      <w:r w:rsidR="00CD2D86" w:rsidRPr="00305FCB">
        <w:t xml:space="preserve"> </w:t>
      </w:r>
      <w:r w:rsidRPr="00305FCB">
        <w:rPr>
          <w:lang w:val="en-US"/>
        </w:rPr>
        <w:t>по</w:t>
      </w:r>
      <w:r w:rsidR="00CD2D86" w:rsidRPr="00305FCB">
        <w:t xml:space="preserve"> </w:t>
      </w:r>
      <w:r w:rsidRPr="00305FCB">
        <w:rPr>
          <w:lang w:val="en-US"/>
        </w:rPr>
        <w:t>спазване</w:t>
      </w:r>
      <w:r w:rsidR="00CD2D86" w:rsidRPr="00305FCB">
        <w:t xml:space="preserve"> </w:t>
      </w:r>
      <w:r w:rsidRPr="00305FCB">
        <w:rPr>
          <w:lang w:val="en-US"/>
        </w:rPr>
        <w:t>на</w:t>
      </w:r>
      <w:r w:rsidR="00CD2D86" w:rsidRPr="00305FCB">
        <w:t xml:space="preserve"> </w:t>
      </w:r>
      <w:r w:rsidRPr="00305FCB">
        <w:rPr>
          <w:lang w:val="en-US"/>
        </w:rPr>
        <w:t>правилата</w:t>
      </w:r>
      <w:r w:rsidR="00CD2D86" w:rsidRPr="00305FCB">
        <w:t xml:space="preserve"> </w:t>
      </w:r>
      <w:r w:rsidRPr="00305FCB">
        <w:rPr>
          <w:lang w:val="en-US"/>
        </w:rPr>
        <w:t>за</w:t>
      </w:r>
      <w:r w:rsidR="00CD2D86" w:rsidRPr="00305FCB">
        <w:t xml:space="preserve"> </w:t>
      </w:r>
      <w:r w:rsidRPr="00305FCB">
        <w:rPr>
          <w:lang w:val="en-US"/>
        </w:rPr>
        <w:t>любителски</w:t>
      </w:r>
      <w:r w:rsidR="00CD2D86" w:rsidRPr="00305FCB">
        <w:t xml:space="preserve"> </w:t>
      </w:r>
      <w:r w:rsidRPr="00305FCB">
        <w:rPr>
          <w:lang w:val="en-US"/>
        </w:rPr>
        <w:t>риболов</w:t>
      </w:r>
      <w:r w:rsidR="00CD2D86" w:rsidRPr="00305FCB">
        <w:t xml:space="preserve"> </w:t>
      </w:r>
      <w:r w:rsidRPr="00305FCB">
        <w:rPr>
          <w:lang w:val="en-US"/>
        </w:rPr>
        <w:t>при</w:t>
      </w:r>
      <w:r w:rsidR="00CD2D86" w:rsidRPr="00305FCB">
        <w:t xml:space="preserve"> </w:t>
      </w:r>
      <w:r w:rsidRPr="00305FCB">
        <w:rPr>
          <w:lang w:val="en-US"/>
        </w:rPr>
        <w:t>условията и пореда</w:t>
      </w:r>
      <w:r w:rsidR="00CD2D86" w:rsidRPr="00305FCB">
        <w:t xml:space="preserve"> </w:t>
      </w:r>
      <w:r w:rsidRPr="00305FCB">
        <w:rPr>
          <w:lang w:val="en-US"/>
        </w:rPr>
        <w:t>на ЗРА и на</w:t>
      </w:r>
      <w:r w:rsidR="00CD2D86" w:rsidRPr="00305FCB">
        <w:t xml:space="preserve"> </w:t>
      </w:r>
      <w:r w:rsidRPr="00305FCB">
        <w:rPr>
          <w:lang w:val="en-US"/>
        </w:rPr>
        <w:t>Закона</w:t>
      </w:r>
      <w:r w:rsidR="00CD2D86" w:rsidRPr="00305FCB">
        <w:t xml:space="preserve"> </w:t>
      </w:r>
      <w:r w:rsidRPr="00305FCB">
        <w:rPr>
          <w:lang w:val="en-US"/>
        </w:rPr>
        <w:t>за</w:t>
      </w:r>
      <w:r w:rsidR="00CD2D86" w:rsidRPr="00305FCB">
        <w:t xml:space="preserve"> </w:t>
      </w:r>
      <w:r w:rsidRPr="00305FCB">
        <w:rPr>
          <w:lang w:val="en-US"/>
        </w:rPr>
        <w:t>горите</w:t>
      </w:r>
      <w:r w:rsidRPr="00305FCB">
        <w:t xml:space="preserve"> (ЗГ)</w:t>
      </w:r>
      <w:r w:rsidRPr="00305FCB">
        <w:rPr>
          <w:lang w:val="en-US"/>
        </w:rPr>
        <w:t>.</w:t>
      </w:r>
    </w:p>
    <w:p w:rsidR="00703F80" w:rsidRPr="00305FCB" w:rsidRDefault="00703F80" w:rsidP="00703F80">
      <w:pPr>
        <w:rPr>
          <w:lang w:val="en-US"/>
        </w:rPr>
      </w:pPr>
      <w:r w:rsidRPr="00305FCB">
        <w:t xml:space="preserve">Осъществяването </w:t>
      </w:r>
      <w:r w:rsidRPr="00305FCB">
        <w:rPr>
          <w:lang w:val="en-US"/>
        </w:rPr>
        <w:t>дейностите</w:t>
      </w:r>
      <w:r w:rsidR="002D0A62" w:rsidRPr="00305FCB">
        <w:t xml:space="preserve"> </w:t>
      </w:r>
      <w:r w:rsidRPr="00305FCB">
        <w:rPr>
          <w:lang w:val="en-US"/>
        </w:rPr>
        <w:t>по</w:t>
      </w:r>
      <w:r w:rsidR="002D0A62" w:rsidRPr="00305FCB">
        <w:t xml:space="preserve"> </w:t>
      </w:r>
      <w:r w:rsidRPr="00305FCB">
        <w:rPr>
          <w:lang w:val="en-US"/>
        </w:rPr>
        <w:t>контрол и опазване</w:t>
      </w:r>
      <w:r w:rsidR="002D0A62" w:rsidRPr="00305FCB">
        <w:t xml:space="preserve"> </w:t>
      </w:r>
      <w:r w:rsidRPr="00305FCB">
        <w:rPr>
          <w:lang w:val="en-US"/>
        </w:rPr>
        <w:t>на</w:t>
      </w:r>
      <w:r w:rsidR="002D0A62" w:rsidRPr="00305FCB">
        <w:t xml:space="preserve"> </w:t>
      </w:r>
      <w:r w:rsidRPr="00305FCB">
        <w:rPr>
          <w:lang w:val="en-US"/>
        </w:rPr>
        <w:t>горските</w:t>
      </w:r>
      <w:r w:rsidR="002D0A62" w:rsidRPr="00305FCB">
        <w:t xml:space="preserve"> </w:t>
      </w:r>
      <w:r w:rsidRPr="00305FCB">
        <w:rPr>
          <w:lang w:val="en-US"/>
        </w:rPr>
        <w:t>територии, дивеча и рибните</w:t>
      </w:r>
      <w:r w:rsidR="002D0A62" w:rsidRPr="00305FCB">
        <w:t xml:space="preserve"> </w:t>
      </w:r>
      <w:r w:rsidRPr="00305FCB">
        <w:rPr>
          <w:lang w:val="en-US"/>
        </w:rPr>
        <w:t>ресурси в</w:t>
      </w:r>
      <w:r w:rsidR="002D0A62" w:rsidRPr="00305FCB">
        <w:t xml:space="preserve"> </w:t>
      </w:r>
      <w:r w:rsidRPr="00305FCB">
        <w:rPr>
          <w:lang w:val="en-US"/>
        </w:rPr>
        <w:t>обектите</w:t>
      </w:r>
      <w:r w:rsidR="002D0A62" w:rsidRPr="00305FCB">
        <w:t xml:space="preserve"> </w:t>
      </w:r>
      <w:r w:rsidRPr="00305FCB">
        <w:rPr>
          <w:lang w:val="en-US"/>
        </w:rPr>
        <w:t>за</w:t>
      </w:r>
      <w:r w:rsidR="002D0A62" w:rsidRPr="00305FCB">
        <w:t xml:space="preserve"> </w:t>
      </w:r>
      <w:r w:rsidRPr="00305FCB">
        <w:rPr>
          <w:lang w:val="en-US"/>
        </w:rPr>
        <w:t>любителски</w:t>
      </w:r>
      <w:r w:rsidR="002D0A62" w:rsidRPr="00305FCB">
        <w:t xml:space="preserve"> </w:t>
      </w:r>
      <w:r w:rsidRPr="00305FCB">
        <w:rPr>
          <w:lang w:val="en-US"/>
        </w:rPr>
        <w:t>риболов</w:t>
      </w:r>
      <w:r w:rsidR="002D0A62" w:rsidRPr="00305FCB">
        <w:t xml:space="preserve"> </w:t>
      </w:r>
      <w:r w:rsidRPr="00305FCB">
        <w:t xml:space="preserve">са регламентирани с </w:t>
      </w:r>
      <w:r w:rsidRPr="00305FCB">
        <w:rPr>
          <w:b/>
        </w:rPr>
        <w:t>НАРЕДБА № 1 от 30.01.2012 г. за контрола и опазването на горските територии</w:t>
      </w:r>
      <w:r w:rsidRPr="00305FCB">
        <w:rPr>
          <w:rStyle w:val="FootnoteReference"/>
        </w:rPr>
        <w:footnoteReference w:id="83"/>
      </w:r>
      <w:r w:rsidRPr="00305FCB">
        <w:rPr>
          <w:b/>
        </w:rPr>
        <w:t>.</w:t>
      </w:r>
    </w:p>
    <w:p w:rsidR="00703F80" w:rsidRPr="00305FCB" w:rsidRDefault="00703F80" w:rsidP="00703F80">
      <w:r w:rsidRPr="00305FCB">
        <w:rPr>
          <w:b/>
          <w:i/>
          <w:lang w:val="en-US"/>
        </w:rPr>
        <w:t>Дирекции</w:t>
      </w:r>
      <w:r w:rsidR="002D0A62" w:rsidRPr="00305FCB">
        <w:rPr>
          <w:b/>
          <w:i/>
        </w:rPr>
        <w:t xml:space="preserve"> </w:t>
      </w:r>
      <w:r w:rsidRPr="00305FCB">
        <w:rPr>
          <w:b/>
          <w:i/>
          <w:lang w:val="en-US"/>
        </w:rPr>
        <w:t>природен</w:t>
      </w:r>
      <w:r w:rsidR="002D0A62" w:rsidRPr="00305FCB">
        <w:rPr>
          <w:b/>
          <w:i/>
        </w:rPr>
        <w:t xml:space="preserve"> </w:t>
      </w:r>
      <w:r w:rsidRPr="00305FCB">
        <w:rPr>
          <w:b/>
          <w:i/>
          <w:lang w:val="en-US"/>
        </w:rPr>
        <w:t>парк (ДПП)</w:t>
      </w:r>
      <w:r w:rsidR="002D0A62" w:rsidRPr="00305FCB">
        <w:rPr>
          <w:b/>
          <w:i/>
        </w:rPr>
        <w:t xml:space="preserve"> </w:t>
      </w:r>
      <w:r w:rsidRPr="00305FCB">
        <w:rPr>
          <w:lang w:val="en-US"/>
        </w:rPr>
        <w:t>участва</w:t>
      </w:r>
      <w:r w:rsidRPr="00305FCB">
        <w:t>т</w:t>
      </w:r>
      <w:r w:rsidRPr="00305FCB">
        <w:rPr>
          <w:lang w:val="en-US"/>
        </w:rPr>
        <w:t xml:space="preserve"> в контрола</w:t>
      </w:r>
      <w:r w:rsidR="002D0A62" w:rsidRPr="00305FCB">
        <w:t xml:space="preserve"> </w:t>
      </w:r>
      <w:r w:rsidRPr="00305FCB">
        <w:rPr>
          <w:lang w:val="en-US"/>
        </w:rPr>
        <w:t>по</w:t>
      </w:r>
      <w:r w:rsidR="002D0A62" w:rsidRPr="00305FCB">
        <w:t xml:space="preserve"> </w:t>
      </w:r>
      <w:r w:rsidRPr="00305FCB">
        <w:rPr>
          <w:lang w:val="en-US"/>
        </w:rPr>
        <w:t>опазването</w:t>
      </w:r>
      <w:r w:rsidR="002D0A62" w:rsidRPr="00305FCB">
        <w:t xml:space="preserve"> </w:t>
      </w:r>
      <w:r w:rsidRPr="00305FCB">
        <w:rPr>
          <w:lang w:val="en-US"/>
        </w:rPr>
        <w:t>на</w:t>
      </w:r>
      <w:r w:rsidR="002D0A62" w:rsidRPr="00305FCB">
        <w:t xml:space="preserve"> </w:t>
      </w:r>
      <w:r w:rsidRPr="00305FCB">
        <w:rPr>
          <w:lang w:val="en-US"/>
        </w:rPr>
        <w:t>горските</w:t>
      </w:r>
      <w:r w:rsidR="002D0A62" w:rsidRPr="00305FCB">
        <w:t xml:space="preserve"> </w:t>
      </w:r>
      <w:r w:rsidRPr="00305FCB">
        <w:rPr>
          <w:lang w:val="en-US"/>
        </w:rPr>
        <w:t>територии, както и на</w:t>
      </w:r>
      <w:r w:rsidR="002D0A62" w:rsidRPr="00305FCB">
        <w:t xml:space="preserve"> </w:t>
      </w:r>
      <w:r w:rsidRPr="00305FCB">
        <w:rPr>
          <w:lang w:val="en-US"/>
        </w:rPr>
        <w:t>дивеча и рибните</w:t>
      </w:r>
      <w:r w:rsidR="002D0A62" w:rsidRPr="00305FCB">
        <w:t xml:space="preserve"> </w:t>
      </w:r>
      <w:r w:rsidRPr="00305FCB">
        <w:rPr>
          <w:lang w:val="en-US"/>
        </w:rPr>
        <w:t>ресурси</w:t>
      </w:r>
      <w:r w:rsidR="002D0A62" w:rsidRPr="00305FCB">
        <w:t xml:space="preserve"> </w:t>
      </w:r>
      <w:r w:rsidRPr="00305FCB">
        <w:rPr>
          <w:lang w:val="en-US"/>
        </w:rPr>
        <w:t>във</w:t>
      </w:r>
      <w:r w:rsidR="002D0A62" w:rsidRPr="00305FCB">
        <w:t xml:space="preserve"> </w:t>
      </w:r>
      <w:r w:rsidRPr="00305FCB">
        <w:rPr>
          <w:lang w:val="en-US"/>
        </w:rPr>
        <w:t>водните</w:t>
      </w:r>
      <w:r w:rsidR="002D0A62" w:rsidRPr="00305FCB">
        <w:t xml:space="preserve"> </w:t>
      </w:r>
      <w:r w:rsidRPr="00305FCB">
        <w:rPr>
          <w:lang w:val="en-US"/>
        </w:rPr>
        <w:t>обекти, ползвани</w:t>
      </w:r>
      <w:r w:rsidR="002D0A62" w:rsidRPr="00305FCB">
        <w:t xml:space="preserve"> </w:t>
      </w:r>
      <w:r w:rsidRPr="00305FCB">
        <w:rPr>
          <w:lang w:val="en-US"/>
        </w:rPr>
        <w:t>за</w:t>
      </w:r>
      <w:r w:rsidR="002D0A62" w:rsidRPr="00305FCB">
        <w:t xml:space="preserve"> </w:t>
      </w:r>
      <w:r w:rsidRPr="00305FCB">
        <w:rPr>
          <w:lang w:val="en-US"/>
        </w:rPr>
        <w:t>любителски</w:t>
      </w:r>
      <w:r w:rsidR="002D0A62" w:rsidRPr="00305FCB">
        <w:t xml:space="preserve"> </w:t>
      </w:r>
      <w:r w:rsidRPr="00305FCB">
        <w:rPr>
          <w:lang w:val="en-US"/>
        </w:rPr>
        <w:t>риболов в горските</w:t>
      </w:r>
      <w:r w:rsidR="002D0A62" w:rsidRPr="00305FCB">
        <w:t xml:space="preserve"> </w:t>
      </w:r>
      <w:r w:rsidRPr="00305FCB">
        <w:rPr>
          <w:lang w:val="en-US"/>
        </w:rPr>
        <w:t>територии в границите</w:t>
      </w:r>
      <w:r w:rsidR="002D0A62" w:rsidRPr="00305FCB">
        <w:t xml:space="preserve"> </w:t>
      </w:r>
      <w:r w:rsidRPr="00305FCB">
        <w:rPr>
          <w:lang w:val="en-US"/>
        </w:rPr>
        <w:t>на</w:t>
      </w:r>
      <w:r w:rsidR="002D0A62" w:rsidRPr="00305FCB">
        <w:t xml:space="preserve"> </w:t>
      </w:r>
      <w:r w:rsidRPr="00305FCB">
        <w:rPr>
          <w:lang w:val="en-US"/>
        </w:rPr>
        <w:t>природния</w:t>
      </w:r>
      <w:r w:rsidR="002D0A62" w:rsidRPr="00305FCB">
        <w:t xml:space="preserve"> </w:t>
      </w:r>
      <w:r w:rsidRPr="00305FCB">
        <w:rPr>
          <w:lang w:val="en-US"/>
        </w:rPr>
        <w:t>парк</w:t>
      </w:r>
      <w:r w:rsidRPr="00305FCB">
        <w:rPr>
          <w:rStyle w:val="FootnoteReference"/>
          <w:lang w:val="en-US"/>
        </w:rPr>
        <w:footnoteReference w:id="84"/>
      </w:r>
      <w:r w:rsidRPr="00305FCB">
        <w:t>.</w:t>
      </w:r>
    </w:p>
    <w:p w:rsidR="00703F80" w:rsidRPr="00305FCB" w:rsidRDefault="00703F80" w:rsidP="00860164">
      <w:pPr>
        <w:pStyle w:val="Heading3"/>
        <w:rPr>
          <w:lang w:val="en-US"/>
        </w:rPr>
      </w:pPr>
      <w:bookmarkStart w:id="655" w:name="_Toc49264308"/>
      <w:bookmarkStart w:id="656" w:name="_Toc41400128"/>
      <w:r w:rsidRPr="00305FCB">
        <w:t>Препоръки за промяна на правната рамка в рибарството</w:t>
      </w:r>
      <w:bookmarkEnd w:id="655"/>
      <w:bookmarkEnd w:id="656"/>
    </w:p>
    <w:p w:rsidR="00703F80" w:rsidRPr="00305FCB" w:rsidRDefault="00703F80" w:rsidP="00703F80">
      <w:r w:rsidRPr="00305FCB">
        <w:t>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рибарството и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rsidR="00703F80" w:rsidRPr="00305FCB" w:rsidRDefault="00703F80" w:rsidP="00703F80">
      <w:r w:rsidRPr="00305FCB">
        <w:t>Промените в законодателството следва да бъдат съпътствани с нормативно изискваните реалистични и качестевни предварителни оценки за въздействието, които да отчитат ефективността на прилаганото законодателство.</w:t>
      </w:r>
    </w:p>
    <w:p w:rsidR="00703F80" w:rsidRPr="00305FCB" w:rsidRDefault="00703F80" w:rsidP="00703F80">
      <w:r w:rsidRPr="00305FCB">
        <w:t>През 2018 г. Министерски съвет започна мащабна трансформация на модела на административно обслужване. Целите на план</w:t>
      </w:r>
      <w:r w:rsidR="00F142C3">
        <w:t>и</w:t>
      </w:r>
      <w:r w:rsidRPr="00305FCB">
        <w:t>р</w:t>
      </w:r>
      <w:r w:rsidR="00F142C3">
        <w:t>а</w:t>
      </w:r>
      <w:r w:rsidRPr="00305FCB">
        <w:t>ните промени са: превръщане на удостоверителните услуги за гражданите и бизнеса във вътрешни административни услуги; електронизиране на нови услуги за гражданите и бизнеса; стандартизиране на услугите на териториалните и специализираните териториални администрации; преминаване към комплексно административно обслужване. Чрез промени в Административно-процесуалния кодекс са предвидени промени и в ЗРА, насочени към осигуряване воденето на съществуващите регистри при спазване на изискванията на Закона за ограничаване на административното регулиране и административния контрол; приемане на удостоверяването на обстоятелствата и данните с писмено посочване в съответното искане и/или заявление, уведомление, декларация или друг документ, с който започва съответното производство, без изискване от заявителите и/или подателите представяне на доказателства за вписани в регистрие обстоятелства и данни; замяна на представяне на документи с деклариране на наличието им или на съответните обстоятелства при вписване в съответните регистри; извършване на служебни проверки в регистри, поддържани от други институции. Предвидените промени ще облекчат административната тежест при осъществяването на икономическите дейности в сектора.</w:t>
      </w:r>
    </w:p>
    <w:p w:rsidR="001934D0" w:rsidRDefault="00703F80" w:rsidP="00703F80">
      <w:r w:rsidRPr="00305FCB">
        <w:t xml:space="preserve">С оглед регистрираната и в настоящия планов период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w:t>
      </w:r>
      <w:r w:rsidR="002D0A62" w:rsidRPr="00305FCB">
        <w:t>сектор Рибарство и аквакултури.</w:t>
      </w:r>
    </w:p>
    <w:p w:rsidR="00E828D0" w:rsidRDefault="00E828D0" w:rsidP="001934D0">
      <w:pPr>
        <w:spacing w:line="276" w:lineRule="auto"/>
      </w:pPr>
      <w:r>
        <w:t xml:space="preserve">Прегледът на нормативната уредба разкрива необходимостта от промени относно обвързването на упражняването на любителски риболов като член на съответна регионална/местна организация и наличието на подходящи водоеми в района на действие на тази организация. </w:t>
      </w:r>
      <w:r w:rsidRPr="00305FCB">
        <w:t xml:space="preserve">За извършване на любителски риболов </w:t>
      </w:r>
      <w:r>
        <w:t>във водоемите, предоставени от държавата за стопанисване, съответно за ползване от сдруженията</w:t>
      </w:r>
      <w:r w:rsidRPr="00305FCB">
        <w:t>, освен билет за любителски риболов се изисква членска карта на съответното сдружение.</w:t>
      </w:r>
      <w:r>
        <w:t xml:space="preserve"> Следва да бъде уреден реда за </w:t>
      </w:r>
      <w:r w:rsidRPr="00305FCB">
        <w:t xml:space="preserve">ползването на такива водоеми от сдружения, в районите на които няма свободни водни тела, подходящи за </w:t>
      </w:r>
      <w:r>
        <w:t xml:space="preserve">любителски риболов. </w:t>
      </w:r>
    </w:p>
    <w:p w:rsidR="001934D0" w:rsidRPr="00E828D0" w:rsidRDefault="00E828D0" w:rsidP="00C2419F">
      <w:pPr>
        <w:spacing w:line="276" w:lineRule="auto"/>
      </w:pPr>
      <w:r>
        <w:t xml:space="preserve">Събирането и анализа на данни за обемите и вида на реализирания чрез любителски риболов улов е необходимо условие за провеждане на наблюдение и опазване на рибните ресурси в страната. Предвид идентифицираните проблеми за набиране на такава информация следва да бъде изготвен анализ на причините за тях. В зависимост от резултата от анализа следва да се прецизира нормативния текст в ЗРА </w:t>
      </w:r>
      <w:r>
        <w:rPr>
          <w:lang w:val="en-US"/>
        </w:rPr>
        <w:t>(</w:t>
      </w:r>
      <w:r w:rsidRPr="00E323BE">
        <w:t>чл. 24, ал. 1, т. 3</w:t>
      </w:r>
      <w:r>
        <w:rPr>
          <w:lang w:val="en-US"/>
        </w:rPr>
        <w:t>)</w:t>
      </w:r>
      <w:r>
        <w:t xml:space="preserve">, както и в случай на приложимост, да се планира събиране на тази информация чрез ежегодни проучвания на обема улов, осъществени въз основа на специална методика. </w:t>
      </w:r>
    </w:p>
    <w:p w:rsidR="00703F80" w:rsidRPr="00305FCB" w:rsidRDefault="00703F80" w:rsidP="00860164">
      <w:pPr>
        <w:pStyle w:val="Heading2"/>
      </w:pPr>
      <w:bookmarkStart w:id="657" w:name="_Toc49264309"/>
      <w:bookmarkStart w:id="658" w:name="_Toc41400129"/>
      <w:r w:rsidRPr="00305FCB">
        <w:t>Управление на рибарството</w:t>
      </w:r>
      <w:bookmarkEnd w:id="657"/>
      <w:bookmarkEnd w:id="658"/>
    </w:p>
    <w:p w:rsidR="00703F80" w:rsidRPr="00305FCB" w:rsidRDefault="00703F80" w:rsidP="00703F80">
      <w:r w:rsidRPr="00305FCB">
        <w:t xml:space="preserve">Законът за рибарството и аквакултурите регламентира отговорните органи и техните основни правомощия и функции по управление на рибарството и аквакултурите. </w:t>
      </w:r>
    </w:p>
    <w:p w:rsidR="00703F80" w:rsidRPr="00305FCB" w:rsidRDefault="00703F80" w:rsidP="00C94DDE">
      <w:pPr>
        <w:pStyle w:val="Heading3"/>
      </w:pPr>
      <w:bookmarkStart w:id="659" w:name="_Toc49264310"/>
      <w:bookmarkStart w:id="660" w:name="_Toc41400130"/>
      <w:r w:rsidRPr="00305FCB">
        <w:t>Разработване на политика</w:t>
      </w:r>
      <w:bookmarkEnd w:id="659"/>
      <w:bookmarkEnd w:id="660"/>
    </w:p>
    <w:p w:rsidR="00703F80" w:rsidRPr="00305FCB" w:rsidRDefault="00703F80" w:rsidP="00703F80">
      <w:r w:rsidRPr="00305FCB">
        <w:t xml:space="preserve">В ЗРА не е изрично посочен орган, отговорен за разработване на националната политика в областта на рибарството и аквакултурите. В Устройствения правилник на МЗХГ </w:t>
      </w:r>
      <w:r w:rsidR="002D0A62" w:rsidRPr="00305FCB">
        <w:rPr>
          <w:b/>
        </w:rPr>
        <w:t>на министъра</w:t>
      </w:r>
      <w:r w:rsidRPr="00305FCB">
        <w:t xml:space="preserve"> на земеделието, храните и горите са възложени правомощия </w:t>
      </w:r>
      <w:r w:rsidRPr="00305FCB">
        <w:rPr>
          <w:b/>
        </w:rPr>
        <w:t xml:space="preserve">да </w:t>
      </w:r>
      <w:r w:rsidRPr="00860164">
        <w:rPr>
          <w:b/>
          <w:lang w:val="en-US"/>
        </w:rPr>
        <w:t>ръководи</w:t>
      </w:r>
      <w:r w:rsidRPr="00C2419F">
        <w:rPr>
          <w:b/>
          <w:lang w:val="en-US"/>
        </w:rPr>
        <w:t>, координира и контролира</w:t>
      </w:r>
      <w:r w:rsidR="002D0A62" w:rsidRPr="007722E5">
        <w:rPr>
          <w:b/>
        </w:rPr>
        <w:t xml:space="preserve"> </w:t>
      </w:r>
      <w:r w:rsidRPr="007722E5">
        <w:rPr>
          <w:lang w:val="en-US"/>
        </w:rPr>
        <w:t>осъществяването</w:t>
      </w:r>
      <w:r w:rsidR="002D0A62" w:rsidRPr="007722E5">
        <w:t xml:space="preserve"> </w:t>
      </w:r>
      <w:r w:rsidRPr="007722E5">
        <w:rPr>
          <w:lang w:val="en-US"/>
        </w:rPr>
        <w:t>на</w:t>
      </w:r>
      <w:r w:rsidR="002D0A62" w:rsidRPr="007722E5">
        <w:t xml:space="preserve"> </w:t>
      </w:r>
      <w:r w:rsidRPr="007722E5">
        <w:rPr>
          <w:lang w:val="en-US"/>
        </w:rPr>
        <w:t>държавната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 и аквакултурите.</w:t>
      </w:r>
      <w:r w:rsidRPr="007722E5">
        <w:rPr>
          <w:rStyle w:val="FootnoteReference"/>
          <w:lang w:val="en-US"/>
        </w:rPr>
        <w:footnoteReference w:id="85"/>
      </w:r>
      <w:r w:rsidRPr="007722E5">
        <w:t xml:space="preserve"> На </w:t>
      </w:r>
      <w:r w:rsidRPr="007722E5">
        <w:rPr>
          <w:lang w:val="en-US"/>
        </w:rPr>
        <w:t>Дирекция "Обща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w:t>
      </w:r>
      <w:r w:rsidRPr="007722E5">
        <w:t xml:space="preserve"> в МЗХГ са възложени функции за </w:t>
      </w:r>
      <w:r w:rsidRPr="007722E5">
        <w:rPr>
          <w:b/>
          <w:lang w:val="en-US"/>
        </w:rPr>
        <w:t>подпомаг</w:t>
      </w:r>
      <w:r w:rsidRPr="007722E5">
        <w:rPr>
          <w:b/>
        </w:rPr>
        <w:t>ане на</w:t>
      </w:r>
      <w:r w:rsidR="002D0A62" w:rsidRPr="007722E5">
        <w:rPr>
          <w:b/>
        </w:rPr>
        <w:t xml:space="preserve"> </w:t>
      </w:r>
      <w:r w:rsidRPr="007722E5">
        <w:rPr>
          <w:b/>
          <w:lang w:val="en-US"/>
        </w:rPr>
        <w:t>министъра</w:t>
      </w:r>
      <w:r w:rsidR="002D0A62" w:rsidRPr="007722E5">
        <w:t xml:space="preserve"> </w:t>
      </w:r>
      <w:r w:rsidRPr="007722E5">
        <w:rPr>
          <w:lang w:val="en-US"/>
        </w:rPr>
        <w:t>при</w:t>
      </w:r>
      <w:r w:rsidR="002D0A62" w:rsidRPr="007722E5">
        <w:t xml:space="preserve"> </w:t>
      </w:r>
      <w:r w:rsidRPr="00860164">
        <w:rPr>
          <w:b/>
          <w:lang w:val="en-US"/>
        </w:rPr>
        <w:t>разработване</w:t>
      </w:r>
      <w:r w:rsidRPr="00C2419F">
        <w:rPr>
          <w:b/>
          <w:lang w:val="en-US"/>
        </w:rPr>
        <w:t>,</w:t>
      </w:r>
      <w:r w:rsidR="002D0A62" w:rsidRPr="007722E5">
        <w:rPr>
          <w:b/>
        </w:rPr>
        <w:t xml:space="preserve"> </w:t>
      </w:r>
      <w:r w:rsidRPr="007722E5">
        <w:rPr>
          <w:b/>
          <w:lang w:val="en-US"/>
        </w:rPr>
        <w:t>координиране и провеждане</w:t>
      </w:r>
      <w:r w:rsidR="002D0A62" w:rsidRPr="007722E5">
        <w:rPr>
          <w:b/>
        </w:rPr>
        <w:t xml:space="preserve"> </w:t>
      </w:r>
      <w:r w:rsidRPr="007722E5">
        <w:rPr>
          <w:b/>
          <w:lang w:val="en-US"/>
        </w:rPr>
        <w:t>на</w:t>
      </w:r>
      <w:r w:rsidR="002D0A62" w:rsidRPr="007722E5">
        <w:rPr>
          <w:b/>
        </w:rPr>
        <w:t xml:space="preserve"> </w:t>
      </w:r>
      <w:r w:rsidRPr="007722E5">
        <w:rPr>
          <w:b/>
          <w:lang w:val="en-US"/>
        </w:rPr>
        <w:t>държавната</w:t>
      </w:r>
      <w:r w:rsidR="002D0A62" w:rsidRPr="007722E5">
        <w:rPr>
          <w:b/>
        </w:rPr>
        <w:t xml:space="preserve"> </w:t>
      </w:r>
      <w:r w:rsidRPr="007722E5">
        <w:rPr>
          <w:b/>
          <w:lang w:val="en-US"/>
        </w:rPr>
        <w:t>политика в областта</w:t>
      </w:r>
      <w:r w:rsidR="002D0A62" w:rsidRPr="007722E5">
        <w:rPr>
          <w:b/>
        </w:rPr>
        <w:t xml:space="preserve"> </w:t>
      </w:r>
      <w:r w:rsidRPr="007722E5">
        <w:rPr>
          <w:b/>
          <w:lang w:val="en-US"/>
        </w:rPr>
        <w:t>на</w:t>
      </w:r>
      <w:r w:rsidR="002D0A62" w:rsidRPr="007722E5">
        <w:rPr>
          <w:b/>
        </w:rPr>
        <w:t xml:space="preserve"> </w:t>
      </w:r>
      <w:r w:rsidRPr="007722E5">
        <w:rPr>
          <w:b/>
          <w:lang w:val="en-US"/>
        </w:rPr>
        <w:t>рибарството</w:t>
      </w:r>
      <w:r w:rsidRPr="007722E5">
        <w:rPr>
          <w:lang w:val="en-US"/>
        </w:rPr>
        <w:t>, прилагане</w:t>
      </w:r>
      <w:r w:rsidR="002D0A62" w:rsidRPr="007722E5">
        <w:t xml:space="preserve"> </w:t>
      </w:r>
      <w:r w:rsidRPr="007722E5">
        <w:rPr>
          <w:lang w:val="en-US"/>
        </w:rPr>
        <w:t>на</w:t>
      </w:r>
      <w:r w:rsidR="002D0A62" w:rsidRPr="007722E5">
        <w:t xml:space="preserve"> </w:t>
      </w:r>
      <w:r w:rsidRPr="007722E5">
        <w:rPr>
          <w:lang w:val="en-US"/>
        </w:rPr>
        <w:t>Общата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 Общата</w:t>
      </w:r>
      <w:r w:rsidR="002D0A62" w:rsidRPr="007722E5">
        <w:t xml:space="preserve"> </w:t>
      </w:r>
      <w:r w:rsidRPr="007722E5">
        <w:rPr>
          <w:lang w:val="en-US"/>
        </w:rPr>
        <w:t>организация</w:t>
      </w:r>
      <w:r w:rsidR="002D0A62" w:rsidRPr="007722E5">
        <w:t xml:space="preserve"> </w:t>
      </w:r>
      <w:r w:rsidRPr="007722E5">
        <w:rPr>
          <w:lang w:val="en-US"/>
        </w:rPr>
        <w:t>на</w:t>
      </w:r>
      <w:r w:rsidR="002D0A62" w:rsidRPr="007722E5">
        <w:t xml:space="preserve"> </w:t>
      </w:r>
      <w:r w:rsidRPr="007722E5">
        <w:rPr>
          <w:lang w:val="en-US"/>
        </w:rPr>
        <w:t>пазарите</w:t>
      </w:r>
      <w:r w:rsidR="002D0A62" w:rsidRPr="007722E5">
        <w:t xml:space="preserve"> </w:t>
      </w:r>
      <w:r w:rsidRPr="007722E5">
        <w:rPr>
          <w:lang w:val="en-US"/>
        </w:rPr>
        <w:t>на</w:t>
      </w:r>
      <w:r w:rsidR="002D0A62" w:rsidRPr="007722E5">
        <w:t xml:space="preserve"> </w:t>
      </w:r>
      <w:r w:rsidRPr="007722E5">
        <w:rPr>
          <w:lang w:val="en-US"/>
        </w:rPr>
        <w:t>продукти</w:t>
      </w:r>
      <w:r w:rsidR="002D0A62" w:rsidRPr="007722E5">
        <w:t xml:space="preserve"> </w:t>
      </w:r>
      <w:r w:rsidRPr="007722E5">
        <w:rPr>
          <w:lang w:val="en-US"/>
        </w:rPr>
        <w:t>от</w:t>
      </w:r>
      <w:r w:rsidR="002D0A62" w:rsidRPr="007722E5">
        <w:t xml:space="preserve"> </w:t>
      </w:r>
      <w:r w:rsidRPr="007722E5">
        <w:rPr>
          <w:lang w:val="en-US"/>
        </w:rPr>
        <w:t>риболов и аквакултури и определяне</w:t>
      </w:r>
      <w:r w:rsidR="002D0A62" w:rsidRPr="007722E5">
        <w:t xml:space="preserve"> </w:t>
      </w:r>
      <w:r w:rsidRPr="007722E5">
        <w:rPr>
          <w:lang w:val="en-US"/>
        </w:rPr>
        <w:t>на</w:t>
      </w:r>
      <w:r w:rsidR="002D0A62" w:rsidRPr="007722E5">
        <w:t xml:space="preserve"> </w:t>
      </w:r>
      <w:r w:rsidRPr="007722E5">
        <w:rPr>
          <w:lang w:val="en-US"/>
        </w:rPr>
        <w:t>националните</w:t>
      </w:r>
      <w:r w:rsidR="002D0A62" w:rsidRPr="007722E5">
        <w:t xml:space="preserve"> </w:t>
      </w:r>
      <w:r w:rsidRPr="007722E5">
        <w:rPr>
          <w:lang w:val="en-US"/>
        </w:rPr>
        <w:t>приоритети в тези</w:t>
      </w:r>
      <w:r w:rsidR="002D0A62" w:rsidRPr="007722E5">
        <w:t xml:space="preserve"> </w:t>
      </w:r>
      <w:r w:rsidRPr="007722E5">
        <w:rPr>
          <w:lang w:val="en-US"/>
        </w:rPr>
        <w:t>области</w:t>
      </w:r>
      <w:r w:rsidRPr="007722E5">
        <w:rPr>
          <w:rStyle w:val="FootnoteReference"/>
          <w:lang w:val="en-US"/>
        </w:rPr>
        <w:footnoteReference w:id="86"/>
      </w:r>
      <w:r w:rsidRPr="007722E5">
        <w:t xml:space="preserve"> На Дирекция "Държавни помощи и регулации" в МЗХГ са възложени функции за подпомагане на  министъра при </w:t>
      </w:r>
      <w:r w:rsidRPr="00860164">
        <w:rPr>
          <w:b/>
        </w:rPr>
        <w:t>определяне</w:t>
      </w:r>
      <w:r w:rsidRPr="00C2419F">
        <w:rPr>
          <w:b/>
        </w:rPr>
        <w:t xml:space="preserve"> </w:t>
      </w:r>
      <w:r w:rsidRPr="00305FCB">
        <w:rPr>
          <w:b/>
        </w:rPr>
        <w:t xml:space="preserve">и осъществяване на политиката за национално подпомагане </w:t>
      </w:r>
      <w:r w:rsidRPr="00305FCB">
        <w:t>в земеделието, рибарството и горското стопанство в съответствие със законодателството на ЕС за държавните помощи.</w:t>
      </w:r>
    </w:p>
    <w:p w:rsidR="00703F80" w:rsidRPr="00305FCB" w:rsidRDefault="00703F80" w:rsidP="00C94DDE">
      <w:pPr>
        <w:pStyle w:val="Heading3"/>
      </w:pPr>
      <w:bookmarkStart w:id="661" w:name="_Toc49264311"/>
      <w:bookmarkStart w:id="662" w:name="_Toc41400131"/>
      <w:r w:rsidRPr="00305FCB">
        <w:t>Стратегическ</w:t>
      </w:r>
      <w:r w:rsidRPr="00305FCB">
        <w:rPr>
          <w:lang w:val="en-US"/>
        </w:rPr>
        <w:t>o</w:t>
      </w:r>
      <w:r w:rsidRPr="00305FCB">
        <w:t xml:space="preserve"> планиране</w:t>
      </w:r>
      <w:bookmarkEnd w:id="661"/>
      <w:bookmarkEnd w:id="662"/>
    </w:p>
    <w:p w:rsidR="00703F80" w:rsidRPr="00305FCB" w:rsidRDefault="00703F80" w:rsidP="00703F80">
      <w:pPr>
        <w:rPr>
          <w:b/>
        </w:rPr>
      </w:pPr>
      <w:r w:rsidRPr="00305FCB">
        <w:rPr>
          <w:i/>
        </w:rPr>
        <w:t>Министерският съвет</w:t>
      </w:r>
      <w:r w:rsidRPr="00305FCB">
        <w:t xml:space="preserve"> по предложение на </w:t>
      </w:r>
      <w:r w:rsidRPr="00305FCB">
        <w:rPr>
          <w:b/>
          <w:i/>
        </w:rPr>
        <w:t>министъра на земеделието, храните и горите, министъра на транспорта и министъра на околната средаи водите</w:t>
      </w:r>
      <w:r w:rsidRPr="00305FCB">
        <w:t xml:space="preserve"> приема </w:t>
      </w:r>
      <w:r w:rsidRPr="00305FCB">
        <w:rPr>
          <w:b/>
        </w:rPr>
        <w:t>Национална програма за рибарството и аквакултурите</w:t>
      </w:r>
      <w:r w:rsidRPr="00305FCB">
        <w:rPr>
          <w:rStyle w:val="FootnoteReference"/>
        </w:rPr>
        <w:footnoteReference w:id="87"/>
      </w:r>
      <w:r w:rsidRPr="00305FCB">
        <w:rPr>
          <w:b/>
        </w:rPr>
        <w:t>.</w:t>
      </w:r>
    </w:p>
    <w:p w:rsidR="00703F80" w:rsidRPr="00305FCB" w:rsidRDefault="00703F80" w:rsidP="00703F80">
      <w:r w:rsidRPr="00305FCB">
        <w:t>Със Закона за морските пространства, вътрешните водни пътища и пристанищата на Република България (ЗМПВВППРБ)</w:t>
      </w:r>
      <w:r w:rsidRPr="00305FCB">
        <w:rPr>
          <w:rStyle w:val="FootnoteReference"/>
        </w:rPr>
        <w:footnoteReference w:id="88"/>
      </w:r>
      <w:r w:rsidRPr="00305FCB">
        <w:t xml:space="preserve">, се предвижда разработването на </w:t>
      </w:r>
      <w:r w:rsidRPr="00305FCB">
        <w:rPr>
          <w:b/>
        </w:rPr>
        <w:t>Морски пространствен план на Република България</w:t>
      </w:r>
      <w:r w:rsidRPr="00305FCB">
        <w:t>, който определя пространственото и времевото разпределение на осъществяваните</w:t>
      </w:r>
      <w:r w:rsidR="00F142C3">
        <w:t xml:space="preserve"> </w:t>
      </w:r>
      <w:r w:rsidRPr="00305FCB">
        <w:t>и на бъдещите дейности по използване на морските пространства, с изключение на дейностите, чиято цел е отбраната или националната сигурност на Република България</w:t>
      </w:r>
      <w:r w:rsidRPr="00305FCB">
        <w:rPr>
          <w:rStyle w:val="FootnoteReference"/>
        </w:rPr>
        <w:footnoteReference w:id="89"/>
      </w:r>
      <w:r w:rsidRPr="00305FCB">
        <w:t xml:space="preserve">. Планът включва и зоните за риболов и зоните за отглеждане на аквакултури. Общото ръководство и координация на дейността по морско пространствено планиране се осъществява от </w:t>
      </w:r>
      <w:r w:rsidRPr="00305FCB">
        <w:rPr>
          <w:b/>
          <w:i/>
        </w:rPr>
        <w:t>министъра на регионалното развитие и благоустройството</w:t>
      </w:r>
      <w:r w:rsidRPr="00305FCB">
        <w:t>, който отговаря и за изработването и поддържането на Морския пространствен план на Република България.</w:t>
      </w:r>
    </w:p>
    <w:p w:rsidR="00F9000A" w:rsidRDefault="00F9000A" w:rsidP="004439A8">
      <w:pPr>
        <w:pStyle w:val="ListParagraph"/>
        <w:numPr>
          <w:ilvl w:val="0"/>
          <w:numId w:val="37"/>
        </w:numPr>
        <w:rPr>
          <w:bCs/>
        </w:rPr>
      </w:pPr>
      <w:r w:rsidRPr="00CD68A9">
        <w:rPr>
          <w:bCs/>
        </w:rPr>
        <w:t xml:space="preserve">Национален план за опазване на най-значимите влажни зони в България </w:t>
      </w:r>
    </w:p>
    <w:p w:rsidR="00F9000A" w:rsidRDefault="00F9000A" w:rsidP="004439A8">
      <w:pPr>
        <w:pStyle w:val="ListParagraph"/>
        <w:numPr>
          <w:ilvl w:val="0"/>
          <w:numId w:val="37"/>
        </w:numPr>
        <w:rPr>
          <w:bCs/>
        </w:rPr>
      </w:pPr>
      <w:r w:rsidRPr="00CD68A9">
        <w:rPr>
          <w:bCs/>
        </w:rPr>
        <w:t>Национална стратегия за адаптация към</w:t>
      </w:r>
      <w:r w:rsidRPr="00E63519">
        <w:rPr>
          <w:bCs/>
        </w:rPr>
        <w:t xml:space="preserve"> изменението на климата и план за действие</w:t>
      </w:r>
    </w:p>
    <w:p w:rsidR="00F9000A" w:rsidRDefault="00F9000A" w:rsidP="004439A8">
      <w:pPr>
        <w:pStyle w:val="ListParagraph"/>
        <w:numPr>
          <w:ilvl w:val="0"/>
          <w:numId w:val="37"/>
        </w:numPr>
        <w:rPr>
          <w:bCs/>
        </w:rPr>
      </w:pPr>
      <w:r w:rsidRPr="00CD68A9">
        <w:rPr>
          <w:bCs/>
        </w:rPr>
        <w:t xml:space="preserve">План за управление на речните басейни и </w:t>
      </w:r>
    </w:p>
    <w:p w:rsidR="00703F80" w:rsidRPr="00305FCB" w:rsidRDefault="00F9000A" w:rsidP="004439A8">
      <w:pPr>
        <w:pStyle w:val="ListParagraph"/>
        <w:numPr>
          <w:ilvl w:val="0"/>
          <w:numId w:val="37"/>
        </w:numPr>
      </w:pPr>
      <w:r w:rsidRPr="00CD68A9">
        <w:rPr>
          <w:bCs/>
        </w:rPr>
        <w:t>План за управление на риска от наводнения в Черноморски район.</w:t>
      </w:r>
    </w:p>
    <w:p w:rsidR="00703F80" w:rsidRPr="00305FCB" w:rsidRDefault="00703F80" w:rsidP="00C94DDE">
      <w:pPr>
        <w:pStyle w:val="Heading3"/>
        <w:rPr>
          <w:lang w:val="en-US"/>
        </w:rPr>
      </w:pPr>
      <w:bookmarkStart w:id="663" w:name="_Toc49264312"/>
      <w:bookmarkStart w:id="664" w:name="_Toc41400132"/>
      <w:r w:rsidRPr="00305FCB">
        <w:t>Прилагане на политика</w:t>
      </w:r>
      <w:bookmarkEnd w:id="663"/>
      <w:bookmarkEnd w:id="664"/>
    </w:p>
    <w:p w:rsidR="00703F80" w:rsidRPr="00305FCB" w:rsidRDefault="00703F80" w:rsidP="00703F80">
      <w:r w:rsidRPr="00305FCB">
        <w:t xml:space="preserve">На </w:t>
      </w:r>
      <w:r w:rsidRPr="00305FCB">
        <w:rPr>
          <w:b/>
          <w:lang w:val="en-US"/>
        </w:rPr>
        <w:t>дирекция "Обща</w:t>
      </w:r>
      <w:r w:rsidR="002D0A62" w:rsidRPr="00305FCB">
        <w:rPr>
          <w:b/>
        </w:rPr>
        <w:t xml:space="preserve"> </w:t>
      </w:r>
      <w:r w:rsidRPr="00305FCB">
        <w:rPr>
          <w:b/>
          <w:lang w:val="en-US"/>
        </w:rPr>
        <w:t>политика в областта</w:t>
      </w:r>
      <w:r w:rsidR="002D0A62" w:rsidRPr="00305FCB">
        <w:rPr>
          <w:b/>
        </w:rPr>
        <w:t xml:space="preserve"> </w:t>
      </w:r>
      <w:r w:rsidRPr="00305FCB">
        <w:rPr>
          <w:b/>
          <w:lang w:val="en-US"/>
        </w:rPr>
        <w:t>на</w:t>
      </w:r>
      <w:r w:rsidR="002D0A62" w:rsidRPr="00305FCB">
        <w:rPr>
          <w:b/>
        </w:rPr>
        <w:t xml:space="preserve"> </w:t>
      </w:r>
      <w:r w:rsidRPr="00305FCB">
        <w:rPr>
          <w:b/>
          <w:lang w:val="en-US"/>
        </w:rPr>
        <w:t>рибарството"</w:t>
      </w:r>
      <w:r w:rsidR="002D0A62" w:rsidRPr="00305FCB">
        <w:rPr>
          <w:b/>
        </w:rPr>
        <w:t xml:space="preserve"> </w:t>
      </w:r>
      <w:r w:rsidRPr="00305FCB">
        <w:t xml:space="preserve">в МЗХГ </w:t>
      </w:r>
      <w:r w:rsidRPr="00305FCB">
        <w:rPr>
          <w:lang w:val="en-US"/>
        </w:rPr>
        <w:t>са</w:t>
      </w:r>
      <w:r w:rsidR="002D0A62" w:rsidRPr="00305FCB">
        <w:t xml:space="preserve"> </w:t>
      </w:r>
      <w:r w:rsidRPr="00305FCB">
        <w:rPr>
          <w:lang w:val="en-US"/>
        </w:rPr>
        <w:t>възложени</w:t>
      </w:r>
      <w:r w:rsidR="002D0A62" w:rsidRPr="00305FCB">
        <w:t xml:space="preserve"> </w:t>
      </w:r>
      <w:r w:rsidRPr="00305FCB">
        <w:rPr>
          <w:lang w:val="en-US"/>
        </w:rPr>
        <w:t>функции</w:t>
      </w:r>
      <w:r w:rsidRPr="00305FCB">
        <w:t xml:space="preserve"> да </w:t>
      </w:r>
      <w:r w:rsidRPr="00305FCB">
        <w:rPr>
          <w:lang w:val="en-US"/>
        </w:rPr>
        <w:t>подпомага</w:t>
      </w:r>
      <w:r w:rsidR="002D0A62" w:rsidRPr="00305FCB">
        <w:t xml:space="preserve"> </w:t>
      </w:r>
      <w:r w:rsidRPr="00305FCB">
        <w:rPr>
          <w:lang w:val="en-US"/>
        </w:rPr>
        <w:t>министъра</w:t>
      </w:r>
      <w:r w:rsidR="002D0A62" w:rsidRPr="00305FCB">
        <w:t xml:space="preserve"> </w:t>
      </w:r>
      <w:r w:rsidRPr="00305FCB">
        <w:rPr>
          <w:lang w:val="en-US"/>
        </w:rPr>
        <w:t>при</w:t>
      </w:r>
      <w:r w:rsidR="002D0A62" w:rsidRPr="00305FCB">
        <w:t xml:space="preserve"> </w:t>
      </w:r>
      <w:r w:rsidRPr="00305FCB">
        <w:rPr>
          <w:b/>
          <w:lang w:val="en-US"/>
        </w:rPr>
        <w:t>разработване, координиране и провеждане</w:t>
      </w:r>
      <w:r w:rsidR="002D0A62" w:rsidRPr="00305FCB">
        <w:rPr>
          <w:b/>
        </w:rPr>
        <w:t xml:space="preserve"> </w:t>
      </w:r>
      <w:r w:rsidRPr="00305FCB">
        <w:rPr>
          <w:b/>
          <w:lang w:val="en-US"/>
        </w:rPr>
        <w:t>на</w:t>
      </w:r>
      <w:r w:rsidR="002D0A62" w:rsidRPr="00305FCB">
        <w:rPr>
          <w:b/>
        </w:rPr>
        <w:t xml:space="preserve"> </w:t>
      </w:r>
      <w:r w:rsidRPr="00305FCB">
        <w:rPr>
          <w:b/>
          <w:lang w:val="en-US"/>
        </w:rPr>
        <w:t>държавната</w:t>
      </w:r>
      <w:r w:rsidR="002D0A62" w:rsidRPr="00305FCB">
        <w:rPr>
          <w:b/>
        </w:rPr>
        <w:t xml:space="preserve"> </w:t>
      </w:r>
      <w:r w:rsidRPr="00305FCB">
        <w:rPr>
          <w:b/>
          <w:lang w:val="en-US"/>
        </w:rPr>
        <w:t>политика</w:t>
      </w:r>
      <w:r w:rsidRPr="00305FCB">
        <w:rPr>
          <w:lang w:val="en-US"/>
        </w:rPr>
        <w:t xml:space="preserve"> в областта</w:t>
      </w:r>
      <w:r w:rsidR="002D0A62" w:rsidRPr="00305FCB">
        <w:t xml:space="preserve"> </w:t>
      </w:r>
      <w:r w:rsidRPr="00305FCB">
        <w:rPr>
          <w:lang w:val="en-US"/>
        </w:rPr>
        <w:t>на</w:t>
      </w:r>
      <w:r w:rsidR="002D0A62" w:rsidRPr="00305FCB">
        <w:t xml:space="preserve"> </w:t>
      </w:r>
      <w:r w:rsidRPr="00305FCB">
        <w:rPr>
          <w:lang w:val="en-US"/>
        </w:rPr>
        <w:t>рибарството, прилагане</w:t>
      </w:r>
      <w:r w:rsidR="002D0A62" w:rsidRPr="00305FCB">
        <w:t xml:space="preserve"> </w:t>
      </w:r>
      <w:r w:rsidRPr="00305FCB">
        <w:rPr>
          <w:lang w:val="en-US"/>
        </w:rPr>
        <w:t>на</w:t>
      </w:r>
      <w:r w:rsidR="002D0A62" w:rsidRPr="00305FCB">
        <w:t xml:space="preserve"> </w:t>
      </w:r>
      <w:r w:rsidRPr="00305FCB">
        <w:rPr>
          <w:lang w:val="en-US"/>
        </w:rPr>
        <w:t>Общата</w:t>
      </w:r>
      <w:r w:rsidR="002D0A62" w:rsidRPr="00305FCB">
        <w:t xml:space="preserve"> </w:t>
      </w:r>
      <w:r w:rsidRPr="00305FCB">
        <w:rPr>
          <w:lang w:val="en-US"/>
        </w:rPr>
        <w:t>политика в областта</w:t>
      </w:r>
      <w:r w:rsidR="002D0A62" w:rsidRPr="00305FCB">
        <w:t xml:space="preserve"> </w:t>
      </w:r>
      <w:r w:rsidRPr="00305FCB">
        <w:rPr>
          <w:lang w:val="en-US"/>
        </w:rPr>
        <w:t>на</w:t>
      </w:r>
      <w:r w:rsidR="002D0A62" w:rsidRPr="00305FCB">
        <w:t xml:space="preserve"> </w:t>
      </w:r>
      <w:r w:rsidRPr="00305FCB">
        <w:rPr>
          <w:lang w:val="en-US"/>
        </w:rPr>
        <w:t>рибарството, Общата</w:t>
      </w:r>
      <w:r w:rsidR="002D0A62" w:rsidRPr="00305FCB">
        <w:t xml:space="preserve"> </w:t>
      </w:r>
      <w:r w:rsidRPr="00305FCB">
        <w:rPr>
          <w:lang w:val="en-US"/>
        </w:rPr>
        <w:t>организация</w:t>
      </w:r>
      <w:r w:rsidR="002D0A62" w:rsidRPr="00305FCB">
        <w:t xml:space="preserve"> </w:t>
      </w:r>
      <w:r w:rsidRPr="00305FCB">
        <w:rPr>
          <w:lang w:val="en-US"/>
        </w:rPr>
        <w:t>на</w:t>
      </w:r>
      <w:r w:rsidR="002D0A62" w:rsidRPr="00305FCB">
        <w:t xml:space="preserve"> </w:t>
      </w:r>
      <w:r w:rsidRPr="00305FCB">
        <w:rPr>
          <w:lang w:val="en-US"/>
        </w:rPr>
        <w:t>пазарите</w:t>
      </w:r>
      <w:r w:rsidR="002D0A62" w:rsidRPr="00305FCB">
        <w:t xml:space="preserve"> </w:t>
      </w:r>
      <w:r w:rsidRPr="00305FCB">
        <w:rPr>
          <w:lang w:val="en-US"/>
        </w:rPr>
        <w:t>на</w:t>
      </w:r>
      <w:r w:rsidR="002D0A62" w:rsidRPr="00305FCB">
        <w:t xml:space="preserve"> </w:t>
      </w:r>
      <w:r w:rsidRPr="00305FCB">
        <w:rPr>
          <w:lang w:val="en-US"/>
        </w:rPr>
        <w:t>продукти</w:t>
      </w:r>
      <w:r w:rsidR="002D0A62" w:rsidRPr="00305FCB">
        <w:t xml:space="preserve"> </w:t>
      </w:r>
      <w:r w:rsidRPr="00305FCB">
        <w:rPr>
          <w:lang w:val="en-US"/>
        </w:rPr>
        <w:t>от</w:t>
      </w:r>
      <w:r w:rsidR="002D0A62" w:rsidRPr="00305FCB">
        <w:t xml:space="preserve"> </w:t>
      </w:r>
      <w:r w:rsidRPr="00305FCB">
        <w:rPr>
          <w:lang w:val="en-US"/>
        </w:rPr>
        <w:t>риболов и аквакултури и определяне</w:t>
      </w:r>
      <w:r w:rsidR="002D0A62" w:rsidRPr="00305FCB">
        <w:t xml:space="preserve"> </w:t>
      </w:r>
      <w:r w:rsidRPr="00305FCB">
        <w:rPr>
          <w:lang w:val="en-US"/>
        </w:rPr>
        <w:t>на</w:t>
      </w:r>
      <w:r w:rsidR="002D0A62" w:rsidRPr="00305FCB">
        <w:t xml:space="preserve"> </w:t>
      </w:r>
      <w:r w:rsidRPr="00305FCB">
        <w:rPr>
          <w:lang w:val="en-US"/>
        </w:rPr>
        <w:t>националните</w:t>
      </w:r>
      <w:r w:rsidR="002D0A62" w:rsidRPr="00305FCB">
        <w:t xml:space="preserve"> </w:t>
      </w:r>
      <w:r w:rsidRPr="00305FCB">
        <w:rPr>
          <w:lang w:val="en-US"/>
        </w:rPr>
        <w:t>приоритети в тези</w:t>
      </w:r>
      <w:r w:rsidR="002D0A62" w:rsidRPr="00305FCB">
        <w:t xml:space="preserve"> </w:t>
      </w:r>
      <w:r w:rsidRPr="00305FCB">
        <w:rPr>
          <w:lang w:val="en-US"/>
        </w:rPr>
        <w:t>области</w:t>
      </w:r>
      <w:r w:rsidRPr="00305FCB">
        <w:t xml:space="preserve">. </w:t>
      </w:r>
    </w:p>
    <w:p w:rsidR="00703F80" w:rsidRPr="00305FCB" w:rsidRDefault="00703F80" w:rsidP="00703F80">
      <w:r w:rsidRPr="00305FCB">
        <w:t>Основните функции по прилагане на политиката включват:</w:t>
      </w:r>
    </w:p>
    <w:p w:rsidR="00703F80" w:rsidRPr="00305FCB" w:rsidRDefault="00703F80" w:rsidP="00703F80">
      <w:pPr>
        <w:pStyle w:val="Style2"/>
      </w:pPr>
      <w:r w:rsidRPr="00305FCB">
        <w:rPr>
          <w:lang w:val="en-US"/>
        </w:rPr>
        <w:t>управление</w:t>
      </w:r>
      <w:r w:rsidR="002D0A62" w:rsidRPr="00305FCB">
        <w:t xml:space="preserve"> </w:t>
      </w:r>
      <w:r w:rsidRPr="00305FCB">
        <w:rPr>
          <w:lang w:val="en-US"/>
        </w:rPr>
        <w:t>на</w:t>
      </w:r>
      <w:r w:rsidR="002D0A62" w:rsidRPr="00305FCB">
        <w:t xml:space="preserve"> </w:t>
      </w:r>
      <w:r w:rsidRPr="00305FCB">
        <w:rPr>
          <w:lang w:val="en-US"/>
        </w:rPr>
        <w:t>националните</w:t>
      </w:r>
      <w:r w:rsidR="002D0A62" w:rsidRPr="00305FCB">
        <w:t xml:space="preserve"> </w:t>
      </w:r>
      <w:r w:rsidRPr="00305FCB">
        <w:rPr>
          <w:lang w:val="en-US"/>
        </w:rPr>
        <w:t>квоти</w:t>
      </w:r>
      <w:r w:rsidR="002D0A62" w:rsidRPr="00305FCB">
        <w:t xml:space="preserve"> </w:t>
      </w:r>
      <w:r w:rsidRPr="00305FCB">
        <w:rPr>
          <w:lang w:val="en-US"/>
        </w:rPr>
        <w:t>за</w:t>
      </w:r>
      <w:r w:rsidR="002D0A62" w:rsidRPr="00305FCB">
        <w:t xml:space="preserve"> </w:t>
      </w:r>
      <w:r w:rsidRPr="00305FCB">
        <w:rPr>
          <w:lang w:val="en-US"/>
        </w:rPr>
        <w:t>риболов</w:t>
      </w:r>
      <w:r w:rsidR="002D0A62" w:rsidRPr="00305FCB">
        <w:t xml:space="preserve"> </w:t>
      </w:r>
      <w:r w:rsidRPr="00305FCB">
        <w:rPr>
          <w:lang w:val="en-US"/>
        </w:rPr>
        <w:t>предоставени</w:t>
      </w:r>
      <w:r w:rsidR="002D0A62" w:rsidRPr="00305FCB">
        <w:t xml:space="preserve"> </w:t>
      </w:r>
      <w:r w:rsidRPr="00305FCB">
        <w:rPr>
          <w:lang w:val="en-US"/>
        </w:rPr>
        <w:t>на</w:t>
      </w:r>
      <w:r w:rsidR="002D0A62" w:rsidRPr="00305FCB">
        <w:t xml:space="preserve"> </w:t>
      </w:r>
      <w:r w:rsidRPr="00305FCB">
        <w:rPr>
          <w:lang w:val="en-US"/>
        </w:rPr>
        <w:t>Република</w:t>
      </w:r>
      <w:r w:rsidR="002D0A62" w:rsidRPr="00305FCB">
        <w:t xml:space="preserve"> </w:t>
      </w:r>
      <w:r w:rsidRPr="00305FCB">
        <w:rPr>
          <w:lang w:val="en-US"/>
        </w:rPr>
        <w:t>България</w:t>
      </w:r>
      <w:r w:rsidR="002D0A62" w:rsidRPr="00305FCB">
        <w:t xml:space="preserve"> </w:t>
      </w:r>
      <w:r w:rsidRPr="00305FCB">
        <w:rPr>
          <w:lang w:val="en-US"/>
        </w:rPr>
        <w:t>съгласно</w:t>
      </w:r>
      <w:r w:rsidR="002D0A62" w:rsidRPr="00305FCB">
        <w:t xml:space="preserve"> </w:t>
      </w:r>
      <w:r w:rsidRPr="00305FCB">
        <w:rPr>
          <w:lang w:val="en-US"/>
        </w:rPr>
        <w:t>регламентите</w:t>
      </w:r>
      <w:r w:rsidR="002D0A62" w:rsidRPr="00305FCB">
        <w:t xml:space="preserve"> </w:t>
      </w:r>
      <w:r w:rsidRPr="00305FCB">
        <w:rPr>
          <w:lang w:val="en-US"/>
        </w:rPr>
        <w:t>на</w:t>
      </w:r>
      <w:r w:rsidR="002D0A62" w:rsidRPr="00305FCB">
        <w:t xml:space="preserve"> </w:t>
      </w:r>
      <w:r w:rsidRPr="00305FCB">
        <w:rPr>
          <w:lang w:val="en-US"/>
        </w:rPr>
        <w:t>Съвета</w:t>
      </w:r>
      <w:r w:rsidR="002D0A62" w:rsidRPr="00305FCB">
        <w:t xml:space="preserve"> </w:t>
      </w:r>
      <w:r w:rsidRPr="00305FCB">
        <w:rPr>
          <w:lang w:val="en-US"/>
        </w:rPr>
        <w:t>за</w:t>
      </w:r>
      <w:r w:rsidR="002D0A62" w:rsidRPr="00305FCB">
        <w:t xml:space="preserve"> </w:t>
      </w:r>
      <w:r w:rsidRPr="00305FCB">
        <w:rPr>
          <w:lang w:val="en-US"/>
        </w:rPr>
        <w:t>определяне</w:t>
      </w:r>
      <w:r w:rsidR="002D0A62" w:rsidRPr="00305FCB">
        <w:t xml:space="preserve"> </w:t>
      </w:r>
      <w:r w:rsidRPr="00305FCB">
        <w:rPr>
          <w:lang w:val="en-US"/>
        </w:rPr>
        <w:t>на</w:t>
      </w:r>
      <w:r w:rsidR="002D0A62" w:rsidRPr="00305FCB">
        <w:t xml:space="preserve"> </w:t>
      </w:r>
      <w:r w:rsidRPr="00305FCB">
        <w:rPr>
          <w:lang w:val="en-US"/>
        </w:rPr>
        <w:t>възможностите</w:t>
      </w:r>
      <w:r w:rsidR="002D0A62" w:rsidRPr="00305FCB">
        <w:t xml:space="preserve"> </w:t>
      </w:r>
      <w:r w:rsidRPr="00305FCB">
        <w:rPr>
          <w:lang w:val="en-US"/>
        </w:rPr>
        <w:t>за</w:t>
      </w:r>
      <w:r w:rsidR="002D0A62" w:rsidRPr="00305FCB">
        <w:t xml:space="preserve"> </w:t>
      </w:r>
      <w:r w:rsidRPr="00305FCB">
        <w:rPr>
          <w:lang w:val="en-US"/>
        </w:rPr>
        <w:t>риболов</w:t>
      </w:r>
      <w:r w:rsidR="002D0A62" w:rsidRPr="00305FCB">
        <w:t xml:space="preserve"> </w:t>
      </w:r>
      <w:r w:rsidRPr="00305FCB">
        <w:rPr>
          <w:lang w:val="en-US"/>
        </w:rPr>
        <w:t>на</w:t>
      </w:r>
      <w:r w:rsidR="002D0A62" w:rsidRPr="00305FCB">
        <w:t xml:space="preserve"> </w:t>
      </w:r>
      <w:r w:rsidRPr="00305FCB">
        <w:rPr>
          <w:lang w:val="en-US"/>
        </w:rPr>
        <w:t>определени</w:t>
      </w:r>
      <w:r w:rsidR="002D0A62" w:rsidRPr="00305FCB">
        <w:t xml:space="preserve"> </w:t>
      </w:r>
      <w:r w:rsidRPr="00305FCB">
        <w:rPr>
          <w:lang w:val="en-US"/>
        </w:rPr>
        <w:t>рибни</w:t>
      </w:r>
      <w:r w:rsidR="002D0A62" w:rsidRPr="00305FCB">
        <w:t xml:space="preserve"> </w:t>
      </w:r>
      <w:r w:rsidRPr="00305FCB">
        <w:rPr>
          <w:lang w:val="en-US"/>
        </w:rPr>
        <w:t>запаси и групи</w:t>
      </w:r>
      <w:r w:rsidR="002D0A62" w:rsidRPr="00305FCB">
        <w:t xml:space="preserve"> </w:t>
      </w:r>
      <w:r w:rsidRPr="00305FCB">
        <w:rPr>
          <w:lang w:val="en-US"/>
        </w:rPr>
        <w:t>рибни</w:t>
      </w:r>
      <w:r w:rsidR="002D0A62" w:rsidRPr="00305FCB">
        <w:t xml:space="preserve"> </w:t>
      </w:r>
      <w:r w:rsidRPr="00305FCB">
        <w:rPr>
          <w:lang w:val="en-US"/>
        </w:rPr>
        <w:t>запаси, които</w:t>
      </w:r>
      <w:r w:rsidR="002D0A62" w:rsidRPr="00305FCB">
        <w:t xml:space="preserve"> </w:t>
      </w:r>
      <w:r w:rsidRPr="00305FCB">
        <w:rPr>
          <w:lang w:val="en-US"/>
        </w:rPr>
        <w:t>са</w:t>
      </w:r>
      <w:r w:rsidR="002D0A62" w:rsidRPr="00305FCB">
        <w:t xml:space="preserve"> </w:t>
      </w:r>
      <w:r w:rsidRPr="00305FCB">
        <w:rPr>
          <w:lang w:val="en-US"/>
        </w:rPr>
        <w:t>приложими в Черно</w:t>
      </w:r>
      <w:r w:rsidR="002D0A62" w:rsidRPr="00305FCB">
        <w:t xml:space="preserve"> </w:t>
      </w:r>
      <w:r w:rsidRPr="00305FCB">
        <w:rPr>
          <w:lang w:val="en-US"/>
        </w:rPr>
        <w:t>море</w:t>
      </w:r>
    </w:p>
    <w:p w:rsidR="00703F80" w:rsidRPr="00305FCB" w:rsidRDefault="00703F80" w:rsidP="00703F80">
      <w:pPr>
        <w:pStyle w:val="Style2"/>
      </w:pPr>
      <w:r w:rsidRPr="00305FCB">
        <w:t xml:space="preserve">разработване на </w:t>
      </w:r>
      <w:r w:rsidRPr="00305FCB">
        <w:rPr>
          <w:lang w:val="en-US"/>
        </w:rPr>
        <w:t>проекти</w:t>
      </w:r>
      <w:r w:rsidR="002D0A62" w:rsidRPr="00305FCB">
        <w:t xml:space="preserve"> </w:t>
      </w:r>
      <w:r w:rsidRPr="00305FCB">
        <w:rPr>
          <w:lang w:val="en-US"/>
        </w:rPr>
        <w:t>на</w:t>
      </w:r>
      <w:r w:rsidR="002D0A62" w:rsidRPr="00305FCB">
        <w:t xml:space="preserve"> </w:t>
      </w:r>
      <w:r w:rsidRPr="00305FCB">
        <w:rPr>
          <w:lang w:val="en-US"/>
        </w:rPr>
        <w:t>нормативни</w:t>
      </w:r>
      <w:r w:rsidR="002D0A62" w:rsidRPr="00305FCB">
        <w:t xml:space="preserve"> </w:t>
      </w:r>
      <w:r w:rsidRPr="00305FCB">
        <w:rPr>
          <w:lang w:val="en-US"/>
        </w:rPr>
        <w:t>актове</w:t>
      </w:r>
      <w:r w:rsidRPr="00305FCB">
        <w:t xml:space="preserve"> и стратегически документи </w:t>
      </w:r>
      <w:r w:rsidRPr="00305FCB">
        <w:rPr>
          <w:lang w:val="en-US"/>
        </w:rPr>
        <w:t>за</w:t>
      </w:r>
      <w:r w:rsidR="002D0A62" w:rsidRPr="00305FCB">
        <w:t xml:space="preserve"> </w:t>
      </w:r>
      <w:r w:rsidRPr="00305FCB">
        <w:rPr>
          <w:lang w:val="en-US"/>
        </w:rPr>
        <w:t>развитие</w:t>
      </w:r>
      <w:r w:rsidR="002D0A62" w:rsidRPr="00305FCB">
        <w:t xml:space="preserve"> </w:t>
      </w:r>
      <w:r w:rsidRPr="00305FCB">
        <w:rPr>
          <w:lang w:val="en-US"/>
        </w:rPr>
        <w:t>на</w:t>
      </w:r>
      <w:r w:rsidR="002D0A62" w:rsidRPr="00305FCB">
        <w:t xml:space="preserve"> </w:t>
      </w:r>
      <w:r w:rsidRPr="00305FCB">
        <w:rPr>
          <w:lang w:val="en-US"/>
        </w:rPr>
        <w:t>рибарството и опазване</w:t>
      </w:r>
      <w:r w:rsidR="002D0A62" w:rsidRPr="00305FCB">
        <w:t xml:space="preserve"> </w:t>
      </w:r>
      <w:r w:rsidRPr="00305FCB">
        <w:rPr>
          <w:lang w:val="en-US"/>
        </w:rPr>
        <w:t>на</w:t>
      </w:r>
      <w:r w:rsidR="002D0A62" w:rsidRPr="00305FCB">
        <w:t xml:space="preserve"> </w:t>
      </w:r>
      <w:r w:rsidRPr="00305FCB">
        <w:rPr>
          <w:lang w:val="en-US"/>
        </w:rPr>
        <w:t>рибните</w:t>
      </w:r>
      <w:r w:rsidR="002D0A62" w:rsidRPr="00305FCB">
        <w:t xml:space="preserve"> </w:t>
      </w:r>
      <w:r w:rsidRPr="00305FCB">
        <w:rPr>
          <w:lang w:val="en-US"/>
        </w:rPr>
        <w:t>ресурси</w:t>
      </w:r>
    </w:p>
    <w:p w:rsidR="00703F80" w:rsidRPr="00305FCB" w:rsidRDefault="00703F80" w:rsidP="00703F80">
      <w:pPr>
        <w:pStyle w:val="Style2"/>
        <w:rPr>
          <w:lang w:val="en-US"/>
        </w:rPr>
      </w:pPr>
      <w:r w:rsidRPr="00305FCB">
        <w:rPr>
          <w:lang w:val="en-US"/>
        </w:rPr>
        <w:t>признаване</w:t>
      </w:r>
      <w:r w:rsidR="002D0A62" w:rsidRPr="00305FCB">
        <w:t xml:space="preserve"> </w:t>
      </w:r>
      <w:r w:rsidRPr="00305FCB">
        <w:rPr>
          <w:lang w:val="en-US"/>
        </w:rPr>
        <w:t>на</w:t>
      </w:r>
      <w:r w:rsidR="002D0A62" w:rsidRPr="00305FCB">
        <w:t xml:space="preserve"> </w:t>
      </w:r>
      <w:r w:rsidRPr="00305FCB">
        <w:rPr>
          <w:lang w:val="en-US"/>
        </w:rPr>
        <w:t>организации</w:t>
      </w:r>
      <w:r w:rsidR="002D0A62" w:rsidRPr="00305FCB">
        <w:t xml:space="preserve"> </w:t>
      </w:r>
      <w:r w:rsidRPr="00305FCB">
        <w:rPr>
          <w:lang w:val="en-US"/>
        </w:rPr>
        <w:t>на</w:t>
      </w:r>
      <w:r w:rsidR="002D0A62" w:rsidRPr="00305FCB">
        <w:t xml:space="preserve"> </w:t>
      </w:r>
      <w:r w:rsidRPr="00305FCB">
        <w:rPr>
          <w:lang w:val="en-US"/>
        </w:rPr>
        <w:t>производители, асоциации</w:t>
      </w:r>
      <w:r w:rsidR="002D0A62" w:rsidRPr="00305FCB">
        <w:t xml:space="preserve"> </w:t>
      </w:r>
      <w:r w:rsidRPr="00305FCB">
        <w:rPr>
          <w:lang w:val="en-US"/>
        </w:rPr>
        <w:t>на</w:t>
      </w:r>
      <w:r w:rsidR="002D0A62" w:rsidRPr="00305FCB">
        <w:t xml:space="preserve"> </w:t>
      </w:r>
      <w:r w:rsidRPr="00305FCB">
        <w:rPr>
          <w:lang w:val="en-US"/>
        </w:rPr>
        <w:t>организации</w:t>
      </w:r>
      <w:r w:rsidR="002D0A62" w:rsidRPr="00305FCB">
        <w:t xml:space="preserve"> </w:t>
      </w:r>
      <w:r w:rsidRPr="00305FCB">
        <w:rPr>
          <w:lang w:val="en-US"/>
        </w:rPr>
        <w:t>на</w:t>
      </w:r>
      <w:r w:rsidR="002D0A62" w:rsidRPr="00305FCB">
        <w:t xml:space="preserve"> </w:t>
      </w:r>
      <w:r w:rsidRPr="00305FCB">
        <w:rPr>
          <w:lang w:val="en-US"/>
        </w:rPr>
        <w:t>производители и междубраншови</w:t>
      </w:r>
      <w:r w:rsidR="002D0A62" w:rsidRPr="00305FCB">
        <w:t xml:space="preserve"> </w:t>
      </w:r>
      <w:r w:rsidRPr="00305FCB">
        <w:rPr>
          <w:lang w:val="en-US"/>
        </w:rPr>
        <w:t>организации в сектора</w:t>
      </w:r>
      <w:r w:rsidR="002D0A62" w:rsidRPr="00305FCB">
        <w:t xml:space="preserve"> </w:t>
      </w:r>
      <w:r w:rsidRPr="00305FCB">
        <w:rPr>
          <w:lang w:val="en-US"/>
        </w:rPr>
        <w:t>на</w:t>
      </w:r>
      <w:r w:rsidR="002D0A62" w:rsidRPr="00305FCB">
        <w:t xml:space="preserve"> </w:t>
      </w:r>
      <w:r w:rsidRPr="00305FCB">
        <w:rPr>
          <w:lang w:val="en-US"/>
        </w:rPr>
        <w:t>рибарството</w:t>
      </w:r>
      <w:r w:rsidRPr="00305FCB">
        <w:t xml:space="preserve"> и </w:t>
      </w:r>
      <w:r w:rsidRPr="00305FCB">
        <w:rPr>
          <w:lang w:val="en-US"/>
        </w:rPr>
        <w:t>поддържа</w:t>
      </w:r>
      <w:r w:rsidRPr="00305FCB">
        <w:t>не на</w:t>
      </w:r>
      <w:r w:rsidR="002D0A62" w:rsidRPr="00305FCB">
        <w:t xml:space="preserve"> </w:t>
      </w:r>
      <w:r w:rsidRPr="00305FCB">
        <w:rPr>
          <w:lang w:val="en-US"/>
        </w:rPr>
        <w:t>актуален</w:t>
      </w:r>
      <w:r w:rsidR="002D0A62" w:rsidRPr="00305FCB">
        <w:t xml:space="preserve"> </w:t>
      </w:r>
      <w:r w:rsidRPr="00305FCB">
        <w:rPr>
          <w:lang w:val="en-US"/>
        </w:rPr>
        <w:t>списък</w:t>
      </w:r>
      <w:r w:rsidR="002D0A62" w:rsidRPr="00305FCB">
        <w:t xml:space="preserve"> </w:t>
      </w:r>
      <w:r w:rsidRPr="00305FCB">
        <w:rPr>
          <w:lang w:val="en-US"/>
        </w:rPr>
        <w:t>на</w:t>
      </w:r>
      <w:r w:rsidR="002D0A62" w:rsidRPr="00305FCB">
        <w:t xml:space="preserve"> </w:t>
      </w:r>
      <w:r w:rsidRPr="00305FCB">
        <w:rPr>
          <w:lang w:val="en-US"/>
        </w:rPr>
        <w:t>признатите</w:t>
      </w:r>
      <w:r w:rsidR="002D0A62" w:rsidRPr="00305FCB">
        <w:t xml:space="preserve"> </w:t>
      </w:r>
      <w:r w:rsidRPr="00305FCB">
        <w:rPr>
          <w:lang w:val="en-US"/>
        </w:rPr>
        <w:t>организации</w:t>
      </w:r>
    </w:p>
    <w:p w:rsidR="00703F80" w:rsidRPr="00305FCB" w:rsidRDefault="00703F80" w:rsidP="00703F80">
      <w:pPr>
        <w:pStyle w:val="Style2"/>
        <w:rPr>
          <w:lang w:val="en-US"/>
        </w:rPr>
      </w:pPr>
      <w:r w:rsidRPr="00305FCB">
        <w:t xml:space="preserve">Координация на </w:t>
      </w:r>
      <w:r w:rsidRPr="00305FCB">
        <w:rPr>
          <w:lang w:val="en-US"/>
        </w:rPr>
        <w:t>дейноститена</w:t>
      </w:r>
      <w:r w:rsidRPr="00305FCB">
        <w:t xml:space="preserve"> МЗХГ</w:t>
      </w:r>
      <w:r w:rsidRPr="00860164">
        <w:t xml:space="preserve"> </w:t>
      </w:r>
      <w:r w:rsidRPr="00305FCB">
        <w:rPr>
          <w:lang w:val="en-US"/>
        </w:rPr>
        <w:t xml:space="preserve">с </w:t>
      </w:r>
      <w:r w:rsidRPr="00305FCB">
        <w:t>МОСВ</w:t>
      </w:r>
      <w:r w:rsidRPr="00305FCB">
        <w:rPr>
          <w:lang w:val="en-US"/>
        </w:rPr>
        <w:t xml:space="preserve"> и с други</w:t>
      </w:r>
      <w:r w:rsidR="002D0A62" w:rsidRPr="00305FCB">
        <w:t xml:space="preserve"> </w:t>
      </w:r>
      <w:r w:rsidRPr="00305FCB">
        <w:rPr>
          <w:lang w:val="en-US"/>
        </w:rPr>
        <w:t>ведомства и организации, които</w:t>
      </w:r>
      <w:r w:rsidR="002D0A62" w:rsidRPr="00305FCB">
        <w:t xml:space="preserve"> </w:t>
      </w:r>
      <w:r w:rsidRPr="00305FCB">
        <w:rPr>
          <w:lang w:val="en-US"/>
        </w:rPr>
        <w:t>имат</w:t>
      </w:r>
      <w:r w:rsidR="002D0A62" w:rsidRPr="00305FCB">
        <w:t xml:space="preserve"> </w:t>
      </w:r>
      <w:r w:rsidRPr="00305FCB">
        <w:rPr>
          <w:lang w:val="en-US"/>
        </w:rPr>
        <w:t>отношение</w:t>
      </w:r>
      <w:r w:rsidR="002D0A62" w:rsidRPr="00305FCB">
        <w:t xml:space="preserve"> </w:t>
      </w:r>
      <w:r w:rsidRPr="00305FCB">
        <w:rPr>
          <w:lang w:val="en-US"/>
        </w:rPr>
        <w:t>към</w:t>
      </w:r>
      <w:r w:rsidR="002D0A62" w:rsidRPr="00305FCB">
        <w:t xml:space="preserve"> </w:t>
      </w:r>
      <w:r w:rsidRPr="00305FCB">
        <w:rPr>
          <w:lang w:val="en-US"/>
        </w:rPr>
        <w:t>устойчивото</w:t>
      </w:r>
      <w:r w:rsidR="002D0A62" w:rsidRPr="00305FCB">
        <w:t xml:space="preserve"> </w:t>
      </w:r>
      <w:r w:rsidRPr="00305FCB">
        <w:rPr>
          <w:lang w:val="en-US"/>
        </w:rPr>
        <w:t>развитие</w:t>
      </w:r>
      <w:r w:rsidR="002D0A62" w:rsidRPr="00305FCB">
        <w:t xml:space="preserve"> </w:t>
      </w:r>
      <w:r w:rsidRPr="00305FCB">
        <w:rPr>
          <w:lang w:val="en-US"/>
        </w:rPr>
        <w:t>на</w:t>
      </w:r>
      <w:r w:rsidR="002D0A62" w:rsidRPr="00305FCB">
        <w:t xml:space="preserve"> </w:t>
      </w:r>
      <w:r w:rsidRPr="00305FCB">
        <w:rPr>
          <w:lang w:val="en-US"/>
        </w:rPr>
        <w:t>рибните</w:t>
      </w:r>
      <w:r w:rsidR="002D0A62" w:rsidRPr="00305FCB">
        <w:t xml:space="preserve"> </w:t>
      </w:r>
      <w:r w:rsidRPr="00305FCB">
        <w:rPr>
          <w:lang w:val="en-US"/>
        </w:rPr>
        <w:t>ресурси</w:t>
      </w:r>
    </w:p>
    <w:p w:rsidR="00703F80" w:rsidRPr="00305FCB" w:rsidRDefault="00703F80" w:rsidP="00703F80">
      <w:pPr>
        <w:pStyle w:val="Style2"/>
        <w:rPr>
          <w:lang w:val="en-US"/>
        </w:rPr>
      </w:pPr>
      <w:r w:rsidRPr="00305FCB">
        <w:t xml:space="preserve">Участие в работни групи и </w:t>
      </w:r>
      <w:r w:rsidRPr="00305FCB">
        <w:rPr>
          <w:lang w:val="en-US"/>
        </w:rPr>
        <w:t>изготвяне</w:t>
      </w:r>
      <w:r w:rsidR="002D0A62" w:rsidRPr="00305FCB">
        <w:t xml:space="preserve"> </w:t>
      </w:r>
      <w:r w:rsidRPr="00305FCB">
        <w:rPr>
          <w:lang w:val="en-US"/>
        </w:rPr>
        <w:t>на</w:t>
      </w:r>
      <w:r w:rsidR="002D0A62" w:rsidRPr="00305FCB">
        <w:t xml:space="preserve"> </w:t>
      </w:r>
      <w:r w:rsidRPr="00305FCB">
        <w:rPr>
          <w:lang w:val="en-US"/>
        </w:rPr>
        <w:t>позиции</w:t>
      </w:r>
      <w:r w:rsidR="002D0A62" w:rsidRPr="00305FCB">
        <w:t xml:space="preserve"> </w:t>
      </w:r>
      <w:r w:rsidRPr="00305FCB">
        <w:rPr>
          <w:lang w:val="en-US"/>
        </w:rPr>
        <w:t>по</w:t>
      </w:r>
      <w:r w:rsidR="002D0A62" w:rsidRPr="00305FCB">
        <w:t xml:space="preserve"> </w:t>
      </w:r>
      <w:r w:rsidRPr="00305FCB">
        <w:rPr>
          <w:lang w:val="en-US"/>
        </w:rPr>
        <w:t>вътрешна и външна</w:t>
      </w:r>
      <w:r w:rsidR="002D0A62" w:rsidRPr="00305FCB">
        <w:t xml:space="preserve"> </w:t>
      </w:r>
      <w:r w:rsidRPr="00305FCB">
        <w:rPr>
          <w:lang w:val="en-US"/>
        </w:rPr>
        <w:t>политика в рибарството</w:t>
      </w:r>
      <w:r w:rsidR="002D0A62" w:rsidRPr="00305FCB">
        <w:t xml:space="preserve"> </w:t>
      </w:r>
      <w:r w:rsidRPr="00305FCB">
        <w:rPr>
          <w:lang w:val="en-US"/>
        </w:rPr>
        <w:t>към</w:t>
      </w:r>
      <w:r w:rsidR="002D0A62" w:rsidRPr="00305FCB">
        <w:t xml:space="preserve"> </w:t>
      </w:r>
      <w:r w:rsidRPr="00305FCB">
        <w:rPr>
          <w:lang w:val="en-US"/>
        </w:rPr>
        <w:t>Съвета</w:t>
      </w:r>
      <w:r w:rsidR="002D0A62" w:rsidRPr="00305FCB">
        <w:t xml:space="preserve"> </w:t>
      </w:r>
      <w:r w:rsidRPr="00305FCB">
        <w:rPr>
          <w:lang w:val="en-US"/>
        </w:rPr>
        <w:t>на ЕС</w:t>
      </w:r>
    </w:p>
    <w:p w:rsidR="00703F80" w:rsidRPr="00305FCB" w:rsidRDefault="002D0A62" w:rsidP="00703F80">
      <w:pPr>
        <w:pStyle w:val="Style2"/>
        <w:rPr>
          <w:lang w:val="en-US"/>
        </w:rPr>
      </w:pPr>
      <w:r w:rsidRPr="00305FCB">
        <w:rPr>
          <w:lang w:val="en-US"/>
        </w:rPr>
        <w:t>И</w:t>
      </w:r>
      <w:r w:rsidR="00703F80" w:rsidRPr="00305FCB">
        <w:rPr>
          <w:lang w:val="en-US"/>
        </w:rPr>
        <w:t>зпълнява</w:t>
      </w:r>
      <w:r w:rsidRPr="00305FCB">
        <w:t xml:space="preserve"> </w:t>
      </w:r>
      <w:r w:rsidR="00703F80" w:rsidRPr="00305FCB">
        <w:rPr>
          <w:lang w:val="en-US"/>
        </w:rPr>
        <w:t>функциите</w:t>
      </w:r>
      <w:r w:rsidRPr="00305FCB">
        <w:t xml:space="preserve"> </w:t>
      </w:r>
      <w:r w:rsidR="00703F80" w:rsidRPr="00305FCB">
        <w:rPr>
          <w:lang w:val="en-US"/>
        </w:rPr>
        <w:t>на</w:t>
      </w:r>
      <w:r w:rsidR="00F142C3">
        <w:t xml:space="preserve"> </w:t>
      </w:r>
      <w:r w:rsidR="00703F80" w:rsidRPr="00305FCB">
        <w:rPr>
          <w:lang w:val="en-US"/>
        </w:rPr>
        <w:t>секретариат и организира</w:t>
      </w:r>
      <w:r w:rsidRPr="00305FCB">
        <w:t xml:space="preserve"> </w:t>
      </w:r>
      <w:r w:rsidR="00703F80" w:rsidRPr="00305FCB">
        <w:rPr>
          <w:lang w:val="en-US"/>
        </w:rPr>
        <w:t>дейността</w:t>
      </w:r>
      <w:r w:rsidRPr="00305FCB">
        <w:t xml:space="preserve"> </w:t>
      </w:r>
      <w:r w:rsidR="00703F80" w:rsidRPr="00305FCB">
        <w:rPr>
          <w:lang w:val="en-US"/>
        </w:rPr>
        <w:t>на</w:t>
      </w:r>
      <w:r w:rsidRPr="00305FCB">
        <w:t xml:space="preserve"> </w:t>
      </w:r>
      <w:r w:rsidR="00703F80" w:rsidRPr="00305FCB">
        <w:rPr>
          <w:lang w:val="en-US"/>
        </w:rPr>
        <w:t>постоянната</w:t>
      </w:r>
      <w:r w:rsidRPr="00305FCB">
        <w:t xml:space="preserve"> </w:t>
      </w:r>
      <w:r w:rsidR="00703F80" w:rsidRPr="00305FCB">
        <w:rPr>
          <w:lang w:val="en-US"/>
        </w:rPr>
        <w:t>комисия</w:t>
      </w:r>
      <w:r w:rsidRPr="00305FCB">
        <w:t xml:space="preserve"> </w:t>
      </w:r>
      <w:r w:rsidR="00703F80" w:rsidRPr="00305FCB">
        <w:rPr>
          <w:lang w:val="en-US"/>
        </w:rPr>
        <w:t>по</w:t>
      </w:r>
      <w:r w:rsidRPr="00305FCB">
        <w:t xml:space="preserve"> </w:t>
      </w:r>
      <w:r w:rsidR="00703F80" w:rsidRPr="00305FCB">
        <w:rPr>
          <w:lang w:val="en-US"/>
        </w:rPr>
        <w:t>чл. 10, ал. 7 от</w:t>
      </w:r>
      <w:r w:rsidRPr="00305FCB">
        <w:t xml:space="preserve"> </w:t>
      </w:r>
      <w:r w:rsidR="00703F80" w:rsidRPr="00305FCB">
        <w:rPr>
          <w:lang w:val="en-US"/>
        </w:rPr>
        <w:t>Закона</w:t>
      </w:r>
      <w:r w:rsidRPr="00305FCB">
        <w:t xml:space="preserve"> </w:t>
      </w:r>
      <w:r w:rsidR="00703F80" w:rsidRPr="00305FCB">
        <w:rPr>
          <w:lang w:val="en-US"/>
        </w:rPr>
        <w:t>за</w:t>
      </w:r>
      <w:r w:rsidRPr="00305FCB">
        <w:t xml:space="preserve"> </w:t>
      </w:r>
      <w:r w:rsidR="00703F80" w:rsidRPr="00305FCB">
        <w:rPr>
          <w:lang w:val="en-US"/>
        </w:rPr>
        <w:t>рибарството и аквакултурит</w:t>
      </w:r>
      <w:r w:rsidR="00703F80" w:rsidRPr="00305FCB">
        <w:t xml:space="preserve">е и </w:t>
      </w:r>
      <w:r w:rsidR="00703F80" w:rsidRPr="00305FCB">
        <w:rPr>
          <w:lang w:val="en-US"/>
        </w:rPr>
        <w:t>консултативния</w:t>
      </w:r>
      <w:r w:rsidRPr="00305FCB">
        <w:t xml:space="preserve"> </w:t>
      </w:r>
      <w:r w:rsidR="00703F80" w:rsidRPr="00305FCB">
        <w:rPr>
          <w:lang w:val="en-US"/>
        </w:rPr>
        <w:t>съвет</w:t>
      </w:r>
      <w:r w:rsidRPr="00305FCB">
        <w:t xml:space="preserve"> </w:t>
      </w:r>
      <w:r w:rsidR="00703F80" w:rsidRPr="00305FCB">
        <w:rPr>
          <w:lang w:val="en-US"/>
        </w:rPr>
        <w:t>по</w:t>
      </w:r>
      <w:r w:rsidRPr="00305FCB">
        <w:t xml:space="preserve"> </w:t>
      </w:r>
      <w:r w:rsidR="00703F80" w:rsidRPr="00305FCB">
        <w:rPr>
          <w:lang w:val="en-US"/>
        </w:rPr>
        <w:t>рибарство, който е създаден</w:t>
      </w:r>
      <w:r w:rsidRPr="00305FCB">
        <w:t xml:space="preserve"> </w:t>
      </w:r>
      <w:r w:rsidR="00703F80" w:rsidRPr="00305FCB">
        <w:rPr>
          <w:lang w:val="en-US"/>
        </w:rPr>
        <w:t>към</w:t>
      </w:r>
      <w:r w:rsidRPr="00305FCB">
        <w:t xml:space="preserve"> </w:t>
      </w:r>
      <w:r w:rsidR="00703F80" w:rsidRPr="00305FCB">
        <w:rPr>
          <w:lang w:val="en-US"/>
        </w:rPr>
        <w:t>министъра</w:t>
      </w:r>
      <w:r w:rsidR="00703F80" w:rsidRPr="00305FCB">
        <w:t xml:space="preserve"> (НТСРА).</w:t>
      </w:r>
    </w:p>
    <w:p w:rsidR="00703F80" w:rsidRPr="00305FCB" w:rsidRDefault="00703F80" w:rsidP="00703F80">
      <w:r w:rsidRPr="00305FCB">
        <w:rPr>
          <w:b/>
          <w:lang w:val="en-US"/>
        </w:rPr>
        <w:t>Дирекция "Морско</w:t>
      </w:r>
      <w:r w:rsidR="00C254B0" w:rsidRPr="00305FCB">
        <w:rPr>
          <w:b/>
        </w:rPr>
        <w:t xml:space="preserve"> </w:t>
      </w:r>
      <w:r w:rsidRPr="00305FCB">
        <w:rPr>
          <w:b/>
          <w:lang w:val="en-US"/>
        </w:rPr>
        <w:t>дело и рибарство"</w:t>
      </w:r>
      <w:r w:rsidR="00C254B0" w:rsidRPr="00305FCB">
        <w:rPr>
          <w:b/>
        </w:rPr>
        <w:t xml:space="preserve"> </w:t>
      </w:r>
      <w:r w:rsidRPr="00305FCB">
        <w:t xml:space="preserve">в МЗХГ </w:t>
      </w:r>
      <w:r w:rsidRPr="00305FCB">
        <w:rPr>
          <w:lang w:val="en-US"/>
        </w:rPr>
        <w:t>изпълнява</w:t>
      </w:r>
      <w:r w:rsidR="00C254B0" w:rsidRPr="00305FCB">
        <w:t xml:space="preserve"> </w:t>
      </w:r>
      <w:r w:rsidRPr="00305FCB">
        <w:rPr>
          <w:lang w:val="en-US"/>
        </w:rPr>
        <w:t>функциите</w:t>
      </w:r>
      <w:r w:rsidR="00C254B0" w:rsidRPr="00305FCB">
        <w:t xml:space="preserve"> </w:t>
      </w:r>
      <w:r w:rsidRPr="00305FCB">
        <w:rPr>
          <w:lang w:val="en-US"/>
        </w:rPr>
        <w:t>на</w:t>
      </w:r>
      <w:r w:rsidR="00C254B0" w:rsidRPr="00305FCB">
        <w:t xml:space="preserve"> </w:t>
      </w:r>
      <w:r w:rsidRPr="00305FCB">
        <w:rPr>
          <w:lang w:val="en-US"/>
        </w:rPr>
        <w:t>Управляващ</w:t>
      </w:r>
      <w:r w:rsidR="00C254B0" w:rsidRPr="00305FCB">
        <w:t xml:space="preserve"> </w:t>
      </w:r>
      <w:r w:rsidRPr="00305FCB">
        <w:rPr>
          <w:lang w:val="en-US"/>
        </w:rPr>
        <w:t>орган</w:t>
      </w:r>
      <w:r w:rsidR="00C254B0" w:rsidRPr="00305FCB">
        <w:t xml:space="preserve"> </w:t>
      </w:r>
      <w:r w:rsidRPr="00305FCB">
        <w:rPr>
          <w:lang w:val="en-US"/>
        </w:rPr>
        <w:t>на</w:t>
      </w:r>
      <w:r w:rsidR="00C254B0" w:rsidRPr="00305FCB">
        <w:t xml:space="preserve"> </w:t>
      </w:r>
      <w:r w:rsidRPr="00305FCB">
        <w:rPr>
          <w:lang w:val="en-US"/>
        </w:rPr>
        <w:t>Програмата</w:t>
      </w:r>
      <w:r w:rsidR="00C254B0" w:rsidRPr="00305FCB">
        <w:t xml:space="preserve"> </w:t>
      </w:r>
      <w:r w:rsidRPr="00305FCB">
        <w:rPr>
          <w:lang w:val="en-US"/>
        </w:rPr>
        <w:t>за</w:t>
      </w:r>
      <w:r w:rsidR="00C254B0" w:rsidRPr="00305FCB">
        <w:t xml:space="preserve"> </w:t>
      </w:r>
      <w:r w:rsidRPr="00305FCB">
        <w:rPr>
          <w:lang w:val="en-US"/>
        </w:rPr>
        <w:t>морско</w:t>
      </w:r>
      <w:r w:rsidR="00C254B0" w:rsidRPr="00305FCB">
        <w:t xml:space="preserve"> </w:t>
      </w:r>
      <w:r w:rsidRPr="00305FCB">
        <w:rPr>
          <w:lang w:val="en-US"/>
        </w:rPr>
        <w:t>дело и ри</w:t>
      </w:r>
      <w:r w:rsidR="00C254B0" w:rsidRPr="00305FCB">
        <w:rPr>
          <w:lang w:val="en-US"/>
        </w:rPr>
        <w:t>барство 2014</w:t>
      </w:r>
      <w:r w:rsidR="00C254B0" w:rsidRPr="00305FCB">
        <w:t>-</w:t>
      </w:r>
      <w:r w:rsidRPr="00305FCB">
        <w:rPr>
          <w:lang w:val="en-US"/>
        </w:rPr>
        <w:t xml:space="preserve">2020 г. (ПМДР). </w:t>
      </w:r>
      <w:r w:rsidRPr="00305FCB">
        <w:t xml:space="preserve">На тази дирекция е възложена </w:t>
      </w:r>
      <w:r w:rsidRPr="00305FCB">
        <w:rPr>
          <w:lang w:val="en-US"/>
        </w:rPr>
        <w:t>подг</w:t>
      </w:r>
      <w:r w:rsidRPr="00305FCB">
        <w:t xml:space="preserve">отовката на </w:t>
      </w:r>
      <w:r w:rsidRPr="00305FCB">
        <w:rPr>
          <w:lang w:val="en-US"/>
        </w:rPr>
        <w:t>програмните</w:t>
      </w:r>
      <w:r w:rsidR="00C254B0" w:rsidRPr="00305FCB">
        <w:t xml:space="preserve"> </w:t>
      </w:r>
      <w:r w:rsidRPr="00305FCB">
        <w:rPr>
          <w:lang w:val="en-US"/>
        </w:rPr>
        <w:t>документи, които</w:t>
      </w:r>
      <w:r w:rsidR="00C254B0" w:rsidRPr="00305FCB">
        <w:t xml:space="preserve"> </w:t>
      </w:r>
      <w:r w:rsidRPr="00305FCB">
        <w:rPr>
          <w:lang w:val="en-US"/>
        </w:rPr>
        <w:t>с</w:t>
      </w:r>
      <w:r w:rsidR="00C254B0" w:rsidRPr="00305FCB">
        <w:t xml:space="preserve"> </w:t>
      </w:r>
      <w:r w:rsidRPr="00305FCB">
        <w:rPr>
          <w:lang w:val="en-US"/>
        </w:rPr>
        <w:t>свързани с управление</w:t>
      </w:r>
      <w:r w:rsidR="00C254B0" w:rsidRPr="00305FCB">
        <w:t xml:space="preserve"> </w:t>
      </w:r>
      <w:r w:rsidRPr="00305FCB">
        <w:rPr>
          <w:lang w:val="en-US"/>
        </w:rPr>
        <w:t>на</w:t>
      </w:r>
      <w:r w:rsidR="00C254B0" w:rsidRPr="00305FCB">
        <w:t xml:space="preserve"> </w:t>
      </w:r>
      <w:r w:rsidRPr="00305FCB">
        <w:rPr>
          <w:lang w:val="en-US"/>
        </w:rPr>
        <w:t>средствата</w:t>
      </w:r>
      <w:r w:rsidR="00C254B0" w:rsidRPr="00305FCB">
        <w:t xml:space="preserve"> </w:t>
      </w:r>
      <w:r w:rsidRPr="00305FCB">
        <w:rPr>
          <w:lang w:val="en-US"/>
        </w:rPr>
        <w:t>от</w:t>
      </w:r>
      <w:r w:rsidR="00C254B0" w:rsidRPr="00305FCB">
        <w:t xml:space="preserve"> </w:t>
      </w:r>
      <w:r w:rsidRPr="00305FCB">
        <w:rPr>
          <w:lang w:val="en-US"/>
        </w:rPr>
        <w:t>Европейския</w:t>
      </w:r>
      <w:r w:rsidR="00C254B0" w:rsidRPr="00305FCB">
        <w:t xml:space="preserve"> </w:t>
      </w:r>
      <w:r w:rsidRPr="00305FCB">
        <w:rPr>
          <w:lang w:val="en-US"/>
        </w:rPr>
        <w:t>фонд</w:t>
      </w:r>
      <w:r w:rsidR="00C254B0" w:rsidRPr="00305FCB">
        <w:t xml:space="preserve"> </w:t>
      </w:r>
      <w:r w:rsidRPr="00305FCB">
        <w:rPr>
          <w:lang w:val="en-US"/>
        </w:rPr>
        <w:t>за</w:t>
      </w:r>
      <w:r w:rsidR="00C254B0" w:rsidRPr="00305FCB">
        <w:t xml:space="preserve"> </w:t>
      </w:r>
      <w:r w:rsidRPr="00305FCB">
        <w:rPr>
          <w:lang w:val="en-US"/>
        </w:rPr>
        <w:t>морско</w:t>
      </w:r>
      <w:r w:rsidR="00C254B0" w:rsidRPr="00305FCB">
        <w:t xml:space="preserve"> </w:t>
      </w:r>
      <w:r w:rsidRPr="00305FCB">
        <w:rPr>
          <w:lang w:val="en-US"/>
        </w:rPr>
        <w:t>дело и рибарство</w:t>
      </w:r>
      <w:r w:rsidR="00C254B0" w:rsidRPr="00305FCB">
        <w:t xml:space="preserve"> </w:t>
      </w:r>
      <w:r w:rsidRPr="00305FCB">
        <w:rPr>
          <w:lang w:val="en-US"/>
        </w:rPr>
        <w:t>за</w:t>
      </w:r>
      <w:r w:rsidR="00C254B0" w:rsidRPr="00305FCB">
        <w:t xml:space="preserve"> </w:t>
      </w:r>
      <w:r w:rsidRPr="00305FCB">
        <w:t xml:space="preserve">следващия програмен период </w:t>
      </w:r>
      <w:r w:rsidR="00C254B0" w:rsidRPr="00305FCB">
        <w:rPr>
          <w:lang w:val="en-US"/>
        </w:rPr>
        <w:t>2021</w:t>
      </w:r>
      <w:r w:rsidR="00C254B0" w:rsidRPr="00305FCB">
        <w:t>-</w:t>
      </w:r>
      <w:r w:rsidRPr="00305FCB">
        <w:rPr>
          <w:lang w:val="en-US"/>
        </w:rPr>
        <w:t xml:space="preserve">2027 г. </w:t>
      </w:r>
    </w:p>
    <w:p w:rsidR="00703F80" w:rsidRPr="00305FCB" w:rsidRDefault="00703F80" w:rsidP="00703F80">
      <w:r w:rsidRPr="00305FCB">
        <w:t xml:space="preserve">На </w:t>
      </w:r>
      <w:r w:rsidRPr="00305FCB">
        <w:rPr>
          <w:b/>
        </w:rPr>
        <w:t>Дирекция "Държавни помощи и регулации"</w:t>
      </w:r>
      <w:r w:rsidRPr="00305FCB">
        <w:t xml:space="preserve"> в МЗХГ са възложени функции за подпомагане на  министъра при определяне и</w:t>
      </w:r>
      <w:r w:rsidRPr="00305FCB">
        <w:rPr>
          <w:b/>
        </w:rPr>
        <w:t xml:space="preserve"> осъществяване на политиката за национално подпомагане </w:t>
      </w:r>
      <w:r w:rsidRPr="00305FCB">
        <w:t xml:space="preserve">в </w:t>
      </w:r>
      <w:r w:rsidRPr="00305FCB">
        <w:rPr>
          <w:b/>
        </w:rPr>
        <w:t>земеделието, рибарството и горското стопанство</w:t>
      </w:r>
      <w:r w:rsidRPr="00305FCB">
        <w:t xml:space="preserve"> в съответствие със законодателството на ЕС за държавните помощи.</w:t>
      </w:r>
    </w:p>
    <w:p w:rsidR="00703F80" w:rsidRPr="00305FCB" w:rsidRDefault="00703F80" w:rsidP="00703F80">
      <w:r w:rsidRPr="00305FCB">
        <w:rPr>
          <w:b/>
        </w:rPr>
        <w:t>На Дирекция "Европейска координация и международни отношения"</w:t>
      </w:r>
      <w:r w:rsidRPr="00305FCB">
        <w:t xml:space="preserve"> в МЗХГ са възложени функции по подпомагане на министъра при </w:t>
      </w:r>
      <w:r w:rsidRPr="00305FCB">
        <w:rPr>
          <w:b/>
        </w:rPr>
        <w:t xml:space="preserve">осъществяването на политиката в областта на международните отношения, двустранното и многостранното международно сътрудничество в областта на </w:t>
      </w:r>
      <w:r w:rsidRPr="00305FCB">
        <w:t>земеделието, храните, горите и</w:t>
      </w:r>
      <w:r w:rsidRPr="00305FCB">
        <w:rPr>
          <w:b/>
        </w:rPr>
        <w:t xml:space="preserve"> рибарството</w:t>
      </w:r>
      <w:r w:rsidRPr="00305FCB">
        <w:t>, както и при участието му в работата на междунар</w:t>
      </w:r>
      <w:r w:rsidR="00E307DA">
        <w:t>одни организации в тези области.</w:t>
      </w:r>
    </w:p>
    <w:p w:rsidR="00703F80" w:rsidRPr="00305FCB" w:rsidRDefault="00703F80" w:rsidP="00703F80">
      <w:pPr>
        <w:rPr>
          <w:lang w:val="en-US"/>
        </w:rPr>
      </w:pPr>
      <w:r w:rsidRPr="00305FCB">
        <w:t xml:space="preserve">Управлението и наблюдението върху рибарството, аквакултурите и търговията с риба и други водни организми се извършват от </w:t>
      </w:r>
      <w:r w:rsidRPr="00305FCB">
        <w:rPr>
          <w:b/>
        </w:rPr>
        <w:t>Изпълнителната агенция по рибарство и аквакултури</w:t>
      </w:r>
      <w:r w:rsidR="00C254B0" w:rsidRPr="00305FCB">
        <w:t xml:space="preserve"> </w:t>
      </w:r>
      <w:r w:rsidRPr="00305FCB">
        <w:t>(ИАРА) към министъра на земеделието, храните и горите.</w:t>
      </w:r>
      <w:r w:rsidRPr="00305FCB">
        <w:rPr>
          <w:rStyle w:val="FootnoteReference"/>
        </w:rPr>
        <w:footnoteReference w:id="90"/>
      </w:r>
    </w:p>
    <w:p w:rsidR="00703F80" w:rsidRPr="00305FCB" w:rsidRDefault="00703F80" w:rsidP="00703F80">
      <w:r w:rsidRPr="00305FCB">
        <w:rPr>
          <w:b/>
        </w:rPr>
        <w:t>ИАРА</w:t>
      </w:r>
      <w:r w:rsidR="00C254B0" w:rsidRPr="00305FCB">
        <w:t xml:space="preserve"> </w:t>
      </w:r>
      <w:r w:rsidRPr="00305FCB">
        <w:rPr>
          <w:lang w:val="en-US"/>
        </w:rPr>
        <w:t>осъществява</w:t>
      </w:r>
      <w:r w:rsidR="00C254B0" w:rsidRPr="00305FCB">
        <w:t xml:space="preserve"> </w:t>
      </w:r>
      <w:r w:rsidRPr="00305FCB">
        <w:rPr>
          <w:lang w:val="en-US"/>
        </w:rPr>
        <w:t xml:space="preserve">дейности, свързани с </w:t>
      </w:r>
      <w:r w:rsidRPr="00305FCB">
        <w:rPr>
          <w:b/>
          <w:lang w:val="en-US"/>
        </w:rPr>
        <w:t>прилагането</w:t>
      </w:r>
      <w:r w:rsidR="00C254B0" w:rsidRPr="00305FCB">
        <w:rPr>
          <w:b/>
        </w:rPr>
        <w:t xml:space="preserve"> </w:t>
      </w:r>
      <w:r w:rsidRPr="00305FCB">
        <w:rPr>
          <w:b/>
          <w:lang w:val="en-US"/>
        </w:rPr>
        <w:t>на</w:t>
      </w:r>
      <w:r w:rsidR="00C254B0" w:rsidRPr="00305FCB">
        <w:rPr>
          <w:b/>
        </w:rPr>
        <w:t xml:space="preserve"> </w:t>
      </w:r>
      <w:r w:rsidRPr="00305FCB">
        <w:rPr>
          <w:b/>
          <w:lang w:val="en-US"/>
        </w:rPr>
        <w:t>политиката в областта</w:t>
      </w:r>
      <w:r w:rsidR="00C254B0" w:rsidRPr="00305FCB">
        <w:rPr>
          <w:b/>
        </w:rPr>
        <w:t xml:space="preserve"> </w:t>
      </w:r>
      <w:r w:rsidRPr="00305FCB">
        <w:rPr>
          <w:b/>
          <w:lang w:val="en-US"/>
        </w:rPr>
        <w:t>на</w:t>
      </w:r>
      <w:r w:rsidR="00C254B0" w:rsidRPr="00305FCB">
        <w:rPr>
          <w:b/>
        </w:rPr>
        <w:t xml:space="preserve"> </w:t>
      </w:r>
      <w:r w:rsidRPr="00305FCB">
        <w:rPr>
          <w:b/>
          <w:lang w:val="en-US"/>
        </w:rPr>
        <w:t>рибарството</w:t>
      </w:r>
      <w:r w:rsidRPr="00305FCB">
        <w:rPr>
          <w:lang w:val="en-US"/>
        </w:rPr>
        <w:t xml:space="preserve"> в рамките</w:t>
      </w:r>
      <w:r w:rsidR="00C254B0" w:rsidRPr="00305FCB">
        <w:t xml:space="preserve"> </w:t>
      </w:r>
      <w:r w:rsidRPr="00305FCB">
        <w:rPr>
          <w:lang w:val="en-US"/>
        </w:rPr>
        <w:t>на</w:t>
      </w:r>
      <w:r w:rsidR="00C254B0" w:rsidRPr="00305FCB">
        <w:t xml:space="preserve"> </w:t>
      </w:r>
      <w:r w:rsidRPr="00305FCB">
        <w:rPr>
          <w:lang w:val="en-US"/>
        </w:rPr>
        <w:t>Общата</w:t>
      </w:r>
      <w:r w:rsidR="00C254B0" w:rsidRPr="00305FCB">
        <w:t xml:space="preserve"> </w:t>
      </w:r>
      <w:r w:rsidRPr="00305FCB">
        <w:rPr>
          <w:lang w:val="en-US"/>
        </w:rPr>
        <w:t>политика в областта</w:t>
      </w:r>
      <w:r w:rsidR="00C254B0" w:rsidRPr="00305FCB">
        <w:t xml:space="preserve"> </w:t>
      </w:r>
      <w:r w:rsidRPr="00305FCB">
        <w:rPr>
          <w:lang w:val="en-US"/>
        </w:rPr>
        <w:t>на</w:t>
      </w:r>
      <w:r w:rsidR="00C254B0" w:rsidRPr="00305FCB">
        <w:t xml:space="preserve"> </w:t>
      </w:r>
      <w:r w:rsidRPr="00305FCB">
        <w:rPr>
          <w:lang w:val="en-US"/>
        </w:rPr>
        <w:t>рибарството, държавния</w:t>
      </w:r>
      <w:r w:rsidR="00C254B0" w:rsidRPr="00305FCB">
        <w:t xml:space="preserve"> </w:t>
      </w:r>
      <w:r w:rsidRPr="00305FCB">
        <w:rPr>
          <w:lang w:val="en-US"/>
        </w:rPr>
        <w:t>надзор, контрола</w:t>
      </w:r>
      <w:r w:rsidR="00C254B0" w:rsidRPr="00305FCB">
        <w:t xml:space="preserve"> </w:t>
      </w:r>
      <w:r w:rsidRPr="00305FCB">
        <w:rPr>
          <w:lang w:val="en-US"/>
        </w:rPr>
        <w:t>върху</w:t>
      </w:r>
      <w:r w:rsidR="00C254B0" w:rsidRPr="00305FCB">
        <w:t xml:space="preserve"> </w:t>
      </w:r>
      <w:r w:rsidRPr="00305FCB">
        <w:rPr>
          <w:lang w:val="en-US"/>
        </w:rPr>
        <w:t>риболовните</w:t>
      </w:r>
      <w:r w:rsidR="00C254B0" w:rsidRPr="00305FCB">
        <w:t xml:space="preserve"> </w:t>
      </w:r>
      <w:r w:rsidRPr="00305FCB">
        <w:rPr>
          <w:lang w:val="en-US"/>
        </w:rPr>
        <w:t>дейности</w:t>
      </w:r>
      <w:r w:rsidR="00C254B0" w:rsidRPr="00305FCB">
        <w:t xml:space="preserve"> </w:t>
      </w:r>
      <w:r w:rsidRPr="00305FCB">
        <w:rPr>
          <w:lang w:val="en-US"/>
        </w:rPr>
        <w:t>в рибностопански</w:t>
      </w:r>
      <w:r w:rsidR="00C254B0" w:rsidRPr="00305FCB">
        <w:t xml:space="preserve"> </w:t>
      </w:r>
      <w:r w:rsidRPr="00305FCB">
        <w:rPr>
          <w:lang w:val="en-US"/>
        </w:rPr>
        <w:t>води и обекти</w:t>
      </w:r>
      <w:r w:rsidRPr="00305FCB">
        <w:t>.</w:t>
      </w:r>
    </w:p>
    <w:p w:rsidR="00703F80" w:rsidRPr="00305FCB" w:rsidRDefault="00703F80" w:rsidP="00703F80">
      <w:r w:rsidRPr="00305FCB">
        <w:rPr>
          <w:b/>
        </w:rPr>
        <w:t>ИАРА</w:t>
      </w:r>
      <w:r w:rsidR="00C254B0" w:rsidRPr="00305FCB">
        <w:rPr>
          <w:b/>
        </w:rPr>
        <w:t xml:space="preserve"> </w:t>
      </w:r>
      <w:r w:rsidRPr="00305FCB">
        <w:t>е</w:t>
      </w:r>
      <w:r w:rsidR="00C254B0" w:rsidRPr="00305FCB">
        <w:t xml:space="preserve"> </w:t>
      </w:r>
      <w:r w:rsidRPr="00305FCB">
        <w:rPr>
          <w:lang w:val="en-US"/>
        </w:rPr>
        <w:t>Управляващ</w:t>
      </w:r>
      <w:r w:rsidR="00C254B0" w:rsidRPr="00305FCB">
        <w:t xml:space="preserve"> </w:t>
      </w:r>
      <w:r w:rsidRPr="00305FCB">
        <w:rPr>
          <w:lang w:val="en-US"/>
        </w:rPr>
        <w:t>орган</w:t>
      </w:r>
      <w:r w:rsidR="00C254B0" w:rsidRPr="00305FCB">
        <w:t xml:space="preserve"> </w:t>
      </w:r>
      <w:r w:rsidRPr="00305FCB">
        <w:rPr>
          <w:lang w:val="en-US"/>
        </w:rPr>
        <w:t>по</w:t>
      </w:r>
      <w:r w:rsidR="00C254B0" w:rsidRPr="00305FCB">
        <w:t xml:space="preserve"> </w:t>
      </w:r>
      <w:r w:rsidRPr="00305FCB">
        <w:rPr>
          <w:lang w:val="en-US"/>
        </w:rPr>
        <w:t>отношение</w:t>
      </w:r>
      <w:r w:rsidR="00C254B0" w:rsidRPr="00305FCB">
        <w:t xml:space="preserve"> </w:t>
      </w:r>
      <w:r w:rsidRPr="00305FCB">
        <w:rPr>
          <w:lang w:val="en-US"/>
        </w:rPr>
        <w:t>на</w:t>
      </w:r>
      <w:r w:rsidR="00C254B0" w:rsidRPr="00305FCB">
        <w:t xml:space="preserve"> </w:t>
      </w:r>
      <w:r w:rsidRPr="00305FCB">
        <w:rPr>
          <w:lang w:val="en-US"/>
        </w:rPr>
        <w:t>средствата</w:t>
      </w:r>
      <w:r w:rsidR="00C254B0" w:rsidRPr="00305FCB">
        <w:t xml:space="preserve"> </w:t>
      </w:r>
      <w:r w:rsidRPr="00305FCB">
        <w:rPr>
          <w:lang w:val="en-US"/>
        </w:rPr>
        <w:t>от</w:t>
      </w:r>
      <w:r w:rsidR="00C254B0" w:rsidRPr="00305FCB">
        <w:t xml:space="preserve"> </w:t>
      </w:r>
      <w:r w:rsidRPr="00305FCB">
        <w:rPr>
          <w:lang w:val="en-US"/>
        </w:rPr>
        <w:t>Европейския</w:t>
      </w:r>
      <w:r w:rsidR="00C254B0" w:rsidRPr="00305FCB">
        <w:t xml:space="preserve"> </w:t>
      </w:r>
      <w:r w:rsidRPr="00305FCB">
        <w:rPr>
          <w:lang w:val="en-US"/>
        </w:rPr>
        <w:t>фонд</w:t>
      </w:r>
      <w:r w:rsidR="00C254B0" w:rsidRPr="00305FCB">
        <w:t xml:space="preserve"> </w:t>
      </w:r>
      <w:r w:rsidRPr="00305FCB">
        <w:rPr>
          <w:lang w:val="en-US"/>
        </w:rPr>
        <w:t>по</w:t>
      </w:r>
      <w:r w:rsidR="00C254B0" w:rsidRPr="00305FCB">
        <w:t xml:space="preserve"> </w:t>
      </w:r>
      <w:r w:rsidRPr="00305FCB">
        <w:rPr>
          <w:lang w:val="en-US"/>
        </w:rPr>
        <w:t>рибарство</w:t>
      </w:r>
      <w:r w:rsidR="00C254B0" w:rsidRPr="00305FCB">
        <w:t xml:space="preserve"> </w:t>
      </w:r>
      <w:r w:rsidRPr="00305FCB">
        <w:rPr>
          <w:lang w:val="en-US"/>
        </w:rPr>
        <w:t>на</w:t>
      </w:r>
      <w:r w:rsidR="00C254B0" w:rsidRPr="00305FCB">
        <w:t xml:space="preserve"> </w:t>
      </w:r>
      <w:r w:rsidRPr="00305FCB">
        <w:rPr>
          <w:lang w:val="en-US"/>
        </w:rPr>
        <w:t>Европейския</w:t>
      </w:r>
      <w:r w:rsidR="00C254B0" w:rsidRPr="00305FCB">
        <w:t xml:space="preserve"> </w:t>
      </w:r>
      <w:r w:rsidRPr="00305FCB">
        <w:rPr>
          <w:lang w:val="en-US"/>
        </w:rPr>
        <w:t>съюз (ЕФР на ЕС), предназначени</w:t>
      </w:r>
      <w:r w:rsidR="00C254B0" w:rsidRPr="00305FCB">
        <w:t xml:space="preserve"> </w:t>
      </w:r>
      <w:r w:rsidRPr="00305FCB">
        <w:rPr>
          <w:lang w:val="en-US"/>
        </w:rPr>
        <w:t>за</w:t>
      </w:r>
      <w:r w:rsidR="00C254B0" w:rsidRPr="00305FCB">
        <w:t xml:space="preserve"> </w:t>
      </w:r>
      <w:r w:rsidRPr="00305FCB">
        <w:rPr>
          <w:lang w:val="en-US"/>
        </w:rPr>
        <w:t>прилагането</w:t>
      </w:r>
      <w:r w:rsidR="00C254B0" w:rsidRPr="00305FCB">
        <w:t xml:space="preserve"> </w:t>
      </w:r>
      <w:r w:rsidRPr="00305FCB">
        <w:rPr>
          <w:lang w:val="en-US"/>
        </w:rPr>
        <w:t>на</w:t>
      </w:r>
      <w:r w:rsidR="00C254B0" w:rsidRPr="00305FCB">
        <w:t xml:space="preserve"> </w:t>
      </w:r>
      <w:r w:rsidRPr="00305FCB">
        <w:rPr>
          <w:lang w:val="en-US"/>
        </w:rPr>
        <w:t>Оперативната</w:t>
      </w:r>
      <w:r w:rsidR="00C254B0" w:rsidRPr="00305FCB">
        <w:t xml:space="preserve"> </w:t>
      </w:r>
      <w:r w:rsidRPr="00305FCB">
        <w:rPr>
          <w:lang w:val="en-US"/>
        </w:rPr>
        <w:t>програма</w:t>
      </w:r>
      <w:r w:rsidR="00C254B0" w:rsidRPr="00305FCB">
        <w:t xml:space="preserve"> </w:t>
      </w:r>
      <w:r w:rsidRPr="00305FCB">
        <w:rPr>
          <w:lang w:val="en-US"/>
        </w:rPr>
        <w:t>за</w:t>
      </w:r>
      <w:r w:rsidR="00C254B0" w:rsidRPr="00305FCB">
        <w:t xml:space="preserve"> </w:t>
      </w:r>
      <w:r w:rsidRPr="00305FCB">
        <w:rPr>
          <w:lang w:val="en-US"/>
        </w:rPr>
        <w:t>развитие</w:t>
      </w:r>
      <w:r w:rsidR="00C254B0" w:rsidRPr="00305FCB">
        <w:t xml:space="preserve"> </w:t>
      </w:r>
      <w:r w:rsidRPr="00305FCB">
        <w:rPr>
          <w:lang w:val="en-US"/>
        </w:rPr>
        <w:t>на</w:t>
      </w:r>
      <w:r w:rsidR="00C254B0" w:rsidRPr="00305FCB">
        <w:t xml:space="preserve"> </w:t>
      </w:r>
      <w:r w:rsidRPr="00305FCB">
        <w:rPr>
          <w:lang w:val="en-US"/>
        </w:rPr>
        <w:t>сектор "Рибарство" на</w:t>
      </w:r>
      <w:r w:rsidR="00C254B0" w:rsidRPr="00305FCB">
        <w:t xml:space="preserve"> </w:t>
      </w:r>
      <w:r w:rsidRPr="00305FCB">
        <w:rPr>
          <w:lang w:val="en-US"/>
        </w:rPr>
        <w:t>Република</w:t>
      </w:r>
      <w:r w:rsidR="00C254B0" w:rsidRPr="00305FCB">
        <w:t xml:space="preserve"> </w:t>
      </w:r>
      <w:r w:rsidR="00C254B0" w:rsidRPr="00305FCB">
        <w:rPr>
          <w:lang w:val="en-US"/>
        </w:rPr>
        <w:t>България 2007</w:t>
      </w:r>
      <w:r w:rsidR="00C254B0" w:rsidRPr="00305FCB">
        <w:t>-</w:t>
      </w:r>
      <w:r w:rsidRPr="00305FCB">
        <w:rPr>
          <w:lang w:val="en-US"/>
        </w:rPr>
        <w:t>2013 г. (ОПРСР).</w:t>
      </w:r>
    </w:p>
    <w:p w:rsidR="00703F80" w:rsidRPr="00305FCB" w:rsidRDefault="003B2348" w:rsidP="00703F80">
      <w:pPr>
        <w:rPr>
          <w:lang w:val="en-US"/>
        </w:rPr>
      </w:pPr>
      <w:r w:rsidRPr="00305FCB">
        <w:t xml:space="preserve">На </w:t>
      </w:r>
      <w:r w:rsidR="00703F80" w:rsidRPr="00305FCB">
        <w:rPr>
          <w:lang w:val="en-US"/>
        </w:rPr>
        <w:t>Главна</w:t>
      </w:r>
      <w:r w:rsidR="00C254B0" w:rsidRPr="00305FCB">
        <w:t xml:space="preserve"> </w:t>
      </w:r>
      <w:r w:rsidR="00703F80" w:rsidRPr="00305FCB">
        <w:rPr>
          <w:lang w:val="en-US"/>
        </w:rPr>
        <w:t>дирекция "Рибарство</w:t>
      </w:r>
      <w:r w:rsidRPr="00305FCB">
        <w:t xml:space="preserve"> </w:t>
      </w:r>
      <w:r w:rsidR="00703F80" w:rsidRPr="00305FCB">
        <w:rPr>
          <w:lang w:val="en-US"/>
        </w:rPr>
        <w:t xml:space="preserve">и контрол" </w:t>
      </w:r>
      <w:r w:rsidR="00703F80" w:rsidRPr="00305FCB">
        <w:t xml:space="preserve">на ИАРА са възложени </w:t>
      </w:r>
      <w:r w:rsidR="00703F80" w:rsidRPr="00305FCB">
        <w:rPr>
          <w:b/>
        </w:rPr>
        <w:t xml:space="preserve">функции по </w:t>
      </w:r>
      <w:r w:rsidR="00703F80" w:rsidRPr="00305FCB">
        <w:rPr>
          <w:b/>
          <w:lang w:val="en-US"/>
        </w:rPr>
        <w:t>изготвя</w:t>
      </w:r>
      <w:r w:rsidR="00703F80" w:rsidRPr="00305FCB">
        <w:rPr>
          <w:b/>
        </w:rPr>
        <w:t>не на</w:t>
      </w:r>
      <w:r w:rsidRPr="00305FCB">
        <w:rPr>
          <w:b/>
        </w:rPr>
        <w:t xml:space="preserve"> </w:t>
      </w:r>
      <w:r w:rsidR="00703F80" w:rsidRPr="00305FCB">
        <w:rPr>
          <w:b/>
          <w:lang w:val="en-US"/>
        </w:rPr>
        <w:t>програмните</w:t>
      </w:r>
      <w:r w:rsidRPr="00305FCB">
        <w:rPr>
          <w:b/>
        </w:rPr>
        <w:t xml:space="preserve"> </w:t>
      </w:r>
      <w:r w:rsidR="00703F80" w:rsidRPr="00305FCB">
        <w:rPr>
          <w:b/>
          <w:lang w:val="en-US"/>
        </w:rPr>
        <w:t>документи</w:t>
      </w:r>
      <w:r w:rsidRPr="00305FCB">
        <w:rPr>
          <w:b/>
        </w:rPr>
        <w:t xml:space="preserve"> </w:t>
      </w:r>
      <w:r w:rsidR="00703F80" w:rsidRPr="00305FCB">
        <w:rPr>
          <w:b/>
          <w:lang w:val="en-US"/>
        </w:rPr>
        <w:t>за</w:t>
      </w:r>
      <w:r w:rsidRPr="00305FCB">
        <w:rPr>
          <w:b/>
        </w:rPr>
        <w:t xml:space="preserve"> </w:t>
      </w:r>
      <w:r w:rsidR="00703F80" w:rsidRPr="00305FCB">
        <w:rPr>
          <w:b/>
          <w:lang w:val="en-US"/>
        </w:rPr>
        <w:t>прилагане</w:t>
      </w:r>
      <w:r w:rsidRPr="00305FCB">
        <w:rPr>
          <w:b/>
        </w:rPr>
        <w:t xml:space="preserve"> </w:t>
      </w:r>
      <w:r w:rsidR="00703F80" w:rsidRPr="00305FCB">
        <w:rPr>
          <w:b/>
          <w:lang w:val="en-US"/>
        </w:rPr>
        <w:t>на</w:t>
      </w:r>
      <w:r w:rsidRPr="00305FCB">
        <w:rPr>
          <w:b/>
        </w:rPr>
        <w:t xml:space="preserve"> </w:t>
      </w:r>
      <w:r w:rsidR="00703F80" w:rsidRPr="00305FCB">
        <w:rPr>
          <w:b/>
          <w:lang w:val="en-US"/>
        </w:rPr>
        <w:t>структурната</w:t>
      </w:r>
      <w:r w:rsidRPr="00305FCB">
        <w:rPr>
          <w:b/>
        </w:rPr>
        <w:t xml:space="preserve"> </w:t>
      </w:r>
      <w:r w:rsidR="00703F80" w:rsidRPr="00305FCB">
        <w:rPr>
          <w:b/>
          <w:lang w:val="en-US"/>
        </w:rPr>
        <w:t>политика</w:t>
      </w:r>
      <w:r w:rsidRPr="00305FCB">
        <w:rPr>
          <w:b/>
        </w:rPr>
        <w:t xml:space="preserve"> </w:t>
      </w:r>
      <w:r w:rsidR="00703F80" w:rsidRPr="00305FCB">
        <w:rPr>
          <w:b/>
          <w:lang w:val="en-US"/>
        </w:rPr>
        <w:t>на ЕС в областта</w:t>
      </w:r>
      <w:r w:rsidRPr="00305FCB">
        <w:rPr>
          <w:b/>
        </w:rPr>
        <w:t xml:space="preserve"> </w:t>
      </w:r>
      <w:r w:rsidR="00703F80" w:rsidRPr="00305FCB">
        <w:rPr>
          <w:b/>
          <w:lang w:val="en-US"/>
        </w:rPr>
        <w:t>на</w:t>
      </w:r>
      <w:r w:rsidRPr="00305FCB">
        <w:rPr>
          <w:b/>
        </w:rPr>
        <w:t xml:space="preserve"> </w:t>
      </w:r>
      <w:r w:rsidR="00703F80" w:rsidRPr="00305FCB">
        <w:rPr>
          <w:b/>
          <w:lang w:val="en-US"/>
        </w:rPr>
        <w:t>рибарството</w:t>
      </w:r>
      <w:r w:rsidR="00703F80" w:rsidRPr="00305FCB">
        <w:t>. С промени в Устройствения правилник на агенцията, направени в началота на април 2020 г</w:t>
      </w:r>
      <w:r w:rsidR="00703F80" w:rsidRPr="00305FCB">
        <w:rPr>
          <w:rStyle w:val="FootnoteReference"/>
        </w:rPr>
        <w:footnoteReference w:id="91"/>
      </w:r>
      <w:r w:rsidR="00703F80" w:rsidRPr="00305FCB">
        <w:t xml:space="preserve">. на отделните звена в обща и специализирана администрация са възложени и функции по </w:t>
      </w:r>
      <w:r w:rsidR="00703F80" w:rsidRPr="00305FCB">
        <w:rPr>
          <w:b/>
        </w:rPr>
        <w:t>подпомагане дейностите по Програмата за морско дело и рибарство</w:t>
      </w:r>
      <w:r w:rsidR="00703F80" w:rsidRPr="00305FCB">
        <w:t>.</w:t>
      </w:r>
    </w:p>
    <w:p w:rsidR="00703F80" w:rsidRPr="00305FCB" w:rsidRDefault="00703F80" w:rsidP="00703F80">
      <w:r w:rsidRPr="00305FCB">
        <w:rPr>
          <w:b/>
        </w:rPr>
        <w:t>Изпълнителната агенция по рибарство и аквакултури</w:t>
      </w:r>
      <w:r w:rsidRPr="00305FCB">
        <w:t xml:space="preserve">, </w:t>
      </w:r>
      <w:r w:rsidRPr="00305FCB">
        <w:rPr>
          <w:b/>
        </w:rPr>
        <w:t>Българската агенция по безопасност на храните и Изпълнителната агенция "Морска администрация"</w:t>
      </w:r>
      <w:r w:rsidR="003B2348" w:rsidRPr="00305FCB">
        <w:rPr>
          <w:b/>
          <w:i/>
        </w:rPr>
        <w:t xml:space="preserve"> </w:t>
      </w:r>
      <w:r w:rsidRPr="00305FCB">
        <w:t xml:space="preserve">осъществяват </w:t>
      </w:r>
      <w:r w:rsidRPr="00305FCB">
        <w:rPr>
          <w:b/>
        </w:rPr>
        <w:t xml:space="preserve">съвместна дейност по регистрацията </w:t>
      </w:r>
      <w:r w:rsidRPr="00305FCB">
        <w:t>и контрола</w:t>
      </w:r>
      <w:r w:rsidRPr="00305FCB">
        <w:rPr>
          <w:b/>
        </w:rPr>
        <w:t xml:space="preserve"> на риболовните кораби</w:t>
      </w:r>
      <w:r w:rsidRPr="00305FCB">
        <w:t>.</w:t>
      </w:r>
      <w:r w:rsidRPr="00305FCB">
        <w:rPr>
          <w:rStyle w:val="FootnoteReference"/>
        </w:rPr>
        <w:footnoteReference w:id="92"/>
      </w:r>
    </w:p>
    <w:p w:rsidR="00703F80" w:rsidRPr="00305FCB" w:rsidRDefault="00703F80" w:rsidP="00703F80">
      <w:r w:rsidRPr="00305FCB">
        <w:t xml:space="preserve">Към министъра на земеделието, храните и горите като консултативен орган е създаден </w:t>
      </w:r>
      <w:r w:rsidR="00B44FCD">
        <w:rPr>
          <w:b/>
          <w:i/>
        </w:rPr>
        <w:t xml:space="preserve">Консултативен </w:t>
      </w:r>
      <w:r w:rsidRPr="00305FCB">
        <w:rPr>
          <w:b/>
          <w:i/>
        </w:rPr>
        <w:t>съвет по рибарство и аквакултури</w:t>
      </w:r>
      <w:r w:rsidRPr="00305FCB">
        <w:t xml:space="preserve"> (</w:t>
      </w:r>
      <w:r w:rsidR="00F8141E">
        <w:t>К</w:t>
      </w:r>
      <w:r w:rsidRPr="00305FCB">
        <w:t>СРА), в който се включват представители на Министерството на околната среда и водите, Министерството на земеделието, храните и горите, Министерството на здравеопазването, Българската агенция по безопасност на храните, Изпълнителната агенция по рибарство и аквакултури, Изпълнителната агенция по горите, Изпълнителната агенция "Морска администрация", научни организации в областта на рибарството и аквакултурите, организации на производителите на продукти от риболов, организации на производителите на продукти от аквакултури, асоциации на организации на производителите и националното риболовно сдружение по чл. 11, ал. 3 ЗРА. НТСРА обсъжда и дава становища по програми, документи и въпроси, свързани с отрасъла, поставени за разглеждане от министъра на земеделието, храните и горите.</w:t>
      </w:r>
      <w:r w:rsidR="00B44FCD">
        <w:t xml:space="preserve"> </w:t>
      </w:r>
    </w:p>
    <w:p w:rsidR="00703F80" w:rsidRPr="00305FCB" w:rsidRDefault="00703F80" w:rsidP="00703F80">
      <w:r w:rsidRPr="00305FCB">
        <w:rPr>
          <w:b/>
          <w:i/>
        </w:rPr>
        <w:t>Министърът на земеделието, храните и горите</w:t>
      </w:r>
      <w:r w:rsidRPr="00305FCB">
        <w:t xml:space="preserve"> признава:</w:t>
      </w:r>
    </w:p>
    <w:p w:rsidR="00703F80" w:rsidRPr="00305FCB" w:rsidRDefault="00703F80" w:rsidP="00703F80">
      <w:pPr>
        <w:pStyle w:val="Style2"/>
      </w:pPr>
      <w:r w:rsidRPr="00305FCB">
        <w:t>организации на производ</w:t>
      </w:r>
      <w:r w:rsidR="003B2348" w:rsidRPr="00305FCB">
        <w:t>ителите на продукти от риболов</w:t>
      </w:r>
    </w:p>
    <w:p w:rsidR="00703F80" w:rsidRPr="00305FCB" w:rsidRDefault="00703F80" w:rsidP="00703F80">
      <w:pPr>
        <w:pStyle w:val="Style2"/>
      </w:pPr>
      <w:r w:rsidRPr="00305FCB">
        <w:t>организации на производителите на продук</w:t>
      </w:r>
      <w:r w:rsidR="003B2348" w:rsidRPr="00305FCB">
        <w:t>ти от аквакултури</w:t>
      </w:r>
    </w:p>
    <w:p w:rsidR="00703F80" w:rsidRPr="00305FCB" w:rsidRDefault="00703F80" w:rsidP="00703F80">
      <w:pPr>
        <w:pStyle w:val="Style2"/>
      </w:pPr>
      <w:r w:rsidRPr="00305FCB">
        <w:t>асоциации на организации на производителите</w:t>
      </w:r>
      <w:r w:rsidRPr="00305FCB">
        <w:rPr>
          <w:rStyle w:val="FootnoteReference"/>
          <w:i/>
        </w:rPr>
        <w:footnoteReference w:id="93"/>
      </w:r>
    </w:p>
    <w:p w:rsidR="00703F80" w:rsidRPr="00305FCB" w:rsidRDefault="00703F80" w:rsidP="00703F80">
      <w:pPr>
        <w:pStyle w:val="Style2"/>
      </w:pPr>
      <w:r w:rsidRPr="00305FCB">
        <w:t>междубраншови организации в сектора на рибарството</w:t>
      </w:r>
      <w:r w:rsidRPr="00305FCB">
        <w:rPr>
          <w:rStyle w:val="FootnoteReference"/>
          <w:i/>
        </w:rPr>
        <w:footnoteReference w:id="94"/>
      </w:r>
      <w:r w:rsidR="003B2348" w:rsidRPr="00305FCB">
        <w:t>.</w:t>
      </w:r>
    </w:p>
    <w:p w:rsidR="00703F80" w:rsidRPr="00305FCB" w:rsidRDefault="00703F80" w:rsidP="00703F80">
      <w:r w:rsidRPr="00305FCB">
        <w:t>Лицата, упражняващи любителски риболов, могат да се сдружаватпри условията и по реда на Закона за юридическите лица с нестопанска цел втериториални и регионални риболовни сдружения.</w:t>
      </w:r>
    </w:p>
    <w:p w:rsidR="00703F80" w:rsidRPr="00305FCB" w:rsidRDefault="00703F80" w:rsidP="00703F80">
      <w:r w:rsidRPr="00305FCB">
        <w:rPr>
          <w:b/>
          <w:i/>
        </w:rPr>
        <w:t>Териториалните, регионалните и националното риболовни сдружения:</w:t>
      </w:r>
    </w:p>
    <w:p w:rsidR="00703F80" w:rsidRPr="00305FCB" w:rsidRDefault="00703F80" w:rsidP="00703F80">
      <w:pPr>
        <w:pStyle w:val="Style2"/>
      </w:pPr>
      <w:r w:rsidRPr="00305FCB">
        <w:t>участват в изпълнение на мероприятия за разселване на носители на генетичен материал в естествени води и водни обекти и изкуствени водни обекти - държавна собственост, предназначени за любителски риболов, като осигуряват не по-малко от 10 на сто от финансирането</w:t>
      </w:r>
    </w:p>
    <w:p w:rsidR="00703F80" w:rsidRPr="00305FCB" w:rsidRDefault="00703F80" w:rsidP="00703F80">
      <w:pPr>
        <w:pStyle w:val="Style2"/>
      </w:pPr>
      <w:r w:rsidRPr="00305FCB">
        <w:t>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съдействат за опазване на рибните ресурси.</w:t>
      </w:r>
    </w:p>
    <w:p w:rsidR="00703F80" w:rsidRPr="00305FCB" w:rsidRDefault="00703F80" w:rsidP="00703F80">
      <w:r w:rsidRPr="00305FCB">
        <w:t xml:space="preserve">Министърът на земеделието, храните и горите възлага на </w:t>
      </w:r>
      <w:r w:rsidRPr="00305FCB">
        <w:rPr>
          <w:b/>
        </w:rPr>
        <w:t>Териториалните риболовни сдружения</w:t>
      </w:r>
      <w:r w:rsidRPr="00305FCB">
        <w:t xml:space="preserve"> управлението на рибните ресурси в реките, старите речни корита и изкуствени водни обекти (язовирите, бентовете и изравнителите, каналите, баластриерните водоеми, хидропарковете, технологичните водоеми на електрическите централи и на други индустриални предприятия или земеделски стопанства) - държавна собственост, определени само за любителски риболов.</w:t>
      </w:r>
    </w:p>
    <w:p w:rsidR="00703F80" w:rsidRPr="00305FCB" w:rsidRDefault="00703F80" w:rsidP="00703F80">
      <w:r w:rsidRPr="00305FCB">
        <w:rPr>
          <w:b/>
        </w:rPr>
        <w:t xml:space="preserve">Общинските съвети </w:t>
      </w:r>
      <w:r w:rsidRPr="00305FCB">
        <w:t xml:space="preserve">могат да възлагат управлението на рибните ресурси във водни обекти - общинска собственост, за любителски риболов на </w:t>
      </w:r>
      <w:r w:rsidRPr="00305FCB">
        <w:rPr>
          <w:b/>
          <w:i/>
        </w:rPr>
        <w:t>Териториални риболовни сдружения, регионални сдружения и национално сдружение</w:t>
      </w:r>
      <w:r w:rsidRPr="00305FCB">
        <w:t xml:space="preserve"> за осъществяване на общественополезна дейност.</w:t>
      </w:r>
    </w:p>
    <w:p w:rsidR="00703F80" w:rsidRPr="00305FCB" w:rsidRDefault="00703F80" w:rsidP="00C94DDE">
      <w:pPr>
        <w:pStyle w:val="Heading3"/>
      </w:pPr>
      <w:bookmarkStart w:id="665" w:name="_Toc49264313"/>
      <w:bookmarkStart w:id="666" w:name="_Toc41400133"/>
      <w:r w:rsidRPr="00305FCB">
        <w:t>Контрол</w:t>
      </w:r>
      <w:bookmarkEnd w:id="665"/>
      <w:bookmarkEnd w:id="666"/>
    </w:p>
    <w:p w:rsidR="00703F80" w:rsidRPr="00305FCB" w:rsidRDefault="00703F80" w:rsidP="00703F80">
      <w:r w:rsidRPr="00305FCB">
        <w:t xml:space="preserve">На </w:t>
      </w:r>
      <w:r w:rsidRPr="00305FCB">
        <w:rPr>
          <w:b/>
          <w:lang w:val="en-US"/>
        </w:rPr>
        <w:t>Дирекция "Обща</w:t>
      </w:r>
      <w:r w:rsidR="003B2348" w:rsidRPr="00305FCB">
        <w:rPr>
          <w:b/>
        </w:rPr>
        <w:t xml:space="preserve"> </w:t>
      </w:r>
      <w:r w:rsidRPr="00305FCB">
        <w:rPr>
          <w:b/>
          <w:lang w:val="en-US"/>
        </w:rPr>
        <w:t>политика в областта</w:t>
      </w:r>
      <w:r w:rsidR="003B2348" w:rsidRPr="00305FCB">
        <w:rPr>
          <w:b/>
        </w:rPr>
        <w:t xml:space="preserve"> </w:t>
      </w:r>
      <w:r w:rsidRPr="00305FCB">
        <w:rPr>
          <w:b/>
          <w:lang w:val="en-US"/>
        </w:rPr>
        <w:t>на</w:t>
      </w:r>
      <w:r w:rsidR="003B2348" w:rsidRPr="00305FCB">
        <w:rPr>
          <w:b/>
        </w:rPr>
        <w:t xml:space="preserve"> </w:t>
      </w:r>
      <w:r w:rsidRPr="00305FCB">
        <w:rPr>
          <w:b/>
          <w:lang w:val="en-US"/>
        </w:rPr>
        <w:t>рибарството"</w:t>
      </w:r>
      <w:r w:rsidR="003B2348" w:rsidRPr="00305FCB">
        <w:rPr>
          <w:b/>
        </w:rPr>
        <w:t xml:space="preserve"> </w:t>
      </w:r>
      <w:r w:rsidRPr="00305FCB">
        <w:t xml:space="preserve">в МЗХГ </w:t>
      </w:r>
      <w:r w:rsidRPr="00305FCB">
        <w:rPr>
          <w:lang w:val="en-US"/>
        </w:rPr>
        <w:t>са</w:t>
      </w:r>
      <w:r w:rsidR="003B2348" w:rsidRPr="00305FCB">
        <w:t xml:space="preserve"> </w:t>
      </w:r>
      <w:r w:rsidRPr="00305FCB">
        <w:rPr>
          <w:lang w:val="en-US"/>
        </w:rPr>
        <w:t>възложени</w:t>
      </w:r>
      <w:r w:rsidR="003B2348" w:rsidRPr="00305FCB">
        <w:t xml:space="preserve"> </w:t>
      </w:r>
      <w:r w:rsidRPr="00305FCB">
        <w:rPr>
          <w:lang w:val="en-US"/>
        </w:rPr>
        <w:t>функции</w:t>
      </w:r>
      <w:r w:rsidRPr="00305FCB">
        <w:t xml:space="preserve"> по мониторинг върху дейността на ИАРА с цел гарантиране на изпълнението на изискванията на европейското право и прилагане на националната политика в областта на рибарството и </w:t>
      </w:r>
      <w:r w:rsidRPr="00305FCB">
        <w:rPr>
          <w:lang w:val="en-US"/>
        </w:rPr>
        <w:t>осъществява</w:t>
      </w:r>
      <w:r w:rsidRPr="00305FCB">
        <w:t>не на</w:t>
      </w:r>
      <w:r w:rsidR="003B2348" w:rsidRPr="00305FCB">
        <w:t xml:space="preserve"> </w:t>
      </w:r>
      <w:r w:rsidRPr="00305FCB">
        <w:rPr>
          <w:lang w:val="en-US"/>
        </w:rPr>
        <w:t>контрол</w:t>
      </w:r>
      <w:r w:rsidR="003B2348" w:rsidRPr="00305FCB">
        <w:t xml:space="preserve"> </w:t>
      </w:r>
      <w:r w:rsidRPr="00305FCB">
        <w:rPr>
          <w:lang w:val="en-US"/>
        </w:rPr>
        <w:t>върху</w:t>
      </w:r>
      <w:r w:rsidR="003B2348" w:rsidRPr="00305FCB">
        <w:t xml:space="preserve"> </w:t>
      </w:r>
      <w:r w:rsidRPr="00305FCB">
        <w:rPr>
          <w:lang w:val="en-US"/>
        </w:rPr>
        <w:t>дейността</w:t>
      </w:r>
      <w:r w:rsidR="003B2348" w:rsidRPr="00305FCB">
        <w:t xml:space="preserve"> </w:t>
      </w:r>
      <w:r w:rsidRPr="00305FCB">
        <w:rPr>
          <w:lang w:val="en-US"/>
        </w:rPr>
        <w:t>на</w:t>
      </w:r>
      <w:r w:rsidR="003B2348" w:rsidRPr="00305FCB">
        <w:t xml:space="preserve"> </w:t>
      </w:r>
      <w:r w:rsidRPr="00305FCB">
        <w:rPr>
          <w:lang w:val="en-US"/>
        </w:rPr>
        <w:t>признатите</w:t>
      </w:r>
      <w:r w:rsidR="003B2348" w:rsidRPr="00305FCB">
        <w:t xml:space="preserve"> </w:t>
      </w:r>
      <w:r w:rsidRPr="00305FCB">
        <w:rPr>
          <w:lang w:val="en-US"/>
        </w:rPr>
        <w:t>организации и асоциации в сектора</w:t>
      </w:r>
      <w:r w:rsidR="003B2348" w:rsidRPr="00305FCB">
        <w:t xml:space="preserve"> </w:t>
      </w:r>
      <w:r w:rsidRPr="00305FCB">
        <w:rPr>
          <w:lang w:val="en-US"/>
        </w:rPr>
        <w:t>на</w:t>
      </w:r>
      <w:r w:rsidR="003B2348" w:rsidRPr="00305FCB">
        <w:t xml:space="preserve"> </w:t>
      </w:r>
      <w:r w:rsidRPr="00305FCB">
        <w:rPr>
          <w:lang w:val="en-US"/>
        </w:rPr>
        <w:t>рибарството</w:t>
      </w:r>
      <w:r w:rsidR="003B2348" w:rsidRPr="00305FCB">
        <w:t xml:space="preserve"> </w:t>
      </w:r>
      <w:r w:rsidRPr="00305FCB">
        <w:rPr>
          <w:lang w:val="en-US"/>
        </w:rPr>
        <w:t>за</w:t>
      </w:r>
      <w:r w:rsidR="003B2348" w:rsidRPr="00305FCB">
        <w:t xml:space="preserve"> </w:t>
      </w:r>
      <w:r w:rsidRPr="00305FCB">
        <w:rPr>
          <w:lang w:val="en-US"/>
        </w:rPr>
        <w:t>спазване</w:t>
      </w:r>
      <w:r w:rsidR="003B2348" w:rsidRPr="00305FCB">
        <w:t xml:space="preserve"> </w:t>
      </w:r>
      <w:r w:rsidRPr="00305FCB">
        <w:rPr>
          <w:lang w:val="en-US"/>
        </w:rPr>
        <w:t>на</w:t>
      </w:r>
      <w:r w:rsidR="003B2348" w:rsidRPr="00305FCB">
        <w:t xml:space="preserve"> </w:t>
      </w:r>
      <w:r w:rsidRPr="00305FCB">
        <w:rPr>
          <w:lang w:val="en-US"/>
        </w:rPr>
        <w:t>критериите</w:t>
      </w:r>
      <w:r w:rsidR="003B2348" w:rsidRPr="00305FCB">
        <w:t xml:space="preserve"> </w:t>
      </w:r>
      <w:r w:rsidRPr="00305FCB">
        <w:rPr>
          <w:lang w:val="en-US"/>
        </w:rPr>
        <w:t>за</w:t>
      </w:r>
      <w:r w:rsidR="003B2348" w:rsidRPr="00305FCB">
        <w:t xml:space="preserve"> </w:t>
      </w:r>
      <w:r w:rsidRPr="00305FCB">
        <w:rPr>
          <w:lang w:val="en-US"/>
        </w:rPr>
        <w:t>признаване</w:t>
      </w:r>
      <w:r w:rsidRPr="00305FCB">
        <w:t>.</w:t>
      </w:r>
    </w:p>
    <w:p w:rsidR="00703F80" w:rsidRPr="00305FCB" w:rsidRDefault="00703F80" w:rsidP="00703F80">
      <w:r w:rsidRPr="00305FCB">
        <w:rPr>
          <w:b/>
          <w:lang w:val="en-US"/>
        </w:rPr>
        <w:t>Дирекция "Морско</w:t>
      </w:r>
      <w:r w:rsidR="003B2348" w:rsidRPr="00305FCB">
        <w:rPr>
          <w:b/>
        </w:rPr>
        <w:t xml:space="preserve"> </w:t>
      </w:r>
      <w:r w:rsidRPr="00305FCB">
        <w:rPr>
          <w:b/>
          <w:lang w:val="en-US"/>
        </w:rPr>
        <w:t>дело и рибарство"</w:t>
      </w:r>
      <w:r w:rsidR="003B2348" w:rsidRPr="00305FCB">
        <w:rPr>
          <w:b/>
        </w:rPr>
        <w:t xml:space="preserve"> </w:t>
      </w:r>
      <w:r w:rsidRPr="00305FCB">
        <w:t>на МЗХГ</w:t>
      </w:r>
      <w:r w:rsidR="003B2348" w:rsidRPr="00305FCB">
        <w:t xml:space="preserve"> </w:t>
      </w:r>
      <w:r w:rsidRPr="00305FCB">
        <w:rPr>
          <w:lang w:val="en-US"/>
        </w:rPr>
        <w:t>изпълнява</w:t>
      </w:r>
      <w:r w:rsidR="003B2348" w:rsidRPr="00305FCB">
        <w:t xml:space="preserve"> </w:t>
      </w:r>
      <w:r w:rsidRPr="00305FCB">
        <w:rPr>
          <w:lang w:val="en-US"/>
        </w:rPr>
        <w:t>функциите</w:t>
      </w:r>
      <w:r w:rsidR="003B2348" w:rsidRPr="00305FCB">
        <w:t xml:space="preserve"> </w:t>
      </w:r>
      <w:r w:rsidRPr="00305FCB">
        <w:rPr>
          <w:lang w:val="en-US"/>
        </w:rPr>
        <w:t>на</w:t>
      </w:r>
      <w:r w:rsidR="00DC05FE">
        <w:t xml:space="preserve"> </w:t>
      </w:r>
      <w:r w:rsidRPr="00305FCB">
        <w:rPr>
          <w:lang w:val="en-US"/>
        </w:rPr>
        <w:t>Управляващ</w:t>
      </w:r>
      <w:r w:rsidR="003B2348" w:rsidRPr="00305FCB">
        <w:t xml:space="preserve"> </w:t>
      </w:r>
      <w:r w:rsidRPr="00305FCB">
        <w:rPr>
          <w:lang w:val="en-US"/>
        </w:rPr>
        <w:t>орган</w:t>
      </w:r>
      <w:r w:rsidR="003B2348" w:rsidRPr="00305FCB">
        <w:t xml:space="preserve"> </w:t>
      </w:r>
      <w:r w:rsidRPr="00305FCB">
        <w:rPr>
          <w:lang w:val="en-US"/>
        </w:rPr>
        <w:t>на</w:t>
      </w:r>
      <w:r w:rsidR="003B2348" w:rsidRPr="00305FCB">
        <w:t xml:space="preserve"> </w:t>
      </w:r>
      <w:r w:rsidRPr="00305FCB">
        <w:rPr>
          <w:lang w:val="en-US"/>
        </w:rPr>
        <w:t>Програмата</w:t>
      </w:r>
      <w:r w:rsidR="003B2348" w:rsidRPr="00305FCB">
        <w:t xml:space="preserve"> </w:t>
      </w:r>
      <w:r w:rsidRPr="00305FCB">
        <w:rPr>
          <w:lang w:val="en-US"/>
        </w:rPr>
        <w:t>за</w:t>
      </w:r>
      <w:r w:rsidR="003B2348" w:rsidRPr="00305FCB">
        <w:t xml:space="preserve"> </w:t>
      </w:r>
      <w:r w:rsidRPr="00305FCB">
        <w:rPr>
          <w:lang w:val="en-US"/>
        </w:rPr>
        <w:t>морско</w:t>
      </w:r>
      <w:r w:rsidR="003B2348" w:rsidRPr="00305FCB">
        <w:t xml:space="preserve"> </w:t>
      </w:r>
      <w:r w:rsidR="003B2348" w:rsidRPr="00305FCB">
        <w:rPr>
          <w:lang w:val="en-US"/>
        </w:rPr>
        <w:t>дело и рибарство 2014</w:t>
      </w:r>
      <w:r w:rsidR="003B2348" w:rsidRPr="00305FCB">
        <w:t>-</w:t>
      </w:r>
      <w:r w:rsidRPr="00305FCB">
        <w:rPr>
          <w:lang w:val="en-US"/>
        </w:rPr>
        <w:t>2020 г. (ПМДР)</w:t>
      </w:r>
      <w:r w:rsidRPr="00305FCB">
        <w:t>, като к</w:t>
      </w:r>
      <w:r w:rsidRPr="00305FCB">
        <w:rPr>
          <w:lang w:val="en-US"/>
        </w:rPr>
        <w:t>онтролира</w:t>
      </w:r>
      <w:r w:rsidR="003B2348" w:rsidRPr="00305FCB">
        <w:t xml:space="preserve"> </w:t>
      </w:r>
      <w:r w:rsidRPr="00305FCB">
        <w:rPr>
          <w:lang w:val="en-US"/>
        </w:rPr>
        <w:t>изпълнениет</w:t>
      </w:r>
      <w:r w:rsidR="003B2348" w:rsidRPr="00305FCB">
        <w:t xml:space="preserve"> </w:t>
      </w:r>
      <w:r w:rsidRPr="00305FCB">
        <w:rPr>
          <w:lang w:val="en-US"/>
        </w:rPr>
        <w:t>она</w:t>
      </w:r>
      <w:r w:rsidR="003B2348" w:rsidRPr="00305FCB">
        <w:t xml:space="preserve"> </w:t>
      </w:r>
      <w:r w:rsidRPr="00305FCB">
        <w:rPr>
          <w:lang w:val="en-US"/>
        </w:rPr>
        <w:t>делегираните</w:t>
      </w:r>
      <w:r w:rsidR="003B2348" w:rsidRPr="00305FCB">
        <w:t xml:space="preserve"> </w:t>
      </w:r>
      <w:r w:rsidRPr="00305FCB">
        <w:rPr>
          <w:lang w:val="en-US"/>
        </w:rPr>
        <w:t>на</w:t>
      </w:r>
      <w:r w:rsidR="003B2348" w:rsidRPr="00305FCB">
        <w:t xml:space="preserve"> </w:t>
      </w:r>
      <w:r w:rsidRPr="00305FCB">
        <w:rPr>
          <w:lang w:val="en-US"/>
        </w:rPr>
        <w:t>Държавен</w:t>
      </w:r>
      <w:r w:rsidR="00DC05FE">
        <w:t xml:space="preserve"> </w:t>
      </w:r>
      <w:r w:rsidRPr="00305FCB">
        <w:rPr>
          <w:lang w:val="en-US"/>
        </w:rPr>
        <w:t>фонд "Земеделие"</w:t>
      </w:r>
      <w:r w:rsidR="00DC05FE">
        <w:t>-</w:t>
      </w:r>
      <w:r w:rsidRPr="00305FCB">
        <w:t>РА</w:t>
      </w:r>
      <w:r w:rsidRPr="00305FCB">
        <w:rPr>
          <w:lang w:val="en-US"/>
        </w:rPr>
        <w:t>, функции</w:t>
      </w:r>
      <w:r w:rsidR="003B2348" w:rsidRPr="00305FCB">
        <w:t xml:space="preserve"> </w:t>
      </w:r>
      <w:r w:rsidRPr="00305FCB">
        <w:rPr>
          <w:lang w:val="en-US"/>
        </w:rPr>
        <w:t>по</w:t>
      </w:r>
      <w:r w:rsidR="003B2348" w:rsidRPr="00305FCB">
        <w:t xml:space="preserve"> </w:t>
      </w:r>
      <w:r w:rsidRPr="00305FCB">
        <w:rPr>
          <w:lang w:val="en-US"/>
        </w:rPr>
        <w:t>програмата</w:t>
      </w:r>
      <w:r w:rsidRPr="00305FCB">
        <w:t xml:space="preserve">; </w:t>
      </w:r>
      <w:r w:rsidRPr="00305FCB">
        <w:rPr>
          <w:lang w:val="en-US"/>
        </w:rPr>
        <w:t>контролира</w:t>
      </w:r>
      <w:r w:rsidR="003B2348" w:rsidRPr="00305FCB">
        <w:t xml:space="preserve"> </w:t>
      </w:r>
      <w:r w:rsidRPr="00305FCB">
        <w:rPr>
          <w:lang w:val="en-US"/>
        </w:rPr>
        <w:t>работата</w:t>
      </w:r>
      <w:r w:rsidR="003B2348" w:rsidRPr="00305FCB">
        <w:t xml:space="preserve"> </w:t>
      </w:r>
      <w:r w:rsidRPr="00305FCB">
        <w:rPr>
          <w:lang w:val="en-US"/>
        </w:rPr>
        <w:t>на</w:t>
      </w:r>
      <w:r w:rsidR="003B2348" w:rsidRPr="00305FCB">
        <w:t xml:space="preserve"> </w:t>
      </w:r>
      <w:r w:rsidRPr="00305FCB">
        <w:rPr>
          <w:lang w:val="en-US"/>
        </w:rPr>
        <w:t>Националната</w:t>
      </w:r>
      <w:r w:rsidR="003B2348" w:rsidRPr="00305FCB">
        <w:t xml:space="preserve"> </w:t>
      </w:r>
      <w:r w:rsidRPr="00305FCB">
        <w:rPr>
          <w:lang w:val="en-US"/>
        </w:rPr>
        <w:t>рибарска</w:t>
      </w:r>
      <w:r w:rsidR="003B2348" w:rsidRPr="00305FCB">
        <w:t xml:space="preserve"> </w:t>
      </w:r>
      <w:r w:rsidRPr="00305FCB">
        <w:rPr>
          <w:lang w:val="en-US"/>
        </w:rPr>
        <w:t>мрежа</w:t>
      </w:r>
      <w:r w:rsidR="003B2348" w:rsidRPr="00305FCB">
        <w:t xml:space="preserve"> </w:t>
      </w:r>
      <w:r w:rsidRPr="00305FCB">
        <w:rPr>
          <w:lang w:val="en-US"/>
        </w:rPr>
        <w:t>за</w:t>
      </w:r>
      <w:r w:rsidR="003B2348" w:rsidRPr="00305FCB">
        <w:t xml:space="preserve"> </w:t>
      </w:r>
      <w:r w:rsidR="003B2348" w:rsidRPr="00305FCB">
        <w:rPr>
          <w:lang w:val="en-US"/>
        </w:rPr>
        <w:t>периода 2014</w:t>
      </w:r>
      <w:r w:rsidR="003B2348" w:rsidRPr="00305FCB">
        <w:t>-</w:t>
      </w:r>
      <w:r w:rsidRPr="00305FCB">
        <w:rPr>
          <w:lang w:val="en-US"/>
        </w:rPr>
        <w:t>2020 г.</w:t>
      </w:r>
    </w:p>
    <w:p w:rsidR="00703F80" w:rsidRPr="00305FCB" w:rsidRDefault="00703F80" w:rsidP="00703F80">
      <w:r w:rsidRPr="00305FCB">
        <w:t xml:space="preserve">На </w:t>
      </w:r>
      <w:r w:rsidRPr="00305FCB">
        <w:rPr>
          <w:b/>
        </w:rPr>
        <w:t>Дирекция "Държавни помощи и регулации"</w:t>
      </w:r>
      <w:r w:rsidRPr="00305FCB">
        <w:t xml:space="preserve"> в МЗХГ са възложени функции за подпомагане на министъра при осъществяване на </w:t>
      </w:r>
      <w:r w:rsidRPr="00305FCB">
        <w:rPr>
          <w:b/>
        </w:rPr>
        <w:t>контрол на процеса на прилагане на схемите за държавни помощи</w:t>
      </w:r>
      <w:r w:rsidRPr="00305FCB">
        <w:t xml:space="preserve"> от Държавен фонд "Земеделие".</w:t>
      </w:r>
    </w:p>
    <w:p w:rsidR="00703F80" w:rsidRPr="00305FCB" w:rsidRDefault="00703F80" w:rsidP="00703F80">
      <w:pPr>
        <w:rPr>
          <w:lang w:val="en-US"/>
        </w:rPr>
      </w:pPr>
      <w:r w:rsidRPr="00305FCB">
        <w:t xml:space="preserve">Контролът върху рибарството, аквакултурите и търговията с риба и други водни организми се извършват от </w:t>
      </w:r>
      <w:r w:rsidRPr="00305FCB">
        <w:rPr>
          <w:b/>
        </w:rPr>
        <w:t>Изпълнителната агенция по рибарство и аквакултури</w:t>
      </w:r>
      <w:r w:rsidR="003B2348" w:rsidRPr="00305FCB">
        <w:t xml:space="preserve"> </w:t>
      </w:r>
      <w:r w:rsidRPr="00305FCB">
        <w:t>(ИАРА) към министъра на земеделието, храните и горите.</w:t>
      </w:r>
      <w:r w:rsidRPr="00305FCB">
        <w:rPr>
          <w:rStyle w:val="FootnoteReference"/>
        </w:rPr>
        <w:footnoteReference w:id="95"/>
      </w:r>
    </w:p>
    <w:p w:rsidR="00703F80" w:rsidRPr="00305FCB" w:rsidRDefault="00703F80" w:rsidP="00703F80">
      <w:pPr>
        <w:rPr>
          <w:lang w:val="en-US"/>
        </w:rPr>
      </w:pPr>
      <w:r w:rsidRPr="00305FCB">
        <w:t xml:space="preserve">Изпълнителната агенция по рибарство и аквакултури, </w:t>
      </w:r>
      <w:r w:rsidRPr="00305FCB">
        <w:rPr>
          <w:b/>
        </w:rPr>
        <w:t>Българската агенция по безопасност на храните и Изпълнителната агенция "Морска администрация"</w:t>
      </w:r>
      <w:r w:rsidR="003B2348" w:rsidRPr="00305FCB">
        <w:rPr>
          <w:b/>
        </w:rPr>
        <w:t xml:space="preserve"> </w:t>
      </w:r>
      <w:r w:rsidRPr="00305FCB">
        <w:t xml:space="preserve">осъществяват съвместна дейност по </w:t>
      </w:r>
      <w:r w:rsidRPr="00305FCB">
        <w:rPr>
          <w:b/>
        </w:rPr>
        <w:t>контрола</w:t>
      </w:r>
      <w:r w:rsidRPr="00305FCB">
        <w:t xml:space="preserve"> на риболовните кораби.</w:t>
      </w:r>
      <w:r w:rsidRPr="00305FCB">
        <w:rPr>
          <w:rStyle w:val="FootnoteReference"/>
        </w:rPr>
        <w:footnoteReference w:id="96"/>
      </w:r>
    </w:p>
    <w:p w:rsidR="00703F80" w:rsidRPr="00305FCB" w:rsidRDefault="00703F80" w:rsidP="00703F80">
      <w:r w:rsidRPr="00305FCB">
        <w:t xml:space="preserve">Изпълнителната агенция по рибарство и аквакултури осъществява при необходимост съвместна дейност с </w:t>
      </w:r>
      <w:r w:rsidRPr="00305FCB">
        <w:rPr>
          <w:b/>
        </w:rPr>
        <w:t>Главна дирекция "Гранична полиция"</w:t>
      </w:r>
      <w:r w:rsidR="003B2348" w:rsidRPr="00305FCB">
        <w:rPr>
          <w:b/>
        </w:rPr>
        <w:t xml:space="preserve"> </w:t>
      </w:r>
      <w:r w:rsidRPr="00305FCB">
        <w:t>(ГДГП)</w:t>
      </w:r>
      <w:r w:rsidRPr="00305FCB">
        <w:rPr>
          <w:lang w:val="en-US"/>
        </w:rPr>
        <w:t xml:space="preserve">, </w:t>
      </w:r>
      <w:r w:rsidRPr="00305FCB">
        <w:t xml:space="preserve">с </w:t>
      </w:r>
      <w:r w:rsidRPr="00305FCB">
        <w:rPr>
          <w:b/>
        </w:rPr>
        <w:t>Агенция "Митници"</w:t>
      </w:r>
      <w:r w:rsidRPr="00305FCB">
        <w:t xml:space="preserve"> и с всички служби, осъществяващи задължителен граничен контролза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изключителната икономическа зона, българския участък на река Дунав и в другите гранични реки и водоеми.</w:t>
      </w:r>
    </w:p>
    <w:p w:rsidR="00703F80" w:rsidRPr="00305FCB" w:rsidRDefault="00703F80" w:rsidP="00703F80">
      <w:r w:rsidRPr="00305FCB">
        <w:rPr>
          <w:b/>
        </w:rPr>
        <w:t>Контрол върху ползването и опазването на рибните ресурси в морските пространства и вътрешните водни пътища</w:t>
      </w:r>
      <w:r w:rsidRPr="00305FCB">
        <w:t xml:space="preserve"> по смисъла на Закона за морските пространства, вътрешните водни пътища и пристанищата на Република България </w:t>
      </w:r>
      <w:r w:rsidRPr="00305FCB">
        <w:rPr>
          <w:b/>
        </w:rPr>
        <w:t>по отношение на чуждестранните риболовни кораби се упражнява и от Главна дирекция "Гранична полиция".</w:t>
      </w:r>
    </w:p>
    <w:p w:rsidR="00703F80" w:rsidRPr="00305FCB" w:rsidRDefault="00703F80" w:rsidP="00703F80">
      <w:r w:rsidRPr="00305FCB">
        <w:rPr>
          <w:b/>
        </w:rPr>
        <w:t>Изпълнителната агенция по горите</w:t>
      </w:r>
      <w:r w:rsidRPr="00305FCB">
        <w:t xml:space="preserve"> (ИАГ) и нейните структури осъществяват контрол по опазването на рибните ресурси във водните обекти, ползвани за любителски риболов в района на дейност на нейните структури и контрол по спазване на правилата за любителски риболов при условията и по реда на ЗРА и Закона за горите.</w:t>
      </w:r>
      <w:r w:rsidRPr="00305FCB">
        <w:rPr>
          <w:rStyle w:val="FootnoteReference"/>
        </w:rPr>
        <w:footnoteReference w:id="97"/>
      </w:r>
    </w:p>
    <w:p w:rsidR="00703F80" w:rsidRPr="00305FCB" w:rsidRDefault="00AC270C" w:rsidP="00703F80">
      <w:r w:rsidRPr="00AC270C">
        <w:rPr>
          <w:bCs/>
        </w:rPr>
        <w:t xml:space="preserve">Контролът по опазването на рибните ресурси се упражнява от </w:t>
      </w:r>
      <w:r w:rsidRPr="00860164">
        <w:t>министъра на земеделието, храните и горите</w:t>
      </w:r>
      <w:r w:rsidRPr="00AC270C">
        <w:rPr>
          <w:bCs/>
        </w:rPr>
        <w:t xml:space="preserve">, </w:t>
      </w:r>
      <w:r>
        <w:rPr>
          <w:bCs/>
        </w:rPr>
        <w:t>съгласно</w:t>
      </w:r>
      <w:r w:rsidRPr="00AC270C">
        <w:rPr>
          <w:bCs/>
        </w:rPr>
        <w:t xml:space="preserve"> Закона за рибарството и аквакултурите (чл. 54, ал. 1)</w:t>
      </w:r>
      <w:r>
        <w:rPr>
          <w:bCs/>
        </w:rPr>
        <w:t>.</w:t>
      </w:r>
      <w:r w:rsidRPr="00AC270C">
        <w:rPr>
          <w:bCs/>
        </w:rPr>
        <w:t xml:space="preserve"> </w:t>
      </w:r>
    </w:p>
    <w:p w:rsidR="00AC270C" w:rsidRPr="00305FCB" w:rsidRDefault="00AC270C" w:rsidP="00703F80">
      <w:pPr>
        <w:sectPr w:rsidR="00AC270C" w:rsidRPr="00305FCB" w:rsidSect="008A7ADC">
          <w:footerReference w:type="default" r:id="rId200"/>
          <w:footerReference w:type="first" r:id="rId201"/>
          <w:pgSz w:w="11906" w:h="16838" w:code="9"/>
          <w:pgMar w:top="1418" w:right="1418" w:bottom="1134" w:left="1701" w:header="567" w:footer="470" w:gutter="0"/>
          <w:cols w:space="708"/>
          <w:titlePg/>
          <w:docGrid w:linePitch="360"/>
        </w:sectPr>
      </w:pPr>
      <w:r w:rsidRPr="00C2419F">
        <w:rPr>
          <w:b/>
          <w:bCs/>
        </w:rPr>
        <w:t>Дирекциите на националните паркове</w:t>
      </w:r>
      <w:r>
        <w:rPr>
          <w:bCs/>
        </w:rPr>
        <w:t xml:space="preserve"> </w:t>
      </w:r>
      <w:r>
        <w:t>и техните</w:t>
      </w:r>
      <w:r w:rsidRPr="00305FCB">
        <w:t xml:space="preserve"> структури осъществяват контрол по опазването на рибните ресурси във водните обекти, ползвани за любителски риболов в района на дейност на </w:t>
      </w:r>
      <w:r>
        <w:t>тези</w:t>
      </w:r>
      <w:r w:rsidRPr="00305FCB">
        <w:t xml:space="preserve"> структури</w:t>
      </w:r>
      <w:r w:rsidRPr="00AC270C">
        <w:rPr>
          <w:bCs/>
        </w:rPr>
        <w:t>, уредени в Правилник за устройството и дейността на дирекциите на националните паркове</w:t>
      </w:r>
      <w:r>
        <w:rPr>
          <w:rStyle w:val="FootnoteReference"/>
          <w:bCs/>
        </w:rPr>
        <w:footnoteReference w:id="98"/>
      </w:r>
      <w:r w:rsidRPr="00AC270C">
        <w:rPr>
          <w:bCs/>
        </w:rPr>
        <w:t>,</w:t>
      </w:r>
      <w:r w:rsidRPr="00AC270C">
        <w:rPr>
          <w:b/>
          <w:bCs/>
        </w:rPr>
        <w:t xml:space="preserve"> </w:t>
      </w:r>
      <w:r w:rsidRPr="00AC270C">
        <w:rPr>
          <w:bCs/>
        </w:rPr>
        <w:t>утвърден от министъра на околната среда и водите</w:t>
      </w:r>
      <w:r>
        <w:rPr>
          <w:bCs/>
        </w:rPr>
        <w:t>,</w:t>
      </w:r>
      <w:r w:rsidRPr="00AC270C">
        <w:rPr>
          <w:bCs/>
        </w:rPr>
        <w:t xml:space="preserve"> съгласно чл. 51 от ЗЗТ</w:t>
      </w:r>
      <w:r>
        <w:rPr>
          <w:bCs/>
        </w:rPr>
        <w:t>.</w:t>
      </w:r>
    </w:p>
    <w:p w:rsidR="00703F80" w:rsidRPr="00305FCB" w:rsidRDefault="007018A5" w:rsidP="00703F80">
      <w:pPr>
        <w:sectPr w:rsidR="00703F80" w:rsidRPr="00305FCB" w:rsidSect="00D11B1C">
          <w:pgSz w:w="16838" w:h="11906" w:orient="landscape" w:code="9"/>
          <w:pgMar w:top="1418" w:right="1418" w:bottom="1418" w:left="1701" w:header="567" w:footer="567" w:gutter="0"/>
          <w:cols w:space="708"/>
          <w:titlePg/>
          <w:docGrid w:linePitch="360"/>
        </w:sectPr>
      </w:pPr>
      <w:bookmarkStart w:id="667" w:name="_Hlk526689491"/>
      <w:bookmarkEnd w:id="667"/>
      <w:r w:rsidRPr="00305FCB">
        <w:rPr>
          <w:noProof/>
          <w:lang w:val="en-US"/>
        </w:rPr>
        <mc:AlternateContent>
          <mc:Choice Requires="wpg">
            <w:drawing>
              <wp:anchor distT="0" distB="0" distL="114300" distR="114300" simplePos="0" relativeHeight="251659264" behindDoc="0" locked="0" layoutInCell="1" allowOverlap="1" wp14:anchorId="59A8C9D0" wp14:editId="3B53265A">
                <wp:simplePos x="0" y="0"/>
                <wp:positionH relativeFrom="column">
                  <wp:posOffset>120643</wp:posOffset>
                </wp:positionH>
                <wp:positionV relativeFrom="paragraph">
                  <wp:posOffset>214937</wp:posOffset>
                </wp:positionV>
                <wp:extent cx="7441565" cy="4802505"/>
                <wp:effectExtent l="0" t="0" r="26035" b="55245"/>
                <wp:wrapNone/>
                <wp:docPr id="1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4802505"/>
                          <a:chOff x="0" y="0"/>
                          <a:chExt cx="90577" cy="67687"/>
                        </a:xfrm>
                      </wpg:grpSpPr>
                      <wps:wsp>
                        <wps:cNvPr id="159" name="Freeform 31"/>
                        <wps:cNvSpPr>
                          <a:spLocks/>
                        </wps:cNvSpPr>
                        <wps:spPr bwMode="auto">
                          <a:xfrm>
                            <a:off x="24427" y="720"/>
                            <a:ext cx="28106" cy="27094"/>
                          </a:xfrm>
                          <a:custGeom>
                            <a:avLst/>
                            <a:gdLst>
                              <a:gd name="T0" fmla="*/ 0 w 850172"/>
                              <a:gd name="T1" fmla="*/ 1354707 h 739650"/>
                              <a:gd name="T2" fmla="*/ 611304 w 850172"/>
                              <a:gd name="T3" fmla="*/ 0 h 739650"/>
                              <a:gd name="T4" fmla="*/ 2199283 w 850172"/>
                              <a:gd name="T5" fmla="*/ 0 h 739650"/>
                              <a:gd name="T6" fmla="*/ 2810583 w 850172"/>
                              <a:gd name="T7" fmla="*/ 1354707 h 739650"/>
                              <a:gd name="T8" fmla="*/ 2199283 w 850172"/>
                              <a:gd name="T9" fmla="*/ 2709414 h 739650"/>
                              <a:gd name="T10" fmla="*/ 611304 w 850172"/>
                              <a:gd name="T11" fmla="*/ 2709414 h 739650"/>
                              <a:gd name="T12" fmla="*/ 0 w 850172"/>
                              <a:gd name="T13" fmla="*/ 1354707 h 739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DBEEF4"/>
                          </a:solidFill>
                          <a:ln w="57150">
                            <a:solidFill>
                              <a:srgbClr val="4BACC6"/>
                            </a:solidFill>
                            <a:prstDash val="dash"/>
                            <a:round/>
                            <a:headEnd/>
                            <a:tailEnd/>
                          </a:ln>
                        </wps:spPr>
                        <wps:bodyPr rot="0" vert="horz" wrap="square" lIns="91440" tIns="45720" rIns="91440" bIns="45720" anchor="ctr" anchorCtr="0" upright="1">
                          <a:noAutofit/>
                        </wps:bodyPr>
                      </wps:wsp>
                      <wpg:grpSp>
                        <wpg:cNvPr id="192" name="Group 32"/>
                        <wpg:cNvGrpSpPr>
                          <a:grpSpLocks/>
                        </wpg:cNvGrpSpPr>
                        <wpg:grpSpPr bwMode="auto">
                          <a:xfrm>
                            <a:off x="0" y="0"/>
                            <a:ext cx="90577" cy="67687"/>
                            <a:chOff x="0" y="0"/>
                            <a:chExt cx="90577" cy="67687"/>
                          </a:xfrm>
                        </wpg:grpSpPr>
                        <wps:wsp>
                          <wps:cNvPr id="193" name="Straight Arrow Connector 34"/>
                          <wps:cNvCnPr>
                            <a:cxnSpLocks noChangeShapeType="1"/>
                          </wps:cNvCnPr>
                          <wps:spPr bwMode="auto">
                            <a:xfrm>
                              <a:off x="39196" y="12995"/>
                              <a:ext cx="0" cy="30569"/>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194" name="Elbow Connector 39"/>
                          <wps:cNvCnPr>
                            <a:cxnSpLocks noChangeShapeType="1"/>
                            <a:stCxn id="227" idx="0"/>
                          </wps:cNvCnPr>
                          <wps:spPr bwMode="auto">
                            <a:xfrm flipH="1">
                              <a:off x="41044" y="16919"/>
                              <a:ext cx="1288" cy="26886"/>
                            </a:xfrm>
                            <a:prstGeom prst="bentConnector4">
                              <a:avLst>
                                <a:gd name="adj1" fmla="val -177537"/>
                                <a:gd name="adj2" fmla="val -375"/>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195" name="Straight Arrow Connector 41"/>
                          <wps:cNvCnPr>
                            <a:cxnSpLocks noChangeShapeType="1"/>
                            <a:endCxn id="202" idx="0"/>
                          </wps:cNvCnPr>
                          <wps:spPr bwMode="auto">
                            <a:xfrm>
                              <a:off x="44612" y="4931"/>
                              <a:ext cx="35573" cy="0"/>
                            </a:xfrm>
                            <a:prstGeom prst="straightConnector1">
                              <a:avLst/>
                            </a:prstGeom>
                            <a:noFill/>
                            <a:ln w="38100">
                              <a:solidFill>
                                <a:srgbClr val="77933C"/>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 name="Straight Arrow Connector 45"/>
                          <wps:cNvCnPr>
                            <a:cxnSpLocks noChangeShapeType="1"/>
                          </wps:cNvCnPr>
                          <wps:spPr bwMode="auto">
                            <a:xfrm>
                              <a:off x="32429" y="38193"/>
                              <a:ext cx="5" cy="5371"/>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197" name="Elbow Connector 46"/>
                          <wps:cNvCnPr>
                            <a:cxnSpLocks noChangeShapeType="1"/>
                            <a:stCxn id="224" idx="0"/>
                          </wps:cNvCnPr>
                          <wps:spPr bwMode="auto">
                            <a:xfrm flipH="1">
                              <a:off x="46588" y="30301"/>
                              <a:ext cx="10346" cy="13312"/>
                            </a:xfrm>
                            <a:prstGeom prst="bentConnector4">
                              <a:avLst>
                                <a:gd name="adj1" fmla="val -22097"/>
                                <a:gd name="adj2" fmla="val -1144"/>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198" name="Freeform 47"/>
                          <wps:cNvSpPr>
                            <a:spLocks/>
                          </wps:cNvSpPr>
                          <wps:spPr bwMode="auto">
                            <a:xfrm>
                              <a:off x="60374"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CB250E" w:rsidRPr="00435444" w:rsidRDefault="00CB250E" w:rsidP="00703F80">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wps:txbx>
                          <wps:bodyPr rot="0" vert="horz" wrap="square" lIns="115262" tIns="132485" rIns="115262" bIns="132485" anchor="ctr" anchorCtr="0" upright="1">
                            <a:noAutofit/>
                          </wps:bodyPr>
                        </wps:wsp>
                        <wps:wsp>
                          <wps:cNvPr id="199" name="Freeform 48"/>
                          <wps:cNvSpPr>
                            <a:spLocks/>
                          </wps:cNvSpPr>
                          <wps:spPr bwMode="auto">
                            <a:xfrm>
                              <a:off x="29848"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CB250E" w:rsidRPr="00435444" w:rsidRDefault="00CB250E" w:rsidP="00703F80">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wps:txbx>
                          <wps:bodyPr rot="0" vert="horz" wrap="square" lIns="115262" tIns="132485" rIns="115262" bIns="132485" anchor="ctr" anchorCtr="0" upright="1">
                            <a:noAutofit/>
                          </wps:bodyPr>
                        </wps:wsp>
                        <wps:wsp>
                          <wps:cNvPr id="200" name="Freeform 49"/>
                          <wps:cNvSpPr>
                            <a:spLocks/>
                          </wps:cNvSpPr>
                          <wps:spPr bwMode="auto">
                            <a:xfrm>
                              <a:off x="0" y="43933"/>
                              <a:ext cx="29624" cy="23754"/>
                            </a:xfrm>
                            <a:custGeom>
                              <a:avLst/>
                              <a:gdLst>
                                <a:gd name="T0" fmla="*/ 0 w 850172"/>
                                <a:gd name="T1" fmla="*/ 1187720 h 739650"/>
                                <a:gd name="T2" fmla="*/ 644330 w 850172"/>
                                <a:gd name="T3" fmla="*/ 0 h 739650"/>
                                <a:gd name="T4" fmla="*/ 2318101 w 850172"/>
                                <a:gd name="T5" fmla="*/ 0 h 739650"/>
                                <a:gd name="T6" fmla="*/ 2962427 w 850172"/>
                                <a:gd name="T7" fmla="*/ 1187720 h 739650"/>
                                <a:gd name="T8" fmla="*/ 2318101 w 850172"/>
                                <a:gd name="T9" fmla="*/ 2375440 h 739650"/>
                                <a:gd name="T10" fmla="*/ 644330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rsidR="00CB250E" w:rsidRPr="00A36E42" w:rsidRDefault="00CB250E" w:rsidP="00A36E42">
                                <w:pPr>
                                  <w:pStyle w:val="NormalWeb"/>
                                  <w:jc w:val="center"/>
                                  <w:rPr>
                                    <w:sz w:val="14"/>
                                  </w:rPr>
                                </w:pPr>
                                <w:r w:rsidRPr="00A36E42">
                                  <w:rPr>
                                    <w:rFonts w:ascii="Calibri" w:hAnsi="Calibri"/>
                                    <w:color w:val="000000"/>
                                    <w:kern w:val="24"/>
                                    <w:sz w:val="36"/>
                                    <w:szCs w:val="56"/>
                                  </w:rPr>
                                  <w:t>разработване на политика</w:t>
                                </w:r>
                              </w:p>
                            </w:txbxContent>
                          </wps:txbx>
                          <wps:bodyPr rot="0" vert="horz" wrap="square" lIns="115262" tIns="132485" rIns="115262" bIns="132485" anchor="ctr" anchorCtr="0" upright="1">
                            <a:noAutofit/>
                          </wps:bodyPr>
                        </wps:wsp>
                        <wps:wsp>
                          <wps:cNvPr id="201" name="Right Arrow 39"/>
                          <wps:cNvSpPr>
                            <a:spLocks/>
                          </wps:cNvSpPr>
                          <wps:spPr bwMode="auto">
                            <a:xfrm rot="5400000">
                              <a:off x="-946" y="7993"/>
                              <a:ext cx="37325" cy="34300"/>
                            </a:xfrm>
                            <a:custGeom>
                              <a:avLst/>
                              <a:gdLst>
                                <a:gd name="T0" fmla="*/ 0 w 3462415"/>
                                <a:gd name="T1" fmla="*/ 20588 h 3747416"/>
                                <a:gd name="T2" fmla="*/ 260241 w 3462415"/>
                                <a:gd name="T3" fmla="*/ 0 h 3747416"/>
                                <a:gd name="T4" fmla="*/ 288953 w 3462415"/>
                                <a:gd name="T5" fmla="*/ 3071483 h 3747416"/>
                                <a:gd name="T6" fmla="*/ 3460772 w 3462415"/>
                                <a:gd name="T7" fmla="*/ 3083944 h 3747416"/>
                                <a:gd name="T8" fmla="*/ 3460772 w 3462415"/>
                                <a:gd name="T9" fmla="*/ 2968605 h 3747416"/>
                                <a:gd name="T10" fmla="*/ 3732456 w 3462415"/>
                                <a:gd name="T11" fmla="*/ 3199283 h 3747416"/>
                                <a:gd name="T12" fmla="*/ 3460772 w 3462415"/>
                                <a:gd name="T13" fmla="*/ 3429961 h 3747416"/>
                                <a:gd name="T14" fmla="*/ 3460772 w 3462415"/>
                                <a:gd name="T15" fmla="*/ 3314622 h 3747416"/>
                                <a:gd name="T16" fmla="*/ 19140 w 3462415"/>
                                <a:gd name="T17" fmla="*/ 3314622 h 3747416"/>
                                <a:gd name="T18" fmla="*/ 0 w 3462415"/>
                                <a:gd name="T19" fmla="*/ 20588 h 37474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62415" h="3747416">
                                  <a:moveTo>
                                    <a:pt x="0" y="22493"/>
                                  </a:moveTo>
                                  <a:lnTo>
                                    <a:pt x="241413" y="0"/>
                                  </a:lnTo>
                                  <a:cubicBezTo>
                                    <a:pt x="244372" y="1109709"/>
                                    <a:pt x="265088" y="2246051"/>
                                    <a:pt x="268047" y="3355760"/>
                                  </a:cubicBezTo>
                                  <a:lnTo>
                                    <a:pt x="3210387" y="3369374"/>
                                  </a:lnTo>
                                  <a:lnTo>
                                    <a:pt x="3210387" y="3243360"/>
                                  </a:lnTo>
                                  <a:lnTo>
                                    <a:pt x="3462415" y="3495388"/>
                                  </a:lnTo>
                                  <a:lnTo>
                                    <a:pt x="3210387" y="3747416"/>
                                  </a:lnTo>
                                  <a:lnTo>
                                    <a:pt x="3210387" y="3621402"/>
                                  </a:lnTo>
                                  <a:lnTo>
                                    <a:pt x="17755" y="3621402"/>
                                  </a:lnTo>
                                  <a:cubicBezTo>
                                    <a:pt x="11837" y="2421766"/>
                                    <a:pt x="5918" y="1222129"/>
                                    <a:pt x="0" y="22493"/>
                                  </a:cubicBezTo>
                                  <a:close/>
                                </a:path>
                              </a:pathLst>
                            </a:cu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02" name="Freeform 67"/>
                          <wps:cNvSpPr>
                            <a:spLocks/>
                          </wps:cNvSpPr>
                          <wps:spPr bwMode="auto">
                            <a:xfrm>
                              <a:off x="80185" y="0"/>
                              <a:ext cx="8580" cy="9862"/>
                            </a:xfrm>
                            <a:custGeom>
                              <a:avLst/>
                              <a:gdLst>
                                <a:gd name="T0" fmla="*/ 0 w 850172"/>
                                <a:gd name="T1" fmla="*/ 493135 h 739650"/>
                                <a:gd name="T2" fmla="*/ 186628 w 850172"/>
                                <a:gd name="T3" fmla="*/ 0 h 739650"/>
                                <a:gd name="T4" fmla="*/ 671429 w 850172"/>
                                <a:gd name="T5" fmla="*/ 0 h 739650"/>
                                <a:gd name="T6" fmla="*/ 858056 w 850172"/>
                                <a:gd name="T7" fmla="*/ 493135 h 739650"/>
                                <a:gd name="T8" fmla="*/ 671429 w 850172"/>
                                <a:gd name="T9" fmla="*/ 986270 h 739650"/>
                                <a:gd name="T10" fmla="*/ 186628 w 850172"/>
                                <a:gd name="T11" fmla="*/ 986270 h 739650"/>
                                <a:gd name="T12" fmla="*/ 0 w 850172"/>
                                <a:gd name="T13" fmla="*/ 493135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9BBB59"/>
                            </a:solidFill>
                            <a:ln w="25400">
                              <a:solidFill>
                                <a:srgbClr val="71893F"/>
                              </a:solidFill>
                              <a:miter lim="800000"/>
                              <a:headEnd/>
                              <a:tailEnd/>
                            </a:ln>
                          </wps:spPr>
                          <wps:txbx>
                            <w:txbxContent>
                              <w:p w:rsidR="00CB250E" w:rsidRPr="005F76EC" w:rsidRDefault="00CB250E" w:rsidP="00703F80">
                                <w:pPr>
                                  <w:pStyle w:val="NormalWeb"/>
                                  <w:spacing w:after="118" w:line="216" w:lineRule="auto"/>
                                  <w:rPr>
                                    <w:sz w:val="22"/>
                                  </w:rPr>
                                </w:pPr>
                                <w:r>
                                  <w:rPr>
                                    <w:rFonts w:ascii="Calibri" w:hAnsi="Calibri"/>
                                    <w:b/>
                                    <w:bCs/>
                                    <w:color w:val="FFFFFF"/>
                                    <w:kern w:val="24"/>
                                    <w:szCs w:val="28"/>
                                  </w:rPr>
                                  <w:t>К</w:t>
                                </w:r>
                                <w:r w:rsidRPr="007F1C36">
                                  <w:rPr>
                                    <w:rFonts w:ascii="Calibri" w:hAnsi="Calibri"/>
                                    <w:b/>
                                    <w:bCs/>
                                    <w:color w:val="FFFFFF"/>
                                    <w:kern w:val="24"/>
                                    <w:szCs w:val="28"/>
                                  </w:rPr>
                                  <w:t>СРА</w:t>
                                </w:r>
                              </w:p>
                            </w:txbxContent>
                          </wps:txbx>
                          <wps:bodyPr rot="0" vert="horz" wrap="square" lIns="115262" tIns="132485" rIns="115262" bIns="132485" anchor="ctr" anchorCtr="0" upright="1">
                            <a:noAutofit/>
                          </wps:bodyPr>
                        </wps:wsp>
                        <wps:wsp>
                          <wps:cNvPr id="203" name="Straight Arrow Connector 38"/>
                          <wps:cNvCnPr>
                            <a:cxnSpLocks noChangeShapeType="1"/>
                          </wps:cNvCnPr>
                          <wps:spPr bwMode="auto">
                            <a:xfrm flipH="1">
                              <a:off x="8488" y="15379"/>
                              <a:ext cx="16659" cy="27825"/>
                            </a:xfrm>
                            <a:prstGeom prst="bentConnector4">
                              <a:avLst>
                                <a:gd name="adj1" fmla="val -398"/>
                                <a:gd name="adj2" fmla="val -315"/>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4" name="Straight Arrow Connector 38"/>
                          <wps:cNvCnPr/>
                          <wps:spPr bwMode="auto">
                            <a:xfrm flipH="1">
                              <a:off x="12808" y="29435"/>
                              <a:ext cx="4674" cy="13769"/>
                            </a:xfrm>
                            <a:prstGeom prst="bentConnector4">
                              <a:avLst>
                                <a:gd name="adj1" fmla="val 103051"/>
                                <a:gd name="adj2" fmla="val -731"/>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5" name="TextBox 60"/>
                          <wps:cNvSpPr txBox="1">
                            <a:spLocks noChangeArrowheads="1"/>
                          </wps:cNvSpPr>
                          <wps:spPr bwMode="auto">
                            <a:xfrm>
                              <a:off x="13554" y="32855"/>
                              <a:ext cx="12186" cy="8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50E" w:rsidRPr="006D1A9B" w:rsidRDefault="00CB250E" w:rsidP="00703F80">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wps:txbx>
                          <wps:bodyPr rot="0" vert="horz" wrap="square" lIns="91440" tIns="45720" rIns="91440" bIns="45720" anchor="t" anchorCtr="0" upright="1">
                            <a:noAutofit/>
                          </wps:bodyPr>
                        </wps:wsp>
                        <wps:wsp>
                          <wps:cNvPr id="206" name="TextBox 61"/>
                          <wps:cNvSpPr txBox="1">
                            <a:spLocks noChangeArrowheads="1"/>
                          </wps:cNvSpPr>
                          <wps:spPr bwMode="auto">
                            <a:xfrm>
                              <a:off x="9207" y="16806"/>
                              <a:ext cx="12033" cy="1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50E" w:rsidRPr="006D1A9B" w:rsidRDefault="00CB250E" w:rsidP="00703F80">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 xml:space="preserve">програма за рибарство и </w:t>
                                </w:r>
                                <w:proofErr w:type="spellStart"/>
                                <w:r w:rsidRPr="007F1C36">
                                  <w:rPr>
                                    <w:rFonts w:ascii="Calibri" w:hAnsi="Calibri"/>
                                    <w:b/>
                                    <w:bCs/>
                                    <w:color w:val="5B9BD5"/>
                                    <w:kern w:val="24"/>
                                    <w:sz w:val="20"/>
                                  </w:rPr>
                                  <w:t>аквакултури</w:t>
                                </w:r>
                                <w:proofErr w:type="spellEnd"/>
                              </w:p>
                            </w:txbxContent>
                          </wps:txbx>
                          <wps:bodyPr rot="0" vert="horz" wrap="square" lIns="91440" tIns="45720" rIns="91440" bIns="45720" anchor="t" anchorCtr="0" upright="1">
                            <a:noAutofit/>
                          </wps:bodyPr>
                        </wps:wsp>
                        <wps:wsp>
                          <wps:cNvPr id="207" name="Straight Arrow Connector 80"/>
                          <wps:cNvCnPr>
                            <a:cxnSpLocks noChangeShapeType="1"/>
                          </wps:cNvCnPr>
                          <wps:spPr bwMode="auto">
                            <a:xfrm flipH="1">
                              <a:off x="85756" y="39255"/>
                              <a:ext cx="0" cy="4669"/>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08" name="Elbow Connector 81"/>
                          <wps:cNvCnPr>
                            <a:cxnSpLocks noChangeShapeType="1"/>
                            <a:stCxn id="225" idx="0"/>
                          </wps:cNvCnPr>
                          <wps:spPr bwMode="auto">
                            <a:xfrm flipH="1">
                              <a:off x="49133" y="38641"/>
                              <a:ext cx="3222" cy="5164"/>
                            </a:xfrm>
                            <a:prstGeom prst="bentConnector4">
                              <a:avLst>
                                <a:gd name="adj1" fmla="val 99898"/>
                                <a:gd name="adj2" fmla="val 9180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09" name="Elbow Connector 82"/>
                          <wps:cNvCnPr>
                            <a:cxnSpLocks noChangeShapeType="1"/>
                            <a:stCxn id="221" idx="0"/>
                          </wps:cNvCnPr>
                          <wps:spPr bwMode="auto">
                            <a:xfrm flipH="1">
                              <a:off x="44635" y="23042"/>
                              <a:ext cx="17236" cy="20571"/>
                            </a:xfrm>
                            <a:prstGeom prst="bentConnector4">
                              <a:avLst>
                                <a:gd name="adj1" fmla="val -16143"/>
                                <a:gd name="adj2" fmla="val 5873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10" name="Elbow Connector 85"/>
                          <wps:cNvCnPr>
                            <a:cxnSpLocks noChangeShapeType="1"/>
                            <a:stCxn id="227" idx="3"/>
                          </wps:cNvCnPr>
                          <wps:spPr bwMode="auto">
                            <a:xfrm>
                              <a:off x="51738" y="16919"/>
                              <a:ext cx="22338" cy="26645"/>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1" name="Elbow Connector 86"/>
                          <wps:cNvCnPr>
                            <a:cxnSpLocks noChangeShapeType="1"/>
                          </wps:cNvCnPr>
                          <wps:spPr bwMode="auto">
                            <a:xfrm>
                              <a:off x="59867" y="38641"/>
                              <a:ext cx="3221" cy="5164"/>
                            </a:xfrm>
                            <a:prstGeom prst="bentConnector4">
                              <a:avLst>
                                <a:gd name="adj1" fmla="val 99898"/>
                                <a:gd name="adj2" fmla="val 91806"/>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2" name="Elbow Connector 87"/>
                          <wps:cNvCnPr>
                            <a:cxnSpLocks noChangeShapeType="1"/>
                          </wps:cNvCnPr>
                          <wps:spPr bwMode="auto">
                            <a:xfrm>
                              <a:off x="63841" y="30301"/>
                              <a:ext cx="3572" cy="13312"/>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3" name="Elbow Connector 168"/>
                          <wps:cNvCnPr>
                            <a:cxnSpLocks noChangeShapeType="1"/>
                            <a:stCxn id="221" idx="3"/>
                          </wps:cNvCnPr>
                          <wps:spPr bwMode="auto">
                            <a:xfrm>
                              <a:off x="69288" y="23042"/>
                              <a:ext cx="1889" cy="20571"/>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4" name="Straight Arrow Connector 187"/>
                          <wps:cNvCnPr>
                            <a:cxnSpLocks noChangeShapeType="1"/>
                          </wps:cNvCnPr>
                          <wps:spPr bwMode="auto">
                            <a:xfrm>
                              <a:off x="80496" y="26209"/>
                              <a:ext cx="0" cy="17715"/>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15" name="Elbow Connector 188"/>
                          <wps:cNvCnPr>
                            <a:cxnSpLocks noChangeShapeType="1"/>
                            <a:stCxn id="219" idx="3"/>
                          </wps:cNvCnPr>
                          <wps:spPr bwMode="auto">
                            <a:xfrm>
                              <a:off x="43903" y="7589"/>
                              <a:ext cx="33713" cy="3597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8" name="Freeform 189"/>
                          <wps:cNvSpPr>
                            <a:spLocks/>
                          </wps:cNvSpPr>
                          <wps:spPr bwMode="auto">
                            <a:xfrm>
                              <a:off x="17482" y="2511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МРРБ</w:t>
                                </w:r>
                              </w:p>
                            </w:txbxContent>
                          </wps:txbx>
                          <wps:bodyPr rot="0" vert="horz" wrap="square" lIns="115262" tIns="132485" rIns="115262" bIns="132485" anchor="ctr" anchorCtr="0" upright="1">
                            <a:noAutofit/>
                          </wps:bodyPr>
                        </wps:wsp>
                        <wps:wsp>
                          <wps:cNvPr id="219" name="Freeform 190"/>
                          <wps:cNvSpPr>
                            <a:spLocks/>
                          </wps:cNvSpPr>
                          <wps:spPr bwMode="auto">
                            <a:xfrm>
                              <a:off x="34497" y="218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7A424F" w:rsidRDefault="00CB250E" w:rsidP="00703F80">
                                <w:pPr>
                                  <w:pStyle w:val="NormalWeb"/>
                                  <w:spacing w:after="118" w:line="216" w:lineRule="auto"/>
                                  <w:rPr>
                                    <w:sz w:val="22"/>
                                  </w:rPr>
                                </w:pPr>
                                <w:r w:rsidRPr="007F1C36">
                                  <w:rPr>
                                    <w:rFonts w:ascii="Calibri" w:hAnsi="Calibri"/>
                                    <w:b/>
                                    <w:bCs/>
                                    <w:color w:val="FFFFFF"/>
                                    <w:kern w:val="24"/>
                                    <w:szCs w:val="28"/>
                                  </w:rPr>
                                  <w:t>МЗХГ</w:t>
                                </w:r>
                              </w:p>
                            </w:txbxContent>
                          </wps:txbx>
                          <wps:bodyPr rot="0" vert="horz" wrap="square" lIns="160982" tIns="178205" rIns="160982" bIns="178205" anchor="ctr" anchorCtr="0" upright="1">
                            <a:noAutofit/>
                          </wps:bodyPr>
                        </wps:wsp>
                        <wps:wsp>
                          <wps:cNvPr id="220" name="Freeform 191"/>
                          <wps:cNvSpPr>
                            <a:spLocks/>
                          </wps:cNvSpPr>
                          <wps:spPr bwMode="auto">
                            <a:xfrm>
                              <a:off x="27165" y="11729"/>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435444" w:rsidRDefault="00CB250E" w:rsidP="00703F80">
                                <w:pPr>
                                  <w:pStyle w:val="NormalWeb"/>
                                  <w:spacing w:after="118" w:line="216" w:lineRule="auto"/>
                                  <w:rPr>
                                    <w:sz w:val="22"/>
                                  </w:rPr>
                                </w:pPr>
                                <w:r w:rsidRPr="00435444">
                                  <w:rPr>
                                    <w:rFonts w:ascii="Calibri" w:hAnsi="Calibri"/>
                                    <w:b/>
                                    <w:bCs/>
                                    <w:color w:val="FFFFFF"/>
                                    <w:kern w:val="24"/>
                                    <w:szCs w:val="28"/>
                                  </w:rPr>
                                  <w:t>МТ</w:t>
                                </w:r>
                              </w:p>
                            </w:txbxContent>
                          </wps:txbx>
                          <wps:bodyPr rot="0" vert="horz" wrap="square" lIns="160982" tIns="178205" rIns="160982" bIns="178205" anchor="ctr" anchorCtr="0" upright="1">
                            <a:noAutofit/>
                          </wps:bodyPr>
                        </wps:wsp>
                        <wps:wsp>
                          <wps:cNvPr id="221" name="Freeform 192"/>
                          <wps:cNvSpPr>
                            <a:spLocks/>
                          </wps:cNvSpPr>
                          <wps:spPr bwMode="auto">
                            <a:xfrm>
                              <a:off x="61871" y="18002"/>
                              <a:ext cx="8394"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22"/>
                                  </w:rPr>
                                </w:pPr>
                                <w:r w:rsidRPr="007F1C36">
                                  <w:rPr>
                                    <w:rFonts w:ascii="Calibri" w:hAnsi="Calibri"/>
                                    <w:b/>
                                    <w:color w:val="FFFFFF"/>
                                    <w:kern w:val="24"/>
                                    <w:szCs w:val="28"/>
                                  </w:rPr>
                                  <w:t>ИАРА</w:t>
                                </w:r>
                              </w:p>
                            </w:txbxContent>
                          </wps:txbx>
                          <wps:bodyPr rot="0" vert="horz" wrap="square" lIns="115262" tIns="132485" rIns="115262" bIns="132485" anchor="ctr" anchorCtr="0" upright="1">
                            <a:noAutofit/>
                          </wps:bodyPr>
                        </wps:wsp>
                        <wps:wsp>
                          <wps:cNvPr id="222" name="Freeform 193"/>
                          <wps:cNvSpPr>
                            <a:spLocks/>
                          </wps:cNvSpPr>
                          <wps:spPr bwMode="auto">
                            <a:xfrm>
                              <a:off x="28678" y="2963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ДФЗ</w:t>
                                </w:r>
                              </w:p>
                            </w:txbxContent>
                          </wps:txbx>
                          <wps:bodyPr rot="0" vert="horz" wrap="square" lIns="115262" tIns="132485" rIns="115262" bIns="132485" anchor="ctr" anchorCtr="0" upright="1">
                            <a:noAutofit/>
                          </wps:bodyPr>
                        </wps:wsp>
                        <wps:wsp>
                          <wps:cNvPr id="223" name="Freeform 194"/>
                          <wps:cNvSpPr>
                            <a:spLocks/>
                          </wps:cNvSpPr>
                          <wps:spPr bwMode="auto">
                            <a:xfrm>
                              <a:off x="80185" y="19099"/>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16"/>
                                  </w:rPr>
                                </w:pPr>
                                <w:r w:rsidRPr="007F1C36">
                                  <w:rPr>
                                    <w:rFonts w:ascii="Calibri" w:hAnsi="Calibri"/>
                                    <w:b/>
                                    <w:color w:val="FFFFFF"/>
                                    <w:kern w:val="24"/>
                                    <w:sz w:val="18"/>
                                    <w:szCs w:val="28"/>
                                  </w:rPr>
                                  <w:t>ГДГП</w:t>
                                </w:r>
                              </w:p>
                            </w:txbxContent>
                          </wps:txbx>
                          <wps:bodyPr rot="0" vert="horz" wrap="square" lIns="160982" tIns="178205" rIns="160982" bIns="178205" anchor="ctr" anchorCtr="0" upright="1">
                            <a:noAutofit/>
                          </wps:bodyPr>
                        </wps:wsp>
                        <wps:wsp>
                          <wps:cNvPr id="224" name="Freeform 195"/>
                          <wps:cNvSpPr>
                            <a:spLocks/>
                          </wps:cNvSpPr>
                          <wps:spPr bwMode="auto">
                            <a:xfrm>
                              <a:off x="56934" y="25984"/>
                              <a:ext cx="7512" cy="8635"/>
                            </a:xfrm>
                            <a:custGeom>
                              <a:avLst/>
                              <a:gdLst>
                                <a:gd name="T0" fmla="*/ 0 w 850172"/>
                                <a:gd name="T1" fmla="*/ 431727 h 739650"/>
                                <a:gd name="T2" fmla="*/ 163387 w 850172"/>
                                <a:gd name="T3" fmla="*/ 0 h 739650"/>
                                <a:gd name="T4" fmla="*/ 587817 w 850172"/>
                                <a:gd name="T5" fmla="*/ 0 h 739650"/>
                                <a:gd name="T6" fmla="*/ 751204 w 850172"/>
                                <a:gd name="T7" fmla="*/ 431727 h 739650"/>
                                <a:gd name="T8" fmla="*/ 587817 w 850172"/>
                                <a:gd name="T9" fmla="*/ 863453 h 739650"/>
                                <a:gd name="T10" fmla="*/ 163387 w 850172"/>
                                <a:gd name="T11" fmla="*/ 863453 h 739650"/>
                                <a:gd name="T12" fmla="*/ 0 w 850172"/>
                                <a:gd name="T13" fmla="*/ 431727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БАБХ</w:t>
                                </w:r>
                              </w:p>
                            </w:txbxContent>
                          </wps:txbx>
                          <wps:bodyPr rot="0" vert="horz" wrap="square" lIns="115262" tIns="132485" rIns="115262" bIns="132486" anchor="ctr" anchorCtr="0" upright="1">
                            <a:noAutofit/>
                          </wps:bodyPr>
                        </wps:wsp>
                        <wps:wsp>
                          <wps:cNvPr id="225" name="Freeform 196"/>
                          <wps:cNvSpPr>
                            <a:spLocks/>
                          </wps:cNvSpPr>
                          <wps:spPr bwMode="auto">
                            <a:xfrm>
                              <a:off x="52355" y="34324"/>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18"/>
                                  </w:rPr>
                                </w:pPr>
                                <w:r w:rsidRPr="007F1C36">
                                  <w:rPr>
                                    <w:rFonts w:ascii="Calibri" w:hAnsi="Calibri"/>
                                    <w:b/>
                                    <w:color w:val="FFFFFF"/>
                                    <w:kern w:val="24"/>
                                    <w:sz w:val="20"/>
                                    <w:szCs w:val="28"/>
                                  </w:rPr>
                                  <w:t>ИАМА</w:t>
                                </w:r>
                              </w:p>
                            </w:txbxContent>
                          </wps:txbx>
                          <wps:bodyPr rot="0" vert="horz" wrap="square" lIns="115262" tIns="132485" rIns="115262" bIns="132485" anchor="ctr" anchorCtr="0" upright="1">
                            <a:noAutofit/>
                          </wps:bodyPr>
                        </wps:wsp>
                        <wps:wsp>
                          <wps:cNvPr id="226" name="Freeform 197"/>
                          <wps:cNvSpPr>
                            <a:spLocks/>
                          </wps:cNvSpPr>
                          <wps:spPr bwMode="auto">
                            <a:xfrm>
                              <a:off x="81936" y="30407"/>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5F76EC" w:rsidRDefault="00CB250E" w:rsidP="00703F80">
                                <w:pPr>
                                  <w:pStyle w:val="NormalWeb"/>
                                  <w:spacing w:after="118" w:line="216" w:lineRule="auto"/>
                                  <w:rPr>
                                    <w:b/>
                                    <w:sz w:val="22"/>
                                  </w:rPr>
                                </w:pPr>
                                <w:r w:rsidRPr="007F1C36">
                                  <w:rPr>
                                    <w:rFonts w:ascii="Calibri" w:hAnsi="Calibri"/>
                                    <w:b/>
                                    <w:color w:val="FFFFFF"/>
                                    <w:kern w:val="24"/>
                                    <w:szCs w:val="28"/>
                                  </w:rPr>
                                  <w:t>ИАГ</w:t>
                                </w:r>
                              </w:p>
                            </w:txbxContent>
                          </wps:txbx>
                          <wps:bodyPr rot="0" vert="horz" wrap="square" lIns="115262" tIns="132485" rIns="115262" bIns="132485" anchor="ctr" anchorCtr="0" upright="1">
                            <a:noAutofit/>
                          </wps:bodyPr>
                        </wps:wsp>
                        <wps:wsp>
                          <wps:cNvPr id="227" name="Freeform 198"/>
                          <wps:cNvSpPr>
                            <a:spLocks/>
                          </wps:cNvSpPr>
                          <wps:spPr bwMode="auto">
                            <a:xfrm>
                              <a:off x="42332" y="1151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CB250E" w:rsidRPr="009D7D84" w:rsidRDefault="00CB250E" w:rsidP="00703F80">
                                <w:pPr>
                                  <w:pStyle w:val="NormalWeb"/>
                                  <w:spacing w:after="118" w:line="216" w:lineRule="auto"/>
                                  <w:rPr>
                                    <w:sz w:val="22"/>
                                  </w:rPr>
                                </w:pPr>
                                <w:r w:rsidRPr="007F1C36">
                                  <w:rPr>
                                    <w:rFonts w:ascii="Calibri" w:hAnsi="Calibri"/>
                                    <w:b/>
                                    <w:bCs/>
                                    <w:color w:val="FFFFFF"/>
                                    <w:kern w:val="24"/>
                                    <w:szCs w:val="28"/>
                                  </w:rPr>
                                  <w:t>МОСВ</w:t>
                                </w:r>
                              </w:p>
                            </w:txbxContent>
                          </wps:txbx>
                          <wps:bodyPr rot="0" vert="horz" wrap="square" lIns="160982" tIns="178205" rIns="160982" bIns="17820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9.5pt;margin-top:16.9pt;width:585.95pt;height:378.15pt;z-index:251659264;mso-width-relative:margin;mso-height-relative:margin" coordsize="90577,6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">
                <v:shape id="Freeform 31" o:spid="_x0000_s1027" style="position:absolute;left:24427;top:720;width:28106;height:27094;visibility:visible;mso-wrap-style:square;v-text-anchor:middle" coordsize="850172,73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l8MA&#10;AADcAAAADwAAAGRycy9kb3ducmV2LnhtbERPS2vCQBC+C/6HZYTezEahpU1dRQQxl6D1Qa/T7DQJ&#10;ZmdjdtXUX+8KQm/z8T1nMutMLS7UusqyglEUgyDOra64ULDfLYfvIJxH1lhbJgV/5GA27fcmmGh7&#10;5S+6bH0hQgi7BBWU3jeJlC4vyaCLbEMcuF/bGvQBtoXULV5DuKnlOI7fpMGKQ0OJDS1Kyo/bs1Hg&#10;VzJbH44/epPvsm9c3OwpzVKlXgbd/BOEp87/i5/uVIf5rx/weCZ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sl8MAAADcAAAADwAAAAAAAAAAAAAAAACYAgAAZHJzL2Rv&#10;d25yZXYueG1sUEsFBgAAAAAEAAQA9QAAAIgDAAAAAA==&#10;" path="m425086,l850172,160874r,417902l425086,739650,,578776,,160874,425086,xe" fillcolor="#dbeef4" strokecolor="#4bacc6" strokeweight="4.5pt">
                  <v:stroke dashstyle="dash"/>
                  <v:path arrowok="t" o:connecttype="custom" o:connectlocs="0,49624;20209,0;72707,0;92916,49624;72707,99248;20209,99248;0,49624" o:connectangles="0,0,0,0,0,0,0"/>
                </v:shape>
                <v:group id="Group 32" o:spid="_x0000_s1028" style="position:absolute;width:90577;height:67687" coordsize="90577,6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34" o:spid="_x0000_s1029" type="#_x0000_t32" style="position:absolute;left:39196;top:12995;width:0;height:30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Kj8MAAADcAAAADwAAAGRycy9kb3ducmV2LnhtbERPS2vCQBC+F/wPywje6sYIUlNXKUqh&#10;eKitEexxyE4eNDubZNck/fduodDbfHzP2exGU4ueOldZVrCYRyCIM6srLhRc0tfHJxDOI2usLZOC&#10;H3Kw204eNphoO/An9WdfiBDCLkEFpfdNIqXLSjLo5rYhDlxuO4M+wK6QusMhhJtaxlG0kgYrDg0l&#10;NrQvKfs+34yCr/djcYlXac6H9iO97lt5ci5XajYdX55BeBr9v/jP/abD/PUSfp8JF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Sio/DAAAA3AAAAA8AAAAAAAAAAAAA&#10;AAAAoQIAAGRycy9kb3ducmV2LnhtbFBLBQYAAAAABAAEAPkAAACRAwAAAAA=&#10;" strokecolor="#c3d69b" strokeweight="2.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9" o:spid="_x0000_s1030" type="#_x0000_t35" style="position:absolute;left:41044;top:16919;width:1288;height:268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izMMAAADcAAAADwAAAGRycy9kb3ducmV2LnhtbERPPW/CMBDdK/U/WIfUDRxaWpWAQVAJ&#10;lW6QdoDtiI84SnwOsYHw7+tKSN3u6X3edN7ZWlyo9aVjBcNBAoI4d7rkQsHP96r/DsIHZI21Y1Jw&#10;Iw/z2ePDFFPtrrylSxYKEUPYp6jAhNCkUvrckEU/cA1x5I6utRgibAupW7zGcFvL5yR5kxZLjg0G&#10;G/owlFfZ2So4vFYjvcrP1T4pPpdmd+KvxeZFqadet5iACNSFf/HdvdZx/ngE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toszDAAAA3AAAAA8AAAAAAAAAAAAA&#10;AAAAoQIAAGRycy9kb3ducmV2LnhtbFBLBQYAAAAABAAEAPkAAACRAwAAAAA=&#10;" adj="-38348,-81" strokecolor="#c3d69b" strokeweight="2.25pt">
                    <v:stroke endarrow="open"/>
                  </v:shape>
                  <v:shape id="Straight Arrow Connector 41" o:spid="_x0000_s1031" type="#_x0000_t32" style="position:absolute;left:44612;top:4931;width:35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7EcEAAADcAAAADwAAAGRycy9kb3ducmV2LnhtbERPS0vDQBC+C/6HZQRvdmJBsWm3pQQE&#10;r8YHHqfZaTY0O7tmt0n017uC4G0+vudsdrPr1chD7LxouF0UoFgabzppNby+PN48gIqJxFDvhTV8&#10;cYTd9vJiQ6XxkzzzWKdW5RCJJWmwKYUSMTaWHcWFDyyZO/rBUcpwaNEMNOVw1+OyKO7RUSe5wVLg&#10;ynJzqs9OA1bB4nd/DnWFy8/pML6btw+n9fXVvF+DSjynf/Gf+8nk+as7+H0mX4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yLsRwQAAANwAAAAPAAAAAAAAAAAAAAAA&#10;AKECAABkcnMvZG93bnJldi54bWxQSwUGAAAAAAQABAD5AAAAjwMAAAAA&#10;" strokecolor="#77933c" strokeweight="3pt">
                    <v:stroke startarrow="open" endarrow="open"/>
                  </v:shape>
                  <v:shape id="Straight Arrow Connector 45" o:spid="_x0000_s1032" type="#_x0000_t32" style="position:absolute;left:32429;top:38193;width:5;height:5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pF8IAAADcAAAADwAAAGRycy9kb3ducmV2LnhtbERPS4vCMBC+L/gfwgje1lQPZa1GEUUQ&#10;D7urFfQ4NNMHNpPaRO3++40geJuP7zmzRWdqcafWVZYVjIYRCOLM6ooLBcd08/kFwnlkjbVlUvBH&#10;Dhbz3scME20fvKf7wRcihLBLUEHpfZNI6bKSDLqhbYgDl9vWoA+wLaRu8RHCTS3HURRLgxWHhhIb&#10;WpWUXQ43o+D8vSuO4zjNeX39TU+rq/xxLldq0O+WUxCeOv8Wv9xbHeZPYng+Ey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UpF8IAAADcAAAADwAAAAAAAAAAAAAA&#10;AAChAgAAZHJzL2Rvd25yZXYueG1sUEsFBgAAAAAEAAQA+QAAAJADAAAAAA==&#10;" strokecolor="#c3d69b" strokeweight="2.25pt">
                    <v:stroke endarrow="open"/>
                  </v:shape>
                  <v:shape id="Elbow Connector 46" o:spid="_x0000_s1033" type="#_x0000_t35" style="position:absolute;left:46588;top:30301;width:10346;height:133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DjsIAAADcAAAADwAAAGRycy9kb3ducmV2LnhtbERPTYvCMBC9L/gfwgje1lQP3bUaRcRV&#10;QTxYRa9DM7bFZlKarO3+eyMIe5vH+5zZojOVeFDjSssKRsMIBHFmdcm5gvPp5/MbhPPIGivLpOCP&#10;HCzmvY8ZJtq2fKRH6nMRQtglqKDwvk6kdFlBBt3Q1sSBu9nGoA+wyaVusA3hppLjKIqlwZJDQ4E1&#10;rQrK7umvUVBtDzLeLkf7eH/l3XllL7Zdb5Qa9LvlFISnzv+L3+6dDvMnX/B6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cDjsIAAADcAAAADwAAAAAAAAAAAAAA&#10;AAChAgAAZHJzL2Rvd25yZXYueG1sUEsFBgAAAAAEAAQA+QAAAJADAAAAAA==&#10;" adj="-4773,-247" strokecolor="#c3d69b" strokeweight="2.25pt">
                    <v:stroke endarrow="open"/>
                  </v:shape>
                  <v:shape id="Freeform 47" o:spid="_x0000_s1034" style="position:absolute;left:60374;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QpccA&#10;AADcAAAADwAAAGRycy9kb3ducmV2LnhtbESPQWvCQBCF7wX/wzKFXkrd1IPU6CpFKIjFQ9SDvQ3Z&#10;MUmbnY27G43/vnMo9DbDe/PeN4vV4Fp1pRAbzwZexxko4tLbhisDx8PHyxuomJAttp7JwJ0irJaj&#10;hwXm1t+4oOs+VUpCOOZooE6py7WOZU0O49h3xKKdfXCYZA2VtgFvEu5aPcmyqXbYsDTU2NG6pvJn&#10;3zsD/emzXR/L3X1WhGJ43hTbr+/+YszT4/A+B5VoSP/mv+uNFfyZ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UKXHAAAA3AAAAA8AAAAAAAAAAAAAAAAAmAIAAGRy&#10;cy9kb3ducmV2LnhtbFBLBQYAAAAABAAEAPUAAACMAwAAAAA=&#10;" adj="-11796480,,5400" path="m425086,l850172,160874r,417902l425086,739650,,578776,,160874,425086,xe" fillcolor="#ffbe86" strokecolor="#f69240">
                    <v:fill color2="#ffebdb" rotate="t" angle="180" colors="0 #ffbe86;22938f #ffd0aa;1 #ffebdb"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rsidR="00CB250E" w:rsidRPr="00435444" w:rsidRDefault="00CB250E" w:rsidP="00703F80">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v:textbox>
                  </v:shape>
                  <v:shape id="Freeform 48" o:spid="_x0000_s1035" style="position:absolute;left:29848;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cEA&#10;AADcAAAADwAAAGRycy9kb3ducmV2LnhtbERPTYvCMBC9C/sfwix401RR0a5RlgXB00KtxetsM7bF&#10;ZlKbaOu/3wiCt3m8z1lve1OLO7WusqxgMo5AEOdWV1woOKa70RKE88gaa8uk4EEOtpuPwRpjbTtO&#10;6H7whQgh7GJUUHrfxFK6vCSDbmwb4sCdbWvQB9gWUrfYhXBTy2kULaTBikNDiQ39lJRfDjejIM3n&#10;j2TWNVmayHN6yub493u9KjX87L+/QHjq/Vv8cu91mL9a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hYHBAAAA3AAAAA8AAAAAAAAAAAAAAAAAmAIAAGRycy9kb3du&#10;cmV2LnhtbFBLBQYAAAAABAAEAPUAAACGAwAAAAA=&#10;" adj="-11796480,,5400" path="m425086,l850172,160874r,417902l425086,739650,,578776,,160874,425086,xe" fillcolor="#dafda7" strokecolor="#98b954">
                    <v:fill color2="#f5ffe6" rotate="t" angle="180" colors="0 #dafda7;22938f #e4fdc2;1 #f5ffe6"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rsidR="00CB250E" w:rsidRPr="00435444" w:rsidRDefault="00CB250E" w:rsidP="00703F80">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v:textbox>
                  </v:shape>
                  <v:shape id="Freeform 49" o:spid="_x0000_s1036" style="position:absolute;top:43933;width:29624;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0yMEA&#10;AADcAAAADwAAAGRycy9kb3ducmV2LnhtbESPQYvCMBSE74L/ITzBmybqskjXKCKIurgHq3t/NG/b&#10;ss1LaaKt/94IgsdhZr5hFqvOVuJGjS8da5iMFQjizJmScw2X83Y0B+EDssHKMWm4k4fVst9bYGJc&#10;yye6pSEXEcI+QQ1FCHUipc8KsujHriaO3p9rLIYom1yaBtsIt5WcKvUpLZYcFwqsaVNQ9p9erYYu&#10;V4fj1n/vVPv7MTOb9Q8pabQeDrr1F4hAXXiHX+290RCJ8D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tMjBAAAA3AAAAA8AAAAAAAAAAAAAAAAAmAIAAGRycy9kb3du&#10;cmV2LnhtbFBLBQYAAAAABAAEAPUAAACGAwAAAAA=&#10;" adj="-11796480,,5400" path="m425086,l850172,160874r,417902l425086,739650,,578776,,160874,425086,xe" fillcolor="#9eeaff" strokecolor="#46aac5">
                    <v:fill color2="#e4f9ff" rotate="t" angle="180" colors="0 #9eeaff;22938f #bbefff;1 #e4f9ff" focus="100%" type="gradient"/>
                    <v:stroke joinstyle="miter"/>
                    <v:shadow on="t" color="black" opacity="24903f" origin=",.5" offset="0,.55556mm"/>
                    <v:formulas/>
                    <v:path arrowok="t" o:connecttype="custom" o:connectlocs="0,38144;22451,0;80774,0;103225,38144;80774,76288;22451,76288;0,38144" o:connectangles="0,0,0,0,0,0,0" textboxrect="0,0,850172,739650"/>
                    <v:textbox inset="3.20172mm,3.68014mm,3.20172mm,3.68014mm">
                      <w:txbxContent>
                        <w:p w:rsidR="00CB250E" w:rsidRPr="00A36E42" w:rsidRDefault="00CB250E" w:rsidP="00A36E42">
                          <w:pPr>
                            <w:pStyle w:val="NormalWeb"/>
                            <w:jc w:val="center"/>
                            <w:rPr>
                              <w:sz w:val="14"/>
                            </w:rPr>
                          </w:pPr>
                          <w:r w:rsidRPr="00A36E42">
                            <w:rPr>
                              <w:rFonts w:ascii="Calibri" w:hAnsi="Calibri"/>
                              <w:color w:val="000000"/>
                              <w:kern w:val="24"/>
                              <w:sz w:val="36"/>
                              <w:szCs w:val="56"/>
                            </w:rPr>
                            <w:t>разработване на политика</w:t>
                          </w:r>
                        </w:p>
                      </w:txbxContent>
                    </v:textbox>
                  </v:shape>
                  <v:shape id="Right Arrow 39" o:spid="_x0000_s1037" style="position:absolute;left:-946;top:7993;width:37325;height:34300;rotation:90;visibility:visible;mso-wrap-style:square;v-text-anchor:middle" coordsize="3462415,374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xsMMA&#10;AADcAAAADwAAAGRycy9kb3ducmV2LnhtbESP3WoCMRSE7wu+QziCdzWriJTVKP60Ze/aWh/gsDnd&#10;hG5OliTq1qc3BcHLYWa+YZbr3rXiTCFazwom4wIEce215UbB8fvt+QVETMgaW8+k4I8irFeDpyWW&#10;2l/4i86H1IgM4ViiApNSV0oZa0MO49h3xNn78cFhyjI0Uge8ZLhr5bQo5tKh5bxgsKOdofr3cHIK&#10;Kvp4DeZzI+32tL/ubZq9X0Ol1GjYbxYgEvXpEb63K61gWkzg/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xsMMAAADcAAAADwAAAAAAAAAAAAAAAACYAgAAZHJzL2Rv&#10;d25yZXYueG1sUEsFBgAAAAAEAAQA9QAAAIgDAAAAAA==&#10;" path="m,22493l241413,v2959,1109709,23675,2246051,26634,3355760l3210387,3369374r,-126014l3462415,3495388r-252028,252028l3210387,3621402r-3192632,c11837,2421766,5918,1222129,,22493xe" fillcolor="#b9cde5" stroked="f" strokeweight="2pt">
                    <v:path arrowok="t" o:connecttype="custom" o:connectlocs="0,188;2805,0;3115,28113;37307,28227;37307,27172;40236,29283;37307,31394;37307,30339;206,30339;0,188" o:connectangles="0,0,0,0,0,0,0,0,0,0"/>
                  </v:shape>
                  <v:shape id="Freeform 67" o:spid="_x0000_s1038" style="position:absolute;left:80185;width:8580;height:986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i2MMA&#10;AADcAAAADwAAAGRycy9kb3ducmV2LnhtbESPQYvCMBSE74L/ITxhb5rYwyJdoyyi4kFW1B72+Gje&#10;ttXmpTSxdv+9EQSPw8x8w8yXva1FR62vHGuYThQI4tyZigsN2XkznoHwAdlg7Zg0/JOH5WI4mGNq&#10;3J2P1J1CISKEfYoayhCaVEqfl2TRT1xDHL0/11oMUbaFNC3eI9zWMlHqU1qsOC6U2NCqpPx6ulkN&#10;3UU2F/zN7M96u9/OZL8+5Bul9ceo//4CEagP7/CrvTMaEpX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i2MMAAADcAAAADwAAAAAAAAAAAAAAAACYAgAAZHJzL2Rv&#10;d25yZXYueG1sUEsFBgAAAAAEAAQA9QAAAIgDAAAAAA==&#10;" adj="-11796480,,5400" path="m425086,l850172,160874r,417902l425086,739650,,578776,,160874,425086,xe" fillcolor="#9bbb59" strokecolor="#71893f" strokeweight="2pt">
                    <v:stroke joinstyle="miter"/>
                    <v:formulas/>
                    <v:path arrowok="t" o:connecttype="custom" o:connectlocs="0,6575;1883,0;6776,0;8660,6575;6776,13150;1883,13150;0,6575" o:connectangles="0,0,0,0,0,0,0" textboxrect="0,0,850172,739650"/>
                    <v:textbox inset="3.20172mm,3.68014mm,3.20172mm,3.68014mm">
                      <w:txbxContent>
                        <w:p w:rsidR="00CB250E" w:rsidRPr="005F76EC" w:rsidRDefault="00CB250E" w:rsidP="00703F80">
                          <w:pPr>
                            <w:pStyle w:val="NormalWeb"/>
                            <w:spacing w:after="118" w:line="216" w:lineRule="auto"/>
                            <w:rPr>
                              <w:sz w:val="22"/>
                            </w:rPr>
                          </w:pPr>
                          <w:r>
                            <w:rPr>
                              <w:rFonts w:ascii="Calibri" w:hAnsi="Calibri"/>
                              <w:b/>
                              <w:bCs/>
                              <w:color w:val="FFFFFF"/>
                              <w:kern w:val="24"/>
                              <w:szCs w:val="28"/>
                            </w:rPr>
                            <w:t>К</w:t>
                          </w:r>
                          <w:r w:rsidRPr="007F1C36">
                            <w:rPr>
                              <w:rFonts w:ascii="Calibri" w:hAnsi="Calibri"/>
                              <w:b/>
                              <w:bCs/>
                              <w:color w:val="FFFFFF"/>
                              <w:kern w:val="24"/>
                              <w:szCs w:val="28"/>
                            </w:rPr>
                            <w:t>СРА</w:t>
                          </w:r>
                        </w:p>
                      </w:txbxContent>
                    </v:textbox>
                  </v:shape>
                  <v:shape id="Straight Arrow Connector 38" o:spid="_x0000_s1039" type="#_x0000_t35" style="position:absolute;left:8488;top:15379;width:16659;height:278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zi8QAAADcAAAADwAAAGRycy9kb3ducmV2LnhtbESPUWvCQBCE34X+h2MLfdO7pqAl9ZRW&#10;LAh90dgfsOS2STC3F3KrRn+9VxB8HGbmG2a+HHyrTtTHJrCF14kBRVwG13Bl4Xf/PX4HFQXZYRuY&#10;LFwownLxNJpj7sKZd3QqpFIJwjFHC7VIl2sdy5o8xknoiJP3F3qPkmRfadfjOcF9qzNjptpjw2mh&#10;xo5WNZWH4ugtyGG7Gqbmp7jK+nhZf/Gsu2Yza1+eh88PUEKDPML39sZZyMwb/J9JR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bOLxAAAANwAAAAPAAAAAAAAAAAA&#10;AAAAAKECAABkcnMvZG93bnJldi54bWxQSwUGAAAAAAQABAD5AAAAkgMAAAAA&#10;" adj="-86,-68" strokecolor="#4bacc6" strokeweight="4.5pt">
                    <v:stroke dashstyle="dash" endarrow="open"/>
                  </v:shape>
                  <v:shape id="Straight Arrow Connector 38" o:spid="_x0000_s1040" type="#_x0000_t35" style="position:absolute;left:12808;top:29435;width:4674;height:1376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1W8MAAADcAAAADwAAAGRycy9kb3ducmV2LnhtbESPQWvCQBSE7wX/w/KE3upuQ5GSuooV&#10;DJ4qifb+yD6TaPZtyK4m+ffdQqHHYWa+YVab0bbiQb1vHGt4XSgQxKUzDVcazqf9yzsIH5ANto5J&#10;w0QeNuvZ0wpT4wbO6VGESkQI+xQ11CF0qZS+rMmiX7iOOHoX11sMUfaVND0OEW5bmSi1lBYbjgs1&#10;drSrqbwVd6vhu1FTct1RK1VS5Vm5z76On5nWz/Nx+wEi0Bj+w3/tg9GQqDf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tVvDAAAA3AAAAA8AAAAAAAAAAAAA&#10;AAAAoQIAAGRycy9kb3ducmV2LnhtbFBLBQYAAAAABAAEAPkAAACRAwAAAAA=&#10;" adj="22259,-158" strokecolor="#4bacc6" strokeweight="4.5pt">
                    <v:stroke dashstyle="dash" endarrow="open"/>
                  </v:shape>
                  <v:shapetype id="_x0000_t202" coordsize="21600,21600" o:spt="202" path="m,l,21600r21600,l21600,xe">
                    <v:stroke joinstyle="miter"/>
                    <v:path gradientshapeok="t" o:connecttype="rect"/>
                  </v:shapetype>
                  <v:shape id="TextBox 60" o:spid="_x0000_s1041" type="#_x0000_t202" style="position:absolute;left:13554;top:32855;width:12186;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CB250E" w:rsidRPr="006D1A9B" w:rsidRDefault="00CB250E" w:rsidP="00703F80">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v:textbox>
                  </v:shape>
                  <v:shape id="TextBox 61" o:spid="_x0000_s1042" type="#_x0000_t202" style="position:absolute;left:9207;top:16806;width:12033;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CB250E" w:rsidRPr="006D1A9B" w:rsidRDefault="00CB250E" w:rsidP="00703F80">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 xml:space="preserve">програма за рибарство и </w:t>
                          </w:r>
                          <w:proofErr w:type="spellStart"/>
                          <w:r w:rsidRPr="007F1C36">
                            <w:rPr>
                              <w:rFonts w:ascii="Calibri" w:hAnsi="Calibri"/>
                              <w:b/>
                              <w:bCs/>
                              <w:color w:val="5B9BD5"/>
                              <w:kern w:val="24"/>
                              <w:sz w:val="20"/>
                            </w:rPr>
                            <w:t>аквакултури</w:t>
                          </w:r>
                          <w:proofErr w:type="spellEnd"/>
                        </w:p>
                      </w:txbxContent>
                    </v:textbox>
                  </v:shape>
                  <v:shape id="Straight Arrow Connector 80" o:spid="_x0000_s1043" type="#_x0000_t32" style="position:absolute;left:85756;top:39255;width:0;height:4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JxcIAAADcAAAADwAAAGRycy9kb3ducmV2LnhtbESPT4vCMBTE7wt+h/AEb5qsB5VqFFmp&#10;ePXPocdH87ap27yUJmr105uFhT0OM/MbZrXpXSPu1IXas4bPiQJBXHpTc6Xhcs7HCxAhIhtsPJOG&#10;JwXYrAcfK8yMf/CR7qdYiQThkKEGG2ObSRlKSw7DxLfEyfv2ncOYZFdJ0+EjwV0jp0rNpMOa04LF&#10;lr4slT+nm9NQmFod+ErbfF7t7HWPr7zAl9ajYb9dgojUx//wX/tgNEzVHH7Pp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yJxcIAAADcAAAADwAAAAAAAAAAAAAA&#10;AAChAgAAZHJzL2Rvd25yZXYueG1sUEsFBgAAAAAEAAQA+QAAAJADAAAAAA==&#10;" strokecolor="#fac090" strokeweight="2.25pt">
                    <v:stroke endarrow="open"/>
                  </v:shape>
                  <v:shape id="Elbow Connector 81" o:spid="_x0000_s1044" type="#_x0000_t35" style="position:absolute;left:49133;top:38641;width:3222;height:516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i88EAAADcAAAADwAAAGRycy9kb3ducmV2LnhtbERPyWrDMBC9B/oPYgK9xVJyaItrJZim&#10;Kb3GWaC3wRov1BoZS7Hdfn10KPT4eHu2m20nRhp861jDOlEgiEtnWq41nE+H1QsIH5ANdo5Jww95&#10;2G0fFhmmxk18pLEItYgh7FPU0ITQp1L6siGLPnE9ceQqN1gMEQ61NANOMdx2cqPUk7TYcmxosKe3&#10;hsrv4mY1mP1HfqpHf/167vr3gNVvflF7rR+Xc/4KItAc/sV/7k+jYaPi2ngmHgG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eLzwQAAANwAAAAPAAAAAAAAAAAAAAAA&#10;AKECAABkcnMvZG93bnJldi54bWxQSwUGAAAAAAQABAD5AAAAjwMAAAAA&#10;" adj="21578,19830" strokecolor="#c3d69b" strokeweight="2.25pt">
                    <v:stroke endarrow="open"/>
                  </v:shape>
                  <v:shape id="Elbow Connector 82" o:spid="_x0000_s1045" type="#_x0000_t35" style="position:absolute;left:44635;top:23042;width:17236;height:2057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Srb8AAADcAAAADwAAAGRycy9kb3ducmV2LnhtbESPzQrCMBCE74LvEFbwpok9+FONIoIg&#10;evLnAdZmbYvNpjRR69sbQfA4zMw3zGLV2ko8qfGlYw2joQJBnDlTcq7hct4OpiB8QDZYOSYNb/Kw&#10;WnY7C0yNe/GRnqeQiwhhn6KGIoQ6ldJnBVn0Q1cTR+/mGoshyiaXpsFXhNtKJkqNpcWS40KBNW0K&#10;yu6nh9Vg6TpVk2R/eU+SmVGyPYxrPmjd77XrOYhAbfiHf+2d0ZCoGXzPx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vSrb8AAADcAAAADwAAAAAAAAAAAAAAAACh&#10;AgAAZHJzL2Rvd25yZXYueG1sUEsFBgAAAAAEAAQA+QAAAI0DAAAAAA==&#10;" adj="-3487,12687" strokecolor="#c3d69b" strokeweight="2.25pt">
                    <v:stroke endarrow="open"/>
                  </v:shape>
                  <v:shapetype id="_x0000_t33" coordsize="21600,21600" o:spt="33" o:oned="t" path="m,l21600,r,21600e" filled="f">
                    <v:stroke joinstyle="miter"/>
                    <v:path arrowok="t" fillok="f" o:connecttype="none"/>
                    <o:lock v:ext="edit" shapetype="t"/>
                  </v:shapetype>
                  <v:shape id="Elbow Connector 85" o:spid="_x0000_s1046" type="#_x0000_t33" style="position:absolute;left:51738;top:16919;width:22338;height:266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HsIAAADcAAAADwAAAGRycy9kb3ducmV2LnhtbERPy2rCQBTdF/yH4Qrd1YkuRKOjqNBa&#10;KPhGdHfJXJNg5k7ITPP4e2dR6PJw3vNlawpRU+VyywqGgwgEcWJ1zqmCy/nzYwLCeWSNhWVS0JGD&#10;5aL3NsdY24aPVJ98KkIIuxgVZN6XsZQuycigG9iSOHAPWxn0AVap1BU2IdwUchRFY2kw59CQYUmb&#10;jJLn6dcoqJNdTuvb9vr8ae5u2u1X++7roNR7v13NQHhq/b/4z/2tFYyG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CHsIAAADcAAAADwAAAAAAAAAAAAAA&#10;AAChAgAAZHJzL2Rvd25yZXYueG1sUEsFBgAAAAAEAAQA+QAAAJADAAAAAA==&#10;" strokecolor="#fac090" strokeweight="2.25pt">
                    <v:stroke endarrow="open"/>
                  </v:shape>
                  <v:shape id="Elbow Connector 86" o:spid="_x0000_s1047" type="#_x0000_t35" style="position:absolute;left:59867;top:38641;width:3221;height:51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GscUAAADcAAAADwAAAGRycy9kb3ducmV2LnhtbESPzWrDMBCE74G+g9hAb4lsH0pxrYQQ&#10;SAgU+pP40ttibSwn1sq1VNt9+6oQyHGYmW+YYj3ZVgzU+8axgnSZgCCunG64VlCedotnED4ga2wd&#10;k4Jf8rBePcwKzLUb+ZOGY6hFhLDPUYEJocul9JUhi37pOuLonV1vMUTZ11L3OEa4bWWWJE/SYsNx&#10;wWBHW0PV9fhjFdSXL1N+v7+Rs4eBwn67ed3vPpR6nE+bFxCBpnAP39oHrSBLU/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pGscUAAADcAAAADwAAAAAAAAAA&#10;AAAAAAChAgAAZHJzL2Rvd25yZXYueG1sUEsFBgAAAAAEAAQA+QAAAJMDAAAAAA==&#10;" adj="21578,19830" strokecolor="#fac090" strokeweight="2.25pt">
                    <v:stroke endarrow="open"/>
                  </v:shape>
                  <v:shape id="Elbow Connector 87" o:spid="_x0000_s1048" type="#_x0000_t33" style="position:absolute;left:63841;top:30301;width:3572;height:133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58sYAAADcAAAADwAAAGRycy9kb3ducmV2LnhtbESPW2vCQBSE3wv+h+UUfKsb8yA1dRUr&#10;tApCvZXSvh2yp0kwezZk11z+vSsIPg4z8w0zW3SmFA3VrrCsYDyKQBCnVhecKfg+fby8gnAeWWNp&#10;mRT05GAxHzzNMNG25QM1R5+JAGGXoILc+yqR0qU5GXQjWxEH79/WBn2QdSZ1jW2Am1LGUTSRBgsO&#10;CzlWtMopPR8vRkGTfhX0/rv+OW/bPzftd8td/7lXavjcLd9AeOr8I3xvb7SCeBzD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ufLGAAAA3AAAAA8AAAAAAAAA&#10;AAAAAAAAoQIAAGRycy9kb3ducmV2LnhtbFBLBQYAAAAABAAEAPkAAACUAwAAAAA=&#10;" strokecolor="#fac090" strokeweight="2.25pt">
                    <v:stroke endarrow="open"/>
                  </v:shape>
                  <v:shape id="Elbow Connector 168" o:spid="_x0000_s1049" type="#_x0000_t33" style="position:absolute;left:69288;top:23042;width:1889;height:205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cacYAAADcAAAADwAAAGRycy9kb3ducmV2LnhtbESP3WrCQBSE74W+w3IK3ulGhWJTV1FB&#10;LQja2lLau0P2NAlmz4bsmp+3dwXBy2FmvmFmi9YUoqbK5ZYVjIYRCOLE6pxTBd9fm8EUhPPIGgvL&#10;pKAjB4v5U2+GsbYNf1J98qkIEHYxKsi8L2MpXZKRQTe0JXHw/m1l0AdZpVJX2AS4KeQ4il6kwZzD&#10;QoYlrTNKzqeLUVAnh5xWv7uf8775c6/dcXnsth9K9Z/b5RsIT61/hO/td61gPJrA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9HGnGAAAA3AAAAA8AAAAAAAAA&#10;AAAAAAAAoQIAAGRycy9kb3ducmV2LnhtbFBLBQYAAAAABAAEAPkAAACUAwAAAAA=&#10;" strokecolor="#fac090" strokeweight="2.25pt">
                    <v:stroke endarrow="open"/>
                  </v:shape>
                  <v:shape id="Straight Arrow Connector 187" o:spid="_x0000_s1050" type="#_x0000_t32" style="position:absolute;left:80496;top:26209;width:0;height:17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WL8AAAADcAAAADwAAAGRycy9kb3ducmV2LnhtbESPzQrCMBCE74LvEFbwpqkiItUoogj+&#10;4MEqeF2atS02m9JErW9vBMHjMDPfMLNFY0rxpNoVlhUM+hEI4tTqgjMFl/OmNwHhPLLG0jIpeJOD&#10;xbzdmmGs7YtP9Ex8JgKEXYwKcu+rWEqX5mTQ9W1FHLybrQ36IOtM6hpfAW5KOYyisTRYcFjIsaJV&#10;Tuk9eRgF5TGzV30Yr20SnVaTkXnvz7tCqW6nWU5BeGr8P/xrb7WC4WAE3zPhCM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j1i/AAAAA3AAAAA8AAAAAAAAAAAAAAAAA&#10;oQIAAGRycy9kb3ducmV2LnhtbFBLBQYAAAAABAAEAPkAAACOAwAAAAA=&#10;" strokecolor="#fac090" strokeweight="2.25pt">
                    <v:stroke endarrow="open"/>
                  </v:shape>
                  <v:shape id="Elbow Connector 188" o:spid="_x0000_s1051" type="#_x0000_t33" style="position:absolute;left:43903;top:7589;width:33713;height:359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hhsYAAADcAAAADwAAAGRycy9kb3ducmV2LnhtbESP3WrCQBSE74W+w3IK3ulGwWJTV1FB&#10;LQja2lLau0P2NAlmz4bsmp+3dwXBy2FmvmFmi9YUoqbK5ZYVjIYRCOLE6pxTBd9fm8EUhPPIGgvL&#10;pKAjB4v5U2+GsbYNf1J98qkIEHYxKsi8L2MpXZKRQTe0JXHw/m1l0AdZpVJX2AS4KeQ4il6kwZzD&#10;QoYlrTNKzqeLUVAnh5xWv7uf8775c6/dcXnsth9K9Z/b5RsIT61/hO/td61gPJrA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YIYbGAAAA3AAAAA8AAAAAAAAA&#10;AAAAAAAAoQIAAGRycy9kb3ducmV2LnhtbFBLBQYAAAAABAAEAPkAAACUAwAAAAA=&#10;" strokecolor="#fac090" strokeweight="2.25pt">
                    <v:stroke endarrow="open"/>
                  </v:shape>
                  <v:shape id="Freeform 189" o:spid="_x0000_s1052" style="position:absolute;left:17482;top:2511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3UsEA&#10;AADcAAAADwAAAGRycy9kb3ducmV2LnhtbERPPW/CMBDdK/EfrKvEUoENA9CAQYgWqepUQhe2U3zY&#10;UeNziA2k/x4PlTo+ve/VpveNuFEX68AaJmMFgrgKpmar4fu4Hy1AxIRssAlMGn4pwmY9eFphYcKd&#10;D3QrkxU5hGOBGlxKbSFlrBx5jOPQEmfuHDqPKcPOStPhPYf7Rk6VmkmPNecGhy3tHFU/5dVrUPLF&#10;Kfv2+omnL7rO/eV9Xlql9fC53y5BJOrTv/jP/WE0TCd5bT6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91LBAAAA3AAAAA8AAAAAAAAAAAAAAAAAmAIAAGRycy9kb3du&#10;cmV2LnhtbFBLBQYAAAAABAAEAPUAAACG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МРРБ</w:t>
                          </w:r>
                        </w:p>
                      </w:txbxContent>
                    </v:textbox>
                  </v:shape>
                  <v:shape id="Freeform 190" o:spid="_x0000_s1053" style="position:absolute;left:34497;top:218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8QA&#10;AADcAAAADwAAAGRycy9kb3ducmV2LnhtbESPQWsCMRSE7wX/Q3iF3mpWD7ZdjVJEodhD0er9uXlu&#10;FjcvaxLX1V9vCgWPw8x8w0xmna1FSz5UjhUM+hkI4sLpiksF29/l6zuIEJE11o5JwZUCzKa9pwnm&#10;2l14Te0mliJBOOSowMTY5FKGwpDF0HcNcfIOzluMSfpSao+XBLe1HGbZSFqsOC0YbGhuqDhuzlbB&#10;Ybdo92xu6+zqTz9v27AKo++VUi/P3ecYRKQuPsL/7S+tYDj4gL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k/v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CB250E" w:rsidRPr="007A424F" w:rsidRDefault="00CB250E" w:rsidP="00703F80">
                          <w:pPr>
                            <w:pStyle w:val="NormalWeb"/>
                            <w:spacing w:after="118" w:line="216" w:lineRule="auto"/>
                            <w:rPr>
                              <w:sz w:val="22"/>
                            </w:rPr>
                          </w:pPr>
                          <w:r w:rsidRPr="007F1C36">
                            <w:rPr>
                              <w:rFonts w:ascii="Calibri" w:hAnsi="Calibri"/>
                              <w:b/>
                              <w:bCs/>
                              <w:color w:val="FFFFFF"/>
                              <w:kern w:val="24"/>
                              <w:szCs w:val="28"/>
                            </w:rPr>
                            <w:t>МЗХГ</w:t>
                          </w:r>
                        </w:p>
                      </w:txbxContent>
                    </v:textbox>
                  </v:shape>
                  <v:shape id="Freeform 191" o:spid="_x0000_s1054" style="position:absolute;left:27165;top:11729;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w28EA&#10;AADcAAAADwAAAGRycy9kb3ducmV2LnhtbERPz2vCMBS+D/wfwhO8zdQe3KhGEXEw9DB07v5snk2x&#10;ealJrNW/fjkMdvz4fs+XvW1ERz7UjhVMxhkI4tLpmisFx++P13cQISJrbByTggcFWC4GL3MstLvz&#10;nrpDrEQK4VCgAhNjW0gZSkMWw9i1xIk7O28xJugrqT3eU7htZJ5lU2mx5tRgsKW1ofJyuFkF559N&#10;d2Lz3GcPf/16O4ZtmO62So2G/WoGIlIf/8V/7k+tIM/T/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8NvBAAAA3AAAAA8AAAAAAAAAAAAAAAAAmAIAAGRycy9kb3du&#10;cmV2LnhtbFBLBQYAAAAABAAEAPUAAACG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CB250E" w:rsidRPr="00435444" w:rsidRDefault="00CB250E" w:rsidP="00703F80">
                          <w:pPr>
                            <w:pStyle w:val="NormalWeb"/>
                            <w:spacing w:after="118" w:line="216" w:lineRule="auto"/>
                            <w:rPr>
                              <w:sz w:val="22"/>
                            </w:rPr>
                          </w:pPr>
                          <w:r w:rsidRPr="00435444">
                            <w:rPr>
                              <w:rFonts w:ascii="Calibri" w:hAnsi="Calibri"/>
                              <w:b/>
                              <w:bCs/>
                              <w:color w:val="FFFFFF"/>
                              <w:kern w:val="24"/>
                              <w:szCs w:val="28"/>
                            </w:rPr>
                            <w:t>МТ</w:t>
                          </w:r>
                        </w:p>
                      </w:txbxContent>
                    </v:textbox>
                  </v:shape>
                  <v:shape id="Freeform 192" o:spid="_x0000_s1055" style="position:absolute;left:61871;top:18002;width:8394;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UcsQA&#10;AADcAAAADwAAAGRycy9kb3ducmV2LnhtbESPQWsCMRSE74L/ITzBS6mJe6jt1ijSWiie2m0vvT02&#10;r8nSzcu6ibr990YQPA4z8w2zXA++FUfqYxNYw3ymQBDXwTRsNXx/vd0/gogJ2WAbmDT8U4T1ajxa&#10;YmnCiT/pWCUrMoRjiRpcSl0pZawdeYyz0BFn7zf0HlOWvZWmx1OG+1YWSj1Ijw3nBYcdvTiq/6qD&#10;16DknVP29WmHPx90WPj9dlFZpfV0MmyeQSQa0i18bb8bDUUxh8uZfATk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lHL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613,0;5804,0;7417,5040;5804,10079;1613,10079;0,5040" o:connectangles="0,0,0,0,0,0,0" textboxrect="0,0,850172,739650"/>
                    <v:textbox inset="3.20172mm,3.68014mm,3.20172mm,3.68014mm">
                      <w:txbxContent>
                        <w:p w:rsidR="00CB250E" w:rsidRPr="005F76EC" w:rsidRDefault="00CB250E" w:rsidP="00703F80">
                          <w:pPr>
                            <w:pStyle w:val="NormalWeb"/>
                            <w:spacing w:after="118" w:line="216" w:lineRule="auto"/>
                            <w:rPr>
                              <w:b/>
                              <w:sz w:val="22"/>
                            </w:rPr>
                          </w:pPr>
                          <w:r w:rsidRPr="007F1C36">
                            <w:rPr>
                              <w:rFonts w:ascii="Calibri" w:hAnsi="Calibri"/>
                              <w:b/>
                              <w:color w:val="FFFFFF"/>
                              <w:kern w:val="24"/>
                              <w:szCs w:val="28"/>
                            </w:rPr>
                            <w:t>ИАРА</w:t>
                          </w:r>
                        </w:p>
                      </w:txbxContent>
                    </v:textbox>
                  </v:shape>
                  <v:shape id="Freeform 193" o:spid="_x0000_s1056" style="position:absolute;left:28678;top:2963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KBcQA&#10;AADcAAAADwAAAGRycy9kb3ducmV2LnhtbESPQWsCMRSE7wX/Q3iFXqQm7qHarVGkVig96dpLb4/N&#10;a7J087LdRF3/fSMIPQ4z8w2zWA2+FSfqYxNYw3SiQBDXwTRsNXweto9zEDEhG2wDk4YLRVgtR3cL&#10;LE04855OVbIiQziWqMGl1JVSxtqRxzgJHXH2vkPvMWXZW2l6PGe4b2Wh1JP02HBecNjRq6P6pzp6&#10;DUqOnbKb5w/82tFx5n/fZpVVWj/cD+sXEImG9B++td+NhqIo4Ho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CgX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ДФЗ</w:t>
                          </w:r>
                        </w:p>
                      </w:txbxContent>
                    </v:textbox>
                  </v:shape>
                  <v:shape id="Freeform 194" o:spid="_x0000_s1057" style="position:absolute;left:80185;top:19099;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urMUA&#10;AADcAAAADwAAAGRycy9kb3ducmV2LnhtbESPQWsCMRSE74X+h/CE3mrWFWxZjSKlgtiDaO39uXlu&#10;Fjcv2ySua399IxR6HGbmG2a26G0jOvKhdqxgNMxAEJdO11wpOHyunl9BhIissXFMCm4UYDF/fJhh&#10;od2Vd9TtYyUShEOBCkyMbSFlKA1ZDEPXEifv5LzFmKSvpPZ4TXDbyDzLJtJizWnBYEtvhsrz/mIV&#10;nL7euyObn11289/bl0PYhMnHRqmnQb+cgojUx//wX3utFeT5GO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26s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4.47172mm,4.95014mm,4.47172mm,4.95014mm">
                      <w:txbxContent>
                        <w:p w:rsidR="00CB250E" w:rsidRPr="005F76EC" w:rsidRDefault="00CB250E" w:rsidP="00703F80">
                          <w:pPr>
                            <w:pStyle w:val="NormalWeb"/>
                            <w:spacing w:after="118" w:line="216" w:lineRule="auto"/>
                            <w:rPr>
                              <w:b/>
                              <w:sz w:val="16"/>
                            </w:rPr>
                          </w:pPr>
                          <w:r w:rsidRPr="007F1C36">
                            <w:rPr>
                              <w:rFonts w:ascii="Calibri" w:hAnsi="Calibri"/>
                              <w:b/>
                              <w:color w:val="FFFFFF"/>
                              <w:kern w:val="24"/>
                              <w:sz w:val="18"/>
                              <w:szCs w:val="28"/>
                            </w:rPr>
                            <w:t>ГДГП</w:t>
                          </w:r>
                        </w:p>
                      </w:txbxContent>
                    </v:textbox>
                  </v:shape>
                  <v:shape id="Freeform 195" o:spid="_x0000_s1058" style="position:absolute;left:56934;top:2598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4yMYA&#10;AADcAAAADwAAAGRycy9kb3ducmV2LnhtbESPQWvCQBSE7wX/w/IEb3VjkFZjVhGLWNqT0Yu3R/aZ&#10;hGTfxuw2xv76bqHQ4zAz3zDpZjCN6KlzlWUFs2kEgji3uuJCwfm0f16AcB5ZY2OZFDzIwWY9ekox&#10;0fbOR+ozX4gAYZeggtL7NpHS5SUZdFPbEgfvajuDPsiukLrDe4CbRsZR9CINVhwWSmxpV1JeZ19G&#10;wUd9zA5Lvfj+vPS35vo67N9O25lSk/GwXYHwNPj/8F/7XSuI4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4yMYAAADcAAAADwAAAAAAAAAAAAAAAACYAgAAZHJz&#10;L2Rvd25yZXYueG1sUEsFBgAAAAAEAAQA9QAAAIsD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7mm">
                      <w:txbxContent>
                        <w:p w:rsidR="00CB250E" w:rsidRPr="005F76EC" w:rsidRDefault="00CB250E" w:rsidP="00703F80">
                          <w:pPr>
                            <w:pStyle w:val="NormalWeb"/>
                            <w:spacing w:after="118" w:line="216" w:lineRule="auto"/>
                            <w:rPr>
                              <w:b/>
                              <w:sz w:val="20"/>
                            </w:rPr>
                          </w:pPr>
                          <w:r w:rsidRPr="007F1C36">
                            <w:rPr>
                              <w:rFonts w:ascii="Calibri" w:hAnsi="Calibri"/>
                              <w:b/>
                              <w:color w:val="FFFFFF"/>
                              <w:kern w:val="24"/>
                              <w:sz w:val="22"/>
                              <w:szCs w:val="28"/>
                            </w:rPr>
                            <w:t>БАБХ</w:t>
                          </w:r>
                        </w:p>
                      </w:txbxContent>
                    </v:textbox>
                  </v:shape>
                  <v:shape id="Freeform 196" o:spid="_x0000_s1059" style="position:absolute;left:52355;top:3432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SccUA&#10;AADcAAAADwAAAGRycy9kb3ducmV2LnhtbESPQUsDMRSE70L/Q3iFXopNulCra9NStAXxpKsXb4/N&#10;M1m6edlu0nb990YoeBxm5htmtRl8K87UxyawhvlMgSCug2nYavj82N/eg4gJ2WAbmDT8UITNenSz&#10;wtKEC7/TuUpWZAjHEjW4lLpSylg78hhnoSPO3nfoPaYseytNj5cM960slLqTHhvOCw47enJUH6qT&#10;16Dk1Cn7/PCKX290WvrjbllZpfVkPGwfQSQa0n/42n4xGopiAX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JJx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rsidR="00CB250E" w:rsidRPr="005F76EC" w:rsidRDefault="00CB250E" w:rsidP="00703F80">
                          <w:pPr>
                            <w:pStyle w:val="NormalWeb"/>
                            <w:spacing w:after="118" w:line="216" w:lineRule="auto"/>
                            <w:rPr>
                              <w:b/>
                              <w:sz w:val="18"/>
                            </w:rPr>
                          </w:pPr>
                          <w:r w:rsidRPr="007F1C36">
                            <w:rPr>
                              <w:rFonts w:ascii="Calibri" w:hAnsi="Calibri"/>
                              <w:b/>
                              <w:color w:val="FFFFFF"/>
                              <w:kern w:val="24"/>
                              <w:sz w:val="20"/>
                              <w:szCs w:val="28"/>
                            </w:rPr>
                            <w:t>ИАМА</w:t>
                          </w:r>
                        </w:p>
                      </w:txbxContent>
                    </v:textbox>
                  </v:shape>
                  <v:shape id="Freeform 197" o:spid="_x0000_s1060" style="position:absolute;left:81936;top:30407;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MBsQA&#10;AADcAAAADwAAAGRycy9kb3ducmV2LnhtbESPQWsCMRSE7wX/Q3hCL6Um7kHt1ihiW5Ce6raX3h6b&#10;12Tp5mXdRF3/fSMIPQ4z8w2zXA++FSfqYxNYw3SiQBDXwTRsNXx9vj0uQMSEbLANTBouFGG9Gt0t&#10;sTThzHs6VcmKDOFYogaXUldKGWtHHuMkdMTZ+wm9x5Rlb6Xp8ZzhvpWFUjPpseG84LCjraP6tzp6&#10;DUo+OGVfnt7x+4OOc394nVdWaX0/HjbPIBIN6T98a++MhqKYwf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Ab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rsidR="00CB250E" w:rsidRPr="005F76EC" w:rsidRDefault="00CB250E" w:rsidP="00703F80">
                          <w:pPr>
                            <w:pStyle w:val="NormalWeb"/>
                            <w:spacing w:after="118" w:line="216" w:lineRule="auto"/>
                            <w:rPr>
                              <w:b/>
                              <w:sz w:val="22"/>
                            </w:rPr>
                          </w:pPr>
                          <w:r w:rsidRPr="007F1C36">
                            <w:rPr>
                              <w:rFonts w:ascii="Calibri" w:hAnsi="Calibri"/>
                              <w:b/>
                              <w:color w:val="FFFFFF"/>
                              <w:kern w:val="24"/>
                              <w:szCs w:val="28"/>
                            </w:rPr>
                            <w:t>ИАГ</w:t>
                          </w:r>
                        </w:p>
                      </w:txbxContent>
                    </v:textbox>
                  </v:shape>
                  <v:shape id="Freeform 198" o:spid="_x0000_s1061" style="position:absolute;left:42332;top:1151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or8QA&#10;AADcAAAADwAAAGRycy9kb3ducmV2LnhtbESPQWsCMRSE74X+h/AEbzXrHlS2RhFpQfRQtPb+3Dw3&#10;i5uXbRLXtb++KQg9DjPzDTNf9rYRHflQO1YwHmUgiEuna64UHD/fX2YgQkTW2DgmBXcKsFw8P82x&#10;0O7Ge+oOsRIJwqFABSbGtpAylIYshpFriZN3dt5iTNJXUnu8JbhtZJ5lE2mx5rRgsKW1ofJyuFoF&#10;56+37sTmZ5/d/ffH9Bi2YbLbKjUc9KtXEJH6+B9+tDdaQZ5P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aK/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CB250E" w:rsidRPr="009D7D84" w:rsidRDefault="00CB250E" w:rsidP="00703F80">
                          <w:pPr>
                            <w:pStyle w:val="NormalWeb"/>
                            <w:spacing w:after="118" w:line="216" w:lineRule="auto"/>
                            <w:rPr>
                              <w:sz w:val="22"/>
                            </w:rPr>
                          </w:pPr>
                          <w:r w:rsidRPr="007F1C36">
                            <w:rPr>
                              <w:rFonts w:ascii="Calibri" w:hAnsi="Calibri"/>
                              <w:b/>
                              <w:bCs/>
                              <w:color w:val="FFFFFF"/>
                              <w:kern w:val="24"/>
                              <w:szCs w:val="28"/>
                            </w:rPr>
                            <w:t>МОСВ</w:t>
                          </w:r>
                        </w:p>
                      </w:txbxContent>
                    </v:textbox>
                  </v:shape>
                </v:group>
              </v:group>
            </w:pict>
          </mc:Fallback>
        </mc:AlternateContent>
      </w:r>
    </w:p>
    <w:p w:rsidR="00703F80" w:rsidRPr="00305FCB" w:rsidRDefault="00703F80" w:rsidP="00C2419F">
      <w:pPr>
        <w:pStyle w:val="Heading3"/>
        <w:jc w:val="both"/>
      </w:pPr>
      <w:bookmarkStart w:id="668" w:name="_Toc49264314"/>
      <w:bookmarkStart w:id="669" w:name="_Toc41400134"/>
      <w:r w:rsidRPr="00305FCB">
        <w:t>Текущо състояние и препоръки за подобряване на дейността на администрацията и нейния админнистративен капацитет</w:t>
      </w:r>
      <w:bookmarkEnd w:id="668"/>
      <w:bookmarkEnd w:id="669"/>
    </w:p>
    <w:p w:rsidR="00703F80" w:rsidRPr="00305FCB" w:rsidRDefault="00703F80" w:rsidP="00703F80">
      <w:r w:rsidRPr="00305FCB">
        <w:t xml:space="preserve">Въпреки наличието в МЗХГ на бюджетна програма "Рибарство и аквакултури", следва да се отбележи, че към момента не е наличен действащ национален стратегически или планов документ, който да определя националните цели и приоритети в сектор Рибарство. </w:t>
      </w:r>
    </w:p>
    <w:p w:rsidR="00703F80" w:rsidRPr="00305FCB" w:rsidRDefault="00703F80" w:rsidP="00703F80">
      <w:r w:rsidRPr="00305FCB">
        <w:t>Разработени в началото на предходния планов период национални програми са изпълнили предназначението си към 2014 г. - Националната програма за рибарствот</w:t>
      </w:r>
      <w:r w:rsidR="003B2348" w:rsidRPr="00305FCB">
        <w:t>о и аквакултурите (2007-</w:t>
      </w:r>
      <w:r w:rsidRPr="00305FCB">
        <w:t>2013)</w:t>
      </w:r>
      <w:r w:rsidRPr="00305FCB">
        <w:rPr>
          <w:rStyle w:val="FootnoteReference"/>
        </w:rPr>
        <w:footnoteReference w:id="99"/>
      </w:r>
      <w:r w:rsidRPr="00305FCB">
        <w:t xml:space="preserve"> и Национална програма за подпомагане устойчивото развитие </w:t>
      </w:r>
      <w:r w:rsidR="003B2348" w:rsidRPr="00305FCB">
        <w:t>на рибните ресурси 2008-</w:t>
      </w:r>
      <w:r w:rsidRPr="00305FCB">
        <w:t>2013</w:t>
      </w:r>
      <w:r w:rsidRPr="00305FCB">
        <w:rPr>
          <w:rStyle w:val="FootnoteReference"/>
        </w:rPr>
        <w:footnoteReference w:id="100"/>
      </w:r>
      <w:r w:rsidRPr="00305FCB">
        <w:t xml:space="preserve">. </w:t>
      </w:r>
      <w:r w:rsidRPr="00305FCB">
        <w:rPr>
          <w:b/>
        </w:rPr>
        <w:t>Не е извършвана оценка на изпълнението на посочените документи.</w:t>
      </w:r>
    </w:p>
    <w:p w:rsidR="00703F80" w:rsidRPr="00305FCB" w:rsidRDefault="00703F80" w:rsidP="00703F80">
      <w:r w:rsidRPr="00305FCB">
        <w:t>Към момента като релевантни към бюджетна пр</w:t>
      </w:r>
      <w:r w:rsidR="00805B23" w:rsidRPr="00305FCB">
        <w:t>о</w:t>
      </w:r>
      <w:r w:rsidRPr="00305FCB">
        <w:t>грама "Рибарство и аквакултури" могат да бъдат определени следните планови документи:</w:t>
      </w:r>
    </w:p>
    <w:p w:rsidR="00703F80" w:rsidRPr="00305FCB" w:rsidRDefault="00703F80">
      <w:pPr>
        <w:pStyle w:val="List"/>
      </w:pPr>
      <w:r w:rsidRPr="00305FCB">
        <w:t>Стратегически план за действие за опазване на околната среда и възстановяване на Черно море</w:t>
      </w:r>
      <w:r w:rsidRPr="00305FCB">
        <w:rPr>
          <w:vertAlign w:val="superscript"/>
        </w:rPr>
        <w:footnoteReference w:id="101"/>
      </w:r>
    </w:p>
    <w:p w:rsidR="00703F80" w:rsidRPr="00305FCB" w:rsidRDefault="00703F80">
      <w:pPr>
        <w:pStyle w:val="List"/>
      </w:pPr>
      <w:r w:rsidRPr="00305FCB">
        <w:t>Национална стратегия за управление и развитие на водния сектор</w:t>
      </w:r>
      <w:r w:rsidRPr="00305FCB">
        <w:rPr>
          <w:vertAlign w:val="superscript"/>
        </w:rPr>
        <w:footnoteReference w:id="102"/>
      </w:r>
    </w:p>
    <w:p w:rsidR="00703F80" w:rsidRPr="00305FCB" w:rsidRDefault="00703F80">
      <w:pPr>
        <w:pStyle w:val="List"/>
      </w:pPr>
      <w:r w:rsidRPr="00305FCB">
        <w:t>Mорска стратегия на Република България и програма от мерки</w:t>
      </w:r>
      <w:r w:rsidRPr="00305FCB">
        <w:rPr>
          <w:vertAlign w:val="superscript"/>
        </w:rPr>
        <w:footnoteReference w:id="103"/>
      </w:r>
    </w:p>
    <w:p w:rsidR="00703F80" w:rsidRPr="00305FCB" w:rsidRDefault="00703F80">
      <w:pPr>
        <w:pStyle w:val="List"/>
      </w:pPr>
      <w:r w:rsidRPr="00305FCB">
        <w:t>Национална стратегия за опазване на биологичното разнообразие</w:t>
      </w:r>
    </w:p>
    <w:p w:rsidR="00703F80" w:rsidRPr="00305FCB" w:rsidRDefault="00703F80">
      <w:pPr>
        <w:pStyle w:val="List"/>
      </w:pPr>
      <w:r w:rsidRPr="00305FCB">
        <w:t>Национална програма за превенция и ограничаване на свлачищата на територията на Република България, ерозията и абразията по Дунавското и Черном</w:t>
      </w:r>
      <w:r w:rsidR="003B2348" w:rsidRPr="00305FCB">
        <w:t>орското крайбрежие 2015-2020 г.</w:t>
      </w:r>
    </w:p>
    <w:p w:rsidR="00703F80" w:rsidRPr="00305FCB" w:rsidRDefault="00703F80" w:rsidP="00703F80">
      <w:r w:rsidRPr="00305FCB">
        <w:t>Въпреки предвижданията на ЗРА в периода след 2013 г. не е приеман стратегически или планов документ, извън документите, изготвяни в съответствие с изискванията на прилагането на Общата политика</w:t>
      </w:r>
      <w:r w:rsidR="00805B23" w:rsidRPr="00305FCB">
        <w:t xml:space="preserve"> в областта на рибарството</w:t>
      </w:r>
      <w:r w:rsidRPr="00305FCB">
        <w:t xml:space="preserve"> на ЕС и Европейския фонд за морско дело и рибарство. Въпреки тяхното безспорно значение за развитието на сектора и постигане на съответствие с целите на Общата </w:t>
      </w:r>
      <w:r w:rsidR="00805B23" w:rsidRPr="00305FCB">
        <w:t xml:space="preserve">политика в областта на рибарството </w:t>
      </w:r>
      <w:r w:rsidRPr="00305FCB">
        <w:t xml:space="preserve">на ЕС, </w:t>
      </w:r>
      <w:r w:rsidRPr="00305FCB">
        <w:rPr>
          <w:b/>
        </w:rPr>
        <w:t>следва да бъдат определени националните цели и приоритети, за чието постигане да бъдат акумулирани всички ресурси – както национални, така и европейски.</w:t>
      </w:r>
    </w:p>
    <w:p w:rsidR="00703F80" w:rsidRPr="00305FCB" w:rsidRDefault="00703F80" w:rsidP="00703F80">
      <w:r w:rsidRPr="00305FCB">
        <w:t>Управлението на рибарството е комплексен процес, включващ участието на органи от различни сектори на публичните политики – рибарство, безопасност на храните, опазване на околна среда, транспорт, сигурност, гори и др. Ефективното управление на процесите изисква изграждане на силен административен капацитет у участващите институции особено ще се отнася до координацията на дейностите по разработване, изпълнение и контрол на политиката в сектора. Като специфични проблеми, отнасящи се до административния капацитет, следва да се отчетат големия обем от извършвани дейности по прилагане и контрола на политиката и силно ограничените ресурси за тяхното изпълнение в прилагащите звена и в МЗХГ и в ИАРА. Непрекъснато повишаващите се изисквания, вкл. такива, произтичащи от актове на органите на ЕС, налага повишаване на административния капацитет както чрез осигуряване на експертиза в администрацията за конкретни и специфични области, така и чрез провеждане на ефективни обучения и повишаване квалификацията на експертите. Тази необходимост средва да бъде посрещната по подходящ начин с оглед наличните ограничения пред увеличаване на общата численост на персонала на администрацията на изпълнителната власт, както и с оглед честата практика изпълнението на нововъзложени функции да не бъде бюджедтно осигурявано.</w:t>
      </w:r>
    </w:p>
    <w:p w:rsidR="00703F80" w:rsidRPr="00305FCB" w:rsidRDefault="00703F80" w:rsidP="00703F80">
      <w:r w:rsidRPr="00305FCB">
        <w:t>Съществен принос към нарастването на административния капацитет, както и към намаляването на административната тежест за работещите в сектор Рибарство, би било 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рибарството и аквакултурите. Промените в законодателството следва да бъдат съпътствани с нормативно изискваните реалистични и качестевни предварителни оценки за въздействието, които да отчитат ефективността на прилаганото законодателство.</w:t>
      </w:r>
    </w:p>
    <w:p w:rsidR="00703F80" w:rsidRPr="00305FCB" w:rsidRDefault="00703F80" w:rsidP="008A7ADC">
      <w:pPr>
        <w:pStyle w:val="Heading2"/>
      </w:pPr>
      <w:bookmarkStart w:id="670" w:name="_Toc49264315"/>
      <w:bookmarkStart w:id="671" w:name="_Toc41400135"/>
      <w:r w:rsidRPr="00305FCB">
        <w:t>Организации на производители</w:t>
      </w:r>
      <w:bookmarkEnd w:id="670"/>
      <w:bookmarkEnd w:id="671"/>
    </w:p>
    <w:p w:rsidR="00703F80" w:rsidRPr="00305FCB" w:rsidRDefault="00703F80" w:rsidP="00703F80">
      <w:pPr>
        <w:rPr>
          <w:rFonts w:eastAsia="Times New Roman"/>
          <w:i/>
          <w:iCs/>
          <w:color w:val="006600"/>
        </w:rPr>
      </w:pPr>
      <w:r w:rsidRPr="00305FCB">
        <w:rPr>
          <w:rFonts w:eastAsia="Times New Roman"/>
          <w:i/>
          <w:iCs/>
          <w:color w:val="006600"/>
        </w:rPr>
        <w:t>Състояние на организациите на рибопроизводителите</w:t>
      </w:r>
    </w:p>
    <w:p w:rsidR="00703F80" w:rsidRPr="00305FCB" w:rsidRDefault="00703F80" w:rsidP="00703F80">
      <w:pPr>
        <w:rPr>
          <w:lang w:val="en-US"/>
        </w:rPr>
      </w:pPr>
      <w:r w:rsidRPr="00305FCB">
        <w:t xml:space="preserve">Съгласно предвижданията на член 7 от </w:t>
      </w:r>
      <w:r w:rsidRPr="00305FCB">
        <w:rPr>
          <w:lang w:val="en-US"/>
        </w:rPr>
        <w:t>Регламент (ЕС) № 1380/2013</w:t>
      </w:r>
      <w:r w:rsidR="003B2348" w:rsidRPr="00305FCB">
        <w:t xml:space="preserve"> </w:t>
      </w:r>
      <w:r w:rsidRPr="00305FCB">
        <w:rPr>
          <w:b/>
        </w:rPr>
        <w:t>о</w:t>
      </w:r>
      <w:r w:rsidRPr="00305FCB">
        <w:rPr>
          <w:b/>
          <w:lang w:val="en-US"/>
        </w:rPr>
        <w:t>рганизациите</w:t>
      </w:r>
      <w:r w:rsidR="003B2348" w:rsidRPr="00305FCB">
        <w:rPr>
          <w:b/>
        </w:rPr>
        <w:t xml:space="preserve"> </w:t>
      </w:r>
      <w:r w:rsidRPr="00305FCB">
        <w:rPr>
          <w:b/>
          <w:lang w:val="en-US"/>
        </w:rPr>
        <w:t>на</w:t>
      </w:r>
      <w:r w:rsidR="003B2348" w:rsidRPr="00305FCB">
        <w:rPr>
          <w:b/>
        </w:rPr>
        <w:t xml:space="preserve"> </w:t>
      </w:r>
      <w:r w:rsidRPr="00305FCB">
        <w:rPr>
          <w:b/>
          <w:lang w:val="en-US"/>
        </w:rPr>
        <w:t>производителите</w:t>
      </w:r>
      <w:r w:rsidR="003B2348" w:rsidRPr="00305FCB">
        <w:rPr>
          <w:b/>
        </w:rPr>
        <w:t xml:space="preserve"> </w:t>
      </w:r>
      <w:r w:rsidRPr="00305FCB">
        <w:rPr>
          <w:b/>
          <w:lang w:val="en-US"/>
        </w:rPr>
        <w:t>на</w:t>
      </w:r>
      <w:r w:rsidR="003B2348" w:rsidRPr="00305FCB">
        <w:rPr>
          <w:b/>
        </w:rPr>
        <w:t xml:space="preserve"> </w:t>
      </w:r>
      <w:r w:rsidRPr="00305FCB">
        <w:rPr>
          <w:b/>
          <w:lang w:val="en-US"/>
        </w:rPr>
        <w:t>продукти</w:t>
      </w:r>
      <w:r w:rsidR="003B2348" w:rsidRPr="00305FCB">
        <w:rPr>
          <w:b/>
        </w:rPr>
        <w:t xml:space="preserve"> </w:t>
      </w:r>
      <w:r w:rsidRPr="00305FCB">
        <w:rPr>
          <w:b/>
          <w:lang w:val="en-US"/>
        </w:rPr>
        <w:t>от</w:t>
      </w:r>
      <w:r w:rsidR="003B2348" w:rsidRPr="00305FCB">
        <w:rPr>
          <w:b/>
        </w:rPr>
        <w:t xml:space="preserve"> </w:t>
      </w:r>
      <w:r w:rsidRPr="00305FCB">
        <w:rPr>
          <w:b/>
          <w:lang w:val="en-US"/>
        </w:rPr>
        <w:t>риболов</w:t>
      </w:r>
      <w:r w:rsidR="003B2348" w:rsidRPr="00305FCB">
        <w:rPr>
          <w:b/>
        </w:rPr>
        <w:t xml:space="preserve"> </w:t>
      </w:r>
      <w:r w:rsidRPr="00305FCB">
        <w:t>си поставят</w:t>
      </w:r>
      <w:r w:rsidR="003B2348" w:rsidRPr="00305FCB">
        <w:t xml:space="preserve"> </w:t>
      </w:r>
      <w:r w:rsidRPr="00305FCB">
        <w:rPr>
          <w:lang w:val="en-US"/>
        </w:rPr>
        <w:t>следните</w:t>
      </w:r>
      <w:r w:rsidR="003B2348" w:rsidRPr="00305FCB">
        <w:t xml:space="preserve"> </w:t>
      </w:r>
      <w:r w:rsidRPr="00305FCB">
        <w:rPr>
          <w:lang w:val="en-US"/>
        </w:rPr>
        <w:t>цели:</w:t>
      </w:r>
    </w:p>
    <w:p w:rsidR="00703F80" w:rsidRPr="00305FCB" w:rsidRDefault="003B2348">
      <w:pPr>
        <w:pStyle w:val="List"/>
        <w:rPr>
          <w:lang w:val="en-US"/>
        </w:rPr>
      </w:pPr>
      <w:r w:rsidRPr="00305FCB">
        <w:rPr>
          <w:lang w:val="en-US"/>
        </w:rPr>
        <w:t>Н</w:t>
      </w:r>
      <w:r w:rsidR="00703F80" w:rsidRPr="00305FCB">
        <w:rPr>
          <w:lang w:val="en-US"/>
        </w:rPr>
        <w:t>асърчаване</w:t>
      </w:r>
      <w:r w:rsidRPr="00305FCB">
        <w:t xml:space="preserve"> </w:t>
      </w:r>
      <w:r w:rsidR="00703F80" w:rsidRPr="00305FCB">
        <w:rPr>
          <w:lang w:val="en-US"/>
        </w:rPr>
        <w:t>на</w:t>
      </w:r>
      <w:r w:rsidRPr="00305FCB">
        <w:t xml:space="preserve"> </w:t>
      </w:r>
      <w:r w:rsidR="00703F80" w:rsidRPr="00305FCB">
        <w:rPr>
          <w:lang w:val="en-US"/>
        </w:rPr>
        <w:t>жизнеспособни и устойчиви</w:t>
      </w:r>
      <w:r w:rsidRPr="00305FCB">
        <w:t xml:space="preserve"> </w:t>
      </w:r>
      <w:r w:rsidR="00703F80" w:rsidRPr="00305FCB">
        <w:rPr>
          <w:lang w:val="en-US"/>
        </w:rPr>
        <w:t>риболовни</w:t>
      </w:r>
      <w:r w:rsidRPr="00305FCB">
        <w:t xml:space="preserve"> </w:t>
      </w:r>
      <w:r w:rsidR="00703F80" w:rsidRPr="00305FCB">
        <w:rPr>
          <w:lang w:val="en-US"/>
        </w:rPr>
        <w:t>дейности</w:t>
      </w:r>
      <w:r w:rsidRPr="00305FCB">
        <w:t xml:space="preserve"> </w:t>
      </w:r>
      <w:r w:rsidR="00703F80" w:rsidRPr="00305FCB">
        <w:rPr>
          <w:lang w:val="en-US"/>
        </w:rPr>
        <w:t>на</w:t>
      </w:r>
      <w:r w:rsidRPr="00305FCB">
        <w:t xml:space="preserve"> </w:t>
      </w:r>
      <w:r w:rsidR="00703F80" w:rsidRPr="00305FCB">
        <w:rPr>
          <w:lang w:val="en-US"/>
        </w:rPr>
        <w:t>техните</w:t>
      </w:r>
      <w:r w:rsidRPr="00305FCB">
        <w:t xml:space="preserve"> </w:t>
      </w:r>
      <w:r w:rsidR="00703F80" w:rsidRPr="00305FCB">
        <w:rPr>
          <w:lang w:val="en-US"/>
        </w:rPr>
        <w:t>членове</w:t>
      </w:r>
      <w:r w:rsidRPr="00305FCB">
        <w:t xml:space="preserve"> </w:t>
      </w:r>
      <w:r w:rsidR="00703F80" w:rsidRPr="00305FCB">
        <w:rPr>
          <w:lang w:val="en-US"/>
        </w:rPr>
        <w:t>при</w:t>
      </w:r>
      <w:r w:rsidRPr="00305FCB">
        <w:t xml:space="preserve"> </w:t>
      </w:r>
      <w:r w:rsidR="00703F80" w:rsidRPr="00305FCB">
        <w:rPr>
          <w:lang w:val="en-US"/>
        </w:rPr>
        <w:t>пълно</w:t>
      </w:r>
      <w:r w:rsidRPr="00305FCB">
        <w:t xml:space="preserve"> </w:t>
      </w:r>
      <w:r w:rsidR="00703F80" w:rsidRPr="00305FCB">
        <w:rPr>
          <w:lang w:val="en-US"/>
        </w:rPr>
        <w:t>спазване</w:t>
      </w:r>
      <w:r w:rsidRPr="00305FCB">
        <w:t xml:space="preserve"> </w:t>
      </w:r>
      <w:r w:rsidR="00703F80" w:rsidRPr="00305FCB">
        <w:rPr>
          <w:lang w:val="en-US"/>
        </w:rPr>
        <w:t>на</w:t>
      </w:r>
      <w:r w:rsidRPr="00305FCB">
        <w:t xml:space="preserve"> </w:t>
      </w:r>
      <w:r w:rsidR="00703F80" w:rsidRPr="00305FCB">
        <w:rPr>
          <w:lang w:val="en-US"/>
        </w:rPr>
        <w:t>политиката</w:t>
      </w:r>
      <w:r w:rsidRPr="00305FCB">
        <w:t xml:space="preserve"> </w:t>
      </w:r>
      <w:r w:rsidR="00703F80" w:rsidRPr="00305FCB">
        <w:rPr>
          <w:lang w:val="en-US"/>
        </w:rPr>
        <w:t>на</w:t>
      </w:r>
      <w:r w:rsidRPr="00305FCB">
        <w:t xml:space="preserve"> </w:t>
      </w:r>
      <w:r w:rsidR="00703F80" w:rsidRPr="00305FCB">
        <w:rPr>
          <w:lang w:val="en-US"/>
        </w:rPr>
        <w:t>опазване, както е определенапо-конкретно в</w:t>
      </w:r>
      <w:r w:rsidRPr="00305FCB">
        <w:t xml:space="preserve"> </w:t>
      </w:r>
      <w:r w:rsidR="00703F80" w:rsidRPr="00305FCB">
        <w:rPr>
          <w:lang w:val="en-US"/>
        </w:rPr>
        <w:t>Регламент (ЕС) № 1380/2013 и в правото</w:t>
      </w:r>
      <w:r w:rsidRPr="00305FCB">
        <w:t xml:space="preserve"> </w:t>
      </w:r>
      <w:r w:rsidR="00703F80" w:rsidRPr="00305FCB">
        <w:rPr>
          <w:lang w:val="en-US"/>
        </w:rPr>
        <w:t>за</w:t>
      </w:r>
      <w:r w:rsidRPr="00305FCB">
        <w:t xml:space="preserve"> </w:t>
      </w:r>
      <w:r w:rsidR="00703F80" w:rsidRPr="00305FCB">
        <w:rPr>
          <w:lang w:val="en-US"/>
        </w:rPr>
        <w:t>околната</w:t>
      </w:r>
      <w:r w:rsidRPr="00305FCB">
        <w:t xml:space="preserve"> </w:t>
      </w:r>
      <w:r w:rsidR="00703F80" w:rsidRPr="00305FCB">
        <w:rPr>
          <w:lang w:val="en-US"/>
        </w:rPr>
        <w:t>среда, при</w:t>
      </w:r>
      <w:r w:rsidRPr="00305FCB">
        <w:t xml:space="preserve"> </w:t>
      </w:r>
      <w:r w:rsidR="00703F80" w:rsidRPr="00305FCB">
        <w:rPr>
          <w:lang w:val="en-US"/>
        </w:rPr>
        <w:t>съблюдаване</w:t>
      </w:r>
      <w:r w:rsidRPr="00305FCB">
        <w:t xml:space="preserve"> </w:t>
      </w:r>
      <w:r w:rsidR="00703F80" w:rsidRPr="00305FCB">
        <w:rPr>
          <w:lang w:val="en-US"/>
        </w:rPr>
        <w:t>на</w:t>
      </w:r>
      <w:r w:rsidRPr="00305FCB">
        <w:t xml:space="preserve"> </w:t>
      </w:r>
      <w:r w:rsidR="00703F80" w:rsidRPr="00305FCB">
        <w:rPr>
          <w:lang w:val="en-US"/>
        </w:rPr>
        <w:t>социалната</w:t>
      </w:r>
      <w:r w:rsidRPr="00305FCB">
        <w:t xml:space="preserve"> </w:t>
      </w:r>
      <w:r w:rsidR="00703F80" w:rsidRPr="00305FCB">
        <w:rPr>
          <w:lang w:val="en-US"/>
        </w:rPr>
        <w:t>политика и когато</w:t>
      </w:r>
      <w:r w:rsidRPr="00305FCB">
        <w:t xml:space="preserve"> </w:t>
      </w:r>
      <w:r w:rsidR="00703F80" w:rsidRPr="00305FCB">
        <w:rPr>
          <w:lang w:val="en-US"/>
        </w:rPr>
        <w:t>съответната</w:t>
      </w:r>
      <w:r w:rsidRPr="00305FCB">
        <w:t xml:space="preserve"> </w:t>
      </w:r>
      <w:r w:rsidR="00703F80" w:rsidRPr="00305FCB">
        <w:rPr>
          <w:lang w:val="en-US"/>
        </w:rPr>
        <w:t>държава-членка е предвидила</w:t>
      </w:r>
      <w:r w:rsidRPr="00305FCB">
        <w:t xml:space="preserve"> </w:t>
      </w:r>
      <w:r w:rsidR="00703F80" w:rsidRPr="00305FCB">
        <w:rPr>
          <w:lang w:val="en-US"/>
        </w:rPr>
        <w:t>това - участие в</w:t>
      </w:r>
      <w:r w:rsidRPr="00305FCB">
        <w:t xml:space="preserve"> </w:t>
      </w:r>
      <w:r w:rsidR="00703F80" w:rsidRPr="00305FCB">
        <w:rPr>
          <w:lang w:val="en-US"/>
        </w:rPr>
        <w:t>управлението</w:t>
      </w:r>
      <w:r w:rsidRPr="00305FCB">
        <w:t xml:space="preserve"> </w:t>
      </w:r>
      <w:r w:rsidR="00703F80" w:rsidRPr="00305FCB">
        <w:rPr>
          <w:lang w:val="en-US"/>
        </w:rPr>
        <w:t>на</w:t>
      </w:r>
      <w:r w:rsidRPr="00305FCB">
        <w:t xml:space="preserve"> </w:t>
      </w:r>
      <w:r w:rsidR="00703F80" w:rsidRPr="00305FCB">
        <w:rPr>
          <w:lang w:val="en-US"/>
        </w:rPr>
        <w:t>морските</w:t>
      </w:r>
      <w:r w:rsidRPr="00305FCB">
        <w:t xml:space="preserve"> </w:t>
      </w:r>
      <w:r w:rsidR="00703F80" w:rsidRPr="00305FCB">
        <w:rPr>
          <w:lang w:val="en-US"/>
        </w:rPr>
        <w:t>биологични</w:t>
      </w:r>
      <w:r w:rsidRPr="00305FCB">
        <w:t xml:space="preserve"> </w:t>
      </w:r>
      <w:r w:rsidR="00703F80" w:rsidRPr="00305FCB">
        <w:rPr>
          <w:lang w:val="en-US"/>
        </w:rPr>
        <w:t>ресурси</w:t>
      </w:r>
    </w:p>
    <w:p w:rsidR="00703F80" w:rsidRPr="00305FCB" w:rsidRDefault="00703F80">
      <w:pPr>
        <w:pStyle w:val="List"/>
        <w:rPr>
          <w:lang w:val="en-US"/>
        </w:rPr>
      </w:pPr>
      <w:r w:rsidRPr="00305FCB">
        <w:rPr>
          <w:lang w:val="en-US"/>
        </w:rPr>
        <w:t>избягване и намаляване, доколкото е възможно, на</w:t>
      </w:r>
      <w:r w:rsidR="003B2348" w:rsidRPr="00305FCB">
        <w:t xml:space="preserve"> </w:t>
      </w:r>
      <w:r w:rsidRPr="00305FCB">
        <w:rPr>
          <w:lang w:val="en-US"/>
        </w:rPr>
        <w:t>нежелания</w:t>
      </w:r>
      <w:r w:rsidR="003B2348" w:rsidRPr="00305FCB">
        <w:t xml:space="preserve"> </w:t>
      </w:r>
      <w:r w:rsidRPr="00305FCB">
        <w:rPr>
          <w:lang w:val="en-US"/>
        </w:rPr>
        <w:t>улов</w:t>
      </w:r>
      <w:r w:rsidR="003B2348" w:rsidRPr="00305FCB">
        <w:t xml:space="preserve"> </w:t>
      </w:r>
      <w:r w:rsidRPr="00305FCB">
        <w:rPr>
          <w:lang w:val="en-US"/>
        </w:rPr>
        <w:t>от</w:t>
      </w:r>
      <w:r w:rsidR="003B2348" w:rsidRPr="00305FCB">
        <w:t xml:space="preserve"> </w:t>
      </w:r>
      <w:r w:rsidRPr="00305FCB">
        <w:rPr>
          <w:lang w:val="en-US"/>
        </w:rPr>
        <w:t>запаси</w:t>
      </w:r>
      <w:r w:rsidR="003B2348" w:rsidRPr="00305FCB">
        <w:t xml:space="preserve"> </w:t>
      </w:r>
      <w:r w:rsidRPr="00305FCB">
        <w:rPr>
          <w:lang w:val="en-US"/>
        </w:rPr>
        <w:t>за</w:t>
      </w:r>
      <w:r w:rsidR="003B2348" w:rsidRPr="00305FCB">
        <w:t xml:space="preserve"> </w:t>
      </w:r>
      <w:r w:rsidRPr="00305FCB">
        <w:rPr>
          <w:lang w:val="en-US"/>
        </w:rPr>
        <w:t>търговски</w:t>
      </w:r>
      <w:r w:rsidR="003B2348" w:rsidRPr="00305FCB">
        <w:t xml:space="preserve"> </w:t>
      </w:r>
      <w:r w:rsidRPr="00305FCB">
        <w:rPr>
          <w:lang w:val="en-US"/>
        </w:rPr>
        <w:t>цели, а когато е необходимо,</w:t>
      </w:r>
      <w:r w:rsidR="003B2348" w:rsidRPr="00305FCB">
        <w:t xml:space="preserve"> </w:t>
      </w:r>
      <w:r w:rsidRPr="00305FCB">
        <w:rPr>
          <w:lang w:val="en-US"/>
        </w:rPr>
        <w:t>пълноценно</w:t>
      </w:r>
      <w:r w:rsidR="003B2348" w:rsidRPr="00305FCB">
        <w:t xml:space="preserve"> </w:t>
      </w:r>
      <w:r w:rsidRPr="00305FCB">
        <w:rPr>
          <w:lang w:val="en-US"/>
        </w:rPr>
        <w:t>използване</w:t>
      </w:r>
      <w:r w:rsidR="003B2348" w:rsidRPr="00305FCB">
        <w:t xml:space="preserve"> </w:t>
      </w:r>
      <w:r w:rsidRPr="00305FCB">
        <w:rPr>
          <w:lang w:val="en-US"/>
        </w:rPr>
        <w:t>на</w:t>
      </w:r>
      <w:r w:rsidR="003B2348" w:rsidRPr="00305FCB">
        <w:t xml:space="preserve"> </w:t>
      </w:r>
      <w:r w:rsidRPr="00305FCB">
        <w:rPr>
          <w:lang w:val="en-US"/>
        </w:rPr>
        <w:t>този</w:t>
      </w:r>
      <w:r w:rsidR="003B2348" w:rsidRPr="00305FCB">
        <w:t xml:space="preserve"> </w:t>
      </w:r>
      <w:r w:rsidRPr="00305FCB">
        <w:rPr>
          <w:lang w:val="en-US"/>
        </w:rPr>
        <w:t>улов, без</w:t>
      </w:r>
      <w:r w:rsidR="003B2348" w:rsidRPr="00305FCB">
        <w:t xml:space="preserve"> </w:t>
      </w:r>
      <w:r w:rsidRPr="00305FCB">
        <w:rPr>
          <w:lang w:val="en-US"/>
        </w:rPr>
        <w:t>да</w:t>
      </w:r>
      <w:r w:rsidR="003B2348" w:rsidRPr="00305FCB">
        <w:t xml:space="preserve"> </w:t>
      </w:r>
      <w:r w:rsidRPr="00305FCB">
        <w:rPr>
          <w:lang w:val="en-US"/>
        </w:rPr>
        <w:t>се</w:t>
      </w:r>
      <w:r w:rsidR="003B2348" w:rsidRPr="00305FCB">
        <w:t xml:space="preserve"> </w:t>
      </w:r>
      <w:r w:rsidRPr="00305FCB">
        <w:rPr>
          <w:lang w:val="en-US"/>
        </w:rPr>
        <w:t>създава</w:t>
      </w:r>
      <w:r w:rsidR="003B2348" w:rsidRPr="00305FCB">
        <w:t xml:space="preserve"> </w:t>
      </w:r>
      <w:r w:rsidRPr="00305FCB">
        <w:rPr>
          <w:lang w:val="en-US"/>
        </w:rPr>
        <w:t>пазар</w:t>
      </w:r>
      <w:r w:rsidR="003B2348" w:rsidRPr="00305FCB">
        <w:t xml:space="preserve"> </w:t>
      </w:r>
      <w:r w:rsidRPr="00305FCB">
        <w:rPr>
          <w:lang w:val="en-US"/>
        </w:rPr>
        <w:t>за</w:t>
      </w:r>
      <w:r w:rsidR="003B2348" w:rsidRPr="00305FCB">
        <w:t xml:space="preserve"> </w:t>
      </w:r>
      <w:r w:rsidRPr="00305FCB">
        <w:rPr>
          <w:lang w:val="en-US"/>
        </w:rPr>
        <w:t>улов</w:t>
      </w:r>
      <w:r w:rsidR="003B2348" w:rsidRPr="00305FCB">
        <w:t xml:space="preserve"> </w:t>
      </w:r>
      <w:r w:rsidRPr="00305FCB">
        <w:rPr>
          <w:lang w:val="en-US"/>
        </w:rPr>
        <w:t>на</w:t>
      </w:r>
      <w:r w:rsidR="003B2348" w:rsidRPr="00305FCB">
        <w:t xml:space="preserve"> </w:t>
      </w:r>
      <w:r w:rsidRPr="00305FCB">
        <w:rPr>
          <w:lang w:val="en-US"/>
        </w:rPr>
        <w:t>екземпляри, чийто</w:t>
      </w:r>
      <w:r w:rsidR="003B2348" w:rsidRPr="00305FCB">
        <w:t xml:space="preserve"> </w:t>
      </w:r>
      <w:r w:rsidRPr="00305FCB">
        <w:rPr>
          <w:lang w:val="en-US"/>
        </w:rPr>
        <w:t>размер е под</w:t>
      </w:r>
      <w:r w:rsidR="003B2348" w:rsidRPr="00305FCB">
        <w:t xml:space="preserve"> </w:t>
      </w:r>
      <w:r w:rsidRPr="00305FCB">
        <w:rPr>
          <w:lang w:val="en-US"/>
        </w:rPr>
        <w:t>минималния</w:t>
      </w:r>
      <w:r w:rsidR="003B2348" w:rsidRPr="00305FCB">
        <w:t xml:space="preserve"> </w:t>
      </w:r>
      <w:r w:rsidRPr="00305FCB">
        <w:rPr>
          <w:lang w:val="en-US"/>
        </w:rPr>
        <w:t>референтен</w:t>
      </w:r>
      <w:r w:rsidR="003B2348" w:rsidRPr="00305FCB">
        <w:t xml:space="preserve"> </w:t>
      </w:r>
      <w:r w:rsidRPr="00305FCB">
        <w:rPr>
          <w:lang w:val="en-US"/>
        </w:rPr>
        <w:t>размер</w:t>
      </w:r>
      <w:r w:rsidR="003B2348" w:rsidRPr="00305FCB">
        <w:t xml:space="preserve"> </w:t>
      </w:r>
      <w:r w:rsidRPr="00305FCB">
        <w:rPr>
          <w:lang w:val="en-US"/>
        </w:rPr>
        <w:t>за</w:t>
      </w:r>
      <w:r w:rsidR="003B2348" w:rsidRPr="00305FCB">
        <w:t xml:space="preserve"> </w:t>
      </w:r>
      <w:r w:rsidRPr="00305FCB">
        <w:rPr>
          <w:lang w:val="en-US"/>
        </w:rPr>
        <w:t>целите</w:t>
      </w:r>
      <w:r w:rsidR="003B2348" w:rsidRPr="00305FCB">
        <w:t xml:space="preserve"> </w:t>
      </w:r>
      <w:r w:rsidRPr="00305FCB">
        <w:rPr>
          <w:lang w:val="en-US"/>
        </w:rPr>
        <w:t>на</w:t>
      </w:r>
      <w:r w:rsidR="003B2348" w:rsidRPr="00305FCB">
        <w:t xml:space="preserve"> </w:t>
      </w:r>
      <w:r w:rsidRPr="00305FCB">
        <w:rPr>
          <w:lang w:val="en-US"/>
        </w:rPr>
        <w:t>опазването в съответствие с</w:t>
      </w:r>
      <w:r w:rsidR="003B2348" w:rsidRPr="00305FCB">
        <w:t xml:space="preserve"> </w:t>
      </w:r>
      <w:r w:rsidRPr="00305FCB">
        <w:rPr>
          <w:lang w:val="en-US"/>
        </w:rPr>
        <w:t>член 15 от</w:t>
      </w:r>
      <w:r w:rsidR="003B2348" w:rsidRPr="00305FCB">
        <w:t xml:space="preserve"> </w:t>
      </w:r>
      <w:r w:rsidRPr="00305FCB">
        <w:rPr>
          <w:lang w:val="en-US"/>
        </w:rPr>
        <w:t>Регламент (ЕС)№ 1380/2013</w:t>
      </w:r>
    </w:p>
    <w:p w:rsidR="00703F80" w:rsidRPr="00305FCB" w:rsidRDefault="00703F80">
      <w:pPr>
        <w:pStyle w:val="List"/>
        <w:rPr>
          <w:lang w:val="en-US"/>
        </w:rPr>
      </w:pPr>
      <w:r w:rsidRPr="00305FCB">
        <w:rPr>
          <w:lang w:val="en-US"/>
        </w:rPr>
        <w:t>принос</w:t>
      </w:r>
      <w:r w:rsidR="003B2348" w:rsidRPr="00305FCB">
        <w:t xml:space="preserve"> </w:t>
      </w:r>
      <w:r w:rsidRPr="00305FCB">
        <w:rPr>
          <w:lang w:val="en-US"/>
        </w:rPr>
        <w:t>за</w:t>
      </w:r>
      <w:r w:rsidR="003B2348" w:rsidRPr="00305FCB">
        <w:t xml:space="preserve"> </w:t>
      </w:r>
      <w:r w:rsidRPr="00305FCB">
        <w:rPr>
          <w:lang w:val="en-US"/>
        </w:rPr>
        <w:t>проследяването</w:t>
      </w:r>
      <w:r w:rsidR="003B2348" w:rsidRPr="00305FCB">
        <w:t xml:space="preserve"> </w:t>
      </w:r>
      <w:r w:rsidRPr="00305FCB">
        <w:rPr>
          <w:lang w:val="en-US"/>
        </w:rPr>
        <w:t>на</w:t>
      </w:r>
      <w:r w:rsidR="003B2348" w:rsidRPr="00305FCB">
        <w:t xml:space="preserve"> </w:t>
      </w:r>
      <w:r w:rsidRPr="00305FCB">
        <w:rPr>
          <w:lang w:val="en-US"/>
        </w:rPr>
        <w:t>продуктите</w:t>
      </w:r>
      <w:r w:rsidR="003B2348" w:rsidRPr="00305FCB">
        <w:t xml:space="preserve"> </w:t>
      </w:r>
      <w:r w:rsidRPr="00305FCB">
        <w:rPr>
          <w:lang w:val="en-US"/>
        </w:rPr>
        <w:t>от</w:t>
      </w:r>
      <w:r w:rsidR="003B2348" w:rsidRPr="00305FCB">
        <w:t xml:space="preserve"> </w:t>
      </w:r>
      <w:r w:rsidRPr="00305FCB">
        <w:rPr>
          <w:lang w:val="en-US"/>
        </w:rPr>
        <w:t>риболов и достъп</w:t>
      </w:r>
      <w:r w:rsidR="003B2348" w:rsidRPr="00305FCB">
        <w:t xml:space="preserve"> </w:t>
      </w:r>
      <w:r w:rsidRPr="00305FCB">
        <w:rPr>
          <w:lang w:val="en-US"/>
        </w:rPr>
        <w:t>на</w:t>
      </w:r>
      <w:r w:rsidR="003B2348" w:rsidRPr="00305FCB">
        <w:t xml:space="preserve"> </w:t>
      </w:r>
      <w:r w:rsidRPr="00305FCB">
        <w:rPr>
          <w:lang w:val="en-US"/>
        </w:rPr>
        <w:t>потребителите</w:t>
      </w:r>
      <w:r w:rsidR="003B2348" w:rsidRPr="00305FCB">
        <w:t xml:space="preserve"> </w:t>
      </w:r>
      <w:r w:rsidRPr="00305FCB">
        <w:rPr>
          <w:lang w:val="en-US"/>
        </w:rPr>
        <w:t>до</w:t>
      </w:r>
      <w:r w:rsidR="003B2348" w:rsidRPr="00305FCB">
        <w:t xml:space="preserve"> </w:t>
      </w:r>
      <w:r w:rsidRPr="00305FCB">
        <w:rPr>
          <w:lang w:val="en-US"/>
        </w:rPr>
        <w:t>ясна и подробна</w:t>
      </w:r>
      <w:r w:rsidR="003B2348" w:rsidRPr="00305FCB">
        <w:t xml:space="preserve"> </w:t>
      </w:r>
      <w:r w:rsidRPr="00305FCB">
        <w:rPr>
          <w:lang w:val="en-US"/>
        </w:rPr>
        <w:t>информация</w:t>
      </w:r>
    </w:p>
    <w:p w:rsidR="00703F80" w:rsidRPr="00305FCB" w:rsidRDefault="00703F80">
      <w:pPr>
        <w:pStyle w:val="List"/>
        <w:rPr>
          <w:lang w:val="en-US"/>
        </w:rPr>
      </w:pPr>
      <w:r w:rsidRPr="00305FCB">
        <w:rPr>
          <w:lang w:val="en-US"/>
        </w:rPr>
        <w:t>принос</w:t>
      </w:r>
      <w:r w:rsidR="003B2348" w:rsidRPr="00305FCB">
        <w:t xml:space="preserve"> </w:t>
      </w:r>
      <w:r w:rsidRPr="00305FCB">
        <w:rPr>
          <w:lang w:val="en-US"/>
        </w:rPr>
        <w:t>за</w:t>
      </w:r>
      <w:r w:rsidR="003B2348" w:rsidRPr="00305FCB">
        <w:t xml:space="preserve"> </w:t>
      </w:r>
      <w:r w:rsidRPr="00305FCB">
        <w:rPr>
          <w:lang w:val="en-US"/>
        </w:rPr>
        <w:t>премахването</w:t>
      </w:r>
      <w:r w:rsidR="003B2348" w:rsidRPr="00305FCB">
        <w:t xml:space="preserve"> </w:t>
      </w:r>
      <w:r w:rsidRPr="00305FCB">
        <w:rPr>
          <w:lang w:val="en-US"/>
        </w:rPr>
        <w:t>на</w:t>
      </w:r>
      <w:r w:rsidR="003B2348" w:rsidRPr="00305FCB">
        <w:t xml:space="preserve"> </w:t>
      </w:r>
      <w:r w:rsidRPr="00305FCB">
        <w:rPr>
          <w:lang w:val="en-US"/>
        </w:rPr>
        <w:t>незаконния, недеклариран и нерегулиран (ННН) риболов.</w:t>
      </w:r>
    </w:p>
    <w:p w:rsidR="00703F80" w:rsidRPr="00305FCB" w:rsidRDefault="00703F80" w:rsidP="00703F80">
      <w:r w:rsidRPr="00305FCB">
        <w:t>О</w:t>
      </w:r>
      <w:r w:rsidRPr="00305FCB">
        <w:rPr>
          <w:b/>
        </w:rPr>
        <w:t>рганизациите на производителите на продукти от аквакултури</w:t>
      </w:r>
      <w:r w:rsidRPr="00305FCB">
        <w:t xml:space="preserve"> се поставят следните цели:</w:t>
      </w:r>
    </w:p>
    <w:p w:rsidR="00703F80" w:rsidRPr="00305FCB" w:rsidRDefault="00703F80">
      <w:pPr>
        <w:pStyle w:val="List"/>
      </w:pPr>
      <w:r w:rsidRPr="00305FCB">
        <w:t>насърчаване на устойчиви дейности, свързани с аквакултурите, на техните членове, като им осигуряват възможности за развитие, по-специално при пълно спазване на Регламент (ЕС) № 1380/2013 и в правото за околната среда, при съблюдаване на социалната политика</w:t>
      </w:r>
    </w:p>
    <w:p w:rsidR="00703F80" w:rsidRPr="00305FCB" w:rsidRDefault="00703F80">
      <w:pPr>
        <w:pStyle w:val="List"/>
      </w:pPr>
      <w:r w:rsidRPr="00305FCB">
        <w:t>гарантиране, че дейностите на техните членове съответстват на националните стратегически планове, посочени в член 34 от Регламент (ЕС) № 1380/2013</w:t>
      </w:r>
    </w:p>
    <w:p w:rsidR="00703F80" w:rsidRPr="00305FCB" w:rsidRDefault="00703F80">
      <w:pPr>
        <w:pStyle w:val="List"/>
      </w:pPr>
      <w:r w:rsidRPr="00305FCB">
        <w:t>стремеж към гарантиране, че фуражите с риболовен произход в аквакултурите произхождат от рибни стопанства,</w:t>
      </w:r>
      <w:r w:rsidR="003B2348" w:rsidRPr="00305FCB">
        <w:t xml:space="preserve"> които се управляват устойчиво.</w:t>
      </w:r>
    </w:p>
    <w:p w:rsidR="00703F80" w:rsidRPr="00305FCB" w:rsidRDefault="00703F80" w:rsidP="00703F80">
      <w:r w:rsidRPr="00305FCB">
        <w:t>Освен към постигане на посочените цели, организациите на производителите преследват две или повече от следните цели:</w:t>
      </w:r>
    </w:p>
    <w:p w:rsidR="00703F80" w:rsidRPr="00305FCB" w:rsidRDefault="00703F80">
      <w:pPr>
        <w:pStyle w:val="List"/>
      </w:pPr>
      <w:r w:rsidRPr="00305FCB">
        <w:t>подобряване на условията за пускане на пазара на продуктите от риболов и от аквакултури на техните членове</w:t>
      </w:r>
    </w:p>
    <w:p w:rsidR="00703F80" w:rsidRPr="00305FCB" w:rsidRDefault="00703F80">
      <w:pPr>
        <w:pStyle w:val="List"/>
      </w:pPr>
      <w:r w:rsidRPr="00305FCB">
        <w:t>подобряване на икономическата възвръщаемост</w:t>
      </w:r>
    </w:p>
    <w:p w:rsidR="00703F80" w:rsidRPr="00305FCB" w:rsidRDefault="00703F80">
      <w:pPr>
        <w:pStyle w:val="List"/>
      </w:pPr>
      <w:r w:rsidRPr="00305FCB">
        <w:t>стабилизиране на пазарите</w:t>
      </w:r>
    </w:p>
    <w:p w:rsidR="00703F80" w:rsidRPr="00305FCB" w:rsidRDefault="00703F80">
      <w:pPr>
        <w:pStyle w:val="List"/>
      </w:pPr>
      <w:r w:rsidRPr="00305FCB">
        <w:t>допринасяне към хранителните доставки и насърчаване на високото качество на храните и на стандартите за безопасност, като същевременно се допринася към заетостта в крайбрежните и селските райони</w:t>
      </w:r>
    </w:p>
    <w:p w:rsidR="00703F80" w:rsidRPr="00305FCB" w:rsidRDefault="00703F80">
      <w:pPr>
        <w:pStyle w:val="List"/>
      </w:pPr>
      <w:r w:rsidRPr="00305FCB">
        <w:t>намаляване на екологичното въздействие на риболова, включително чрез мерки за подобряване на селективността на риболовните уреди.</w:t>
      </w:r>
    </w:p>
    <w:p w:rsidR="00703F80" w:rsidRPr="00305FCB" w:rsidRDefault="00703F80" w:rsidP="00703F80">
      <w:r w:rsidRPr="00305FCB">
        <w:t>Организациите на производители на продукти от риболов и на продукти от аквакултури, асоциациите на организации на производители и междубраншовите организации в сектора на рибарството имат съществена роля в осъществяването на Общата политика в областта на рибарството и Общата организация на пазарите. В тази връзка са тяхното подпомагане са създадени няколко инструмента:</w:t>
      </w:r>
    </w:p>
    <w:p w:rsidR="00703F80" w:rsidRPr="00305FCB" w:rsidRDefault="00703F80">
      <w:pPr>
        <w:pStyle w:val="List"/>
      </w:pPr>
      <w:r w:rsidRPr="00305FCB">
        <w:rPr>
          <w:b/>
        </w:rPr>
        <w:t>Създаване или преструктуриране на професионални организации</w:t>
      </w:r>
      <w:r w:rsidRPr="00305FCB">
        <w:t xml:space="preserve"> – по линия на ЕФМДР</w:t>
      </w:r>
    </w:p>
    <w:p w:rsidR="00703F80" w:rsidRPr="00305FCB" w:rsidRDefault="00703F80">
      <w:pPr>
        <w:pStyle w:val="List"/>
      </w:pPr>
      <w:r w:rsidRPr="00305FCB">
        <w:rPr>
          <w:b/>
        </w:rPr>
        <w:t>Планове за производство и предлагане на пазара</w:t>
      </w:r>
      <w:r w:rsidRPr="00305FCB">
        <w:t xml:space="preserve"> - организациите изготвят планове за производство и предлагане на пазара, за да допринесат за устойчивостта на дейностите, свързани с риболова и аквакултурите. Разработването и изпълнението на плановете за производство и предлагане на пазара се подпомага със средства от ЕФМДР в размер на до 3% от годишната стойност на продуктите, пуснати на пазара от организацията или асоциацията.</w:t>
      </w:r>
    </w:p>
    <w:p w:rsidR="00703F80" w:rsidRPr="00305FCB" w:rsidRDefault="00703F80" w:rsidP="00703F80">
      <w:r w:rsidRPr="00305FCB">
        <w:t>За получаване на посоченото подпомагане е необходимо производителите на продукти от риболов и аквакултури да се обединят и да поискат признаване от министъра на земеделието, храните и горите по реда на Закона за рибарството и аквакултурите и Наредба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p>
    <w:p w:rsidR="00703F80" w:rsidRPr="00305FCB" w:rsidRDefault="00703F80" w:rsidP="00703F80">
      <w:r w:rsidRPr="00305FCB">
        <w:t>Наредбата е в сила от края на 2018 г</w:t>
      </w:r>
      <w:r w:rsidRPr="00305FCB">
        <w:rPr>
          <w:rStyle w:val="FootnoteReference"/>
        </w:rPr>
        <w:footnoteReference w:id="104"/>
      </w:r>
      <w:r w:rsidRPr="00305FCB">
        <w:t>. и с нея се уреждат:</w:t>
      </w:r>
    </w:p>
    <w:p w:rsidR="00703F80" w:rsidRPr="00305FCB" w:rsidRDefault="00703F80">
      <w:pPr>
        <w:pStyle w:val="List"/>
      </w:pPr>
      <w:r w:rsidRPr="00305FCB">
        <w:t>условията и редът за признаване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w:t>
      </w:r>
      <w:r w:rsidR="000F7B37">
        <w:t>ации в сектора на рибарството</w:t>
      </w:r>
    </w:p>
    <w:p w:rsidR="00703F80" w:rsidRPr="00305FCB" w:rsidRDefault="00703F80">
      <w:pPr>
        <w:pStyle w:val="List"/>
      </w:pPr>
      <w:r w:rsidRPr="00305FCB">
        <w:t>редът за осъществяване на контрол върху дейността на при</w:t>
      </w:r>
      <w:r w:rsidR="000F7B37">
        <w:t>знатите организации и асоциации</w:t>
      </w:r>
    </w:p>
    <w:p w:rsidR="00703F80" w:rsidRPr="00305FCB" w:rsidRDefault="00703F80">
      <w:pPr>
        <w:pStyle w:val="List"/>
      </w:pPr>
      <w:r w:rsidRPr="00305FCB">
        <w:t>условията и редът за одобрение на плановете за производство и предлагане на пазара и редът за осъществяване на ко</w:t>
      </w:r>
      <w:r w:rsidR="00AE4A60" w:rsidRPr="00305FCB">
        <w:t>нтрол върху тяхното изпълнение.</w:t>
      </w:r>
    </w:p>
    <w:p w:rsidR="00703F80" w:rsidRPr="00305FCB" w:rsidRDefault="00703F80" w:rsidP="00703F80">
      <w:r w:rsidRPr="00305FCB">
        <w:t>Към настоящия момент в страната има две признати организации:</w:t>
      </w:r>
    </w:p>
    <w:p w:rsidR="00703F80" w:rsidRPr="00305FCB" w:rsidRDefault="00703F80">
      <w:pPr>
        <w:pStyle w:val="List"/>
      </w:pPr>
      <w:r w:rsidRPr="00305FCB">
        <w:t>Сдружение „Черноморски изгрев“ - организация на производители на продукти от риболов, призната на 19.10.2019 г</w:t>
      </w:r>
      <w:r w:rsidRPr="00305FCB">
        <w:rPr>
          <w:rStyle w:val="FootnoteReference"/>
        </w:rPr>
        <w:footnoteReference w:id="105"/>
      </w:r>
      <w:r w:rsidRPr="00305FCB">
        <w:t>. с област на признаване крайбрежен риболов, дълбоководен риболов и риболов в морските пространства на ЕС във водите на Черно море; за видове продукти от риболов - калкан, барбуня, трицона, акула, с</w:t>
      </w:r>
      <w:r w:rsidR="000F7B37">
        <w:t>африд, чернокоп (лефер), рапани</w:t>
      </w:r>
    </w:p>
    <w:p w:rsidR="00703F80" w:rsidRPr="00305FCB" w:rsidRDefault="00703F80">
      <w:pPr>
        <w:pStyle w:val="List"/>
      </w:pPr>
      <w:r w:rsidRPr="00305FCB">
        <w:t>Асоциация на производителите на рибни продукти БГ-ФИШ- междубраншова организация в сектора на рибарството, призната на 19.02.2019 г</w:t>
      </w:r>
      <w:r w:rsidRPr="00305FCB">
        <w:rPr>
          <w:rStyle w:val="FootnoteReference"/>
        </w:rPr>
        <w:footnoteReference w:id="106"/>
      </w:r>
      <w:r w:rsidRPr="00305FCB">
        <w:t>. с област на признаване производство (на продукти от риболов или аквакултури), предлагане на пазара и преработка</w:t>
      </w:r>
      <w:r w:rsidR="00AE4A60" w:rsidRPr="00305FCB">
        <w:t>.</w:t>
      </w:r>
    </w:p>
    <w:p w:rsidR="00703F80" w:rsidRPr="00305FCB" w:rsidRDefault="00703F80" w:rsidP="00703F80">
      <w:r w:rsidRPr="00305FCB">
        <w:t>През юли 2019 г. е одобрен първият за страната петгодишен План за производството и предлагането на пазара на продукти от морски риболов на Сдружение „Черноморски изгрев“. Планът включва специални мерки, които целят да стабилизират пазара на черноморска риба, да подобрят качеството на предлаганите продукти от риболов, както и конкретни мерки за опазване на морските биологични ресурси.</w:t>
      </w:r>
    </w:p>
    <w:p w:rsidR="00026508" w:rsidRDefault="00703F80" w:rsidP="009D1BC8">
      <w:r w:rsidRPr="00305FCB">
        <w:t xml:space="preserve">Сдружаването на действащите в сектора икономически субекти остава като предизвикателство, което обаче може да намери своето решение чрез възможностите за прилагане на мерки за перодоляване на проблемите от пандемията от </w:t>
      </w:r>
      <w:r w:rsidRPr="00305FCB">
        <w:rPr>
          <w:lang w:val="en-US"/>
        </w:rPr>
        <w:t>Covid-19</w:t>
      </w:r>
      <w:r w:rsidRPr="00305FCB">
        <w:t xml:space="preserve"> през 2020 г.</w:t>
      </w:r>
    </w:p>
    <w:p w:rsidR="007057F4" w:rsidRDefault="007057F4" w:rsidP="009D1BC8">
      <w:pPr>
        <w:sectPr w:rsidR="007057F4" w:rsidSect="00D11B1C">
          <w:footerReference w:type="even" r:id="rId202"/>
          <w:pgSz w:w="11906" w:h="16838" w:code="9"/>
          <w:pgMar w:top="1418" w:right="1418" w:bottom="1418" w:left="1701" w:header="567" w:footer="567" w:gutter="0"/>
          <w:cols w:space="708"/>
          <w:titlePg/>
          <w:docGrid w:linePitch="360"/>
        </w:sectPr>
      </w:pPr>
    </w:p>
    <w:p w:rsidR="007057F4" w:rsidRDefault="007057F4" w:rsidP="007057F4">
      <w:pPr>
        <w:pStyle w:val="Heading1"/>
      </w:pPr>
      <w:bookmarkStart w:id="672" w:name="_Toc43469657"/>
      <w:bookmarkStart w:id="673" w:name="_Toc49264316"/>
      <w:r>
        <w:t>SWOT АНАЛИЗ</w:t>
      </w:r>
      <w:bookmarkEnd w:id="672"/>
      <w:bookmarkEnd w:id="673"/>
    </w:p>
    <w:p w:rsidR="007057F4" w:rsidRDefault="007057F4" w:rsidP="008A7ADC">
      <w:pPr>
        <w:pStyle w:val="Heading2"/>
      </w:pPr>
      <w:bookmarkStart w:id="674" w:name="_Toc41400783"/>
      <w:bookmarkStart w:id="675" w:name="_Toc43469658"/>
      <w:bookmarkStart w:id="676" w:name="_Toc49264317"/>
      <w:bookmarkStart w:id="677" w:name="_Toc41400784"/>
      <w:r w:rsidRPr="0081789D">
        <w:t>СТОПАНСКИ РИБОЛОВ</w:t>
      </w:r>
      <w:bookmarkEnd w:id="674"/>
      <w:bookmarkEnd w:id="675"/>
      <w:bookmarkEnd w:id="676"/>
    </w:p>
    <w:p w:rsidR="007057F4" w:rsidRPr="0044475D" w:rsidRDefault="007057F4" w:rsidP="00C94DDE">
      <w:pPr>
        <w:pStyle w:val="Heading3"/>
      </w:pPr>
      <w:bookmarkStart w:id="678" w:name="_Toc43469659"/>
      <w:bookmarkStart w:id="679" w:name="_Toc49264318"/>
      <w:r>
        <w:rPr>
          <w:lang w:val="en-GB"/>
        </w:rPr>
        <w:t xml:space="preserve">SWOT </w:t>
      </w:r>
      <w:r>
        <w:t>анализ</w:t>
      </w:r>
      <w:bookmarkEnd w:id="678"/>
      <w:bookmarkEnd w:id="679"/>
    </w:p>
    <w:tbl>
      <w:tblPr>
        <w:tblW w:w="485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588"/>
        <w:gridCol w:w="6929"/>
      </w:tblGrid>
      <w:tr w:rsidR="0059324B" w:rsidRPr="008B708D" w:rsidTr="00367198">
        <w:tc>
          <w:tcPr>
            <w:tcW w:w="6588" w:type="dxa"/>
            <w:shd w:val="clear" w:color="auto" w:fill="C00000"/>
          </w:tcPr>
          <w:p w:rsidR="007057F4" w:rsidRPr="00FB592C" w:rsidRDefault="007057F4" w:rsidP="00277516">
            <w:pPr>
              <w:spacing w:before="0" w:after="0"/>
              <w:rPr>
                <w:b/>
                <w:szCs w:val="24"/>
              </w:rPr>
            </w:pPr>
            <w:r w:rsidRPr="00FB592C">
              <w:rPr>
                <w:b/>
                <w:bCs/>
                <w:szCs w:val="24"/>
              </w:rPr>
              <w:t>Силни страни</w:t>
            </w:r>
          </w:p>
        </w:tc>
        <w:tc>
          <w:tcPr>
            <w:tcW w:w="6930" w:type="dxa"/>
            <w:shd w:val="clear" w:color="auto" w:fill="538135"/>
          </w:tcPr>
          <w:p w:rsidR="007057F4" w:rsidRPr="00FB592C" w:rsidRDefault="007057F4" w:rsidP="00277516">
            <w:pPr>
              <w:spacing w:before="40" w:after="40"/>
              <w:rPr>
                <w:b/>
                <w:szCs w:val="24"/>
              </w:rPr>
            </w:pPr>
            <w:r w:rsidRPr="00860164">
              <w:rPr>
                <w:b/>
                <w:bCs/>
                <w:szCs w:val="24"/>
              </w:rPr>
              <w:t>Слаби страни</w:t>
            </w:r>
          </w:p>
        </w:tc>
      </w:tr>
      <w:tr w:rsidR="0059324B" w:rsidRPr="008B708D" w:rsidTr="00367198">
        <w:tc>
          <w:tcPr>
            <w:tcW w:w="6588" w:type="dxa"/>
            <w:shd w:val="clear" w:color="auto" w:fill="auto"/>
          </w:tcPr>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 xml:space="preserve">Дългогодишни </w:t>
            </w:r>
            <w:r w:rsidRPr="00E64E1B">
              <w:rPr>
                <w:szCs w:val="24"/>
              </w:rPr>
              <w:t>традиции на рибoлова в България и наличие на организации, представляващи интересите на сектора;</w:t>
            </w:r>
          </w:p>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Наличие</w:t>
            </w:r>
            <w:r w:rsidRPr="00E64E1B">
              <w:rPr>
                <w:szCs w:val="24"/>
              </w:rPr>
              <w:t xml:space="preserve"> на устойчив и отговорен риболов в България, предоставящ продукти с висока добавена стойност и с намаляващо отрицателното въздействие на рибарството върху околната среда;</w:t>
            </w:r>
          </w:p>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Ловят</w:t>
            </w:r>
            <w:r w:rsidRPr="00E64E1B">
              <w:rPr>
                <w:szCs w:val="24"/>
              </w:rPr>
              <w:t xml:space="preserve"> се видове с висока пазарна стойност, от които се реализират високи приходи (напр. бяла мида и калкан, съобразно квотата му за улов);</w:t>
            </w:r>
          </w:p>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Положителна</w:t>
            </w:r>
            <w:r w:rsidRPr="00E64E1B">
              <w:rPr>
                <w:szCs w:val="24"/>
              </w:rPr>
              <w:t xml:space="preserve"> тенденция на нарастване на броя на заетите лица и увеличаване на производителността на труда след 2013 г.; </w:t>
            </w:r>
          </w:p>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Стартирани</w:t>
            </w:r>
            <w:r w:rsidRPr="00E64E1B">
              <w:rPr>
                <w:szCs w:val="24"/>
              </w:rPr>
              <w:t xml:space="preserve"> дейности по модернизация и реконструкция на рибарски пристанища, с потенциал да осигурят по-добри условия и услуги за операторите; </w:t>
            </w:r>
          </w:p>
          <w:p w:rsidR="00E64E1B" w:rsidRPr="00E64E1B" w:rsidRDefault="00E64E1B" w:rsidP="004439A8">
            <w:pPr>
              <w:pStyle w:val="ListParagraph"/>
              <w:numPr>
                <w:ilvl w:val="1"/>
                <w:numId w:val="46"/>
              </w:numPr>
              <w:suppressAutoHyphens/>
              <w:spacing w:before="40" w:after="40"/>
              <w:ind w:left="810" w:hanging="450"/>
              <w:rPr>
                <w:szCs w:val="24"/>
              </w:rPr>
            </w:pPr>
            <w:r w:rsidRPr="00E64E1B">
              <w:rPr>
                <w:b/>
                <w:szCs w:val="24"/>
              </w:rPr>
              <w:t>Изграден</w:t>
            </w:r>
            <w:r w:rsidRPr="00E64E1B">
              <w:rPr>
                <w:szCs w:val="24"/>
              </w:rPr>
              <w:t xml:space="preserve"> административен капацитет в добро сътрудничество с научните институти, партньори на ИАРА по програмата за събиране данни;</w:t>
            </w:r>
          </w:p>
          <w:p w:rsidR="007057F4" w:rsidRPr="00E64E1B" w:rsidRDefault="00E64E1B" w:rsidP="004439A8">
            <w:pPr>
              <w:pStyle w:val="ListParagraph"/>
              <w:numPr>
                <w:ilvl w:val="1"/>
                <w:numId w:val="46"/>
              </w:numPr>
              <w:suppressAutoHyphens/>
              <w:spacing w:before="40" w:after="40"/>
              <w:ind w:left="810" w:hanging="450"/>
              <w:rPr>
                <w:szCs w:val="24"/>
              </w:rPr>
            </w:pPr>
            <w:r w:rsidRPr="00E64E1B">
              <w:rPr>
                <w:b/>
                <w:szCs w:val="24"/>
              </w:rPr>
              <w:t>Налични</w:t>
            </w:r>
            <w:r w:rsidRPr="00E64E1B">
              <w:rPr>
                <w:szCs w:val="24"/>
              </w:rPr>
              <w:t xml:space="preserve"> технически средства за осъществяване на контрол в риболова и хранителната верига. Налична система за сателитен контрол върху риболовните кораби над 12 метра.</w:t>
            </w:r>
          </w:p>
        </w:tc>
        <w:tc>
          <w:tcPr>
            <w:tcW w:w="6930" w:type="dxa"/>
            <w:shd w:val="clear" w:color="auto" w:fill="auto"/>
          </w:tcPr>
          <w:p w:rsidR="00E64E1B" w:rsidRPr="00367198" w:rsidRDefault="00E64E1B" w:rsidP="004439A8">
            <w:pPr>
              <w:pStyle w:val="ListParagraph"/>
              <w:numPr>
                <w:ilvl w:val="0"/>
                <w:numId w:val="47"/>
              </w:numPr>
              <w:spacing w:before="0" w:after="200" w:line="276" w:lineRule="auto"/>
              <w:ind w:right="142"/>
            </w:pPr>
            <w:r w:rsidRPr="00367198">
              <w:rPr>
                <w:b/>
              </w:rPr>
              <w:t>Зависимост</w:t>
            </w:r>
            <w:r w:rsidRPr="00367198">
              <w:t xml:space="preserve"> на операторите от обемите и приходите от улов на ограничен брой търговски видове, които са с ниска разпознаваемост от консуматорите; </w:t>
            </w:r>
          </w:p>
          <w:p w:rsidR="00E64E1B" w:rsidRPr="00367198" w:rsidRDefault="00E64E1B" w:rsidP="004439A8">
            <w:pPr>
              <w:pStyle w:val="ListParagraph"/>
              <w:numPr>
                <w:ilvl w:val="0"/>
                <w:numId w:val="47"/>
              </w:numPr>
              <w:spacing w:before="0" w:after="200" w:line="276" w:lineRule="auto"/>
              <w:ind w:right="142"/>
            </w:pPr>
            <w:r w:rsidRPr="00367198">
              <w:rPr>
                <w:b/>
              </w:rPr>
              <w:t>Прилаганите</w:t>
            </w:r>
            <w:r w:rsidRPr="00367198">
              <w:t xml:space="preserve"> технологии за улов на дънни риби, бяла пясъчна мида, рапан и други влияят на  екологичното равновесие в черноморските екосистеми; </w:t>
            </w:r>
          </w:p>
          <w:p w:rsidR="00E64E1B" w:rsidRPr="00367198" w:rsidRDefault="00E64E1B" w:rsidP="004439A8">
            <w:pPr>
              <w:pStyle w:val="ListParagraph"/>
              <w:numPr>
                <w:ilvl w:val="0"/>
                <w:numId w:val="47"/>
              </w:numPr>
              <w:spacing w:before="0" w:after="200" w:line="276" w:lineRule="auto"/>
              <w:ind w:right="142"/>
            </w:pPr>
            <w:r w:rsidRPr="00367198">
              <w:rPr>
                <w:b/>
              </w:rPr>
              <w:t>Секторът</w:t>
            </w:r>
            <w:r w:rsidRPr="00367198">
              <w:t xml:space="preserve"> е доминиран от микро-предприятия и физически лица в напреднала възраст;</w:t>
            </w:r>
          </w:p>
          <w:p w:rsidR="00E64E1B" w:rsidRPr="00367198" w:rsidRDefault="00E64E1B" w:rsidP="004439A8">
            <w:pPr>
              <w:pStyle w:val="ListParagraph"/>
              <w:numPr>
                <w:ilvl w:val="0"/>
                <w:numId w:val="47"/>
              </w:numPr>
              <w:spacing w:before="0" w:after="200" w:line="276" w:lineRule="auto"/>
              <w:ind w:right="142"/>
            </w:pPr>
            <w:r w:rsidRPr="00367198">
              <w:rPr>
                <w:b/>
              </w:rPr>
              <w:t>Растежът</w:t>
            </w:r>
            <w:r w:rsidRPr="00367198">
              <w:t xml:space="preserve"> на приходите в подсектора се дължи основно на увеличаването на обемите на улова и улов на видове с по-висока единична цена, като бяла пясъчна мида; </w:t>
            </w:r>
          </w:p>
          <w:p w:rsidR="00E64E1B" w:rsidRPr="00367198" w:rsidRDefault="00E64E1B" w:rsidP="004439A8">
            <w:pPr>
              <w:pStyle w:val="ListParagraph"/>
              <w:numPr>
                <w:ilvl w:val="0"/>
                <w:numId w:val="47"/>
              </w:numPr>
              <w:spacing w:before="0" w:after="200" w:line="276" w:lineRule="auto"/>
              <w:ind w:right="142"/>
            </w:pPr>
            <w:r w:rsidRPr="00367198">
              <w:rPr>
                <w:b/>
              </w:rPr>
              <w:t>Голяма</w:t>
            </w:r>
            <w:r w:rsidRPr="00367198">
              <w:t xml:space="preserve"> част от риболовните кораби са остарели, неактивни и икономически нерентабилни поради ниската енергийна ефективност, остарели двигатели, неподходящото оборудване, неселективни риболовни уреди и др.; </w:t>
            </w:r>
          </w:p>
          <w:p w:rsidR="00E64E1B" w:rsidRPr="00367198" w:rsidRDefault="00E64E1B" w:rsidP="004439A8">
            <w:pPr>
              <w:pStyle w:val="ListParagraph"/>
              <w:numPr>
                <w:ilvl w:val="0"/>
                <w:numId w:val="47"/>
              </w:numPr>
              <w:spacing w:before="0" w:after="200" w:line="276" w:lineRule="auto"/>
              <w:ind w:right="142"/>
            </w:pPr>
            <w:r w:rsidRPr="00367198">
              <w:rPr>
                <w:b/>
              </w:rPr>
              <w:t>Пристанищната</w:t>
            </w:r>
            <w:r w:rsidRPr="00367198">
              <w:t xml:space="preserve"> инфраструктура на черноморския и дунавския бряг не е достатъчно равномерно разпределена и съоръженията не отговарят напълно на изискванията за разтоварване, санитарно-хигиенни норми и безопасни условия на труд; </w:t>
            </w:r>
          </w:p>
          <w:p w:rsidR="00E64E1B" w:rsidRPr="00367198" w:rsidRDefault="00E64E1B" w:rsidP="004439A8">
            <w:pPr>
              <w:pStyle w:val="ListParagraph"/>
              <w:numPr>
                <w:ilvl w:val="0"/>
                <w:numId w:val="47"/>
              </w:numPr>
              <w:spacing w:before="0" w:after="200" w:line="276" w:lineRule="auto"/>
              <w:ind w:right="142"/>
            </w:pPr>
            <w:r w:rsidRPr="00367198">
              <w:rPr>
                <w:b/>
              </w:rPr>
              <w:t xml:space="preserve">Липсват </w:t>
            </w:r>
            <w:r w:rsidRPr="00367198">
              <w:t xml:space="preserve">съоръжения за разтоварвания и за обработка на отпадъците в малките рибарски пристанища и липсват достатъчни условия за директна продажба; </w:t>
            </w:r>
          </w:p>
          <w:p w:rsidR="00E64E1B" w:rsidRPr="00367198" w:rsidRDefault="00E64E1B" w:rsidP="004439A8">
            <w:pPr>
              <w:pStyle w:val="ListParagraph"/>
              <w:numPr>
                <w:ilvl w:val="0"/>
                <w:numId w:val="47"/>
              </w:numPr>
              <w:spacing w:before="0" w:after="200" w:line="276" w:lineRule="auto"/>
              <w:ind w:right="142"/>
            </w:pPr>
            <w:r w:rsidRPr="00367198">
              <w:rPr>
                <w:b/>
              </w:rPr>
              <w:t>Липсва</w:t>
            </w:r>
            <w:r w:rsidRPr="00367198">
              <w:t xml:space="preserve"> интегрираност на веригата за добавяне на стойност и диверсификация на дейността, която да допринесе за подобряване на икономическото представяне на сектора; </w:t>
            </w:r>
          </w:p>
          <w:p w:rsidR="00E64E1B" w:rsidRPr="00367198" w:rsidRDefault="00E64E1B" w:rsidP="004439A8">
            <w:pPr>
              <w:pStyle w:val="ListParagraph"/>
              <w:numPr>
                <w:ilvl w:val="0"/>
                <w:numId w:val="47"/>
              </w:numPr>
              <w:spacing w:before="0" w:after="200" w:line="276" w:lineRule="auto"/>
              <w:ind w:right="142"/>
            </w:pPr>
            <w:r w:rsidRPr="00367198">
              <w:rPr>
                <w:b/>
              </w:rPr>
              <w:t>Операторите</w:t>
            </w:r>
            <w:r w:rsidRPr="00367198">
              <w:t xml:space="preserve"> в сектора срещат затруднения при финансиране от търговски банки и при кандидатстване по европейските програми в сектора на рибарството;</w:t>
            </w:r>
          </w:p>
          <w:p w:rsidR="007057F4" w:rsidRPr="00E64E1B" w:rsidRDefault="00E64E1B" w:rsidP="004439A8">
            <w:pPr>
              <w:pStyle w:val="ListParagraph"/>
              <w:numPr>
                <w:ilvl w:val="0"/>
                <w:numId w:val="47"/>
              </w:numPr>
              <w:spacing w:before="40" w:after="40" w:line="276" w:lineRule="auto"/>
              <w:rPr>
                <w:szCs w:val="24"/>
              </w:rPr>
            </w:pPr>
            <w:r w:rsidRPr="00367198">
              <w:rPr>
                <w:b/>
              </w:rPr>
              <w:t>Подсекторът</w:t>
            </w:r>
            <w:r w:rsidRPr="00367198">
              <w:t xml:space="preserve"> е доминиран от микро-предприятия и физически лица в напреднала възраст, което предполага неустойчивост на икономическите оператори.</w:t>
            </w:r>
          </w:p>
        </w:tc>
      </w:tr>
      <w:tr w:rsidR="0059324B" w:rsidRPr="008B708D" w:rsidTr="00367198">
        <w:tc>
          <w:tcPr>
            <w:tcW w:w="6588" w:type="dxa"/>
            <w:shd w:val="clear" w:color="auto" w:fill="002060"/>
          </w:tcPr>
          <w:p w:rsidR="007057F4" w:rsidRPr="00FB592C" w:rsidRDefault="007057F4" w:rsidP="00277516">
            <w:pPr>
              <w:spacing w:before="0" w:after="0"/>
              <w:rPr>
                <w:b/>
                <w:bCs/>
                <w:szCs w:val="24"/>
              </w:rPr>
            </w:pPr>
            <w:r w:rsidRPr="00FB592C">
              <w:rPr>
                <w:b/>
                <w:bCs/>
                <w:szCs w:val="24"/>
              </w:rPr>
              <w:t>Възможности</w:t>
            </w:r>
          </w:p>
        </w:tc>
        <w:tc>
          <w:tcPr>
            <w:tcW w:w="6930" w:type="dxa"/>
            <w:shd w:val="clear" w:color="auto" w:fill="C45911"/>
          </w:tcPr>
          <w:p w:rsidR="007057F4" w:rsidRPr="00860164" w:rsidRDefault="007057F4" w:rsidP="00277516">
            <w:pPr>
              <w:spacing w:before="0" w:after="0"/>
              <w:rPr>
                <w:b/>
                <w:bCs/>
                <w:szCs w:val="24"/>
              </w:rPr>
            </w:pPr>
            <w:r w:rsidRPr="00860164">
              <w:rPr>
                <w:b/>
                <w:bCs/>
                <w:szCs w:val="24"/>
              </w:rPr>
              <w:t>Заплахи</w:t>
            </w:r>
          </w:p>
        </w:tc>
      </w:tr>
      <w:tr w:rsidR="0059324B" w:rsidRPr="008B708D" w:rsidTr="00367198">
        <w:tc>
          <w:tcPr>
            <w:tcW w:w="6588" w:type="dxa"/>
            <w:shd w:val="clear" w:color="auto" w:fill="auto"/>
          </w:tcPr>
          <w:p w:rsidR="00367198" w:rsidRPr="00A72ED5" w:rsidRDefault="00367198" w:rsidP="004439A8">
            <w:pPr>
              <w:pStyle w:val="ListParagraph"/>
              <w:numPr>
                <w:ilvl w:val="1"/>
                <w:numId w:val="48"/>
              </w:numPr>
              <w:spacing w:before="40" w:after="40"/>
              <w:ind w:left="720"/>
              <w:rPr>
                <w:bCs/>
                <w:szCs w:val="24"/>
              </w:rPr>
            </w:pPr>
            <w:r w:rsidRPr="00A72ED5">
              <w:rPr>
                <w:b/>
                <w:bCs/>
                <w:szCs w:val="24"/>
              </w:rPr>
              <w:t>Неизползван</w:t>
            </w:r>
            <w:r w:rsidRPr="00A72ED5">
              <w:rPr>
                <w:bCs/>
                <w:szCs w:val="24"/>
              </w:rPr>
              <w:t xml:space="preserve"> ресурс за развитие и създаване на допълнителни работни места в крайбрежните (Черно море и р. Дунав) райони;</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Въвеждане</w:t>
            </w:r>
            <w:r w:rsidRPr="00A72ED5">
              <w:rPr>
                <w:bCs/>
                <w:szCs w:val="24"/>
              </w:rPr>
              <w:t xml:space="preserve"> на висококачествени, диетични и здравословни продукти, придружено от растящо търсене на рибни продукти;</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Прилагане</w:t>
            </w:r>
            <w:r w:rsidRPr="00A72ED5">
              <w:rPr>
                <w:bCs/>
                <w:szCs w:val="24"/>
              </w:rPr>
              <w:t xml:space="preserve"> на мерки за приспособяване на риболовния флот и намаляване на въглеродните емисии по време на риболов в унисон със стратегическите цели на Европейския зелен пакт и Стратегията на ЕС за биологичното разнообразие до 2030 г.; </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Увеличаване</w:t>
            </w:r>
            <w:r w:rsidRPr="00A72ED5">
              <w:rPr>
                <w:bCs/>
                <w:szCs w:val="24"/>
              </w:rPr>
              <w:t xml:space="preserve"> на ефективността на контрола върху нерагламентирания (използване на неразрешени уреди), бракониерски риболов и повишаване информираността на обществеността за последствията от ННН; </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Възможност</w:t>
            </w:r>
            <w:r w:rsidRPr="00A72ED5">
              <w:rPr>
                <w:bCs/>
                <w:szCs w:val="24"/>
              </w:rPr>
              <w:t xml:space="preserve"> за подобряване на условията на труд на рибарите и продължаване на тенденцията за повишаване на производителността на труда (приходи от заето лице); </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Въвеждане</w:t>
            </w:r>
            <w:r w:rsidRPr="00A72ED5">
              <w:rPr>
                <w:bCs/>
                <w:szCs w:val="24"/>
              </w:rPr>
              <w:t xml:space="preserve"> на нови технологии за подобряване на икономическото състояние на рибарите и повишаване на добавената стойност и качеството на продуктите; </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Намаляване</w:t>
            </w:r>
            <w:r w:rsidRPr="00A72ED5">
              <w:rPr>
                <w:bCs/>
                <w:szCs w:val="24"/>
              </w:rPr>
              <w:t xml:space="preserve"> на административната тежест и съкращаване на времето за обслужване на операторите в рибарството;</w:t>
            </w:r>
          </w:p>
          <w:p w:rsidR="00367198" w:rsidRPr="00A72ED5" w:rsidRDefault="00367198" w:rsidP="004439A8">
            <w:pPr>
              <w:pStyle w:val="ListParagraph"/>
              <w:numPr>
                <w:ilvl w:val="1"/>
                <w:numId w:val="48"/>
              </w:numPr>
              <w:spacing w:before="40" w:after="40"/>
              <w:ind w:left="720"/>
              <w:rPr>
                <w:bCs/>
                <w:szCs w:val="24"/>
              </w:rPr>
            </w:pPr>
            <w:r w:rsidRPr="00A72ED5">
              <w:rPr>
                <w:b/>
                <w:bCs/>
                <w:szCs w:val="24"/>
              </w:rPr>
              <w:t>Изпълнение</w:t>
            </w:r>
            <w:r w:rsidRPr="00A72ED5">
              <w:rPr>
                <w:bCs/>
                <w:szCs w:val="24"/>
              </w:rPr>
              <w:t xml:space="preserve"> на работни програми за събиране на данни за осигуряване на цялостна оценка на състоянието на сектора с цел вземането на бъдещи управленски решения; </w:t>
            </w:r>
          </w:p>
          <w:p w:rsidR="007057F4" w:rsidRPr="00A72ED5" w:rsidRDefault="00367198" w:rsidP="004439A8">
            <w:pPr>
              <w:pStyle w:val="ListParagraph"/>
              <w:numPr>
                <w:ilvl w:val="0"/>
                <w:numId w:val="48"/>
              </w:numPr>
              <w:spacing w:before="40" w:after="40"/>
              <w:rPr>
                <w:bCs/>
                <w:szCs w:val="24"/>
              </w:rPr>
            </w:pPr>
            <w:r w:rsidRPr="00A72ED5">
              <w:rPr>
                <w:b/>
                <w:bCs/>
                <w:szCs w:val="24"/>
              </w:rPr>
              <w:t>Необходимост</w:t>
            </w:r>
            <w:r w:rsidRPr="00A72ED5">
              <w:rPr>
                <w:bCs/>
                <w:szCs w:val="24"/>
              </w:rPr>
              <w:t xml:space="preserve"> от надграждане на информационната система за осъществяване на дейности по контрола, за да се отговори на задължителните изисквания.</w:t>
            </w:r>
          </w:p>
        </w:tc>
        <w:tc>
          <w:tcPr>
            <w:tcW w:w="6930" w:type="dxa"/>
            <w:shd w:val="clear" w:color="auto" w:fill="auto"/>
          </w:tcPr>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Намаляване</w:t>
            </w:r>
            <w:r w:rsidRPr="00A72ED5">
              <w:rPr>
                <w:rFonts w:ascii="Times New Roman" w:hAnsi="Times New Roman"/>
                <w:sz w:val="24"/>
                <w:szCs w:val="24"/>
              </w:rPr>
              <w:t xml:space="preserve"> на числеността на популациите на риби и други морски организми в Черно море в резултат от еутрофикацията, риболов, климатични промени, замърсяване на водите и др.; </w:t>
            </w:r>
          </w:p>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Намаляване</w:t>
            </w:r>
            <w:r w:rsidRPr="00A72ED5">
              <w:rPr>
                <w:rFonts w:ascii="Times New Roman" w:hAnsi="Times New Roman"/>
                <w:sz w:val="24"/>
                <w:szCs w:val="24"/>
              </w:rPr>
              <w:t xml:space="preserve"> на числеността на рибните популации в река Дунав, което е в резултат от замърсяване, фрагментиране на реката (проблем за мигриращите риби), климатични промени, извършване на хидроинженерни дейности в коритото на реката; </w:t>
            </w:r>
          </w:p>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Тенденция</w:t>
            </w:r>
            <w:r w:rsidRPr="00A72ED5">
              <w:rPr>
                <w:rFonts w:ascii="Times New Roman" w:hAnsi="Times New Roman"/>
                <w:sz w:val="24"/>
                <w:szCs w:val="24"/>
              </w:rPr>
              <w:t xml:space="preserve"> на формиране на ниска печалба в риболова; </w:t>
            </w:r>
          </w:p>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 xml:space="preserve">Силна </w:t>
            </w:r>
            <w:r w:rsidRPr="00A72ED5">
              <w:rPr>
                <w:rFonts w:ascii="Times New Roman" w:hAnsi="Times New Roman"/>
                <w:sz w:val="24"/>
                <w:szCs w:val="24"/>
              </w:rPr>
              <w:t>конкуренция на пазара от нискобюджетен внос на замразени продукти от риболов, внесени от трети страни;</w:t>
            </w:r>
          </w:p>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Влияние</w:t>
            </w:r>
            <w:r w:rsidRPr="00A72ED5">
              <w:rPr>
                <w:rFonts w:ascii="Times New Roman" w:hAnsi="Times New Roman"/>
                <w:sz w:val="24"/>
                <w:szCs w:val="24"/>
              </w:rPr>
              <w:t xml:space="preserve"> върху доходите на операторите в сектора от външни фактори - околна среда, сезонни изменения, колебания на пазара, работна ръка и др.; </w:t>
            </w:r>
          </w:p>
          <w:p w:rsidR="00A72ED5" w:rsidRPr="00A72ED5" w:rsidRDefault="00A72ED5" w:rsidP="004439A8">
            <w:pPr>
              <w:pStyle w:val="TableParagraph"/>
              <w:numPr>
                <w:ilvl w:val="0"/>
                <w:numId w:val="49"/>
              </w:numPr>
              <w:tabs>
                <w:tab w:val="left" w:pos="470"/>
              </w:tabs>
              <w:ind w:right="117"/>
              <w:jc w:val="both"/>
              <w:rPr>
                <w:rFonts w:ascii="Times New Roman" w:hAnsi="Times New Roman"/>
                <w:sz w:val="24"/>
                <w:szCs w:val="24"/>
              </w:rPr>
            </w:pPr>
            <w:r w:rsidRPr="003447F0">
              <w:rPr>
                <w:rFonts w:ascii="Times New Roman" w:hAnsi="Times New Roman"/>
                <w:b/>
                <w:sz w:val="24"/>
                <w:szCs w:val="24"/>
              </w:rPr>
              <w:t>Приулов</w:t>
            </w:r>
            <w:r w:rsidRPr="00A72ED5">
              <w:rPr>
                <w:rFonts w:ascii="Times New Roman" w:hAnsi="Times New Roman"/>
                <w:sz w:val="24"/>
                <w:szCs w:val="24"/>
              </w:rPr>
              <w:t xml:space="preserve"> на китоподобни в статичните риболовни уреди и други защитени видове по време на стопански риболов;</w:t>
            </w:r>
          </w:p>
          <w:p w:rsidR="007057F4" w:rsidRPr="003447F0" w:rsidRDefault="00A72ED5" w:rsidP="004439A8">
            <w:pPr>
              <w:pStyle w:val="ListParagraph"/>
              <w:numPr>
                <w:ilvl w:val="0"/>
                <w:numId w:val="49"/>
              </w:numPr>
              <w:spacing w:before="40" w:after="40"/>
              <w:rPr>
                <w:szCs w:val="24"/>
              </w:rPr>
            </w:pPr>
            <w:r w:rsidRPr="003447F0">
              <w:rPr>
                <w:b/>
                <w:szCs w:val="24"/>
              </w:rPr>
              <w:t>Икономическа</w:t>
            </w:r>
            <w:r w:rsidRPr="003447F0">
              <w:rPr>
                <w:szCs w:val="24"/>
              </w:rPr>
              <w:t xml:space="preserve"> и социална криза вследствие от пандемията COVID-19.</w:t>
            </w:r>
          </w:p>
        </w:tc>
      </w:tr>
    </w:tbl>
    <w:p w:rsidR="007057F4" w:rsidRDefault="007057F4" w:rsidP="00C94DDE">
      <w:pPr>
        <w:pStyle w:val="Heading3"/>
      </w:pPr>
      <w:bookmarkStart w:id="680" w:name="_Toc43469660"/>
      <w:bookmarkStart w:id="681" w:name="_Toc49264319"/>
      <w:r w:rsidRPr="007F43C4">
        <w:t>Установяване на потребностите въз основа на SWOT анализ</w:t>
      </w:r>
      <w:bookmarkEnd w:id="680"/>
      <w:bookmarkEnd w:id="681"/>
      <w:r w:rsidR="008F29D3">
        <w:t>а</w:t>
      </w:r>
    </w:p>
    <w:p w:rsidR="007057F4" w:rsidRDefault="007057F4" w:rsidP="00C94DDE">
      <w:pPr>
        <w:pStyle w:val="Heading4"/>
      </w:pPr>
      <w:r>
        <w:t xml:space="preserve">Потребности, установени на база </w:t>
      </w:r>
      <w:r w:rsidR="00894602">
        <w:rPr>
          <w:b/>
          <w:bCs/>
        </w:rPr>
        <w:t>стратеги</w:t>
      </w:r>
      <w:r w:rsidR="005A6C69">
        <w:rPr>
          <w:b/>
          <w:bCs/>
        </w:rPr>
        <w:t>я</w:t>
      </w:r>
      <w:r w:rsidR="00894602">
        <w:rPr>
          <w:b/>
          <w:bCs/>
        </w:rPr>
        <w:t xml:space="preserve"> за растеж</w:t>
      </w:r>
      <w:r>
        <w:t xml:space="preserve"> (силни страни и възможности)</w:t>
      </w:r>
    </w:p>
    <w:p w:rsidR="00894602" w:rsidRPr="00894602" w:rsidRDefault="00894602" w:rsidP="00894602">
      <w:pPr>
        <w:pStyle w:val="ListParagraph"/>
        <w:numPr>
          <w:ilvl w:val="0"/>
          <w:numId w:val="21"/>
        </w:numPr>
        <w:spacing w:after="0" w:line="276" w:lineRule="auto"/>
        <w:rPr>
          <w:szCs w:val="24"/>
        </w:rPr>
      </w:pPr>
      <w:r>
        <w:rPr>
          <w:szCs w:val="24"/>
          <w:lang w:val="en-US"/>
        </w:rPr>
        <w:t>M</w:t>
      </w:r>
      <w:r w:rsidRPr="00894602">
        <w:rPr>
          <w:szCs w:val="24"/>
        </w:rPr>
        <w:t>одернизиране на активните и работещи рибарски пристанища и изграждане и модернизация на покритите лодкостоянки, кейове за разтоварване, рибни борси</w:t>
      </w:r>
      <w:r>
        <w:rPr>
          <w:szCs w:val="24"/>
          <w:lang w:val="en-US"/>
        </w:rPr>
        <w:t>;</w:t>
      </w:r>
      <w:r w:rsidRPr="00894602">
        <w:rPr>
          <w:szCs w:val="24"/>
        </w:rPr>
        <w:t xml:space="preserve"> </w:t>
      </w:r>
    </w:p>
    <w:p w:rsidR="00894602" w:rsidRPr="00894602" w:rsidRDefault="00894602" w:rsidP="00894602">
      <w:pPr>
        <w:pStyle w:val="ListParagraph"/>
        <w:numPr>
          <w:ilvl w:val="0"/>
          <w:numId w:val="21"/>
        </w:numPr>
        <w:spacing w:after="0" w:line="276" w:lineRule="auto"/>
        <w:rPr>
          <w:szCs w:val="24"/>
        </w:rPr>
      </w:pPr>
      <w:r w:rsidRPr="00D7099F">
        <w:t>Увеличаване на доходите на заетите в сектора чрез насърчаване повишаването на знанията, уменията и изграждането на капацитет и осведоменост на заетите в бранша и запазване на знанията и традициите на местните рибарски общности в контекста на дребномащабния крайбрежен риболов</w:t>
      </w:r>
      <w:r>
        <w:rPr>
          <w:lang w:val="en-US"/>
        </w:rPr>
        <w:t>;</w:t>
      </w:r>
    </w:p>
    <w:p w:rsidR="00894602" w:rsidRPr="005A6C69" w:rsidRDefault="00894602" w:rsidP="00894602">
      <w:pPr>
        <w:pStyle w:val="ListParagraph"/>
        <w:numPr>
          <w:ilvl w:val="0"/>
          <w:numId w:val="21"/>
        </w:numPr>
        <w:spacing w:after="0" w:line="276" w:lineRule="auto"/>
        <w:rPr>
          <w:szCs w:val="24"/>
        </w:rPr>
      </w:pPr>
      <w:r>
        <w:t>П</w:t>
      </w:r>
      <w:r w:rsidRPr="00D7099F">
        <w:t>одобряване на контрола върху извършването на риболовна дейност съгласно изискванията на действащото общностно законодателство и изпълнение на правилата на ОПОР, мерките за контрол и опазване на рибните ресурси, вредите от ННН риболова</w:t>
      </w:r>
      <w:r w:rsidR="005A6C69">
        <w:t>;</w:t>
      </w:r>
    </w:p>
    <w:p w:rsidR="005A6C69" w:rsidRPr="005A6C69" w:rsidRDefault="005A6C69" w:rsidP="005A6C69">
      <w:pPr>
        <w:pStyle w:val="ListParagraph"/>
        <w:numPr>
          <w:ilvl w:val="0"/>
          <w:numId w:val="21"/>
        </w:numPr>
        <w:spacing w:after="0" w:line="276" w:lineRule="auto"/>
        <w:rPr>
          <w:szCs w:val="24"/>
        </w:rPr>
      </w:pPr>
      <w:r w:rsidRPr="005A6C69">
        <w:rPr>
          <w:szCs w:val="24"/>
        </w:rPr>
        <w:t>Изпълнение на програми за събиране, управление и използване на данни, одобрени от Европейската комисия</w:t>
      </w:r>
      <w:r>
        <w:rPr>
          <w:szCs w:val="24"/>
        </w:rPr>
        <w:t>;</w:t>
      </w:r>
    </w:p>
    <w:p w:rsidR="007057F4" w:rsidRDefault="007057F4" w:rsidP="00C94DDE">
      <w:pPr>
        <w:pStyle w:val="Heading4"/>
      </w:pPr>
      <w:r>
        <w:t xml:space="preserve">Потребности, установени на база </w:t>
      </w:r>
      <w:r w:rsidR="005A6C69">
        <w:rPr>
          <w:b/>
          <w:bCs/>
        </w:rPr>
        <w:t>стабилизираща</w:t>
      </w:r>
      <w:r>
        <w:rPr>
          <w:b/>
          <w:bCs/>
        </w:rPr>
        <w:t xml:space="preserve"> </w:t>
      </w:r>
      <w:r w:rsidRPr="000944F9">
        <w:rPr>
          <w:b/>
          <w:bCs/>
        </w:rPr>
        <w:t>стратеги</w:t>
      </w:r>
      <w:r w:rsidR="005A6C69">
        <w:rPr>
          <w:b/>
          <w:bCs/>
        </w:rPr>
        <w:t>я</w:t>
      </w:r>
      <w:r>
        <w:t xml:space="preserve"> (силни страни и заплахи)</w:t>
      </w:r>
    </w:p>
    <w:p w:rsidR="007057F4" w:rsidRDefault="005A6C69" w:rsidP="00A72ED5">
      <w:pPr>
        <w:pStyle w:val="ListParagraph"/>
        <w:numPr>
          <w:ilvl w:val="0"/>
          <w:numId w:val="21"/>
        </w:numPr>
        <w:spacing w:after="0" w:line="276" w:lineRule="auto"/>
        <w:rPr>
          <w:szCs w:val="24"/>
        </w:rPr>
      </w:pPr>
      <w:r w:rsidRPr="00D7099F">
        <w:t>ограничаване на приложението на риболовни техники с потенциал да представляват заплаха за екологичното равновесие на морски екосистеми, например бяла пясъчна мида и рапани</w:t>
      </w:r>
      <w:r w:rsidR="007057F4">
        <w:rPr>
          <w:szCs w:val="24"/>
        </w:rPr>
        <w:t>.</w:t>
      </w:r>
    </w:p>
    <w:p w:rsidR="007057F4" w:rsidRDefault="007057F4" w:rsidP="00C94DDE">
      <w:pPr>
        <w:pStyle w:val="Heading4"/>
      </w:pPr>
      <w:r>
        <w:t xml:space="preserve">Потребности, установени на база </w:t>
      </w:r>
      <w:r w:rsidR="005A6C69">
        <w:rPr>
          <w:b/>
          <w:bCs/>
        </w:rPr>
        <w:t>с</w:t>
      </w:r>
      <w:r w:rsidR="005A6C69" w:rsidRPr="005A6C69">
        <w:rPr>
          <w:b/>
          <w:bCs/>
        </w:rPr>
        <w:t xml:space="preserve">тратегия за структурно приспособяване </w:t>
      </w:r>
      <w:r>
        <w:t>(слаби страни и възможности)</w:t>
      </w:r>
    </w:p>
    <w:p w:rsidR="007057F4" w:rsidRDefault="005A6C69" w:rsidP="004439A8">
      <w:pPr>
        <w:pStyle w:val="ListParagraph"/>
        <w:numPr>
          <w:ilvl w:val="0"/>
          <w:numId w:val="50"/>
        </w:numPr>
        <w:spacing w:after="0" w:line="276" w:lineRule="auto"/>
      </w:pPr>
      <w:r>
        <w:t>П</w:t>
      </w:r>
      <w:r w:rsidRPr="00D7099F">
        <w:t>одобряване на хигиената, безопасността и условията на труд на борда</w:t>
      </w:r>
      <w:r>
        <w:t>;</w:t>
      </w:r>
    </w:p>
    <w:p w:rsidR="005A6C69" w:rsidRDefault="005A6C69" w:rsidP="004439A8">
      <w:pPr>
        <w:pStyle w:val="ListParagraph"/>
        <w:numPr>
          <w:ilvl w:val="0"/>
          <w:numId w:val="50"/>
        </w:numPr>
        <w:spacing w:after="0" w:line="276" w:lineRule="auto"/>
      </w:pPr>
      <w:r>
        <w:t>Д</w:t>
      </w:r>
      <w:r w:rsidRPr="00D7099F">
        <w:t>обавяне на стойност към собствения улов, диверсификация на дейностите на заетите в сектора в по-широкия контекст на устойчивата синя икономика</w:t>
      </w:r>
      <w:r>
        <w:t>;</w:t>
      </w:r>
    </w:p>
    <w:p w:rsidR="005A6C69" w:rsidRDefault="005A6C69" w:rsidP="004439A8">
      <w:pPr>
        <w:pStyle w:val="ListParagraph"/>
        <w:numPr>
          <w:ilvl w:val="0"/>
          <w:numId w:val="50"/>
        </w:numPr>
        <w:spacing w:after="0" w:line="276" w:lineRule="auto"/>
      </w:pPr>
      <w:r w:rsidRPr="00D7099F">
        <w:t>Подобряване на условията за извършване на първа продажба, качеството на разтоварените продукти и проследимостта им</w:t>
      </w:r>
      <w:r>
        <w:t>;</w:t>
      </w:r>
    </w:p>
    <w:p w:rsidR="005A6C69" w:rsidRDefault="005A6C69" w:rsidP="004439A8">
      <w:pPr>
        <w:pStyle w:val="ListParagraph"/>
        <w:numPr>
          <w:ilvl w:val="0"/>
          <w:numId w:val="50"/>
        </w:numPr>
        <w:spacing w:after="0" w:line="276" w:lineRule="auto"/>
      </w:pPr>
      <w:r w:rsidRPr="00D7099F">
        <w:t>Намаляване на административната тежест и съкращаване времето от подготовка</w:t>
      </w:r>
      <w:r>
        <w:t xml:space="preserve"> на проекта</w:t>
      </w:r>
      <w:r w:rsidRPr="00D7099F">
        <w:t xml:space="preserve"> до изплащане на помощта</w:t>
      </w:r>
      <w:r>
        <w:t>;</w:t>
      </w:r>
    </w:p>
    <w:p w:rsidR="005A6C69" w:rsidRDefault="005A6C69" w:rsidP="004439A8">
      <w:pPr>
        <w:pStyle w:val="ListParagraph"/>
        <w:numPr>
          <w:ilvl w:val="0"/>
          <w:numId w:val="50"/>
        </w:numPr>
        <w:spacing w:after="0" w:line="276" w:lineRule="auto"/>
      </w:pPr>
      <w:r w:rsidRPr="00D7099F">
        <w:t xml:space="preserve">Подобряване на енергийната ефективност </w:t>
      </w:r>
      <w:r>
        <w:t>с цел намаляване на вредното влияние на околната среда</w:t>
      </w:r>
      <w:r w:rsidR="00F675DC">
        <w:t>.</w:t>
      </w:r>
    </w:p>
    <w:p w:rsidR="00F675DC" w:rsidRDefault="00F675DC" w:rsidP="00F675DC">
      <w:pPr>
        <w:pStyle w:val="Heading4"/>
      </w:pPr>
      <w:r>
        <w:t xml:space="preserve">Потребности, установени на база </w:t>
      </w:r>
      <w:r w:rsidRPr="00F675DC">
        <w:rPr>
          <w:b/>
          <w:bCs/>
        </w:rPr>
        <w:t xml:space="preserve">Предпазваща стратегия </w:t>
      </w:r>
      <w:r>
        <w:t>(слаби страни и заплахи)</w:t>
      </w:r>
    </w:p>
    <w:p w:rsidR="00F675DC" w:rsidRDefault="00F675DC" w:rsidP="004439A8">
      <w:pPr>
        <w:pStyle w:val="ListParagraph"/>
        <w:numPr>
          <w:ilvl w:val="0"/>
          <w:numId w:val="51"/>
        </w:numPr>
      </w:pPr>
      <w:r w:rsidRPr="00D7099F">
        <w:t>Подкрепа за развитие на устойчив дребномащабен крайбрежен риболов</w:t>
      </w:r>
      <w:r>
        <w:t>;</w:t>
      </w:r>
    </w:p>
    <w:p w:rsidR="00F675DC" w:rsidRDefault="00F675DC" w:rsidP="004439A8">
      <w:pPr>
        <w:pStyle w:val="ListParagraph"/>
        <w:numPr>
          <w:ilvl w:val="0"/>
          <w:numId w:val="51"/>
        </w:numPr>
      </w:pPr>
      <w:r w:rsidRPr="00D7099F">
        <w:t>Подобряване на конкурентноспособността на операторите в риболова, с цел подобряване на жизнения стандарт</w:t>
      </w:r>
      <w:r>
        <w:t>;</w:t>
      </w:r>
    </w:p>
    <w:p w:rsidR="00F675DC" w:rsidRDefault="00F675DC" w:rsidP="004439A8">
      <w:pPr>
        <w:pStyle w:val="ListParagraph"/>
        <w:numPr>
          <w:ilvl w:val="0"/>
          <w:numId w:val="51"/>
        </w:numPr>
      </w:pPr>
      <w:r w:rsidRPr="00D7099F">
        <w:t>Прилагане на мерки за адаптирането и управлението на риболовния капацитет;</w:t>
      </w:r>
    </w:p>
    <w:p w:rsidR="00F675DC" w:rsidRDefault="00F675DC" w:rsidP="004439A8">
      <w:pPr>
        <w:pStyle w:val="ListParagraph"/>
        <w:numPr>
          <w:ilvl w:val="0"/>
          <w:numId w:val="51"/>
        </w:numPr>
      </w:pPr>
      <w:r w:rsidRPr="00D7099F">
        <w:t>Прилагане на компенсационни схеми за временно прекратяване на риболовните дейности във връзка с опазване на рибните ресурси, природни катаклизми и при мерки, свързани с общественото здраве</w:t>
      </w:r>
      <w:r>
        <w:t>;</w:t>
      </w:r>
    </w:p>
    <w:p w:rsidR="00F675DC" w:rsidRPr="00F675DC" w:rsidRDefault="00F675DC" w:rsidP="004439A8">
      <w:pPr>
        <w:pStyle w:val="ListParagraph"/>
        <w:numPr>
          <w:ilvl w:val="0"/>
          <w:numId w:val="51"/>
        </w:numPr>
      </w:pPr>
      <w:r>
        <w:t>О</w:t>
      </w:r>
      <w:r w:rsidRPr="00D7099F">
        <w:t>пазване и възстановяване на морското и крайбрежното биоразнообразие и екосистеми, включително защитените морски зони и защитените зони по „Натура 2000“, и участие в съвместното управление на морското пространство и чрез създаване на успешни партньорства между операторите в рибарството и научните организации</w:t>
      </w:r>
      <w:r>
        <w:t>.</w:t>
      </w:r>
    </w:p>
    <w:p w:rsidR="007057F4" w:rsidRDefault="007057F4" w:rsidP="007057F4">
      <w:pPr>
        <w:spacing w:after="0" w:line="276" w:lineRule="auto"/>
      </w:pPr>
    </w:p>
    <w:p w:rsidR="007057F4" w:rsidRPr="00C50BEB" w:rsidRDefault="007057F4" w:rsidP="007057F4">
      <w:pPr>
        <w:spacing w:before="0" w:after="160"/>
        <w:jc w:val="left"/>
        <w:rPr>
          <w:rFonts w:eastAsia="Times New Roman"/>
          <w:b/>
          <w:color w:val="2F5496"/>
          <w:sz w:val="32"/>
          <w:szCs w:val="32"/>
        </w:rPr>
      </w:pPr>
      <w:r>
        <w:rPr>
          <w:b/>
        </w:rPr>
        <w:br w:type="page"/>
      </w:r>
    </w:p>
    <w:p w:rsidR="007057F4" w:rsidRDefault="007057F4" w:rsidP="008A7ADC">
      <w:pPr>
        <w:pStyle w:val="Heading2"/>
      </w:pPr>
      <w:bookmarkStart w:id="682" w:name="_Toc43469661"/>
      <w:bookmarkStart w:id="683" w:name="_Toc49264320"/>
      <w:r w:rsidRPr="002738CB">
        <w:t>АКВАКУЛТУРИ</w:t>
      </w:r>
      <w:bookmarkEnd w:id="677"/>
      <w:bookmarkEnd w:id="682"/>
      <w:bookmarkEnd w:id="683"/>
    </w:p>
    <w:p w:rsidR="007057F4" w:rsidRDefault="007057F4" w:rsidP="00C94DDE">
      <w:pPr>
        <w:pStyle w:val="Heading3"/>
      </w:pPr>
      <w:bookmarkStart w:id="684" w:name="_Toc43469662"/>
      <w:bookmarkStart w:id="685" w:name="_Toc49264321"/>
      <w:r>
        <w:rPr>
          <w:lang w:val="en-GB"/>
        </w:rPr>
        <w:t xml:space="preserve">SWOT </w:t>
      </w:r>
      <w:r>
        <w:t>анализ</w:t>
      </w:r>
      <w:bookmarkEnd w:id="684"/>
      <w:bookmarkEnd w:id="68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5"/>
        <w:gridCol w:w="6610"/>
      </w:tblGrid>
      <w:tr w:rsidR="00103A49" w:rsidRPr="00103A49" w:rsidTr="00E12CA0">
        <w:tc>
          <w:tcPr>
            <w:tcW w:w="7454" w:type="dxa"/>
            <w:shd w:val="clear" w:color="auto" w:fill="006600"/>
          </w:tcPr>
          <w:p w:rsidR="00103A49" w:rsidRPr="00103A49" w:rsidRDefault="00103A49" w:rsidP="00103A49">
            <w:pPr>
              <w:rPr>
                <w:b/>
                <w:bCs/>
              </w:rPr>
            </w:pPr>
            <w:r w:rsidRPr="00103A49">
              <w:rPr>
                <w:b/>
                <w:bCs/>
              </w:rPr>
              <w:t>Силни страни</w:t>
            </w:r>
          </w:p>
        </w:tc>
        <w:tc>
          <w:tcPr>
            <w:tcW w:w="6720" w:type="dxa"/>
            <w:shd w:val="clear" w:color="auto" w:fill="C00000"/>
          </w:tcPr>
          <w:p w:rsidR="00103A49" w:rsidRPr="00103A49" w:rsidRDefault="00103A49" w:rsidP="00103A49">
            <w:pPr>
              <w:rPr>
                <w:b/>
                <w:bCs/>
              </w:rPr>
            </w:pPr>
            <w:r w:rsidRPr="00103A49">
              <w:rPr>
                <w:b/>
                <w:bCs/>
              </w:rPr>
              <w:t>Слаби страни</w:t>
            </w:r>
          </w:p>
        </w:tc>
      </w:tr>
      <w:tr w:rsidR="00103A49" w:rsidRPr="00103A49" w:rsidTr="00E12CA0">
        <w:tc>
          <w:tcPr>
            <w:tcW w:w="7454" w:type="dxa"/>
            <w:shd w:val="clear" w:color="auto" w:fill="auto"/>
          </w:tcPr>
          <w:p w:rsidR="008A5723" w:rsidRPr="008A5723" w:rsidRDefault="008A5723" w:rsidP="00A72ED5">
            <w:pPr>
              <w:numPr>
                <w:ilvl w:val="0"/>
                <w:numId w:val="17"/>
              </w:numPr>
            </w:pPr>
            <w:r w:rsidRPr="008A5723">
              <w:rPr>
                <w:b/>
              </w:rPr>
              <w:t xml:space="preserve">Аквакултурите </w:t>
            </w:r>
            <w:r w:rsidRPr="008A5723">
              <w:t xml:space="preserve">предоставят продукти с високи хранителни, вкусови и здравословни качества. </w:t>
            </w:r>
          </w:p>
          <w:p w:rsidR="008A5723" w:rsidRPr="008A5723" w:rsidRDefault="008A5723" w:rsidP="00A72ED5">
            <w:pPr>
              <w:numPr>
                <w:ilvl w:val="0"/>
                <w:numId w:val="17"/>
              </w:numPr>
            </w:pPr>
            <w:r w:rsidRPr="008A5723">
              <w:rPr>
                <w:b/>
              </w:rPr>
              <w:t>Наличие</w:t>
            </w:r>
            <w:r w:rsidRPr="008A5723">
              <w:t xml:space="preserve"> на традиции в отглеждането на сладководни аквакултури и марикултури (черна мида).</w:t>
            </w:r>
          </w:p>
          <w:p w:rsidR="008A5723" w:rsidRPr="008A5723" w:rsidRDefault="008A5723" w:rsidP="00A72ED5">
            <w:pPr>
              <w:numPr>
                <w:ilvl w:val="0"/>
                <w:numId w:val="17"/>
              </w:numPr>
            </w:pPr>
            <w:r w:rsidRPr="008A5723">
              <w:rPr>
                <w:b/>
              </w:rPr>
              <w:t>Наличие</w:t>
            </w:r>
            <w:r w:rsidRPr="008A5723">
              <w:t xml:space="preserve"> на големи язовири подходящи за садково рибовъдство, места за изграждане на нови стопанства, бетонни и земно-наспни стопанства с необходимост от разширение и модернизация и морски басейн (Черно море).</w:t>
            </w:r>
          </w:p>
          <w:p w:rsidR="00103A49" w:rsidRPr="00103A49" w:rsidRDefault="008A5723" w:rsidP="00A72ED5">
            <w:pPr>
              <w:numPr>
                <w:ilvl w:val="0"/>
                <w:numId w:val="17"/>
              </w:numPr>
            </w:pPr>
            <w:r w:rsidRPr="008A5723">
              <w:rPr>
                <w:b/>
              </w:rPr>
              <w:t xml:space="preserve">Наличие </w:t>
            </w:r>
            <w:r w:rsidRPr="008A5723">
              <w:t>на научни и образователни структури в сферата на аквакултурите.</w:t>
            </w:r>
          </w:p>
        </w:tc>
        <w:tc>
          <w:tcPr>
            <w:tcW w:w="6720" w:type="dxa"/>
            <w:shd w:val="clear" w:color="auto" w:fill="auto"/>
          </w:tcPr>
          <w:p w:rsidR="0009701F" w:rsidRPr="0009701F" w:rsidRDefault="0009701F" w:rsidP="00A72ED5">
            <w:pPr>
              <w:numPr>
                <w:ilvl w:val="0"/>
                <w:numId w:val="17"/>
              </w:numPr>
            </w:pPr>
            <w:r w:rsidRPr="0009701F">
              <w:rPr>
                <w:b/>
              </w:rPr>
              <w:t>Наличие</w:t>
            </w:r>
            <w:r w:rsidRPr="0009701F">
              <w:t xml:space="preserve"> на голям брой малки и средни язовири до 100 дка., които формират ниски печалби.</w:t>
            </w:r>
          </w:p>
          <w:p w:rsidR="0009701F" w:rsidRPr="0009701F" w:rsidRDefault="0009701F" w:rsidP="00A72ED5">
            <w:pPr>
              <w:numPr>
                <w:ilvl w:val="0"/>
                <w:numId w:val="17"/>
              </w:numPr>
            </w:pPr>
            <w:r w:rsidRPr="0009701F">
              <w:rPr>
                <w:b/>
              </w:rPr>
              <w:t>Преобладават</w:t>
            </w:r>
            <w:r w:rsidRPr="0009701F">
              <w:t xml:space="preserve"> малки обеми и сезонност в производството.</w:t>
            </w:r>
          </w:p>
          <w:p w:rsidR="0009701F" w:rsidRPr="0009701F" w:rsidRDefault="0009701F" w:rsidP="00A72ED5">
            <w:pPr>
              <w:numPr>
                <w:ilvl w:val="0"/>
                <w:numId w:val="17"/>
              </w:numPr>
            </w:pPr>
            <w:r w:rsidRPr="0009701F">
              <w:rPr>
                <w:b/>
              </w:rPr>
              <w:t>Доминиращо</w:t>
            </w:r>
            <w:r w:rsidRPr="0009701F">
              <w:t xml:space="preserve"> производство на риба и други водни организми от ниския ценови сектор.</w:t>
            </w:r>
          </w:p>
          <w:p w:rsidR="0009701F" w:rsidRPr="0009701F" w:rsidRDefault="0009701F" w:rsidP="00A72ED5">
            <w:pPr>
              <w:numPr>
                <w:ilvl w:val="0"/>
                <w:numId w:val="17"/>
              </w:numPr>
            </w:pPr>
            <w:r w:rsidRPr="0009701F">
              <w:rPr>
                <w:b/>
              </w:rPr>
              <w:t>Остаряла</w:t>
            </w:r>
            <w:r w:rsidRPr="0009701F">
              <w:t xml:space="preserve"> материална база и техническо оборудване в голяма част от фермите.</w:t>
            </w:r>
          </w:p>
          <w:p w:rsidR="0009701F" w:rsidRPr="0009701F" w:rsidRDefault="0009701F" w:rsidP="00A72ED5">
            <w:pPr>
              <w:numPr>
                <w:ilvl w:val="0"/>
                <w:numId w:val="17"/>
              </w:numPr>
            </w:pPr>
            <w:r w:rsidRPr="0009701F">
              <w:rPr>
                <w:b/>
              </w:rPr>
              <w:t>Ниска</w:t>
            </w:r>
            <w:r w:rsidRPr="0009701F">
              <w:t xml:space="preserve"> квалификация и ниско ниво на технически умения и технологични знания на заетите.</w:t>
            </w:r>
          </w:p>
          <w:p w:rsidR="0009701F" w:rsidRPr="0009701F" w:rsidRDefault="0009701F" w:rsidP="00A72ED5">
            <w:pPr>
              <w:numPr>
                <w:ilvl w:val="0"/>
                <w:numId w:val="17"/>
              </w:numPr>
            </w:pPr>
            <w:r w:rsidRPr="0009701F">
              <w:rPr>
                <w:b/>
              </w:rPr>
              <w:t>Застаряваща</w:t>
            </w:r>
            <w:r w:rsidRPr="0009701F">
              <w:t xml:space="preserve"> работна ръка и трудности в намирането ѝ.</w:t>
            </w:r>
          </w:p>
          <w:p w:rsidR="0009701F" w:rsidRPr="0009701F" w:rsidRDefault="0009701F" w:rsidP="00A72ED5">
            <w:pPr>
              <w:numPr>
                <w:ilvl w:val="0"/>
                <w:numId w:val="17"/>
              </w:numPr>
            </w:pPr>
            <w:r w:rsidRPr="0009701F">
              <w:rPr>
                <w:b/>
              </w:rPr>
              <w:t>Затруднения</w:t>
            </w:r>
            <w:r w:rsidRPr="0009701F">
              <w:t xml:space="preserve"> при задържане на работната ръка. </w:t>
            </w:r>
          </w:p>
          <w:p w:rsidR="0009701F" w:rsidRPr="0009701F" w:rsidRDefault="0009701F" w:rsidP="00A72ED5">
            <w:pPr>
              <w:numPr>
                <w:ilvl w:val="0"/>
                <w:numId w:val="17"/>
              </w:numPr>
            </w:pPr>
            <w:r w:rsidRPr="0009701F">
              <w:rPr>
                <w:b/>
              </w:rPr>
              <w:t>Незадоволително</w:t>
            </w:r>
            <w:r w:rsidRPr="0009701F">
              <w:t xml:space="preserve"> състояние на хидро-инженерната структура в микро и малки язовири (напр. язовирни стени, диги, шлюзове, канали, кранове и други), изискващи инвестиции за ремонт.</w:t>
            </w:r>
          </w:p>
          <w:p w:rsidR="00103A49" w:rsidRPr="0009701F" w:rsidRDefault="0009701F" w:rsidP="00A72ED5">
            <w:pPr>
              <w:numPr>
                <w:ilvl w:val="0"/>
                <w:numId w:val="17"/>
              </w:numPr>
              <w:rPr>
                <w:b/>
              </w:rPr>
            </w:pPr>
            <w:r w:rsidRPr="0009701F">
              <w:rPr>
                <w:b/>
              </w:rPr>
              <w:t>Липса</w:t>
            </w:r>
            <w:r w:rsidRPr="0009701F">
              <w:t xml:space="preserve"> на достатъчно иновации в сектора.</w:t>
            </w:r>
          </w:p>
        </w:tc>
      </w:tr>
      <w:tr w:rsidR="00103A49" w:rsidRPr="00103A49" w:rsidTr="00E12CA0">
        <w:tc>
          <w:tcPr>
            <w:tcW w:w="7454" w:type="dxa"/>
            <w:shd w:val="clear" w:color="auto" w:fill="002060"/>
          </w:tcPr>
          <w:p w:rsidR="00103A49" w:rsidRPr="00103A49" w:rsidRDefault="00103A49" w:rsidP="00103A49">
            <w:pPr>
              <w:rPr>
                <w:b/>
                <w:bCs/>
              </w:rPr>
            </w:pPr>
            <w:r w:rsidRPr="00103A49">
              <w:rPr>
                <w:b/>
                <w:bCs/>
              </w:rPr>
              <w:t>Възможности</w:t>
            </w:r>
          </w:p>
        </w:tc>
        <w:tc>
          <w:tcPr>
            <w:tcW w:w="6720" w:type="dxa"/>
            <w:shd w:val="clear" w:color="auto" w:fill="C45911"/>
          </w:tcPr>
          <w:p w:rsidR="00103A49" w:rsidRPr="00103A49" w:rsidRDefault="00103A49" w:rsidP="00103A49">
            <w:pPr>
              <w:rPr>
                <w:b/>
                <w:bCs/>
              </w:rPr>
            </w:pPr>
            <w:r w:rsidRPr="00103A49">
              <w:rPr>
                <w:b/>
                <w:bCs/>
              </w:rPr>
              <w:t>Заплахи</w:t>
            </w:r>
          </w:p>
        </w:tc>
      </w:tr>
      <w:tr w:rsidR="00103A49" w:rsidRPr="00103A49" w:rsidTr="00E12CA0">
        <w:tc>
          <w:tcPr>
            <w:tcW w:w="7454" w:type="dxa"/>
            <w:shd w:val="clear" w:color="auto" w:fill="auto"/>
          </w:tcPr>
          <w:p w:rsidR="007E2DB6" w:rsidRPr="007E2DB6" w:rsidRDefault="007E2DB6" w:rsidP="00A72ED5">
            <w:pPr>
              <w:numPr>
                <w:ilvl w:val="0"/>
                <w:numId w:val="17"/>
              </w:numPr>
            </w:pPr>
            <w:r w:rsidRPr="007E2DB6">
              <w:rPr>
                <w:b/>
              </w:rPr>
              <w:t xml:space="preserve">Наличие </w:t>
            </w:r>
            <w:r w:rsidRPr="007E2DB6">
              <w:t>на природни дадености с потенциал за развитие на аквакултури.</w:t>
            </w:r>
          </w:p>
          <w:p w:rsidR="007E2DB6" w:rsidRPr="007E2DB6" w:rsidRDefault="007E2DB6" w:rsidP="00A72ED5">
            <w:pPr>
              <w:numPr>
                <w:ilvl w:val="0"/>
                <w:numId w:val="17"/>
              </w:numPr>
            </w:pPr>
            <w:r w:rsidRPr="007E2DB6">
              <w:rPr>
                <w:b/>
              </w:rPr>
              <w:t>Нереализиран</w:t>
            </w:r>
            <w:r w:rsidRPr="007E2DB6">
              <w:t xml:space="preserve"> потенциал за повишаване на консумацията на местна аквакултури, вкл. марикултури.</w:t>
            </w:r>
          </w:p>
          <w:p w:rsidR="007E2DB6" w:rsidRPr="007E2DB6" w:rsidRDefault="007E2DB6" w:rsidP="00A72ED5">
            <w:pPr>
              <w:numPr>
                <w:ilvl w:val="0"/>
                <w:numId w:val="17"/>
              </w:numPr>
            </w:pPr>
            <w:r w:rsidRPr="007E2DB6">
              <w:rPr>
                <w:b/>
              </w:rPr>
              <w:t>Развитие</w:t>
            </w:r>
            <w:r w:rsidRPr="007E2DB6">
              <w:t xml:space="preserve"> на нови видове марикултури в черноморски води (пилотни проекти).</w:t>
            </w:r>
          </w:p>
          <w:p w:rsidR="007E2DB6" w:rsidRPr="007E2DB6" w:rsidRDefault="007E2DB6" w:rsidP="00A72ED5">
            <w:pPr>
              <w:numPr>
                <w:ilvl w:val="0"/>
                <w:numId w:val="17"/>
              </w:numPr>
            </w:pPr>
            <w:r w:rsidRPr="007E2DB6">
              <w:rPr>
                <w:b/>
              </w:rPr>
              <w:t>Повишаване</w:t>
            </w:r>
            <w:r w:rsidRPr="007E2DB6">
              <w:t xml:space="preserve"> на професионалните умения на заетите в сектор аквакултури, посредством учение през целия живот и въвеждане на ноу-хау.</w:t>
            </w:r>
          </w:p>
          <w:p w:rsidR="007E2DB6" w:rsidRPr="007E2DB6" w:rsidRDefault="007E2DB6" w:rsidP="00A72ED5">
            <w:pPr>
              <w:numPr>
                <w:ilvl w:val="0"/>
                <w:numId w:val="17"/>
              </w:numPr>
            </w:pPr>
            <w:r w:rsidRPr="007E2DB6">
              <w:rPr>
                <w:b/>
              </w:rPr>
              <w:t>Внедряване</w:t>
            </w:r>
            <w:r w:rsidRPr="007E2DB6">
              <w:t xml:space="preserve"> на нови технологии.</w:t>
            </w:r>
          </w:p>
          <w:p w:rsidR="007E2DB6" w:rsidRPr="007E2DB6" w:rsidRDefault="007E2DB6" w:rsidP="00A72ED5">
            <w:pPr>
              <w:numPr>
                <w:ilvl w:val="0"/>
                <w:numId w:val="17"/>
              </w:numPr>
            </w:pPr>
            <w:r w:rsidRPr="007E2DB6">
              <w:rPr>
                <w:b/>
              </w:rPr>
              <w:t>Диверсифициране</w:t>
            </w:r>
            <w:r w:rsidRPr="007E2DB6">
              <w:t xml:space="preserve"> на производството чрез култивиране на видове от високия ценови сегмент. </w:t>
            </w:r>
          </w:p>
          <w:p w:rsidR="007E2DB6" w:rsidRPr="007E2DB6" w:rsidRDefault="007E2DB6" w:rsidP="00A72ED5">
            <w:pPr>
              <w:numPr>
                <w:ilvl w:val="0"/>
                <w:numId w:val="17"/>
              </w:numPr>
            </w:pPr>
            <w:r w:rsidRPr="007E2DB6">
              <w:rPr>
                <w:b/>
              </w:rPr>
              <w:t>Потенциал</w:t>
            </w:r>
            <w:r w:rsidRPr="007E2DB6">
              <w:t xml:space="preserve"> за добавяне на стойност на продукцията от аквакултури чрез извършване на дейности по първична обработка и маркетинг.</w:t>
            </w:r>
          </w:p>
          <w:p w:rsidR="007E2DB6" w:rsidRPr="007E2DB6" w:rsidRDefault="007E2DB6" w:rsidP="00A72ED5">
            <w:pPr>
              <w:numPr>
                <w:ilvl w:val="0"/>
                <w:numId w:val="17"/>
              </w:numPr>
            </w:pPr>
            <w:r w:rsidRPr="007E2DB6">
              <w:rPr>
                <w:b/>
              </w:rPr>
              <w:t>Разширяване</w:t>
            </w:r>
            <w:r w:rsidRPr="007E2DB6">
              <w:t xml:space="preserve"> на гамата от нишови продукти, предлагани на международния и вътрешния пазар.</w:t>
            </w:r>
          </w:p>
          <w:p w:rsidR="007E2DB6" w:rsidRPr="007E2DB6" w:rsidRDefault="007E2DB6" w:rsidP="00A72ED5">
            <w:pPr>
              <w:numPr>
                <w:ilvl w:val="0"/>
                <w:numId w:val="17"/>
              </w:numPr>
            </w:pPr>
            <w:r w:rsidRPr="007E2DB6">
              <w:rPr>
                <w:b/>
              </w:rPr>
              <w:t>Сертифициране</w:t>
            </w:r>
            <w:r w:rsidRPr="007E2DB6">
              <w:t xml:space="preserve"> на ферми за биологично отглеждане на риба в България. (Законодателно.)</w:t>
            </w:r>
          </w:p>
          <w:p w:rsidR="007E2DB6" w:rsidRPr="007E2DB6" w:rsidRDefault="007E2DB6" w:rsidP="00A72ED5">
            <w:pPr>
              <w:numPr>
                <w:ilvl w:val="0"/>
                <w:numId w:val="17"/>
              </w:numPr>
            </w:pPr>
            <w:r w:rsidRPr="007E2DB6">
              <w:rPr>
                <w:b/>
              </w:rPr>
              <w:t>Сертифициране</w:t>
            </w:r>
            <w:r w:rsidRPr="007E2DB6">
              <w:t xml:space="preserve"> на национални стандарти за местни продукти за промотиране на местни видове. (Законодателно.)</w:t>
            </w:r>
          </w:p>
          <w:p w:rsidR="007E2DB6" w:rsidRPr="007E2DB6" w:rsidRDefault="007E2DB6" w:rsidP="00A72ED5">
            <w:pPr>
              <w:numPr>
                <w:ilvl w:val="0"/>
                <w:numId w:val="17"/>
              </w:numPr>
            </w:pPr>
            <w:r w:rsidRPr="007E2DB6">
              <w:rPr>
                <w:b/>
              </w:rPr>
              <w:t xml:space="preserve">Потенциал </w:t>
            </w:r>
            <w:r w:rsidRPr="007E2DB6">
              <w:t>за устойчиво развитие на язовири до 100 дка., чрез повишаване на дела на акваекологичните услуги от аквакултури.</w:t>
            </w:r>
          </w:p>
          <w:p w:rsidR="00103A49" w:rsidRPr="00103A49" w:rsidRDefault="00103A49" w:rsidP="007E2DB6">
            <w:pPr>
              <w:ind w:left="720"/>
            </w:pPr>
          </w:p>
        </w:tc>
        <w:tc>
          <w:tcPr>
            <w:tcW w:w="6720" w:type="dxa"/>
            <w:shd w:val="clear" w:color="auto" w:fill="auto"/>
          </w:tcPr>
          <w:p w:rsidR="002D70E5" w:rsidRPr="002D70E5" w:rsidRDefault="002D70E5" w:rsidP="004439A8">
            <w:pPr>
              <w:numPr>
                <w:ilvl w:val="0"/>
                <w:numId w:val="38"/>
              </w:numPr>
            </w:pPr>
            <w:r w:rsidRPr="002D70E5">
              <w:rPr>
                <w:b/>
              </w:rPr>
              <w:t>Системно</w:t>
            </w:r>
            <w:r w:rsidRPr="002D70E5">
              <w:t xml:space="preserve"> и/или импактно замърсяване на водите.</w:t>
            </w:r>
          </w:p>
          <w:p w:rsidR="002D70E5" w:rsidRPr="002D70E5" w:rsidRDefault="002D70E5" w:rsidP="004439A8">
            <w:pPr>
              <w:numPr>
                <w:ilvl w:val="0"/>
                <w:numId w:val="38"/>
              </w:numPr>
            </w:pPr>
            <w:r w:rsidRPr="002D70E5">
              <w:rPr>
                <w:b/>
              </w:rPr>
              <w:t>Глобални</w:t>
            </w:r>
            <w:r w:rsidRPr="002D70E5">
              <w:t xml:space="preserve"> климатични промени, водещи до засушаване, което може да доведе до недостиг на количеството и качеството на вода за аквакултурите.</w:t>
            </w:r>
          </w:p>
          <w:p w:rsidR="002D70E5" w:rsidRPr="002D70E5" w:rsidRDefault="002D70E5" w:rsidP="004439A8">
            <w:pPr>
              <w:numPr>
                <w:ilvl w:val="0"/>
                <w:numId w:val="38"/>
              </w:numPr>
            </w:pPr>
            <w:r w:rsidRPr="002D70E5">
              <w:rPr>
                <w:b/>
              </w:rPr>
              <w:t>Повишена</w:t>
            </w:r>
            <w:r w:rsidRPr="002D70E5">
              <w:t xml:space="preserve"> конкуренция от внос на риба и рибни продукти, предимно от ниския ценови сегмент.</w:t>
            </w:r>
          </w:p>
          <w:p w:rsidR="00075F31" w:rsidRPr="00103A49" w:rsidRDefault="00075F31" w:rsidP="002D70E5">
            <w:pPr>
              <w:ind w:left="720"/>
            </w:pPr>
          </w:p>
        </w:tc>
      </w:tr>
    </w:tbl>
    <w:p w:rsidR="007057F4" w:rsidRDefault="007057F4" w:rsidP="00C94DDE">
      <w:pPr>
        <w:pStyle w:val="Heading3"/>
      </w:pPr>
      <w:bookmarkStart w:id="686" w:name="_Toc43469663"/>
      <w:bookmarkStart w:id="687" w:name="_Toc49264322"/>
      <w:r w:rsidRPr="007F43C4">
        <w:t>Установяване на потребностите въз основа на SWOT анализ</w:t>
      </w:r>
      <w:bookmarkEnd w:id="686"/>
      <w:bookmarkEnd w:id="687"/>
    </w:p>
    <w:p w:rsidR="007057F4" w:rsidRDefault="007057F4" w:rsidP="00C94DDE">
      <w:pPr>
        <w:pStyle w:val="Heading4"/>
      </w:pPr>
      <w:r>
        <w:t xml:space="preserve">Потребности, установени на база </w:t>
      </w:r>
      <w:r w:rsidR="00CB250E">
        <w:rPr>
          <w:b/>
          <w:bCs/>
        </w:rPr>
        <w:t>с</w:t>
      </w:r>
      <w:r w:rsidR="00CB250E" w:rsidRPr="00CB250E">
        <w:rPr>
          <w:b/>
          <w:bCs/>
        </w:rPr>
        <w:t xml:space="preserve">тратегия за растеж </w:t>
      </w:r>
      <w:r>
        <w:t>(силни страни и възможности)</w:t>
      </w:r>
    </w:p>
    <w:p w:rsidR="00CB250E" w:rsidRPr="00CB250E" w:rsidRDefault="00CB250E" w:rsidP="004439A8">
      <w:pPr>
        <w:pStyle w:val="Heading4"/>
        <w:numPr>
          <w:ilvl w:val="0"/>
          <w:numId w:val="52"/>
        </w:numPr>
        <w:rPr>
          <w:i w:val="0"/>
          <w:color w:val="auto"/>
        </w:rPr>
      </w:pPr>
      <w:r w:rsidRPr="00CB250E">
        <w:rPr>
          <w:i w:val="0"/>
          <w:color w:val="auto"/>
        </w:rPr>
        <w:t xml:space="preserve">Диверсификация на </w:t>
      </w:r>
      <w:proofErr w:type="spellStart"/>
      <w:r w:rsidRPr="00CB250E">
        <w:rPr>
          <w:i w:val="0"/>
          <w:color w:val="auto"/>
        </w:rPr>
        <w:t>марикултурите</w:t>
      </w:r>
      <w:proofErr w:type="spellEnd"/>
      <w:r w:rsidRPr="00CB250E">
        <w:rPr>
          <w:i w:val="0"/>
          <w:color w:val="auto"/>
        </w:rPr>
        <w:t xml:space="preserve"> с цел намаляване на риболовния натиск върху тях (калкан и други черноморски видове). Пилотни проекти;</w:t>
      </w:r>
    </w:p>
    <w:p w:rsidR="00CB250E" w:rsidRPr="00CB250E" w:rsidRDefault="00CB250E" w:rsidP="004439A8">
      <w:pPr>
        <w:pStyle w:val="Heading4"/>
        <w:numPr>
          <w:ilvl w:val="0"/>
          <w:numId w:val="52"/>
        </w:numPr>
        <w:rPr>
          <w:i w:val="0"/>
          <w:color w:val="auto"/>
        </w:rPr>
      </w:pPr>
      <w:r w:rsidRPr="00CB250E">
        <w:rPr>
          <w:i w:val="0"/>
          <w:color w:val="auto"/>
        </w:rPr>
        <w:t xml:space="preserve">Добавяне на стойност към производството на </w:t>
      </w:r>
      <w:proofErr w:type="spellStart"/>
      <w:r w:rsidRPr="00CB250E">
        <w:rPr>
          <w:i w:val="0"/>
          <w:color w:val="auto"/>
        </w:rPr>
        <w:t>аквакултури</w:t>
      </w:r>
      <w:proofErr w:type="spellEnd"/>
      <w:r w:rsidRPr="00CB250E">
        <w:rPr>
          <w:i w:val="0"/>
          <w:color w:val="auto"/>
        </w:rPr>
        <w:t>, вкл. чрез извършване на първична обработка на произведената продукция;</w:t>
      </w:r>
    </w:p>
    <w:p w:rsidR="00CB250E" w:rsidRPr="00CB250E" w:rsidRDefault="00CB250E" w:rsidP="004439A8">
      <w:pPr>
        <w:pStyle w:val="Heading4"/>
        <w:numPr>
          <w:ilvl w:val="0"/>
          <w:numId w:val="52"/>
        </w:numPr>
        <w:rPr>
          <w:i w:val="0"/>
          <w:color w:val="auto"/>
        </w:rPr>
      </w:pPr>
      <w:r w:rsidRPr="00CB250E">
        <w:rPr>
          <w:i w:val="0"/>
          <w:color w:val="auto"/>
        </w:rPr>
        <w:t>Подкрепа за развитие на сертифицирани ферми за биологично отглеждане на риба в България;</w:t>
      </w:r>
    </w:p>
    <w:p w:rsidR="00CB250E" w:rsidRPr="00CB250E" w:rsidRDefault="00CB250E" w:rsidP="004439A8">
      <w:pPr>
        <w:pStyle w:val="Heading4"/>
        <w:numPr>
          <w:ilvl w:val="0"/>
          <w:numId w:val="52"/>
        </w:numPr>
        <w:rPr>
          <w:i w:val="0"/>
          <w:color w:val="auto"/>
        </w:rPr>
      </w:pPr>
      <w:proofErr w:type="spellStart"/>
      <w:r w:rsidRPr="00CB250E">
        <w:rPr>
          <w:i w:val="0"/>
          <w:color w:val="auto"/>
        </w:rPr>
        <w:t>Промотиране</w:t>
      </w:r>
      <w:proofErr w:type="spellEnd"/>
      <w:r w:rsidRPr="00CB250E">
        <w:rPr>
          <w:i w:val="0"/>
          <w:color w:val="auto"/>
        </w:rPr>
        <w:t xml:space="preserve"> на </w:t>
      </w:r>
      <w:proofErr w:type="spellStart"/>
      <w:r w:rsidRPr="00CB250E">
        <w:rPr>
          <w:i w:val="0"/>
          <w:color w:val="auto"/>
        </w:rPr>
        <w:t>аквакултурите</w:t>
      </w:r>
      <w:proofErr w:type="spellEnd"/>
      <w:r w:rsidRPr="00CB250E">
        <w:rPr>
          <w:i w:val="0"/>
          <w:color w:val="auto"/>
        </w:rPr>
        <w:t>, като алтернатива за опазване на естествените р</w:t>
      </w:r>
      <w:r w:rsidR="006233DA">
        <w:rPr>
          <w:i w:val="0"/>
          <w:color w:val="auto"/>
        </w:rPr>
        <w:t>есурси, застрашени от изчезване.</w:t>
      </w:r>
      <w:bookmarkStart w:id="688" w:name="_GoBack"/>
      <w:bookmarkEnd w:id="688"/>
    </w:p>
    <w:p w:rsidR="007057F4" w:rsidRDefault="007057F4" w:rsidP="00C94DDE">
      <w:pPr>
        <w:pStyle w:val="Heading4"/>
      </w:pPr>
      <w:r>
        <w:t xml:space="preserve">Потребности, установени на база </w:t>
      </w:r>
      <w:r w:rsidR="00CB250E">
        <w:rPr>
          <w:b/>
          <w:bCs/>
        </w:rPr>
        <w:t>п</w:t>
      </w:r>
      <w:r w:rsidR="00CB250E" w:rsidRPr="00CB250E">
        <w:rPr>
          <w:b/>
          <w:bCs/>
        </w:rPr>
        <w:t xml:space="preserve">редпазваща стратегия </w:t>
      </w:r>
      <w:r>
        <w:t>(силни страни и заплахи)</w:t>
      </w:r>
    </w:p>
    <w:p w:rsidR="00CB250E" w:rsidRDefault="00CB250E" w:rsidP="004439A8">
      <w:pPr>
        <w:pStyle w:val="Heading4"/>
        <w:numPr>
          <w:ilvl w:val="0"/>
          <w:numId w:val="53"/>
        </w:numPr>
        <w:rPr>
          <w:rFonts w:eastAsia="Calibri"/>
          <w:i w:val="0"/>
          <w:iCs w:val="0"/>
          <w:color w:val="auto"/>
        </w:rPr>
      </w:pPr>
      <w:r w:rsidRPr="00CB250E">
        <w:rPr>
          <w:rFonts w:eastAsia="Calibri"/>
          <w:i w:val="0"/>
          <w:iCs w:val="0"/>
          <w:color w:val="auto"/>
        </w:rPr>
        <w:t xml:space="preserve">Развитие на устойчиви </w:t>
      </w:r>
      <w:proofErr w:type="spellStart"/>
      <w:r w:rsidRPr="00CB250E">
        <w:rPr>
          <w:rFonts w:eastAsia="Calibri"/>
          <w:i w:val="0"/>
          <w:iCs w:val="0"/>
          <w:color w:val="auto"/>
        </w:rPr>
        <w:t>аквакултурни</w:t>
      </w:r>
      <w:proofErr w:type="spellEnd"/>
      <w:r w:rsidRPr="00CB250E">
        <w:rPr>
          <w:rFonts w:eastAsia="Calibri"/>
          <w:i w:val="0"/>
          <w:iCs w:val="0"/>
          <w:color w:val="auto"/>
        </w:rPr>
        <w:t xml:space="preserve"> производства с ниско влияние върху околната среда, вкл. реконструкция и модернизация на техническите съоръжения и  многократно използване на </w:t>
      </w:r>
      <w:r>
        <w:rPr>
          <w:rFonts w:eastAsia="Calibri"/>
          <w:i w:val="0"/>
          <w:iCs w:val="0"/>
          <w:color w:val="auto"/>
        </w:rPr>
        <w:t>водата с пречистване и аериране.</w:t>
      </w:r>
    </w:p>
    <w:p w:rsidR="007057F4" w:rsidRDefault="007057F4" w:rsidP="00C94DDE">
      <w:pPr>
        <w:pStyle w:val="Heading4"/>
      </w:pPr>
      <w:r>
        <w:t xml:space="preserve">Потребности, установени на база </w:t>
      </w:r>
      <w:r w:rsidR="00E230FC">
        <w:rPr>
          <w:b/>
          <w:bCs/>
        </w:rPr>
        <w:t>с</w:t>
      </w:r>
      <w:r w:rsidR="00E230FC" w:rsidRPr="00E230FC">
        <w:rPr>
          <w:b/>
          <w:bCs/>
        </w:rPr>
        <w:t xml:space="preserve">тратегия за структурно приспособяване </w:t>
      </w:r>
      <w:r>
        <w:t>(слаби страни и възможности)</w:t>
      </w:r>
    </w:p>
    <w:p w:rsidR="00E230FC" w:rsidRPr="00E230FC" w:rsidRDefault="00E230FC" w:rsidP="004439A8">
      <w:pPr>
        <w:pStyle w:val="Heading2"/>
        <w:numPr>
          <w:ilvl w:val="0"/>
          <w:numId w:val="54"/>
        </w:numPr>
        <w:rPr>
          <w:rFonts w:ascii="Times New Roman" w:eastAsia="Calibri" w:hAnsi="Times New Roman"/>
          <w:b w:val="0"/>
          <w:smallCaps w:val="0"/>
          <w:color w:val="auto"/>
          <w:sz w:val="24"/>
          <w:szCs w:val="22"/>
        </w:rPr>
      </w:pPr>
      <w:bookmarkStart w:id="689" w:name="_Toc41400785"/>
      <w:bookmarkStart w:id="690" w:name="_Toc43469664"/>
      <w:bookmarkStart w:id="691" w:name="_Toc49264323"/>
      <w:r w:rsidRPr="00E230FC">
        <w:rPr>
          <w:rFonts w:ascii="Times New Roman" w:eastAsia="Calibri" w:hAnsi="Times New Roman"/>
          <w:b w:val="0"/>
          <w:smallCaps w:val="0"/>
          <w:color w:val="auto"/>
          <w:sz w:val="24"/>
          <w:szCs w:val="22"/>
        </w:rPr>
        <w:t xml:space="preserve">Диверсификация на </w:t>
      </w:r>
      <w:proofErr w:type="spellStart"/>
      <w:r w:rsidRPr="00E230FC">
        <w:rPr>
          <w:rFonts w:ascii="Times New Roman" w:eastAsia="Calibri" w:hAnsi="Times New Roman"/>
          <w:b w:val="0"/>
          <w:smallCaps w:val="0"/>
          <w:color w:val="auto"/>
          <w:sz w:val="24"/>
          <w:szCs w:val="22"/>
        </w:rPr>
        <w:t>аквакултурата</w:t>
      </w:r>
      <w:proofErr w:type="spellEnd"/>
      <w:r w:rsidRPr="00E230FC">
        <w:rPr>
          <w:rFonts w:ascii="Times New Roman" w:eastAsia="Calibri" w:hAnsi="Times New Roman"/>
          <w:b w:val="0"/>
          <w:smallCaps w:val="0"/>
          <w:color w:val="auto"/>
          <w:sz w:val="24"/>
          <w:szCs w:val="22"/>
        </w:rPr>
        <w:t xml:space="preserve"> чрез отглеждане на нови видове риба;</w:t>
      </w:r>
    </w:p>
    <w:p w:rsidR="00E230FC" w:rsidRPr="00E230FC" w:rsidRDefault="00E230FC" w:rsidP="004439A8">
      <w:pPr>
        <w:pStyle w:val="Heading2"/>
        <w:numPr>
          <w:ilvl w:val="0"/>
          <w:numId w:val="54"/>
        </w:numPr>
        <w:rPr>
          <w:rFonts w:ascii="Times New Roman" w:eastAsia="Calibri" w:hAnsi="Times New Roman"/>
          <w:b w:val="0"/>
          <w:smallCaps w:val="0"/>
          <w:color w:val="auto"/>
          <w:sz w:val="24"/>
          <w:szCs w:val="22"/>
        </w:rPr>
      </w:pPr>
      <w:r w:rsidRPr="00E230FC">
        <w:rPr>
          <w:rFonts w:ascii="Times New Roman" w:eastAsia="Calibri" w:hAnsi="Times New Roman"/>
          <w:b w:val="0"/>
          <w:smallCaps w:val="0"/>
          <w:color w:val="auto"/>
          <w:sz w:val="24"/>
          <w:szCs w:val="22"/>
        </w:rPr>
        <w:t xml:space="preserve">Диверсификация на производството на </w:t>
      </w:r>
      <w:proofErr w:type="spellStart"/>
      <w:r w:rsidRPr="00E230FC">
        <w:rPr>
          <w:rFonts w:ascii="Times New Roman" w:eastAsia="Calibri" w:hAnsi="Times New Roman"/>
          <w:b w:val="0"/>
          <w:smallCaps w:val="0"/>
          <w:color w:val="auto"/>
          <w:sz w:val="24"/>
          <w:szCs w:val="22"/>
        </w:rPr>
        <w:t>аквакултури</w:t>
      </w:r>
      <w:proofErr w:type="spellEnd"/>
      <w:r w:rsidRPr="00E230FC">
        <w:rPr>
          <w:rFonts w:ascii="Times New Roman" w:eastAsia="Calibri" w:hAnsi="Times New Roman"/>
          <w:b w:val="0"/>
          <w:smallCaps w:val="0"/>
          <w:color w:val="auto"/>
          <w:sz w:val="24"/>
          <w:szCs w:val="22"/>
        </w:rPr>
        <w:t xml:space="preserve"> чрез развитие на допълнителни дейности в зоните около водоемите и стопанствата за риболовен туризъм, свързани с </w:t>
      </w:r>
      <w:proofErr w:type="spellStart"/>
      <w:r w:rsidRPr="00E230FC">
        <w:rPr>
          <w:rFonts w:ascii="Times New Roman" w:eastAsia="Calibri" w:hAnsi="Times New Roman"/>
          <w:b w:val="0"/>
          <w:smallCaps w:val="0"/>
          <w:color w:val="auto"/>
          <w:sz w:val="24"/>
          <w:szCs w:val="22"/>
        </w:rPr>
        <w:t>аквакултурите</w:t>
      </w:r>
      <w:proofErr w:type="spellEnd"/>
      <w:r w:rsidRPr="00E230FC">
        <w:rPr>
          <w:rFonts w:ascii="Times New Roman" w:eastAsia="Calibri" w:hAnsi="Times New Roman"/>
          <w:b w:val="0"/>
          <w:smallCaps w:val="0"/>
          <w:color w:val="auto"/>
          <w:sz w:val="24"/>
          <w:szCs w:val="22"/>
        </w:rPr>
        <w:t xml:space="preserve"> екологични услуги или образователни дейности в областта на </w:t>
      </w:r>
      <w:proofErr w:type="spellStart"/>
      <w:r w:rsidRPr="00E230FC">
        <w:rPr>
          <w:rFonts w:ascii="Times New Roman" w:eastAsia="Calibri" w:hAnsi="Times New Roman"/>
          <w:b w:val="0"/>
          <w:smallCaps w:val="0"/>
          <w:color w:val="auto"/>
          <w:sz w:val="24"/>
          <w:szCs w:val="22"/>
        </w:rPr>
        <w:t>аквакултурите</w:t>
      </w:r>
      <w:proofErr w:type="spellEnd"/>
      <w:r w:rsidRPr="00E230FC">
        <w:rPr>
          <w:rFonts w:ascii="Times New Roman" w:eastAsia="Calibri" w:hAnsi="Times New Roman"/>
          <w:b w:val="0"/>
          <w:smallCaps w:val="0"/>
          <w:color w:val="auto"/>
          <w:sz w:val="24"/>
          <w:szCs w:val="22"/>
        </w:rPr>
        <w:t>;</w:t>
      </w:r>
    </w:p>
    <w:p w:rsidR="00E230FC" w:rsidRPr="00E230FC" w:rsidRDefault="00E230FC" w:rsidP="004439A8">
      <w:pPr>
        <w:pStyle w:val="Heading2"/>
        <w:numPr>
          <w:ilvl w:val="0"/>
          <w:numId w:val="54"/>
        </w:numPr>
        <w:rPr>
          <w:rFonts w:ascii="Times New Roman" w:eastAsia="Calibri" w:hAnsi="Times New Roman"/>
          <w:b w:val="0"/>
          <w:smallCaps w:val="0"/>
          <w:color w:val="auto"/>
          <w:sz w:val="24"/>
          <w:szCs w:val="22"/>
        </w:rPr>
      </w:pPr>
      <w:r w:rsidRPr="00E230FC">
        <w:rPr>
          <w:rFonts w:ascii="Times New Roman" w:eastAsia="Calibri" w:hAnsi="Times New Roman"/>
          <w:b w:val="0"/>
          <w:smallCaps w:val="0"/>
          <w:color w:val="auto"/>
          <w:sz w:val="24"/>
          <w:szCs w:val="22"/>
        </w:rPr>
        <w:t xml:space="preserve">Подкрепа за стопанства предоставящи </w:t>
      </w:r>
      <w:proofErr w:type="spellStart"/>
      <w:r w:rsidRPr="00E230FC">
        <w:rPr>
          <w:rFonts w:ascii="Times New Roman" w:eastAsia="Calibri" w:hAnsi="Times New Roman"/>
          <w:b w:val="0"/>
          <w:smallCaps w:val="0"/>
          <w:color w:val="auto"/>
          <w:sz w:val="24"/>
          <w:szCs w:val="22"/>
        </w:rPr>
        <w:t>акваекологични</w:t>
      </w:r>
      <w:proofErr w:type="spellEnd"/>
      <w:r w:rsidRPr="00E230FC">
        <w:rPr>
          <w:rFonts w:ascii="Times New Roman" w:eastAsia="Calibri" w:hAnsi="Times New Roman"/>
          <w:b w:val="0"/>
          <w:smallCaps w:val="0"/>
          <w:color w:val="auto"/>
          <w:sz w:val="24"/>
          <w:szCs w:val="22"/>
        </w:rPr>
        <w:t xml:space="preserve"> услуги в това число зоните по Натура 2000, защитени и влажни зони и др.;</w:t>
      </w:r>
    </w:p>
    <w:p w:rsidR="00E230FC" w:rsidRPr="00E230FC" w:rsidRDefault="00E230FC" w:rsidP="004439A8">
      <w:pPr>
        <w:pStyle w:val="Heading2"/>
        <w:numPr>
          <w:ilvl w:val="0"/>
          <w:numId w:val="54"/>
        </w:numPr>
        <w:rPr>
          <w:rFonts w:ascii="Times New Roman" w:eastAsia="Calibri" w:hAnsi="Times New Roman"/>
          <w:b w:val="0"/>
          <w:smallCaps w:val="0"/>
          <w:color w:val="auto"/>
          <w:sz w:val="24"/>
          <w:szCs w:val="22"/>
        </w:rPr>
      </w:pPr>
      <w:r w:rsidRPr="00E230FC">
        <w:rPr>
          <w:rFonts w:ascii="Times New Roman" w:eastAsia="Calibri" w:hAnsi="Times New Roman"/>
          <w:b w:val="0"/>
          <w:smallCaps w:val="0"/>
          <w:color w:val="auto"/>
          <w:sz w:val="24"/>
          <w:szCs w:val="22"/>
        </w:rPr>
        <w:t xml:space="preserve">Повишаване на знанията, уменията и  изграждане на капацитет на заетите в </w:t>
      </w:r>
      <w:proofErr w:type="spellStart"/>
      <w:r w:rsidRPr="00E230FC">
        <w:rPr>
          <w:rFonts w:ascii="Times New Roman" w:eastAsia="Calibri" w:hAnsi="Times New Roman"/>
          <w:b w:val="0"/>
          <w:smallCaps w:val="0"/>
          <w:color w:val="auto"/>
          <w:sz w:val="24"/>
          <w:szCs w:val="22"/>
        </w:rPr>
        <w:t>аквакултурния</w:t>
      </w:r>
      <w:proofErr w:type="spellEnd"/>
      <w:r w:rsidRPr="00E230FC">
        <w:rPr>
          <w:rFonts w:ascii="Times New Roman" w:eastAsia="Calibri" w:hAnsi="Times New Roman"/>
          <w:b w:val="0"/>
          <w:smallCaps w:val="0"/>
          <w:color w:val="auto"/>
          <w:sz w:val="24"/>
          <w:szCs w:val="22"/>
        </w:rPr>
        <w:t xml:space="preserve"> сектор;</w:t>
      </w:r>
    </w:p>
    <w:p w:rsidR="00E230FC" w:rsidRDefault="00E230FC" w:rsidP="004439A8">
      <w:pPr>
        <w:pStyle w:val="Heading2"/>
        <w:numPr>
          <w:ilvl w:val="0"/>
          <w:numId w:val="54"/>
        </w:numPr>
        <w:rPr>
          <w:rFonts w:ascii="Times New Roman" w:eastAsia="Calibri" w:hAnsi="Times New Roman"/>
          <w:b w:val="0"/>
          <w:smallCaps w:val="0"/>
          <w:color w:val="auto"/>
          <w:sz w:val="24"/>
          <w:szCs w:val="22"/>
        </w:rPr>
      </w:pPr>
      <w:r w:rsidRPr="00E230FC">
        <w:rPr>
          <w:rFonts w:ascii="Times New Roman" w:eastAsia="Calibri" w:hAnsi="Times New Roman"/>
          <w:b w:val="0"/>
          <w:smallCaps w:val="0"/>
          <w:color w:val="auto"/>
          <w:sz w:val="24"/>
          <w:szCs w:val="22"/>
        </w:rPr>
        <w:t>Подобряване на енергийната ефективност с цел намаляване на вредното влияние върху околната среда и  намаляване</w:t>
      </w:r>
      <w:r>
        <w:rPr>
          <w:rFonts w:ascii="Times New Roman" w:eastAsia="Calibri" w:hAnsi="Times New Roman"/>
          <w:b w:val="0"/>
          <w:smallCaps w:val="0"/>
          <w:color w:val="auto"/>
          <w:sz w:val="24"/>
          <w:szCs w:val="22"/>
        </w:rPr>
        <w:t xml:space="preserve"> на себестойността на разходите.</w:t>
      </w:r>
    </w:p>
    <w:p w:rsidR="00E230FC" w:rsidRPr="00E230FC" w:rsidRDefault="00E230FC" w:rsidP="00E230FC"/>
    <w:p w:rsidR="007057F4" w:rsidRDefault="007057F4" w:rsidP="00E230FC">
      <w:pPr>
        <w:pStyle w:val="Heading2"/>
      </w:pPr>
      <w:r w:rsidRPr="003D4DAD">
        <w:t>ПРЕРАБОТКА НА РИБА И ДРУГИ ВОДНИ ОРГАНИЗМИ</w:t>
      </w:r>
      <w:bookmarkEnd w:id="689"/>
      <w:bookmarkEnd w:id="690"/>
      <w:bookmarkEnd w:id="691"/>
    </w:p>
    <w:p w:rsidR="007057F4" w:rsidRDefault="007057F4" w:rsidP="00C94DDE">
      <w:pPr>
        <w:pStyle w:val="Heading3"/>
      </w:pPr>
      <w:bookmarkStart w:id="692" w:name="_Toc43469665"/>
      <w:bookmarkStart w:id="693" w:name="_Toc49264324"/>
      <w:r>
        <w:rPr>
          <w:lang w:val="en-US"/>
        </w:rPr>
        <w:t xml:space="preserve">SWOT </w:t>
      </w:r>
      <w:r>
        <w:t>анализ</w:t>
      </w:r>
      <w:bookmarkEnd w:id="692"/>
      <w:bookmarkEnd w:id="69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1"/>
        <w:gridCol w:w="6614"/>
      </w:tblGrid>
      <w:tr w:rsidR="007057F4" w:rsidRPr="008B708D" w:rsidTr="00277516">
        <w:tc>
          <w:tcPr>
            <w:tcW w:w="7454" w:type="dxa"/>
            <w:shd w:val="clear" w:color="auto" w:fill="006600"/>
          </w:tcPr>
          <w:p w:rsidR="007057F4" w:rsidRPr="00C50BEB" w:rsidRDefault="007057F4" w:rsidP="00277516">
            <w:pPr>
              <w:spacing w:before="0" w:after="0"/>
              <w:rPr>
                <w:b/>
                <w:bCs/>
                <w:szCs w:val="24"/>
              </w:rPr>
            </w:pPr>
            <w:r w:rsidRPr="00C50BEB">
              <w:rPr>
                <w:b/>
                <w:bCs/>
                <w:color w:val="FFFFFF"/>
                <w:szCs w:val="24"/>
              </w:rPr>
              <w:t>Силни страни</w:t>
            </w:r>
          </w:p>
        </w:tc>
        <w:tc>
          <w:tcPr>
            <w:tcW w:w="6720" w:type="dxa"/>
            <w:shd w:val="clear" w:color="auto" w:fill="C00000"/>
          </w:tcPr>
          <w:p w:rsidR="007057F4" w:rsidRPr="00C50BEB" w:rsidRDefault="007057F4" w:rsidP="00277516">
            <w:pPr>
              <w:spacing w:before="0" w:after="0"/>
              <w:rPr>
                <w:b/>
                <w:bCs/>
                <w:szCs w:val="24"/>
              </w:rPr>
            </w:pPr>
            <w:r w:rsidRPr="00C50BEB">
              <w:rPr>
                <w:b/>
                <w:bCs/>
                <w:szCs w:val="24"/>
              </w:rPr>
              <w:t>Слаби страни</w:t>
            </w:r>
          </w:p>
        </w:tc>
      </w:tr>
      <w:tr w:rsidR="007057F4" w:rsidRPr="008B708D" w:rsidTr="00277516">
        <w:tc>
          <w:tcPr>
            <w:tcW w:w="7454" w:type="dxa"/>
            <w:shd w:val="clear" w:color="auto" w:fill="auto"/>
          </w:tcPr>
          <w:p w:rsidR="00352CA6" w:rsidRPr="00352CA6" w:rsidRDefault="00352CA6" w:rsidP="00A72ED5">
            <w:pPr>
              <w:pStyle w:val="ListParagraph"/>
              <w:numPr>
                <w:ilvl w:val="0"/>
                <w:numId w:val="18"/>
              </w:numPr>
              <w:suppressAutoHyphens/>
              <w:spacing w:before="40" w:after="40" w:line="240" w:lineRule="auto"/>
              <w:rPr>
                <w:bCs/>
                <w:szCs w:val="24"/>
              </w:rPr>
            </w:pPr>
            <w:r w:rsidRPr="00352CA6">
              <w:rPr>
                <w:b/>
                <w:bCs/>
                <w:szCs w:val="24"/>
              </w:rPr>
              <w:t xml:space="preserve">Материално-техническата </w:t>
            </w:r>
            <w:r w:rsidRPr="00352CA6">
              <w:rPr>
                <w:bCs/>
                <w:szCs w:val="24"/>
              </w:rPr>
              <w:t>база е сравнително модернизирана.</w:t>
            </w:r>
          </w:p>
          <w:p w:rsidR="00352CA6" w:rsidRPr="00352CA6" w:rsidRDefault="00352CA6" w:rsidP="00A72ED5">
            <w:pPr>
              <w:pStyle w:val="ListParagraph"/>
              <w:numPr>
                <w:ilvl w:val="0"/>
                <w:numId w:val="18"/>
              </w:numPr>
              <w:suppressAutoHyphens/>
              <w:spacing w:before="40" w:after="40" w:line="240" w:lineRule="auto"/>
              <w:rPr>
                <w:bCs/>
                <w:szCs w:val="24"/>
              </w:rPr>
            </w:pPr>
            <w:r w:rsidRPr="00352CA6">
              <w:rPr>
                <w:b/>
                <w:bCs/>
                <w:szCs w:val="24"/>
              </w:rPr>
              <w:t>Добър</w:t>
            </w:r>
            <w:r w:rsidRPr="00352CA6">
              <w:rPr>
                <w:bCs/>
                <w:szCs w:val="24"/>
              </w:rPr>
              <w:t xml:space="preserve"> експортен потенциал. </w:t>
            </w:r>
          </w:p>
          <w:p w:rsidR="00352CA6" w:rsidRPr="00352CA6" w:rsidRDefault="00352CA6" w:rsidP="00A72ED5">
            <w:pPr>
              <w:pStyle w:val="ListParagraph"/>
              <w:numPr>
                <w:ilvl w:val="0"/>
                <w:numId w:val="18"/>
              </w:numPr>
              <w:suppressAutoHyphens/>
              <w:spacing w:before="40" w:after="40" w:line="240" w:lineRule="auto"/>
              <w:rPr>
                <w:bCs/>
                <w:szCs w:val="24"/>
              </w:rPr>
            </w:pPr>
            <w:r w:rsidRPr="00352CA6">
              <w:rPr>
                <w:b/>
                <w:bCs/>
                <w:szCs w:val="24"/>
              </w:rPr>
              <w:t>Голямо</w:t>
            </w:r>
            <w:r w:rsidRPr="00352CA6">
              <w:rPr>
                <w:bCs/>
                <w:szCs w:val="24"/>
              </w:rPr>
              <w:t xml:space="preserve"> количество странични продукти от преработка.</w:t>
            </w:r>
          </w:p>
          <w:p w:rsidR="00352CA6" w:rsidRPr="00352CA6" w:rsidRDefault="00352CA6" w:rsidP="00A72ED5">
            <w:pPr>
              <w:pStyle w:val="ListParagraph"/>
              <w:numPr>
                <w:ilvl w:val="0"/>
                <w:numId w:val="18"/>
              </w:numPr>
              <w:suppressAutoHyphens/>
              <w:spacing w:before="40" w:after="40" w:line="240" w:lineRule="auto"/>
              <w:rPr>
                <w:bCs/>
                <w:szCs w:val="24"/>
              </w:rPr>
            </w:pPr>
            <w:r w:rsidRPr="00352CA6">
              <w:rPr>
                <w:b/>
                <w:bCs/>
                <w:szCs w:val="24"/>
              </w:rPr>
              <w:t>Наличие</w:t>
            </w:r>
            <w:r w:rsidRPr="00352CA6">
              <w:rPr>
                <w:bCs/>
                <w:szCs w:val="24"/>
              </w:rPr>
              <w:t xml:space="preserve"> на висококачествени суровини от стопански риболов.</w:t>
            </w:r>
          </w:p>
          <w:p w:rsidR="007057F4" w:rsidRPr="00C50BEB" w:rsidRDefault="007057F4" w:rsidP="00277516">
            <w:pPr>
              <w:pStyle w:val="ListParagraph"/>
              <w:spacing w:before="40" w:after="40"/>
              <w:rPr>
                <w:szCs w:val="24"/>
              </w:rPr>
            </w:pPr>
          </w:p>
          <w:p w:rsidR="007057F4" w:rsidRPr="00C50BEB" w:rsidRDefault="007057F4" w:rsidP="00277516">
            <w:pPr>
              <w:pStyle w:val="ListParagraph"/>
              <w:spacing w:before="40" w:after="40"/>
              <w:rPr>
                <w:szCs w:val="24"/>
              </w:rPr>
            </w:pPr>
          </w:p>
        </w:tc>
        <w:tc>
          <w:tcPr>
            <w:tcW w:w="6720" w:type="dxa"/>
            <w:shd w:val="clear" w:color="auto" w:fill="auto"/>
          </w:tcPr>
          <w:p w:rsidR="00352CA6" w:rsidRPr="00352CA6" w:rsidRDefault="00352CA6" w:rsidP="00A72ED5">
            <w:pPr>
              <w:pStyle w:val="ListParagraph"/>
              <w:numPr>
                <w:ilvl w:val="0"/>
                <w:numId w:val="18"/>
              </w:numPr>
              <w:spacing w:before="40" w:after="40" w:line="240" w:lineRule="auto"/>
              <w:rPr>
                <w:szCs w:val="24"/>
              </w:rPr>
            </w:pPr>
            <w:r w:rsidRPr="00352CA6">
              <w:rPr>
                <w:b/>
                <w:szCs w:val="24"/>
              </w:rPr>
              <w:t>Преобладаващо</w:t>
            </w:r>
            <w:r w:rsidRPr="00352CA6">
              <w:rPr>
                <w:szCs w:val="24"/>
              </w:rPr>
              <w:t xml:space="preserve"> използване на ръчен труд.</w:t>
            </w:r>
          </w:p>
          <w:p w:rsidR="00352CA6" w:rsidRPr="00352CA6" w:rsidRDefault="00352CA6" w:rsidP="00A72ED5">
            <w:pPr>
              <w:pStyle w:val="ListParagraph"/>
              <w:numPr>
                <w:ilvl w:val="0"/>
                <w:numId w:val="18"/>
              </w:numPr>
              <w:spacing w:before="40" w:after="40" w:line="240" w:lineRule="auto"/>
              <w:rPr>
                <w:szCs w:val="24"/>
              </w:rPr>
            </w:pPr>
            <w:r w:rsidRPr="00352CA6">
              <w:rPr>
                <w:b/>
                <w:szCs w:val="24"/>
              </w:rPr>
              <w:t xml:space="preserve">Затруднения </w:t>
            </w:r>
            <w:r w:rsidRPr="00352CA6">
              <w:rPr>
                <w:szCs w:val="24"/>
              </w:rPr>
              <w:t xml:space="preserve">при намирането на работна ръка и задържането й. </w:t>
            </w:r>
          </w:p>
          <w:p w:rsidR="00352CA6" w:rsidRPr="00352CA6" w:rsidRDefault="00352CA6" w:rsidP="00A72ED5">
            <w:pPr>
              <w:pStyle w:val="ListParagraph"/>
              <w:numPr>
                <w:ilvl w:val="0"/>
                <w:numId w:val="18"/>
              </w:numPr>
              <w:spacing w:before="40" w:after="40" w:line="240" w:lineRule="auto"/>
              <w:rPr>
                <w:szCs w:val="24"/>
              </w:rPr>
            </w:pPr>
            <w:r w:rsidRPr="00352CA6">
              <w:rPr>
                <w:b/>
                <w:szCs w:val="24"/>
              </w:rPr>
              <w:t>Неравномерно</w:t>
            </w:r>
            <w:r w:rsidRPr="00352CA6">
              <w:rPr>
                <w:szCs w:val="24"/>
              </w:rPr>
              <w:t xml:space="preserve"> натоварване на производството през годината при използване на местна суровина.</w:t>
            </w:r>
          </w:p>
          <w:p w:rsidR="00352CA6" w:rsidRPr="00352CA6" w:rsidRDefault="00352CA6" w:rsidP="00A72ED5">
            <w:pPr>
              <w:pStyle w:val="ListParagraph"/>
              <w:numPr>
                <w:ilvl w:val="0"/>
                <w:numId w:val="18"/>
              </w:numPr>
              <w:spacing w:before="40" w:after="40" w:line="240" w:lineRule="auto"/>
              <w:rPr>
                <w:szCs w:val="24"/>
              </w:rPr>
            </w:pPr>
            <w:r w:rsidRPr="00352CA6">
              <w:rPr>
                <w:b/>
                <w:szCs w:val="24"/>
              </w:rPr>
              <w:t>Ниска</w:t>
            </w:r>
            <w:r w:rsidRPr="00352CA6">
              <w:rPr>
                <w:szCs w:val="24"/>
              </w:rPr>
              <w:t xml:space="preserve"> енергийна ефективност на предприятията.</w:t>
            </w:r>
          </w:p>
          <w:p w:rsidR="00B647A4" w:rsidRPr="00352CA6" w:rsidRDefault="00352CA6" w:rsidP="00A72ED5">
            <w:pPr>
              <w:pStyle w:val="ListParagraph"/>
              <w:numPr>
                <w:ilvl w:val="0"/>
                <w:numId w:val="18"/>
              </w:numPr>
              <w:spacing w:before="40" w:after="40" w:line="240" w:lineRule="auto"/>
              <w:rPr>
                <w:szCs w:val="24"/>
              </w:rPr>
            </w:pPr>
            <w:r w:rsidRPr="00352CA6">
              <w:rPr>
                <w:b/>
                <w:szCs w:val="24"/>
              </w:rPr>
              <w:t>Високо</w:t>
            </w:r>
            <w:r w:rsidRPr="00352CA6">
              <w:rPr>
                <w:szCs w:val="24"/>
              </w:rPr>
              <w:t xml:space="preserve"> потребление на преработени рибни продукти в ниския ценови клас.</w:t>
            </w:r>
          </w:p>
          <w:p w:rsidR="002C15DB" w:rsidRPr="00C50BEB" w:rsidRDefault="002C15DB" w:rsidP="00C2419F">
            <w:pPr>
              <w:pStyle w:val="ListParagraph"/>
              <w:spacing w:before="40" w:after="40" w:line="240" w:lineRule="auto"/>
              <w:rPr>
                <w:szCs w:val="24"/>
              </w:rPr>
            </w:pPr>
          </w:p>
        </w:tc>
      </w:tr>
      <w:tr w:rsidR="007057F4" w:rsidRPr="008B708D" w:rsidTr="00277516">
        <w:tc>
          <w:tcPr>
            <w:tcW w:w="7454" w:type="dxa"/>
            <w:shd w:val="clear" w:color="auto" w:fill="002060"/>
          </w:tcPr>
          <w:p w:rsidR="007057F4" w:rsidRPr="00C50BEB" w:rsidRDefault="007057F4" w:rsidP="00277516">
            <w:pPr>
              <w:pStyle w:val="ListParagraph"/>
              <w:spacing w:before="0" w:after="0"/>
              <w:rPr>
                <w:b/>
                <w:bCs/>
                <w:szCs w:val="24"/>
              </w:rPr>
            </w:pPr>
            <w:r w:rsidRPr="00C50BEB">
              <w:rPr>
                <w:b/>
                <w:bCs/>
                <w:szCs w:val="24"/>
              </w:rPr>
              <w:t>Възможности</w:t>
            </w:r>
          </w:p>
        </w:tc>
        <w:tc>
          <w:tcPr>
            <w:tcW w:w="6720" w:type="dxa"/>
            <w:shd w:val="clear" w:color="auto" w:fill="C45911"/>
          </w:tcPr>
          <w:p w:rsidR="007057F4" w:rsidRPr="00C50BEB" w:rsidRDefault="007057F4" w:rsidP="00277516">
            <w:pPr>
              <w:pStyle w:val="ListParagraph"/>
              <w:spacing w:before="0" w:after="0"/>
              <w:rPr>
                <w:b/>
                <w:bCs/>
                <w:color w:val="FFFFFF"/>
                <w:szCs w:val="24"/>
              </w:rPr>
            </w:pPr>
            <w:r w:rsidRPr="00C50BEB">
              <w:rPr>
                <w:b/>
                <w:bCs/>
                <w:color w:val="FFFFFF"/>
                <w:szCs w:val="24"/>
              </w:rPr>
              <w:t>Заплахи</w:t>
            </w:r>
          </w:p>
        </w:tc>
      </w:tr>
      <w:tr w:rsidR="007057F4" w:rsidRPr="008B708D" w:rsidTr="00277516">
        <w:tc>
          <w:tcPr>
            <w:tcW w:w="7454" w:type="dxa"/>
            <w:shd w:val="clear" w:color="auto" w:fill="auto"/>
          </w:tcPr>
          <w:p w:rsidR="00352CA6" w:rsidRPr="00352CA6" w:rsidRDefault="00352CA6" w:rsidP="00A72ED5">
            <w:pPr>
              <w:pStyle w:val="ListParagraph"/>
              <w:numPr>
                <w:ilvl w:val="0"/>
                <w:numId w:val="18"/>
              </w:numPr>
              <w:spacing w:before="40" w:after="40" w:line="240" w:lineRule="auto"/>
              <w:rPr>
                <w:bCs/>
                <w:szCs w:val="24"/>
              </w:rPr>
            </w:pPr>
            <w:r w:rsidRPr="00352CA6">
              <w:rPr>
                <w:b/>
                <w:bCs/>
                <w:szCs w:val="24"/>
              </w:rPr>
              <w:t>Създаване</w:t>
            </w:r>
            <w:r w:rsidRPr="00352CA6">
              <w:rPr>
                <w:bCs/>
                <w:szCs w:val="24"/>
              </w:rPr>
              <w:t xml:space="preserve"> на нови преработени продукти с по-висока добавена стойност от местни суровини. </w:t>
            </w:r>
          </w:p>
          <w:p w:rsidR="00352CA6" w:rsidRPr="00352CA6" w:rsidRDefault="00352CA6" w:rsidP="00A72ED5">
            <w:pPr>
              <w:pStyle w:val="ListParagraph"/>
              <w:numPr>
                <w:ilvl w:val="0"/>
                <w:numId w:val="18"/>
              </w:numPr>
              <w:spacing w:before="40" w:after="40" w:line="240" w:lineRule="auto"/>
              <w:rPr>
                <w:bCs/>
                <w:szCs w:val="24"/>
              </w:rPr>
            </w:pPr>
            <w:r w:rsidRPr="00352CA6">
              <w:rPr>
                <w:b/>
                <w:bCs/>
                <w:szCs w:val="24"/>
              </w:rPr>
              <w:t>Нереализиран</w:t>
            </w:r>
            <w:r w:rsidRPr="00352CA6">
              <w:rPr>
                <w:bCs/>
                <w:szCs w:val="24"/>
              </w:rPr>
              <w:t xml:space="preserve"> потенциал за оползотворяване на странични продукти от преработка, свързани с преработването на странични продукти, които се получават в резултат на основни дейности от преработването.</w:t>
            </w:r>
          </w:p>
          <w:p w:rsidR="00352CA6" w:rsidRPr="00352CA6" w:rsidRDefault="00352CA6" w:rsidP="00A72ED5">
            <w:pPr>
              <w:pStyle w:val="ListParagraph"/>
              <w:numPr>
                <w:ilvl w:val="0"/>
                <w:numId w:val="18"/>
              </w:numPr>
              <w:spacing w:before="40" w:after="40" w:line="240" w:lineRule="auto"/>
              <w:rPr>
                <w:bCs/>
                <w:szCs w:val="24"/>
              </w:rPr>
            </w:pPr>
            <w:r w:rsidRPr="00352CA6">
              <w:rPr>
                <w:b/>
                <w:bCs/>
                <w:szCs w:val="24"/>
              </w:rPr>
              <w:t>Повишаване</w:t>
            </w:r>
            <w:r w:rsidRPr="00352CA6">
              <w:rPr>
                <w:bCs/>
                <w:szCs w:val="24"/>
              </w:rPr>
              <w:t xml:space="preserve"> на професионалните умения на заетите в преработката.</w:t>
            </w:r>
          </w:p>
          <w:p w:rsidR="00352CA6" w:rsidRPr="00352CA6" w:rsidRDefault="00352CA6" w:rsidP="00A72ED5">
            <w:pPr>
              <w:pStyle w:val="ListParagraph"/>
              <w:numPr>
                <w:ilvl w:val="0"/>
                <w:numId w:val="18"/>
              </w:numPr>
              <w:spacing w:before="40" w:after="40" w:line="240" w:lineRule="auto"/>
              <w:rPr>
                <w:bCs/>
                <w:szCs w:val="24"/>
              </w:rPr>
            </w:pPr>
            <w:r w:rsidRPr="00352CA6">
              <w:rPr>
                <w:b/>
                <w:bCs/>
                <w:szCs w:val="24"/>
              </w:rPr>
              <w:t xml:space="preserve">Разширяване </w:t>
            </w:r>
            <w:r w:rsidRPr="00352CA6">
              <w:rPr>
                <w:bCs/>
                <w:szCs w:val="24"/>
              </w:rPr>
              <w:t>на гамата от нишови продукти от преработка, предлагани на международния и вътрешния пазар.</w:t>
            </w:r>
          </w:p>
          <w:p w:rsidR="00352CA6" w:rsidRPr="00352CA6" w:rsidRDefault="00352CA6" w:rsidP="00A72ED5">
            <w:pPr>
              <w:pStyle w:val="ListParagraph"/>
              <w:numPr>
                <w:ilvl w:val="0"/>
                <w:numId w:val="18"/>
              </w:numPr>
              <w:spacing w:before="40" w:after="40" w:line="240" w:lineRule="auto"/>
              <w:rPr>
                <w:bCs/>
                <w:szCs w:val="24"/>
              </w:rPr>
            </w:pPr>
            <w:r w:rsidRPr="00352CA6">
              <w:rPr>
                <w:b/>
                <w:bCs/>
                <w:szCs w:val="24"/>
              </w:rPr>
              <w:t>Възможност</w:t>
            </w:r>
            <w:r w:rsidRPr="00352CA6">
              <w:rPr>
                <w:bCs/>
                <w:szCs w:val="24"/>
              </w:rPr>
              <w:t xml:space="preserve"> за намаляване на себестойността на разходите чрез повишаване на енергийната ефективност на предприятията.</w:t>
            </w:r>
          </w:p>
          <w:p w:rsidR="007057F4" w:rsidRPr="00C2419F" w:rsidRDefault="007057F4" w:rsidP="00352CA6">
            <w:pPr>
              <w:pStyle w:val="Default"/>
              <w:ind w:left="720"/>
              <w:jc w:val="both"/>
              <w:rPr>
                <w:rFonts w:ascii="Times New Roman" w:hAnsi="Times New Roman" w:cs="Times New Roman"/>
              </w:rPr>
            </w:pPr>
          </w:p>
        </w:tc>
        <w:tc>
          <w:tcPr>
            <w:tcW w:w="6720" w:type="dxa"/>
            <w:shd w:val="clear" w:color="auto" w:fill="auto"/>
          </w:tcPr>
          <w:p w:rsidR="00352CA6" w:rsidRPr="00352CA6" w:rsidRDefault="00352CA6" w:rsidP="00A72ED5">
            <w:pPr>
              <w:pStyle w:val="ListParagraph"/>
              <w:numPr>
                <w:ilvl w:val="0"/>
                <w:numId w:val="18"/>
              </w:numPr>
              <w:spacing w:before="40" w:after="40" w:line="240" w:lineRule="auto"/>
              <w:rPr>
                <w:szCs w:val="24"/>
              </w:rPr>
            </w:pPr>
            <w:r w:rsidRPr="00352CA6">
              <w:rPr>
                <w:b/>
                <w:szCs w:val="24"/>
              </w:rPr>
              <w:t>Суровинна</w:t>
            </w:r>
            <w:r w:rsidRPr="00352CA6">
              <w:rPr>
                <w:szCs w:val="24"/>
              </w:rPr>
              <w:t xml:space="preserve"> зависимост на сектора от производството в аквакултурата и стопанския риболов;</w:t>
            </w:r>
          </w:p>
          <w:p w:rsidR="00352CA6" w:rsidRPr="00352CA6" w:rsidRDefault="00352CA6" w:rsidP="00A72ED5">
            <w:pPr>
              <w:pStyle w:val="ListParagraph"/>
              <w:numPr>
                <w:ilvl w:val="0"/>
                <w:numId w:val="18"/>
              </w:numPr>
              <w:spacing w:before="40" w:after="40" w:line="240" w:lineRule="auto"/>
              <w:rPr>
                <w:szCs w:val="24"/>
              </w:rPr>
            </w:pPr>
            <w:r w:rsidRPr="00352CA6">
              <w:rPr>
                <w:b/>
                <w:szCs w:val="24"/>
              </w:rPr>
              <w:t>Зависимост</w:t>
            </w:r>
            <w:r w:rsidRPr="00352CA6">
              <w:rPr>
                <w:szCs w:val="24"/>
              </w:rPr>
              <w:t xml:space="preserve"> от нискобюджетен внос на преработени рибни продукти.</w:t>
            </w:r>
          </w:p>
          <w:p w:rsidR="007057F4" w:rsidRPr="00C50BEB" w:rsidRDefault="007057F4" w:rsidP="00352CA6">
            <w:pPr>
              <w:pStyle w:val="ListParagraph"/>
              <w:spacing w:before="40" w:after="40" w:line="240" w:lineRule="auto"/>
              <w:rPr>
                <w:szCs w:val="24"/>
              </w:rPr>
            </w:pPr>
          </w:p>
        </w:tc>
      </w:tr>
    </w:tbl>
    <w:p w:rsidR="007057F4" w:rsidRPr="007F43C4" w:rsidRDefault="007057F4" w:rsidP="007057F4"/>
    <w:p w:rsidR="007057F4" w:rsidRDefault="007057F4" w:rsidP="00C94DDE">
      <w:pPr>
        <w:pStyle w:val="Heading3"/>
      </w:pPr>
      <w:bookmarkStart w:id="694" w:name="_Toc43469666"/>
      <w:bookmarkStart w:id="695" w:name="_Toc49264325"/>
      <w:r w:rsidRPr="007F43C4">
        <w:t>Установяване на потребностите въз основа на SWOT анализ</w:t>
      </w:r>
      <w:bookmarkEnd w:id="694"/>
      <w:bookmarkEnd w:id="695"/>
    </w:p>
    <w:p w:rsidR="007057F4" w:rsidRDefault="007057F4" w:rsidP="00C94DDE">
      <w:pPr>
        <w:pStyle w:val="Heading4"/>
      </w:pPr>
      <w:r>
        <w:t xml:space="preserve">Потребности, установени на база </w:t>
      </w:r>
      <w:r w:rsidR="00E230FC">
        <w:rPr>
          <w:b/>
          <w:bCs/>
        </w:rPr>
        <w:t>с</w:t>
      </w:r>
      <w:r w:rsidR="00E230FC" w:rsidRPr="00E230FC">
        <w:rPr>
          <w:b/>
          <w:bCs/>
        </w:rPr>
        <w:t xml:space="preserve">тратегия за растеж </w:t>
      </w:r>
      <w:r>
        <w:t>(силни страни и възможности)</w:t>
      </w:r>
    </w:p>
    <w:p w:rsidR="00E230FC" w:rsidRPr="00E230FC" w:rsidRDefault="00E230FC" w:rsidP="004439A8">
      <w:pPr>
        <w:pStyle w:val="Heading4"/>
        <w:numPr>
          <w:ilvl w:val="0"/>
          <w:numId w:val="55"/>
        </w:numPr>
        <w:rPr>
          <w:rFonts w:eastAsia="Calibri"/>
          <w:i w:val="0"/>
          <w:iCs w:val="0"/>
          <w:color w:val="auto"/>
        </w:rPr>
      </w:pPr>
      <w:r w:rsidRPr="00E230FC">
        <w:rPr>
          <w:rFonts w:eastAsia="Calibri"/>
          <w:i w:val="0"/>
          <w:iCs w:val="0"/>
          <w:color w:val="auto"/>
        </w:rPr>
        <w:t>Увеличаване на продуктите от   преработка с идентифицирани пазарни нужди;</w:t>
      </w:r>
    </w:p>
    <w:p w:rsidR="001A6562" w:rsidRDefault="00E230FC" w:rsidP="004439A8">
      <w:pPr>
        <w:pStyle w:val="Heading4"/>
        <w:numPr>
          <w:ilvl w:val="0"/>
          <w:numId w:val="55"/>
        </w:numPr>
        <w:rPr>
          <w:rFonts w:eastAsia="Calibri"/>
          <w:i w:val="0"/>
          <w:iCs w:val="0"/>
          <w:color w:val="auto"/>
        </w:rPr>
      </w:pPr>
      <w:r w:rsidRPr="00E230FC">
        <w:rPr>
          <w:rFonts w:eastAsia="Calibri"/>
          <w:i w:val="0"/>
          <w:iCs w:val="0"/>
          <w:color w:val="auto"/>
        </w:rPr>
        <w:t>Подобряване оползотворяването на стр</w:t>
      </w:r>
      <w:r w:rsidR="001A6562">
        <w:rPr>
          <w:rFonts w:eastAsia="Calibri"/>
          <w:i w:val="0"/>
          <w:iCs w:val="0"/>
          <w:color w:val="auto"/>
        </w:rPr>
        <w:t>аничните продукти от преработка.</w:t>
      </w:r>
    </w:p>
    <w:p w:rsidR="001A6562" w:rsidRDefault="001A6562" w:rsidP="00E230FC">
      <w:pPr>
        <w:pStyle w:val="Heading4"/>
        <w:rPr>
          <w:rFonts w:eastAsia="Calibri"/>
          <w:i w:val="0"/>
          <w:iCs w:val="0"/>
          <w:color w:val="auto"/>
        </w:rPr>
      </w:pPr>
    </w:p>
    <w:p w:rsidR="007057F4" w:rsidRDefault="007057F4" w:rsidP="00E230FC">
      <w:pPr>
        <w:pStyle w:val="Heading4"/>
      </w:pPr>
      <w:r>
        <w:t xml:space="preserve">Потребности, установени на база </w:t>
      </w:r>
      <w:r w:rsidR="001A6562">
        <w:rPr>
          <w:b/>
          <w:bCs/>
        </w:rPr>
        <w:t>п</w:t>
      </w:r>
      <w:r w:rsidR="001A6562" w:rsidRPr="001A6562">
        <w:rPr>
          <w:b/>
          <w:bCs/>
        </w:rPr>
        <w:t xml:space="preserve">редпазваща стратегия </w:t>
      </w:r>
      <w:r>
        <w:t>(силни страни и заплахи)</w:t>
      </w:r>
    </w:p>
    <w:p w:rsidR="001A6562" w:rsidRDefault="001A6562" w:rsidP="004439A8">
      <w:pPr>
        <w:pStyle w:val="ListParagraph"/>
        <w:numPr>
          <w:ilvl w:val="0"/>
          <w:numId w:val="56"/>
        </w:numPr>
      </w:pPr>
      <w:r>
        <w:t>Мерки за преодоляване на конкуренцията от нискобюджетен внос на преработени рибни продукти;</w:t>
      </w:r>
    </w:p>
    <w:p w:rsidR="007057F4" w:rsidRDefault="001A6562" w:rsidP="004439A8">
      <w:pPr>
        <w:pStyle w:val="ListParagraph"/>
        <w:numPr>
          <w:ilvl w:val="0"/>
          <w:numId w:val="56"/>
        </w:numPr>
      </w:pPr>
      <w:r>
        <w:t xml:space="preserve">Увеличаване преработката на български суровини, които максимално оползотворяват националния </w:t>
      </w:r>
      <w:proofErr w:type="spellStart"/>
      <w:r>
        <w:t>уло</w:t>
      </w:r>
      <w:r>
        <w:t>в</w:t>
      </w:r>
      <w:proofErr w:type="spellEnd"/>
      <w:r>
        <w:t xml:space="preserve"> и производство от </w:t>
      </w:r>
      <w:proofErr w:type="spellStart"/>
      <w:r>
        <w:t>аквакултури</w:t>
      </w:r>
      <w:proofErr w:type="spellEnd"/>
      <w:r>
        <w:t>.</w:t>
      </w:r>
    </w:p>
    <w:p w:rsidR="001A6562" w:rsidRPr="007F43C4" w:rsidRDefault="001A6562" w:rsidP="001A6562">
      <w:pPr>
        <w:pStyle w:val="ListParagraph"/>
      </w:pPr>
    </w:p>
    <w:p w:rsidR="001A6562" w:rsidRDefault="001A6562" w:rsidP="001A6562">
      <w:pPr>
        <w:pStyle w:val="Heading4"/>
      </w:pPr>
      <w:bookmarkStart w:id="696" w:name="_Toc41400786"/>
      <w:r>
        <w:t xml:space="preserve">Потребности, установени на база </w:t>
      </w:r>
      <w:r>
        <w:rPr>
          <w:b/>
          <w:bCs/>
        </w:rPr>
        <w:t>с</w:t>
      </w:r>
      <w:r w:rsidRPr="00E230FC">
        <w:rPr>
          <w:b/>
          <w:bCs/>
        </w:rPr>
        <w:t xml:space="preserve">тратегия за структурно приспособяване </w:t>
      </w:r>
      <w:r>
        <w:t>(слаби страни и възможности)</w:t>
      </w:r>
    </w:p>
    <w:p w:rsidR="001A6562" w:rsidRDefault="001A6562" w:rsidP="004439A8">
      <w:pPr>
        <w:pStyle w:val="ListParagraph"/>
        <w:numPr>
          <w:ilvl w:val="0"/>
          <w:numId w:val="57"/>
        </w:numPr>
      </w:pPr>
      <w:r>
        <w:t>Повишаване на знанията, уменията и  изграждане на капацитет на заетите в преработвателния сектор;</w:t>
      </w:r>
    </w:p>
    <w:p w:rsidR="001A6562" w:rsidRPr="001A6562" w:rsidRDefault="001A6562" w:rsidP="004439A8">
      <w:pPr>
        <w:pStyle w:val="ListParagraph"/>
        <w:numPr>
          <w:ilvl w:val="0"/>
          <w:numId w:val="57"/>
        </w:numPr>
      </w:pPr>
      <w:r>
        <w:t>Подобряване на енергийната ефективност с цел намаляване на вредното влияние върху околната среда и  намаляване</w:t>
      </w:r>
      <w:r w:rsidR="007D7805">
        <w:t xml:space="preserve"> на себестойността на разходите.</w:t>
      </w:r>
    </w:p>
    <w:p w:rsidR="007057F4" w:rsidRPr="00C50BEB" w:rsidRDefault="007057F4" w:rsidP="007057F4">
      <w:pPr>
        <w:spacing w:before="0" w:after="160"/>
        <w:jc w:val="left"/>
        <w:rPr>
          <w:rFonts w:eastAsia="Times New Roman"/>
          <w:b/>
          <w:color w:val="2F5496"/>
          <w:sz w:val="32"/>
          <w:szCs w:val="32"/>
        </w:rPr>
      </w:pPr>
      <w:r>
        <w:rPr>
          <w:b/>
        </w:rPr>
        <w:br w:type="page"/>
      </w:r>
    </w:p>
    <w:p w:rsidR="007057F4" w:rsidRDefault="007057F4" w:rsidP="008A7ADC">
      <w:pPr>
        <w:pStyle w:val="Heading2"/>
      </w:pPr>
      <w:bookmarkStart w:id="697" w:name="_Toc43469667"/>
      <w:bookmarkStart w:id="698" w:name="_Toc49264326"/>
      <w:r w:rsidRPr="00485351">
        <w:t>ПАЗАР НА РИБА И ДРУГИ ВОДНИ ОРГАНИЗМИ</w:t>
      </w:r>
      <w:bookmarkEnd w:id="696"/>
      <w:bookmarkEnd w:id="697"/>
      <w:bookmarkEnd w:id="698"/>
    </w:p>
    <w:p w:rsidR="007057F4" w:rsidRDefault="007057F4" w:rsidP="00C94DDE">
      <w:pPr>
        <w:pStyle w:val="Heading3"/>
      </w:pPr>
      <w:bookmarkStart w:id="699" w:name="_Toc43469668"/>
      <w:bookmarkStart w:id="700" w:name="_Toc49264327"/>
      <w:r>
        <w:rPr>
          <w:lang w:val="en-US"/>
        </w:rPr>
        <w:t xml:space="preserve">SWOT </w:t>
      </w:r>
      <w:r>
        <w:t>анализ</w:t>
      </w:r>
      <w:bookmarkEnd w:id="699"/>
      <w:bookmarkEnd w:id="7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14"/>
        <w:gridCol w:w="6621"/>
      </w:tblGrid>
      <w:tr w:rsidR="00EA7C26" w:rsidRPr="008B708D" w:rsidTr="00277516">
        <w:tc>
          <w:tcPr>
            <w:tcW w:w="7454" w:type="dxa"/>
            <w:shd w:val="clear" w:color="auto" w:fill="006600"/>
          </w:tcPr>
          <w:p w:rsidR="007057F4" w:rsidRPr="00C50BEB" w:rsidRDefault="007057F4" w:rsidP="00277516">
            <w:pPr>
              <w:spacing w:before="0" w:after="0"/>
              <w:rPr>
                <w:b/>
                <w:bCs/>
                <w:szCs w:val="24"/>
              </w:rPr>
            </w:pPr>
            <w:r w:rsidRPr="00C50BEB">
              <w:rPr>
                <w:b/>
                <w:bCs/>
                <w:color w:val="FFFFFF"/>
                <w:szCs w:val="24"/>
              </w:rPr>
              <w:t>Силни страни</w:t>
            </w:r>
          </w:p>
        </w:tc>
        <w:tc>
          <w:tcPr>
            <w:tcW w:w="6720" w:type="dxa"/>
            <w:shd w:val="clear" w:color="auto" w:fill="C00000"/>
          </w:tcPr>
          <w:p w:rsidR="007057F4" w:rsidRPr="00C50BEB" w:rsidRDefault="007057F4" w:rsidP="00277516">
            <w:pPr>
              <w:spacing w:before="0" w:after="0"/>
              <w:rPr>
                <w:b/>
                <w:bCs/>
                <w:szCs w:val="24"/>
              </w:rPr>
            </w:pPr>
            <w:r w:rsidRPr="00C50BEB">
              <w:rPr>
                <w:b/>
                <w:bCs/>
                <w:szCs w:val="24"/>
              </w:rPr>
              <w:t>Слаби страни</w:t>
            </w:r>
          </w:p>
        </w:tc>
      </w:tr>
      <w:tr w:rsidR="00EA7C26" w:rsidRPr="008B708D" w:rsidTr="00277516">
        <w:tc>
          <w:tcPr>
            <w:tcW w:w="7454" w:type="dxa"/>
            <w:shd w:val="clear" w:color="auto" w:fill="auto"/>
          </w:tcPr>
          <w:p w:rsidR="00F22A15" w:rsidRPr="00F22A15" w:rsidRDefault="00F22A15" w:rsidP="00A72ED5">
            <w:pPr>
              <w:pStyle w:val="ListParagraph"/>
              <w:numPr>
                <w:ilvl w:val="0"/>
                <w:numId w:val="19"/>
              </w:numPr>
              <w:spacing w:before="40" w:after="40" w:line="240" w:lineRule="auto"/>
              <w:rPr>
                <w:bCs/>
                <w:szCs w:val="24"/>
              </w:rPr>
            </w:pPr>
            <w:r w:rsidRPr="00F22A15">
              <w:rPr>
                <w:b/>
                <w:bCs/>
                <w:szCs w:val="24"/>
              </w:rPr>
              <w:t>Установени</w:t>
            </w:r>
            <w:r w:rsidRPr="00F22A15">
              <w:rPr>
                <w:bCs/>
                <w:szCs w:val="24"/>
              </w:rPr>
              <w:t xml:space="preserve"> пазарни позиции на българския черен хайвер, рапан и сегменти от студенолюбивата и топлолюбивата аквакултура на международните пазари.</w:t>
            </w:r>
          </w:p>
          <w:p w:rsidR="007057F4" w:rsidRPr="00C50BEB" w:rsidRDefault="00F22A15" w:rsidP="00A72ED5">
            <w:pPr>
              <w:pStyle w:val="ListParagraph"/>
              <w:numPr>
                <w:ilvl w:val="0"/>
                <w:numId w:val="19"/>
              </w:numPr>
              <w:spacing w:before="60" w:after="60" w:line="240" w:lineRule="auto"/>
              <w:rPr>
                <w:bCs/>
                <w:szCs w:val="24"/>
              </w:rPr>
            </w:pPr>
            <w:r w:rsidRPr="00F22A15">
              <w:rPr>
                <w:b/>
                <w:bCs/>
                <w:szCs w:val="24"/>
              </w:rPr>
              <w:t>Обособени</w:t>
            </w:r>
            <w:r w:rsidRPr="00F22A15">
              <w:rPr>
                <w:bCs/>
                <w:szCs w:val="24"/>
              </w:rPr>
              <w:t xml:space="preserve"> специализирани щандове в търговските вериги за предлагане на риба и рибни продукти.</w:t>
            </w:r>
          </w:p>
        </w:tc>
        <w:tc>
          <w:tcPr>
            <w:tcW w:w="6720" w:type="dxa"/>
            <w:shd w:val="clear" w:color="auto" w:fill="auto"/>
          </w:tcPr>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Ограничено</w:t>
            </w:r>
            <w:r w:rsidRPr="00F22A15">
              <w:rPr>
                <w:bCs/>
                <w:szCs w:val="24"/>
              </w:rPr>
              <w:t xml:space="preserve"> предлагане на местна риба и рибни продукти в търговската мрежа.</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Слабо</w:t>
            </w:r>
            <w:r w:rsidRPr="00F22A15">
              <w:rPr>
                <w:bCs/>
                <w:szCs w:val="24"/>
              </w:rPr>
              <w:t xml:space="preserve"> развити пазари и тържища за директна продажба от рибари, ферми и преработвателни предприятия.</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Ниски</w:t>
            </w:r>
            <w:r w:rsidRPr="00F22A15">
              <w:rPr>
                <w:bCs/>
                <w:szCs w:val="24"/>
              </w:rPr>
              <w:t xml:space="preserve"> нива на износ на риба и рибни продукти. </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 xml:space="preserve">Недиверсифициран </w:t>
            </w:r>
            <w:r w:rsidRPr="00F22A15">
              <w:rPr>
                <w:bCs/>
                <w:szCs w:val="24"/>
              </w:rPr>
              <w:t>износ.</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Слабо</w:t>
            </w:r>
            <w:r w:rsidRPr="00F22A15">
              <w:rPr>
                <w:bCs/>
                <w:szCs w:val="24"/>
              </w:rPr>
              <w:t xml:space="preserve"> присъствие и разпознаваемост на български риба и рибни продукти на местни и международни пазари.</w:t>
            </w:r>
          </w:p>
          <w:p w:rsidR="007057F4" w:rsidRPr="00C50BEB" w:rsidRDefault="00F22A15" w:rsidP="00A72ED5">
            <w:pPr>
              <w:pStyle w:val="ListParagraph"/>
              <w:numPr>
                <w:ilvl w:val="0"/>
                <w:numId w:val="19"/>
              </w:numPr>
              <w:spacing w:before="60" w:after="60" w:line="240" w:lineRule="auto"/>
              <w:rPr>
                <w:bCs/>
                <w:szCs w:val="24"/>
              </w:rPr>
            </w:pPr>
            <w:r w:rsidRPr="00F22A15">
              <w:rPr>
                <w:b/>
                <w:bCs/>
                <w:szCs w:val="24"/>
              </w:rPr>
              <w:t>Действаща</w:t>
            </w:r>
            <w:r w:rsidRPr="00F22A15">
              <w:rPr>
                <w:bCs/>
                <w:szCs w:val="24"/>
              </w:rPr>
              <w:t xml:space="preserve"> само една организация на производители и само една междубраншова организация, регистрирани по националното законодателство.</w:t>
            </w:r>
          </w:p>
        </w:tc>
      </w:tr>
      <w:tr w:rsidR="00EA7C26" w:rsidRPr="008B708D" w:rsidTr="00277516">
        <w:tc>
          <w:tcPr>
            <w:tcW w:w="7454" w:type="dxa"/>
            <w:shd w:val="clear" w:color="auto" w:fill="002060"/>
          </w:tcPr>
          <w:p w:rsidR="007057F4" w:rsidRPr="00C50BEB" w:rsidRDefault="007057F4" w:rsidP="00277516">
            <w:pPr>
              <w:pStyle w:val="ListParagraph"/>
              <w:spacing w:before="0" w:after="0"/>
              <w:rPr>
                <w:b/>
                <w:bCs/>
                <w:szCs w:val="24"/>
              </w:rPr>
            </w:pPr>
            <w:r w:rsidRPr="00C50BEB">
              <w:rPr>
                <w:b/>
                <w:bCs/>
                <w:szCs w:val="24"/>
              </w:rPr>
              <w:t>Възможности</w:t>
            </w:r>
          </w:p>
        </w:tc>
        <w:tc>
          <w:tcPr>
            <w:tcW w:w="6720" w:type="dxa"/>
            <w:shd w:val="clear" w:color="auto" w:fill="C45911"/>
          </w:tcPr>
          <w:p w:rsidR="007057F4" w:rsidRPr="00C50BEB" w:rsidRDefault="007057F4" w:rsidP="00277516">
            <w:pPr>
              <w:pStyle w:val="ListParagraph"/>
              <w:spacing w:before="0" w:after="0"/>
              <w:rPr>
                <w:b/>
                <w:bCs/>
                <w:color w:val="FFFFFF"/>
                <w:szCs w:val="24"/>
              </w:rPr>
            </w:pPr>
            <w:r w:rsidRPr="00C50BEB">
              <w:rPr>
                <w:b/>
                <w:bCs/>
                <w:color w:val="FFFFFF"/>
                <w:szCs w:val="24"/>
              </w:rPr>
              <w:t>Заплахи</w:t>
            </w:r>
          </w:p>
        </w:tc>
      </w:tr>
      <w:tr w:rsidR="00EA7C26" w:rsidRPr="008B708D" w:rsidTr="00277516">
        <w:tc>
          <w:tcPr>
            <w:tcW w:w="7454" w:type="dxa"/>
            <w:shd w:val="clear" w:color="auto" w:fill="auto"/>
          </w:tcPr>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Потенциал</w:t>
            </w:r>
            <w:r w:rsidRPr="00F22A15">
              <w:rPr>
                <w:bCs/>
                <w:szCs w:val="24"/>
              </w:rPr>
              <w:t xml:space="preserve"> за повишаване на потреблението на риба (аквакултури и стопански риболов) и рибни продукти. </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Потенциал</w:t>
            </w:r>
            <w:r w:rsidRPr="00F22A15">
              <w:rPr>
                <w:bCs/>
                <w:szCs w:val="24"/>
              </w:rPr>
              <w:t xml:space="preserve"> за развитие на пазари и тържища за директна продажба от рибари, ферми и преработвателни предприятия.</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Повишаване</w:t>
            </w:r>
            <w:r w:rsidRPr="00F22A15">
              <w:rPr>
                <w:bCs/>
                <w:szCs w:val="24"/>
              </w:rPr>
              <w:t xml:space="preserve"> на културата на потребление на нови видове риби и слабо експлоатирани риби, молюски, ракообразни и водорасли. </w:t>
            </w:r>
          </w:p>
          <w:p w:rsidR="00F22A15" w:rsidRPr="00F22A15" w:rsidRDefault="00F22A15" w:rsidP="00A72ED5">
            <w:pPr>
              <w:pStyle w:val="ListParagraph"/>
              <w:numPr>
                <w:ilvl w:val="0"/>
                <w:numId w:val="19"/>
              </w:numPr>
              <w:spacing w:before="60" w:after="60" w:line="240" w:lineRule="auto"/>
              <w:rPr>
                <w:bCs/>
                <w:szCs w:val="24"/>
              </w:rPr>
            </w:pPr>
            <w:r w:rsidRPr="00F22A15">
              <w:rPr>
                <w:b/>
                <w:bCs/>
                <w:szCs w:val="24"/>
              </w:rPr>
              <w:t>Развиване</w:t>
            </w:r>
            <w:r w:rsidRPr="00F22A15">
              <w:rPr>
                <w:bCs/>
                <w:szCs w:val="24"/>
              </w:rPr>
              <w:t xml:space="preserve"> на нови външни пазари в по-високи ценови класове.</w:t>
            </w:r>
          </w:p>
          <w:p w:rsidR="007057F4" w:rsidRPr="00C50BEB" w:rsidRDefault="00F22A15" w:rsidP="00A72ED5">
            <w:pPr>
              <w:numPr>
                <w:ilvl w:val="0"/>
                <w:numId w:val="19"/>
              </w:numPr>
              <w:spacing w:before="40" w:after="40"/>
              <w:rPr>
                <w:i/>
                <w:szCs w:val="24"/>
              </w:rPr>
            </w:pPr>
            <w:r w:rsidRPr="00F22A15">
              <w:rPr>
                <w:b/>
                <w:bCs/>
                <w:szCs w:val="24"/>
              </w:rPr>
              <w:t>Нереализиран</w:t>
            </w:r>
            <w:r w:rsidRPr="00F22A15">
              <w:rPr>
                <w:bCs/>
                <w:szCs w:val="24"/>
              </w:rPr>
              <w:t xml:space="preserve"> потенциал на браншови структури, асоциации и организации на производители.</w:t>
            </w:r>
          </w:p>
        </w:tc>
        <w:tc>
          <w:tcPr>
            <w:tcW w:w="6720" w:type="dxa"/>
            <w:shd w:val="clear" w:color="auto" w:fill="auto"/>
          </w:tcPr>
          <w:p w:rsidR="007057F4" w:rsidRPr="00F22A15" w:rsidRDefault="00F22A15" w:rsidP="00A72ED5">
            <w:pPr>
              <w:pStyle w:val="ListParagraph"/>
              <w:numPr>
                <w:ilvl w:val="0"/>
                <w:numId w:val="19"/>
              </w:numPr>
              <w:spacing w:before="40" w:after="40" w:line="240" w:lineRule="auto"/>
              <w:rPr>
                <w:bCs/>
                <w:szCs w:val="24"/>
              </w:rPr>
            </w:pPr>
            <w:r w:rsidRPr="00F22A15">
              <w:rPr>
                <w:b/>
                <w:szCs w:val="24"/>
              </w:rPr>
              <w:t>Внос</w:t>
            </w:r>
            <w:r w:rsidRPr="00F22A15">
              <w:rPr>
                <w:szCs w:val="24"/>
              </w:rPr>
              <w:t xml:space="preserve"> </w:t>
            </w:r>
            <w:r>
              <w:rPr>
                <w:szCs w:val="24"/>
              </w:rPr>
              <w:t xml:space="preserve">и консумация </w:t>
            </w:r>
            <w:r w:rsidRPr="00F22A15">
              <w:rPr>
                <w:szCs w:val="24"/>
              </w:rPr>
              <w:t>на риба и рибни продукти от ниския ценови клас</w:t>
            </w:r>
            <w:r>
              <w:rPr>
                <w:szCs w:val="24"/>
              </w:rPr>
              <w:t>.</w:t>
            </w:r>
          </w:p>
        </w:tc>
      </w:tr>
    </w:tbl>
    <w:p w:rsidR="007057F4" w:rsidRDefault="007057F4" w:rsidP="00C94DDE">
      <w:pPr>
        <w:pStyle w:val="Heading3"/>
      </w:pPr>
      <w:bookmarkStart w:id="701" w:name="_Toc43469669"/>
      <w:bookmarkStart w:id="702" w:name="_Toc49264328"/>
      <w:r w:rsidRPr="007F43C4">
        <w:t>Установяване на потребностите въз основа на SWOT анализ</w:t>
      </w:r>
      <w:bookmarkEnd w:id="701"/>
      <w:bookmarkEnd w:id="702"/>
    </w:p>
    <w:p w:rsidR="007057F4" w:rsidRDefault="007057F4" w:rsidP="00C94DDE">
      <w:pPr>
        <w:pStyle w:val="Heading4"/>
      </w:pPr>
      <w:r>
        <w:t xml:space="preserve">Потребности, установени на база </w:t>
      </w:r>
      <w:r w:rsidR="007D7805">
        <w:rPr>
          <w:b/>
          <w:bCs/>
        </w:rPr>
        <w:t>стратегия за растеж</w:t>
      </w:r>
      <w:r>
        <w:t xml:space="preserve"> (силни страни и възможности)</w:t>
      </w:r>
    </w:p>
    <w:p w:rsidR="007D7805" w:rsidRDefault="007D7805" w:rsidP="004439A8">
      <w:pPr>
        <w:pStyle w:val="Heading3"/>
        <w:numPr>
          <w:ilvl w:val="0"/>
          <w:numId w:val="58"/>
        </w:numPr>
        <w:rPr>
          <w:rFonts w:eastAsia="Calibri"/>
          <w:b w:val="0"/>
          <w:color w:val="auto"/>
          <w:szCs w:val="22"/>
        </w:rPr>
      </w:pPr>
      <w:bookmarkStart w:id="703" w:name="_Toc43469670"/>
      <w:bookmarkStart w:id="704" w:name="_Toc49264329"/>
      <w:r w:rsidRPr="007D7805">
        <w:rPr>
          <w:rFonts w:eastAsia="Calibri"/>
          <w:b w:val="0"/>
          <w:color w:val="auto"/>
          <w:szCs w:val="22"/>
        </w:rPr>
        <w:t>Запазване на завоюваните пазари и разширяването им</w:t>
      </w:r>
      <w:r>
        <w:rPr>
          <w:rFonts w:eastAsia="Calibri"/>
          <w:b w:val="0"/>
          <w:color w:val="auto"/>
          <w:szCs w:val="22"/>
        </w:rPr>
        <w:t>.</w:t>
      </w:r>
    </w:p>
    <w:p w:rsidR="007D7805" w:rsidRPr="007D7805" w:rsidRDefault="007D7805" w:rsidP="007D7805"/>
    <w:p w:rsidR="007057F4" w:rsidRDefault="007057F4" w:rsidP="007D7805">
      <w:pPr>
        <w:pStyle w:val="Heading4"/>
      </w:pPr>
      <w:r>
        <w:t xml:space="preserve">Потребности, установени на база </w:t>
      </w:r>
      <w:r w:rsidR="007D7805">
        <w:rPr>
          <w:b/>
        </w:rPr>
        <w:t>с</w:t>
      </w:r>
      <w:r w:rsidR="007D7805" w:rsidRPr="007D7805">
        <w:rPr>
          <w:b/>
        </w:rPr>
        <w:t xml:space="preserve">тратегия за структурно приспособяване </w:t>
      </w:r>
      <w:r>
        <w:t>(слаби страни и възможности)</w:t>
      </w:r>
      <w:bookmarkEnd w:id="703"/>
      <w:bookmarkEnd w:id="704"/>
    </w:p>
    <w:p w:rsidR="007D7805" w:rsidRPr="007D7805" w:rsidRDefault="007D7805" w:rsidP="004439A8">
      <w:pPr>
        <w:pStyle w:val="Heading4"/>
        <w:numPr>
          <w:ilvl w:val="0"/>
          <w:numId w:val="59"/>
        </w:numPr>
        <w:rPr>
          <w:rFonts w:eastAsia="Calibri"/>
          <w:i w:val="0"/>
          <w:iCs w:val="0"/>
          <w:color w:val="auto"/>
        </w:rPr>
      </w:pPr>
      <w:r w:rsidRPr="007D7805">
        <w:rPr>
          <w:rFonts w:eastAsia="Calibri"/>
          <w:i w:val="0"/>
          <w:iCs w:val="0"/>
          <w:color w:val="auto"/>
        </w:rPr>
        <w:t xml:space="preserve">Популяризиране на местни продукти от риболов, </w:t>
      </w:r>
      <w:proofErr w:type="spellStart"/>
      <w:r w:rsidRPr="007D7805">
        <w:rPr>
          <w:rFonts w:eastAsia="Calibri"/>
          <w:i w:val="0"/>
          <w:iCs w:val="0"/>
          <w:color w:val="auto"/>
        </w:rPr>
        <w:t>аквакултури</w:t>
      </w:r>
      <w:proofErr w:type="spellEnd"/>
      <w:r w:rsidRPr="007D7805">
        <w:rPr>
          <w:rFonts w:eastAsia="Calibri"/>
          <w:i w:val="0"/>
          <w:iCs w:val="0"/>
          <w:color w:val="auto"/>
        </w:rPr>
        <w:t xml:space="preserve"> и преработка с цел нарастване на консумацията в страната;</w:t>
      </w:r>
    </w:p>
    <w:p w:rsidR="007D7805" w:rsidRPr="007D7805" w:rsidRDefault="007D7805" w:rsidP="004439A8">
      <w:pPr>
        <w:pStyle w:val="Heading4"/>
        <w:numPr>
          <w:ilvl w:val="0"/>
          <w:numId w:val="59"/>
        </w:numPr>
        <w:rPr>
          <w:rFonts w:eastAsia="Calibri"/>
          <w:i w:val="0"/>
          <w:iCs w:val="0"/>
          <w:color w:val="auto"/>
        </w:rPr>
      </w:pPr>
      <w:r w:rsidRPr="007D7805">
        <w:rPr>
          <w:rFonts w:eastAsia="Calibri"/>
          <w:i w:val="0"/>
          <w:iCs w:val="0"/>
          <w:color w:val="auto"/>
        </w:rPr>
        <w:t xml:space="preserve">Развитие на директна продажба на риба  и рибни продукти чрез обособени щандове, чрез </w:t>
      </w:r>
      <w:proofErr w:type="spellStart"/>
      <w:r w:rsidRPr="007D7805">
        <w:rPr>
          <w:rFonts w:eastAsia="Calibri"/>
          <w:i w:val="0"/>
          <w:iCs w:val="0"/>
          <w:color w:val="auto"/>
        </w:rPr>
        <w:t>он-лайн</w:t>
      </w:r>
      <w:proofErr w:type="spellEnd"/>
      <w:r w:rsidRPr="007D7805">
        <w:rPr>
          <w:rFonts w:eastAsia="Calibri"/>
          <w:i w:val="0"/>
          <w:iCs w:val="0"/>
          <w:color w:val="auto"/>
        </w:rPr>
        <w:t xml:space="preserve"> магазини, мобилни магазини, фермерски пазари и др.</w:t>
      </w:r>
    </w:p>
    <w:p w:rsidR="007D7805" w:rsidRDefault="007D7805" w:rsidP="004439A8">
      <w:pPr>
        <w:pStyle w:val="Heading4"/>
        <w:numPr>
          <w:ilvl w:val="0"/>
          <w:numId w:val="59"/>
        </w:numPr>
        <w:rPr>
          <w:rFonts w:eastAsia="Calibri"/>
          <w:i w:val="0"/>
          <w:iCs w:val="0"/>
          <w:color w:val="auto"/>
        </w:rPr>
      </w:pPr>
      <w:r w:rsidRPr="007D7805">
        <w:rPr>
          <w:rFonts w:eastAsia="Calibri"/>
          <w:i w:val="0"/>
          <w:iCs w:val="0"/>
          <w:color w:val="auto"/>
        </w:rPr>
        <w:t>Подкрепа за създаване на браншови структури, асоциации</w:t>
      </w:r>
      <w:r>
        <w:rPr>
          <w:rFonts w:eastAsia="Calibri"/>
          <w:i w:val="0"/>
          <w:iCs w:val="0"/>
          <w:color w:val="auto"/>
        </w:rPr>
        <w:t xml:space="preserve"> и организации на производители.</w:t>
      </w:r>
    </w:p>
    <w:p w:rsidR="007D7805" w:rsidRDefault="007D7805" w:rsidP="007D7805">
      <w:pPr>
        <w:pStyle w:val="Heading4"/>
        <w:rPr>
          <w:rFonts w:eastAsia="Calibri"/>
          <w:i w:val="0"/>
          <w:iCs w:val="0"/>
          <w:color w:val="auto"/>
        </w:rPr>
      </w:pPr>
    </w:p>
    <w:p w:rsidR="007057F4" w:rsidRDefault="007057F4" w:rsidP="007D7805">
      <w:pPr>
        <w:pStyle w:val="Heading4"/>
      </w:pPr>
      <w:r>
        <w:t xml:space="preserve">Потребности, установени на база </w:t>
      </w:r>
      <w:r w:rsidR="004439A8">
        <w:rPr>
          <w:b/>
          <w:bCs/>
        </w:rPr>
        <w:t>предпазваща</w:t>
      </w:r>
      <w:r w:rsidRPr="000944F9">
        <w:rPr>
          <w:b/>
          <w:bCs/>
        </w:rPr>
        <w:t xml:space="preserve"> стратеги</w:t>
      </w:r>
      <w:r w:rsidR="004439A8">
        <w:rPr>
          <w:b/>
          <w:bCs/>
        </w:rPr>
        <w:t>я</w:t>
      </w:r>
      <w:r>
        <w:t xml:space="preserve"> (силни страни и заплахи)</w:t>
      </w:r>
    </w:p>
    <w:p w:rsidR="0075647F" w:rsidRDefault="004439A8" w:rsidP="004439A8">
      <w:pPr>
        <w:pStyle w:val="ListParagraph"/>
        <w:numPr>
          <w:ilvl w:val="0"/>
          <w:numId w:val="60"/>
        </w:numPr>
        <w:spacing w:before="0" w:after="160"/>
        <w:jc w:val="left"/>
      </w:pPr>
      <w:r w:rsidRPr="004439A8">
        <w:t>Увеличаване на износа на риба и рибни продукти на българска продукция.</w:t>
      </w:r>
    </w:p>
    <w:p w:rsidR="0075647F" w:rsidRDefault="0075647F" w:rsidP="007057F4">
      <w:pPr>
        <w:spacing w:before="0" w:after="160"/>
        <w:jc w:val="left"/>
        <w:sectPr w:rsidR="0075647F" w:rsidSect="00D11B1C">
          <w:pgSz w:w="16838" w:h="11906" w:orient="landscape" w:code="9"/>
          <w:pgMar w:top="1418" w:right="1418" w:bottom="1418" w:left="1701" w:header="567" w:footer="567" w:gutter="0"/>
          <w:cols w:space="708"/>
          <w:titlePg/>
          <w:docGrid w:linePitch="360"/>
        </w:sectPr>
      </w:pPr>
    </w:p>
    <w:p w:rsidR="007057F4" w:rsidRDefault="007057F4" w:rsidP="008A7ADC">
      <w:pPr>
        <w:pStyle w:val="Heading2"/>
      </w:pPr>
      <w:bookmarkStart w:id="705" w:name="_Toc43469671"/>
      <w:bookmarkStart w:id="706" w:name="_Toc49264330"/>
      <w:r>
        <w:t>ВЛИЯНИЕ НА КОРОНАВИРУС КРИЗАТА</w:t>
      </w:r>
      <w:bookmarkEnd w:id="705"/>
      <w:bookmarkEnd w:id="706"/>
    </w:p>
    <w:p w:rsidR="007057F4" w:rsidRDefault="007057F4" w:rsidP="007057F4">
      <w:r>
        <w:t>Коронавирус кризата през 2020 г. е констатирана заплаха за всеки от разглежданите сектори, като основното ѝ влияние е върху пазара на работна ръка и пазарите на продукция. Тя оказва сериозен натиск на поведението на икономическите субекти ще се отнася до възможности за реализиране на приходи, постигане на печалба, евентуалното ѝ реинвестиране и привличането на външен капитал на пазарен принцип. Последващ е ефектът, водещ до свиване на пазара на труда и нарастване на безработицата.</w:t>
      </w:r>
    </w:p>
    <w:p w:rsidR="007057F4" w:rsidRDefault="007057F4" w:rsidP="007057F4">
      <w:r>
        <w:t>В последните 15 години (2005-2019 г.) в развитието на икономиката на България като цяло могат да бъдат обособени три ясно разграничими периода.</w:t>
      </w:r>
    </w:p>
    <w:p w:rsidR="007057F4" w:rsidRDefault="007057F4" w:rsidP="00C2419F">
      <w:pPr>
        <w:pStyle w:val="List"/>
      </w:pPr>
      <w:r>
        <w:t>До 2008 г. включително: Период на интензивен растеж с годишен прираст на БВП межди 7</w:t>
      </w:r>
      <w:r w:rsidR="00B67489">
        <w:t>.</w:t>
      </w:r>
      <w:r>
        <w:t>2% (2005 г.) и 6</w:t>
      </w:r>
      <w:r w:rsidR="00EF266A">
        <w:t>.</w:t>
      </w:r>
      <w:r>
        <w:t>1% (2008 г.).</w:t>
      </w:r>
    </w:p>
    <w:p w:rsidR="007057F4" w:rsidRDefault="007057F4" w:rsidP="00C2419F">
      <w:pPr>
        <w:pStyle w:val="List"/>
      </w:pPr>
      <w:r>
        <w:t>2009-2013 г.: Влияние на световната финансова криза от 2008-2010 г., характеризиращо се със спад на БВП от 3</w:t>
      </w:r>
      <w:r w:rsidR="00EF266A">
        <w:t>.</w:t>
      </w:r>
      <w:r>
        <w:t>9% през 2009 г. и стагнация и бавно възстановяване през следващите четири години, през които годишният ръст на БВП е под 1% с изключение на 2011 г.</w:t>
      </w:r>
    </w:p>
    <w:p w:rsidR="007057F4" w:rsidRDefault="007057F4" w:rsidP="00C2419F">
      <w:pPr>
        <w:pStyle w:val="List"/>
      </w:pPr>
      <w:r>
        <w:t>След 2014 г.: Период на умерен растеж (над средния за ЕС) с годишен прираст на БВП между 4% (2015 г.) и 3</w:t>
      </w:r>
      <w:r w:rsidR="00EF266A">
        <w:t>.</w:t>
      </w:r>
      <w:r>
        <w:t>1% (2018 г.). Прогнозните данни за 2019 г. са за 3</w:t>
      </w:r>
      <w:r w:rsidR="00EF266A">
        <w:t>.</w:t>
      </w:r>
      <w:r>
        <w:t>4% ръст на БВП.</w:t>
      </w:r>
    </w:p>
    <w:p w:rsidR="007057F4" w:rsidRDefault="007057F4" w:rsidP="007057F4">
      <w:r>
        <w:t>На тази основа е съставена и последната (2019 г.) есенна макроикономическа прогноза на Министерство на финансите за годишен ръст на БВП от малко над 3% годишно за 2020-2022 г.</w:t>
      </w:r>
    </w:p>
    <w:p w:rsidR="007057F4" w:rsidRDefault="007057F4" w:rsidP="007057F4">
      <w:r w:rsidRPr="00010667">
        <w:rPr>
          <w:b/>
          <w:bCs/>
        </w:rPr>
        <w:t>Коронавирус кризата</w:t>
      </w:r>
      <w:r>
        <w:t xml:space="preserve"> от пролетта на 2020 г., съществено промени тази ситуация. Прогнозата на Международния валутен фонд през април 2020 г.</w:t>
      </w:r>
      <w:r>
        <w:rPr>
          <w:rStyle w:val="FootnoteReference"/>
        </w:rPr>
        <w:footnoteReference w:id="107"/>
      </w:r>
      <w:r>
        <w:t xml:space="preserve">  предвижда 4% свиване на икономиката на България през 2020 г. и 6% ръст през 2021 г. в сравнение с 7</w:t>
      </w:r>
      <w:r w:rsidR="00EF266A">
        <w:t>.</w:t>
      </w:r>
      <w:r>
        <w:t>5% спад в евро зоната през 2020 г. и 4</w:t>
      </w:r>
      <w:r w:rsidR="00EF266A">
        <w:t>.</w:t>
      </w:r>
      <w:r>
        <w:t>5% ръст през 2021 г.</w:t>
      </w:r>
    </w:p>
    <w:p w:rsidR="007057F4" w:rsidRDefault="007057F4" w:rsidP="007057F4">
      <w:r>
        <w:t>Пролетната икономическа прогноза 2020 г. на Европейската комисия</w:t>
      </w:r>
      <w:r>
        <w:rPr>
          <w:rStyle w:val="FootnoteReference"/>
        </w:rPr>
        <w:footnoteReference w:id="108"/>
      </w:r>
      <w:r>
        <w:t xml:space="preserve"> за България е по-консервативна и предвижда 7</w:t>
      </w:r>
      <w:r w:rsidR="00EF266A">
        <w:t>.</w:t>
      </w:r>
      <w:r>
        <w:t>2% спад на БВП през 2020 г. и 6% ръст на БВП през 2021 г. В това отношение тя е много по-близка до прогнозата на ЕК за еврозоната: 7</w:t>
      </w:r>
      <w:r w:rsidR="00EF266A">
        <w:t>.</w:t>
      </w:r>
      <w:r>
        <w:t>7% спад на БВП през 2020 г. и 6</w:t>
      </w:r>
      <w:r w:rsidR="00EF266A">
        <w:t>.</w:t>
      </w:r>
      <w:r>
        <w:t>3% ръст на БВП през 2021 г.</w:t>
      </w:r>
    </w:p>
    <w:p w:rsidR="007057F4" w:rsidRDefault="007057F4" w:rsidP="007057F4">
      <w:r>
        <w:t>Множество икономисти и организации активно дискутират какво ще бъде влиянието на коронавирус кризата. Формират се две основни гледни точки и възможни сценарии.</w:t>
      </w:r>
    </w:p>
    <w:p w:rsidR="007057F4" w:rsidRDefault="007057F4" w:rsidP="00C2419F">
      <w:pPr>
        <w:pStyle w:val="List"/>
      </w:pPr>
      <w:r>
        <w:t>Бърз спад и бързо възстановяване (V-образна рецесия), до който е близко предвиждането на МВФ</w:t>
      </w:r>
    </w:p>
    <w:p w:rsidR="007057F4" w:rsidRDefault="007057F4" w:rsidP="00C2419F">
      <w:pPr>
        <w:pStyle w:val="List"/>
      </w:pPr>
      <w:r>
        <w:t>(Бърз) спад и по-бавно възстановяване, характеризирани като U-образна рецесия, L-образна рецесия и др. в зависимост от скоростта и продължителността на спада и времето за възстановяване, до който е по-близо предвиждането на МФ.</w:t>
      </w:r>
    </w:p>
    <w:p w:rsidR="007057F4" w:rsidRDefault="007057F4" w:rsidP="007057F4">
      <w:r>
        <w:t>При изготвяне на стратегиите за сектора е добре да бъдат взети предвид тези два сценария. При финансовата криза от 2008-2010 г. в България и ЕС като цяло е реализиран по-скоро вторият сценарий.</w:t>
      </w:r>
    </w:p>
    <w:p w:rsidR="007057F4" w:rsidRPr="00D53A2A" w:rsidRDefault="007057F4" w:rsidP="007057F4">
      <w:r>
        <w:t>Мерките, които ще предприемат ЕС, ЕК и правителството на България все още са в процес на еволюция и ще повлияят на вида на кризата. Целта е избягване в максимална възможна степен на втория сценарий.</w:t>
      </w:r>
    </w:p>
    <w:p w:rsidR="007057F4" w:rsidRDefault="007057F4" w:rsidP="007057F4">
      <w:pPr>
        <w:spacing w:line="240" w:lineRule="auto"/>
        <w:rPr>
          <w:szCs w:val="24"/>
        </w:rPr>
      </w:pPr>
      <w:r>
        <w:rPr>
          <w:szCs w:val="24"/>
        </w:rPr>
        <w:t>Общи национални мерки, които засягат разглежданите сектори са тези, насочени към МСП:</w:t>
      </w:r>
    </w:p>
    <w:p w:rsidR="007057F4" w:rsidRPr="00970E58" w:rsidRDefault="007057F4" w:rsidP="00C2419F">
      <w:pPr>
        <w:pStyle w:val="List"/>
      </w:pPr>
      <w:r w:rsidRPr="00970E58">
        <w:t>Антикризисна програма за подкрепа на малките и средни предприятия, управлявана от Българската банка за развитие (ББР)</w:t>
      </w:r>
      <w:r w:rsidR="00EF266A">
        <w:t xml:space="preserve"> </w:t>
      </w:r>
      <w:r w:rsidRPr="00970E58">
        <w:footnoteReference w:id="109"/>
      </w:r>
      <w:r w:rsidRPr="00970E58">
        <w:t xml:space="preserve"> със срок за кандидатстване до 23.12.2020 г.</w:t>
      </w:r>
    </w:p>
    <w:p w:rsidR="007057F4" w:rsidRPr="00970E58" w:rsidRDefault="007057F4" w:rsidP="00C2419F">
      <w:pPr>
        <w:pStyle w:val="List"/>
      </w:pPr>
      <w:r w:rsidRPr="00970E58">
        <w:t>Безлихвени заеми за физически лица в неплатен отпуск и самоосигуряващи се от ББР</w:t>
      </w:r>
      <w:r w:rsidRPr="00970E58">
        <w:footnoteReference w:id="110"/>
      </w:r>
      <w:r>
        <w:t>.</w:t>
      </w:r>
    </w:p>
    <w:p w:rsidR="007057F4" w:rsidRDefault="007057F4" w:rsidP="00C2419F">
      <w:pPr>
        <w:pStyle w:val="List"/>
        <w:rPr>
          <w:szCs w:val="24"/>
        </w:rPr>
      </w:pPr>
      <w:r w:rsidRPr="00970E58">
        <w:t>Собствена програма</w:t>
      </w:r>
      <w:r w:rsidRPr="00970E58">
        <w:rPr>
          <w:szCs w:val="24"/>
        </w:rPr>
        <w:t xml:space="preserve"> на ББР за стартиращи и микро- предприятия, засегнати от COVID-19</w:t>
      </w:r>
      <w:r>
        <w:rPr>
          <w:rStyle w:val="FootnoteReference"/>
          <w:szCs w:val="24"/>
        </w:rPr>
        <w:footnoteReference w:id="111"/>
      </w:r>
      <w:r>
        <w:rPr>
          <w:szCs w:val="24"/>
        </w:rPr>
        <w:t>.</w:t>
      </w:r>
    </w:p>
    <w:p w:rsidR="007057F4" w:rsidRDefault="007057F4" w:rsidP="007057F4">
      <w:pPr>
        <w:spacing w:line="240" w:lineRule="auto"/>
        <w:rPr>
          <w:szCs w:val="24"/>
        </w:rPr>
      </w:pPr>
      <w:r>
        <w:rPr>
          <w:szCs w:val="24"/>
        </w:rPr>
        <w:t>Специфични национални мерки е предвидила и Програмата за морско дело и рибарство</w:t>
      </w:r>
      <w:r>
        <w:rPr>
          <w:rStyle w:val="FootnoteReference"/>
          <w:szCs w:val="24"/>
        </w:rPr>
        <w:footnoteReference w:id="112"/>
      </w:r>
      <w:r>
        <w:rPr>
          <w:szCs w:val="24"/>
        </w:rPr>
        <w:t>:</w:t>
      </w:r>
    </w:p>
    <w:p w:rsidR="00C6779C" w:rsidRPr="00C6779C" w:rsidRDefault="00C6779C" w:rsidP="00C2419F">
      <w:pPr>
        <w:pStyle w:val="List"/>
      </w:pPr>
      <w:r w:rsidRPr="00C6779C">
        <w:t>BG14MFOP001-1.014 - Опазване и възстановяване на морското биологично разнообразие и екосистеми и компенсационни режими в рамките на устойчивите риболовни дейности: подадени са 11 проектни предложения на обща стойност 1 857 370,54 лв.</w:t>
      </w:r>
    </w:p>
    <w:p w:rsidR="00C6779C" w:rsidRPr="00C6779C" w:rsidRDefault="00C6779C" w:rsidP="00C2419F">
      <w:pPr>
        <w:pStyle w:val="List"/>
      </w:pPr>
      <w:r w:rsidRPr="00C6779C">
        <w:t>BG14MFOP001-1.016 - Диверсификация и нови форми на доход: подадени са 4 проектни предложения на обща стойност 857</w:t>
      </w:r>
      <w:r w:rsidR="00B67489">
        <w:t> </w:t>
      </w:r>
      <w:r w:rsidRPr="00C6779C">
        <w:t>735</w:t>
      </w:r>
      <w:r w:rsidR="00B67489">
        <w:t>.</w:t>
      </w:r>
      <w:r w:rsidRPr="00C6779C">
        <w:t>48 лв.</w:t>
      </w:r>
    </w:p>
    <w:p w:rsidR="00C6779C" w:rsidRPr="00413F53" w:rsidRDefault="00C6779C" w:rsidP="00C2419F">
      <w:pPr>
        <w:pStyle w:val="List"/>
      </w:pPr>
      <w:r w:rsidRPr="00C6779C">
        <w:t>BG14MFOP001-1.017 -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 подадени са 77 проектни предложения на обща стойност 2 059324</w:t>
      </w:r>
      <w:r w:rsidR="00B67489">
        <w:t>.</w:t>
      </w:r>
      <w:r w:rsidRPr="00C6779C">
        <w:t>22 лв.</w:t>
      </w:r>
    </w:p>
    <w:p w:rsidR="007057F4" w:rsidRDefault="007057F4" w:rsidP="007057F4">
      <w:pPr>
        <w:spacing w:line="240" w:lineRule="auto"/>
        <w:rPr>
          <w:szCs w:val="24"/>
        </w:rPr>
      </w:pPr>
      <w:r>
        <w:rPr>
          <w:szCs w:val="24"/>
        </w:rPr>
        <w:t>ИАРА събира икономически данни от фирмите в анализираните сектор на основа на Закона за рибарството и аквакултурите, в това число:</w:t>
      </w:r>
    </w:p>
    <w:p w:rsidR="007057F4" w:rsidRDefault="007057F4" w:rsidP="00C2419F">
      <w:pPr>
        <w:pStyle w:val="List"/>
      </w:pPr>
      <w:r w:rsidRPr="00A35E61">
        <w:t>обща информация и икономическа статистика за риболовния кораб, данни за броя на наетите лица и за риболовната дейност</w:t>
      </w:r>
      <w:r>
        <w:t xml:space="preserve">, </w:t>
      </w:r>
      <w:r w:rsidRPr="00A35E61">
        <w:t>данните за улова/разтоварванията за предходния месец по видове и количества</w:t>
      </w:r>
      <w:r>
        <w:t>;</w:t>
      </w:r>
    </w:p>
    <w:p w:rsidR="007057F4" w:rsidRDefault="007057F4" w:rsidP="00C2419F">
      <w:pPr>
        <w:pStyle w:val="List"/>
      </w:pPr>
      <w:r w:rsidRPr="00A35E61">
        <w:t xml:space="preserve">произведената и продадената от </w:t>
      </w:r>
      <w:r>
        <w:t>рибовъдните стопанства</w:t>
      </w:r>
      <w:r w:rsidRPr="00A35E61">
        <w:t xml:space="preserve"> риба и други водни организми </w:t>
      </w:r>
      <w:r>
        <w:t xml:space="preserve">за </w:t>
      </w:r>
      <w:r w:rsidRPr="00A35E61">
        <w:t>предходната година</w:t>
      </w:r>
      <w:r>
        <w:t xml:space="preserve">, </w:t>
      </w:r>
      <w:r w:rsidRPr="00A35E61">
        <w:t xml:space="preserve">броя на наетите лица </w:t>
      </w:r>
      <w:r>
        <w:t>и</w:t>
      </w:r>
      <w:r w:rsidRPr="00A35E61">
        <w:t xml:space="preserve"> лицата, които работят без заплащане</w:t>
      </w:r>
      <w:r>
        <w:t xml:space="preserve">, </w:t>
      </w:r>
      <w:r w:rsidRPr="00A35E61">
        <w:t>приходи</w:t>
      </w:r>
      <w:r>
        <w:t>те и разходите по различни пера;</w:t>
      </w:r>
    </w:p>
    <w:p w:rsidR="007057F4" w:rsidRDefault="007057F4" w:rsidP="00C2419F">
      <w:pPr>
        <w:pStyle w:val="List"/>
      </w:pPr>
      <w:r>
        <w:t xml:space="preserve">в сектор преработка - </w:t>
      </w:r>
      <w:r w:rsidRPr="00A35E61">
        <w:t xml:space="preserve">броя на наетите лица </w:t>
      </w:r>
      <w:r>
        <w:t>и</w:t>
      </w:r>
      <w:r w:rsidRPr="00A35E61">
        <w:t xml:space="preserve"> лицата, които работят без заплащане</w:t>
      </w:r>
      <w:r>
        <w:t xml:space="preserve">, </w:t>
      </w:r>
      <w:r w:rsidRPr="00A35E61">
        <w:t>приходи</w:t>
      </w:r>
      <w:r>
        <w:t>те и разходите по различни пера.</w:t>
      </w:r>
    </w:p>
    <w:p w:rsidR="007057F4" w:rsidRDefault="007057F4" w:rsidP="007057F4">
      <w:pPr>
        <w:spacing w:line="240" w:lineRule="auto"/>
        <w:rPr>
          <w:szCs w:val="24"/>
        </w:rPr>
      </w:pPr>
      <w:r>
        <w:rPr>
          <w:szCs w:val="24"/>
        </w:rPr>
        <w:t>Мерките на ниво ЕС са в процес на уточняване.</w:t>
      </w:r>
    </w:p>
    <w:p w:rsidR="007057F4" w:rsidRDefault="007057F4" w:rsidP="007057F4">
      <w:pPr>
        <w:spacing w:line="240" w:lineRule="auto"/>
        <w:rPr>
          <w:szCs w:val="24"/>
        </w:rPr>
      </w:pPr>
      <w:r>
        <w:rPr>
          <w:szCs w:val="24"/>
        </w:rPr>
        <w:t>Активното управление на предприетите мерки изисква непрекъснато наблюдение на техния ефект и ефикасност. Това мотивира потребност за:</w:t>
      </w:r>
    </w:p>
    <w:p w:rsidR="007057F4" w:rsidRDefault="007057F4" w:rsidP="007057F4">
      <w:r w:rsidRPr="00BF1FF2">
        <w:rPr>
          <w:b/>
          <w:bCs/>
          <w:szCs w:val="24"/>
        </w:rPr>
        <w:t xml:space="preserve">Месечно (или най-рядко на тримесечие) набиране на оперативни </w:t>
      </w:r>
      <w:r w:rsidRPr="00B46482">
        <w:rPr>
          <w:b/>
          <w:bCs/>
          <w:szCs w:val="24"/>
        </w:rPr>
        <w:t>данни и анализа им</w:t>
      </w:r>
      <w:r>
        <w:rPr>
          <w:szCs w:val="24"/>
        </w:rPr>
        <w:t xml:space="preserve"> за приходи и разходи и наети лица за периода на коронавирус кризата и действие на мерките, например до края на 2021 г.</w:t>
      </w:r>
    </w:p>
    <w:p w:rsidR="007057F4" w:rsidRDefault="007057F4" w:rsidP="009D1BC8">
      <w:pPr>
        <w:sectPr w:rsidR="007057F4" w:rsidSect="00C2419F">
          <w:pgSz w:w="11906" w:h="16838" w:code="9"/>
          <w:pgMar w:top="1418" w:right="1418" w:bottom="1418" w:left="1701" w:header="567" w:footer="567" w:gutter="0"/>
          <w:cols w:space="708"/>
          <w:titlePg/>
          <w:docGrid w:linePitch="360"/>
        </w:sectPr>
      </w:pPr>
    </w:p>
    <w:p w:rsidR="007057F4" w:rsidRDefault="007057F4" w:rsidP="007057F4">
      <w:pPr>
        <w:pStyle w:val="Heading1"/>
        <w:jc w:val="center"/>
      </w:pPr>
      <w:bookmarkStart w:id="707" w:name="_Toc49264331"/>
      <w:bookmarkStart w:id="708" w:name="_Toc43469672"/>
      <w:r>
        <w:t>ВИЗИЯ ЗА РАЗВИТИЕТО НА СЕКТОР „РИБАРСТВО“ за периода 2021-2027</w:t>
      </w:r>
      <w:r>
        <w:br/>
        <w:t>Приоритети и стратегически цели</w:t>
      </w:r>
      <w:bookmarkEnd w:id="707"/>
      <w:r>
        <w:br/>
      </w:r>
      <w:bookmarkEnd w:id="708"/>
    </w:p>
    <w:p w:rsidR="007057F4" w:rsidRDefault="007057F4" w:rsidP="008A7ADC">
      <w:pPr>
        <w:pStyle w:val="Heading2"/>
        <w:rPr>
          <w:noProof/>
          <w:sz w:val="32"/>
          <w:szCs w:val="32"/>
        </w:rPr>
      </w:pPr>
      <w:bookmarkStart w:id="709" w:name="_Toc43124170"/>
      <w:bookmarkStart w:id="710" w:name="_Toc43469673"/>
      <w:bookmarkStart w:id="711" w:name="_Toc49264332"/>
      <w:r>
        <w:rPr>
          <w:noProof/>
        </w:rPr>
        <w:t>ВИЗИЯ</w:t>
      </w:r>
      <w:bookmarkEnd w:id="709"/>
      <w:bookmarkEnd w:id="710"/>
      <w:bookmarkEnd w:id="711"/>
    </w:p>
    <w:p w:rsidR="007057F4" w:rsidRDefault="007057F4" w:rsidP="007057F4">
      <w:pPr>
        <w:pStyle w:val="BodyText"/>
        <w:rPr>
          <w:noProof/>
        </w:rPr>
      </w:pPr>
      <w:r>
        <w:rPr>
          <w:noProof/>
        </w:rPr>
        <w:t>Визията за развитието на сектор Рибарство на РБългария през следващия програмен пер</w:t>
      </w:r>
      <w:r w:rsidR="00EF266A">
        <w:rPr>
          <w:noProof/>
        </w:rPr>
        <w:t>и</w:t>
      </w:r>
      <w:r>
        <w:rPr>
          <w:noProof/>
        </w:rPr>
        <w:t xml:space="preserve">од е: </w:t>
      </w:r>
    </w:p>
    <w:p w:rsidR="007057F4" w:rsidRDefault="008F0DC4" w:rsidP="00C2419F">
      <w:pPr>
        <w:pBdr>
          <w:top w:val="single" w:sz="4" w:space="1" w:color="auto"/>
          <w:left w:val="single" w:sz="4" w:space="4" w:color="auto"/>
          <w:bottom w:val="single" w:sz="4" w:space="1" w:color="auto"/>
          <w:right w:val="single" w:sz="4" w:space="4" w:color="auto"/>
        </w:pBdr>
        <w:shd w:val="clear" w:color="auto" w:fill="B4C6E7"/>
        <w:spacing w:after="0"/>
        <w:rPr>
          <w:noProof/>
        </w:rPr>
      </w:pPr>
      <w:r>
        <w:rPr>
          <w:szCs w:val="24"/>
        </w:rPr>
        <w:t>Г</w:t>
      </w:r>
      <w:r w:rsidR="007057F4">
        <w:rPr>
          <w:szCs w:val="24"/>
        </w:rPr>
        <w:t>арантиране на продоволствена сигурност чрез производство на качествени продукти и генериране на просперитет в крайбрежните и вътрешните райони чрез екологично, социално и икономически устойчиво развитие на риболова</w:t>
      </w:r>
      <w:r>
        <w:rPr>
          <w:szCs w:val="24"/>
        </w:rPr>
        <w:t xml:space="preserve"> и</w:t>
      </w:r>
      <w:r w:rsidR="007057F4">
        <w:rPr>
          <w:szCs w:val="24"/>
        </w:rPr>
        <w:t xml:space="preserve"> аквакултурите.</w:t>
      </w:r>
    </w:p>
    <w:p w:rsidR="007057F4" w:rsidRPr="00C50BEB" w:rsidRDefault="007057F4" w:rsidP="008A7ADC">
      <w:pPr>
        <w:pStyle w:val="Heading2"/>
        <w:rPr>
          <w:noProof/>
        </w:rPr>
      </w:pPr>
      <w:bookmarkStart w:id="712" w:name="_Toc43469674"/>
      <w:bookmarkStart w:id="713" w:name="_Toc49264333"/>
      <w:bookmarkStart w:id="714" w:name="_Toc43124171"/>
      <w:r w:rsidRPr="00C50BEB">
        <w:rPr>
          <w:noProof/>
        </w:rPr>
        <w:t>СТРАТЕГИЧЕСКИ ЦЕЛИ И НАСОКИ</w:t>
      </w:r>
      <w:bookmarkEnd w:id="712"/>
      <w:bookmarkEnd w:id="713"/>
    </w:p>
    <w:p w:rsidR="007057F4" w:rsidRDefault="007057F4" w:rsidP="007057F4">
      <w:pPr>
        <w:pStyle w:val="BodyText"/>
        <w:rPr>
          <w:noProof/>
        </w:rPr>
      </w:pPr>
      <w:r>
        <w:rPr>
          <w:szCs w:val="24"/>
        </w:rPr>
        <w:t>Основните стратегическа цели за реализиране на визията в развитието на сектор Рибарство през следващия програмен период са</w:t>
      </w:r>
      <w:r>
        <w:rPr>
          <w:noProof/>
        </w:rPr>
        <w:t>:</w:t>
      </w:r>
    </w:p>
    <w:p w:rsidR="007057F4" w:rsidRDefault="007057F4" w:rsidP="00C2419F">
      <w:pPr>
        <w:pStyle w:val="List"/>
        <w:rPr>
          <w:noProof/>
        </w:rPr>
      </w:pPr>
      <w:r>
        <w:rPr>
          <w:noProof/>
        </w:rPr>
        <w:t xml:space="preserve">подкрепа за устойчив риболов, </w:t>
      </w:r>
      <w:r w:rsidR="00277516">
        <w:rPr>
          <w:noProof/>
        </w:rPr>
        <w:t>щ</w:t>
      </w:r>
      <w:r w:rsidR="00A52C2D">
        <w:rPr>
          <w:noProof/>
        </w:rPr>
        <w:t xml:space="preserve">адящ водните биологични ресурси, с особено внимания към </w:t>
      </w:r>
      <w:r w:rsidR="00277516">
        <w:rPr>
          <w:noProof/>
        </w:rPr>
        <w:t>дребномащабния риболов</w:t>
      </w:r>
    </w:p>
    <w:p w:rsidR="00277516" w:rsidRDefault="00A52C2D" w:rsidP="00C2419F">
      <w:pPr>
        <w:pStyle w:val="List"/>
        <w:rPr>
          <w:noProof/>
        </w:rPr>
      </w:pPr>
      <w:r>
        <w:rPr>
          <w:noProof/>
        </w:rPr>
        <w:t xml:space="preserve">насърчаване развитето на </w:t>
      </w:r>
      <w:r w:rsidR="00277516" w:rsidRPr="00955A5E">
        <w:rPr>
          <w:noProof/>
        </w:rPr>
        <w:t>аквакултури, чиито дейности са интегрирани с опазването на околната среда и биоразнообразието</w:t>
      </w:r>
    </w:p>
    <w:p w:rsidR="007057F4" w:rsidRDefault="007057F4" w:rsidP="00C2419F">
      <w:pPr>
        <w:pStyle w:val="List"/>
        <w:rPr>
          <w:noProof/>
        </w:rPr>
      </w:pPr>
      <w:r>
        <w:rPr>
          <w:noProof/>
        </w:rPr>
        <w:t>насърчаване на устойчива преработвателна индустрия</w:t>
      </w:r>
    </w:p>
    <w:p w:rsidR="007057F4" w:rsidRDefault="007057F4" w:rsidP="00C2419F">
      <w:pPr>
        <w:pStyle w:val="List"/>
        <w:rPr>
          <w:noProof/>
        </w:rPr>
      </w:pPr>
      <w:r>
        <w:rPr>
          <w:noProof/>
        </w:rPr>
        <w:t>развитие на свързана инфрастуктура и организиран пазар</w:t>
      </w:r>
    </w:p>
    <w:p w:rsidR="007057F4" w:rsidRDefault="007057F4" w:rsidP="00C2419F">
      <w:pPr>
        <w:pStyle w:val="List"/>
        <w:rPr>
          <w:noProof/>
        </w:rPr>
      </w:pPr>
      <w:r>
        <w:rPr>
          <w:noProof/>
        </w:rPr>
        <w:t>развитие на квалификацията на човешките ресурси</w:t>
      </w:r>
    </w:p>
    <w:p w:rsidR="007057F4" w:rsidRDefault="007057F4" w:rsidP="00C2419F">
      <w:pPr>
        <w:pStyle w:val="List"/>
        <w:rPr>
          <w:noProof/>
        </w:rPr>
      </w:pPr>
      <w:r>
        <w:rPr>
          <w:noProof/>
        </w:rPr>
        <w:t>принос към регионалната заетост</w:t>
      </w:r>
    </w:p>
    <w:p w:rsidR="007057F4" w:rsidRDefault="007057F4" w:rsidP="00C2419F">
      <w:pPr>
        <w:pStyle w:val="List"/>
        <w:rPr>
          <w:noProof/>
        </w:rPr>
      </w:pPr>
      <w:r>
        <w:rPr>
          <w:noProof/>
        </w:rPr>
        <w:t>насърчаване на връзката между наука и практика.</w:t>
      </w:r>
    </w:p>
    <w:p w:rsidR="007057F4" w:rsidRDefault="007057F4" w:rsidP="007057F4">
      <w:pPr>
        <w:spacing w:after="0"/>
        <w:rPr>
          <w:szCs w:val="24"/>
        </w:rPr>
      </w:pPr>
      <w:r>
        <w:rPr>
          <w:szCs w:val="24"/>
        </w:rPr>
        <w:t>Постигането на т</w:t>
      </w:r>
      <w:r w:rsidR="00A52C2D">
        <w:rPr>
          <w:szCs w:val="24"/>
        </w:rPr>
        <w:t>е</w:t>
      </w:r>
      <w:r>
        <w:rPr>
          <w:szCs w:val="24"/>
        </w:rPr>
        <w:t>зи цел</w:t>
      </w:r>
      <w:r w:rsidR="00A52C2D">
        <w:rPr>
          <w:szCs w:val="24"/>
        </w:rPr>
        <w:t>и</w:t>
      </w:r>
      <w:r>
        <w:rPr>
          <w:szCs w:val="24"/>
        </w:rPr>
        <w:t xml:space="preserve"> ще се осъществи с действия в следните конкретни стратегически насоки:</w:t>
      </w:r>
    </w:p>
    <w:p w:rsidR="007057F4" w:rsidRDefault="007057F4" w:rsidP="00A72ED5">
      <w:pPr>
        <w:pStyle w:val="ListParagraph"/>
        <w:numPr>
          <w:ilvl w:val="0"/>
          <w:numId w:val="23"/>
        </w:numPr>
        <w:spacing w:after="0" w:line="276" w:lineRule="auto"/>
        <w:rPr>
          <w:szCs w:val="24"/>
        </w:rPr>
      </w:pPr>
      <w:r>
        <w:rPr>
          <w:szCs w:val="24"/>
        </w:rPr>
        <w:t>запазване, стабилизиране, разширение и модернизация на съществуващи производствени мощности - морски и сладководни, и изграждане на нови, прилагащи технологии, щадящи експлоатацията на водните ресурси и с ниско влияние върху околната среда</w:t>
      </w:r>
    </w:p>
    <w:p w:rsidR="007057F4" w:rsidRPr="00C50BEB" w:rsidRDefault="007057F4" w:rsidP="00A72ED5">
      <w:pPr>
        <w:pStyle w:val="ListParagraph"/>
        <w:numPr>
          <w:ilvl w:val="0"/>
          <w:numId w:val="23"/>
        </w:numPr>
        <w:spacing w:after="0" w:line="276" w:lineRule="auto"/>
        <w:rPr>
          <w:rFonts w:ascii="Calibri" w:hAnsi="Calibri"/>
          <w:b/>
          <w:sz w:val="22"/>
          <w:szCs w:val="24"/>
        </w:rPr>
      </w:pPr>
      <w:r>
        <w:rPr>
          <w:szCs w:val="24"/>
        </w:rPr>
        <w:t xml:space="preserve">повишаване на производството </w:t>
      </w:r>
      <w:r w:rsidR="00A52C2D">
        <w:rPr>
          <w:szCs w:val="24"/>
        </w:rPr>
        <w:t>на аквакултури</w:t>
      </w:r>
      <w:r>
        <w:rPr>
          <w:szCs w:val="24"/>
        </w:rPr>
        <w:t xml:space="preserve"> в условията на устойчив растеж</w:t>
      </w:r>
    </w:p>
    <w:p w:rsidR="007057F4" w:rsidRPr="00C50BEB" w:rsidRDefault="007057F4" w:rsidP="00A72ED5">
      <w:pPr>
        <w:pStyle w:val="ListParagraph"/>
        <w:numPr>
          <w:ilvl w:val="0"/>
          <w:numId w:val="23"/>
        </w:numPr>
        <w:spacing w:after="0" w:line="276" w:lineRule="auto"/>
        <w:rPr>
          <w:rFonts w:ascii="Calibri" w:hAnsi="Calibri"/>
          <w:b/>
          <w:sz w:val="22"/>
          <w:szCs w:val="24"/>
        </w:rPr>
      </w:pPr>
      <w:r>
        <w:rPr>
          <w:szCs w:val="24"/>
        </w:rPr>
        <w:t xml:space="preserve">увеличаване на икономическата ефективност на </w:t>
      </w:r>
      <w:r w:rsidR="00A52C2D">
        <w:rPr>
          <w:szCs w:val="24"/>
        </w:rPr>
        <w:t>производството на аквакултури</w:t>
      </w:r>
      <w:r>
        <w:rPr>
          <w:szCs w:val="24"/>
        </w:rPr>
        <w:t xml:space="preserve"> и риболова чрез директни продажби, </w:t>
      </w:r>
      <w:r w:rsidR="00A52C2D">
        <w:rPr>
          <w:szCs w:val="24"/>
        </w:rPr>
        <w:t>добавена</w:t>
      </w:r>
      <w:r>
        <w:rPr>
          <w:szCs w:val="24"/>
        </w:rPr>
        <w:t xml:space="preserve"> стойност, диверсификация на дейностите, регионално коопериране, организации на пазара и др.</w:t>
      </w:r>
    </w:p>
    <w:p w:rsidR="007057F4" w:rsidRPr="00712088" w:rsidRDefault="007057F4" w:rsidP="00A72ED5">
      <w:pPr>
        <w:pStyle w:val="ListParagraph"/>
        <w:numPr>
          <w:ilvl w:val="0"/>
          <w:numId w:val="23"/>
        </w:numPr>
        <w:spacing w:after="0" w:line="276" w:lineRule="auto"/>
        <w:rPr>
          <w:rFonts w:ascii="Calibri" w:hAnsi="Calibri"/>
          <w:b/>
          <w:sz w:val="22"/>
          <w:szCs w:val="24"/>
        </w:rPr>
      </w:pPr>
      <w:r>
        <w:rPr>
          <w:szCs w:val="24"/>
        </w:rPr>
        <w:t>прилаг</w:t>
      </w:r>
      <w:r w:rsidR="00712088">
        <w:rPr>
          <w:szCs w:val="24"/>
        </w:rPr>
        <w:t>ане принципите на устойчив рибо</w:t>
      </w:r>
      <w:r>
        <w:rPr>
          <w:szCs w:val="24"/>
        </w:rPr>
        <w:t>лов и опазване на околната среда чрез модерниз</w:t>
      </w:r>
      <w:r w:rsidR="00712088">
        <w:rPr>
          <w:szCs w:val="24"/>
        </w:rPr>
        <w:t>ация</w:t>
      </w:r>
      <w:r>
        <w:rPr>
          <w:szCs w:val="24"/>
        </w:rPr>
        <w:t xml:space="preserve"> на флота</w:t>
      </w:r>
    </w:p>
    <w:p w:rsidR="00712088" w:rsidRPr="00712088" w:rsidRDefault="00712088" w:rsidP="00712088">
      <w:pPr>
        <w:pStyle w:val="ListParagraph"/>
        <w:numPr>
          <w:ilvl w:val="0"/>
          <w:numId w:val="23"/>
        </w:numPr>
        <w:spacing w:after="0" w:line="276" w:lineRule="auto"/>
        <w:rPr>
          <w:szCs w:val="24"/>
        </w:rPr>
      </w:pPr>
      <w:r>
        <w:rPr>
          <w:szCs w:val="24"/>
          <w:lang w:val="en-US"/>
        </w:rPr>
        <w:t>P</w:t>
      </w:r>
      <w:r w:rsidRPr="00712088">
        <w:rPr>
          <w:szCs w:val="24"/>
        </w:rPr>
        <w:t>риоритет за всички интервенции е преходът към зелена, синя и кръгова икономика</w:t>
      </w:r>
      <w:r>
        <w:rPr>
          <w:szCs w:val="24"/>
          <w:lang w:val="en-US"/>
        </w:rPr>
        <w:t xml:space="preserve"> </w:t>
      </w:r>
      <w:r>
        <w:rPr>
          <w:szCs w:val="24"/>
        </w:rPr>
        <w:t>в рибарството</w:t>
      </w:r>
      <w:r w:rsidRPr="00712088">
        <w:rPr>
          <w:szCs w:val="24"/>
        </w:rPr>
        <w:t>.</w:t>
      </w:r>
    </w:p>
    <w:p w:rsidR="007057F4" w:rsidRPr="00E46F0C" w:rsidRDefault="007057F4" w:rsidP="00A72ED5">
      <w:pPr>
        <w:pStyle w:val="ListParagraph"/>
        <w:numPr>
          <w:ilvl w:val="0"/>
          <w:numId w:val="23"/>
        </w:numPr>
        <w:spacing w:after="0" w:line="276" w:lineRule="auto"/>
        <w:rPr>
          <w:szCs w:val="24"/>
        </w:rPr>
      </w:pPr>
      <w:r w:rsidRPr="00E46F0C">
        <w:rPr>
          <w:szCs w:val="24"/>
        </w:rPr>
        <w:t>насърчаване растежа на секторите, допринасящи за синята икономика и стимулиране на развитието на общностите в районите с традиции в рибарство и развиващи аквакултури в крайбрежните и вътрешните райони</w:t>
      </w:r>
      <w:r w:rsidR="00B67489">
        <w:rPr>
          <w:szCs w:val="24"/>
        </w:rPr>
        <w:t>.</w:t>
      </w:r>
    </w:p>
    <w:p w:rsidR="007057F4" w:rsidRPr="00C50BEB" w:rsidRDefault="007057F4" w:rsidP="008A7ADC">
      <w:pPr>
        <w:pStyle w:val="Heading2"/>
        <w:rPr>
          <w:rFonts w:ascii="Calibri Light" w:hAnsi="Calibri Light"/>
          <w:noProof/>
          <w:sz w:val="32"/>
          <w:szCs w:val="32"/>
        </w:rPr>
      </w:pPr>
      <w:bookmarkStart w:id="715" w:name="_Toc43469675"/>
      <w:bookmarkStart w:id="716" w:name="_Toc49264334"/>
      <w:r>
        <w:rPr>
          <w:noProof/>
        </w:rPr>
        <w:t>ПРИОРИТЕТИ НА ЕФМДРА</w:t>
      </w:r>
      <w:bookmarkEnd w:id="714"/>
      <w:bookmarkEnd w:id="715"/>
      <w:bookmarkEnd w:id="716"/>
    </w:p>
    <w:p w:rsidR="007057F4" w:rsidRDefault="007057F4" w:rsidP="007057F4">
      <w:pPr>
        <w:pStyle w:val="BodyText"/>
      </w:pPr>
      <w:r>
        <w:t xml:space="preserve">Ключов финансов механизъм за осъществяване на визията и целите за развитието на сектор Рибарство в Р България е </w:t>
      </w:r>
      <w:r>
        <w:rPr>
          <w:noProof/>
        </w:rPr>
        <w:t>ЕФМДРА</w:t>
      </w:r>
      <w:r>
        <w:t>. Фондът допринася за прилагането на общата политика в областта на рибарството (ОПОР) и на морската политика. Към настоящия момент в него са заложени следните приоритети:</w:t>
      </w:r>
    </w:p>
    <w:p w:rsidR="007057F4" w:rsidRDefault="007057F4" w:rsidP="00A72ED5">
      <w:pPr>
        <w:pStyle w:val="Point1number"/>
        <w:numPr>
          <w:ilvl w:val="0"/>
          <w:numId w:val="24"/>
        </w:numPr>
        <w:spacing w:after="0" w:line="276" w:lineRule="auto"/>
        <w:rPr>
          <w:szCs w:val="24"/>
        </w:rPr>
      </w:pPr>
      <w:r>
        <w:rPr>
          <w:szCs w:val="24"/>
        </w:rPr>
        <w:t>насърчаване на устойчив</w:t>
      </w:r>
      <w:r w:rsidR="004E46D9">
        <w:rPr>
          <w:szCs w:val="24"/>
        </w:rPr>
        <w:t>ият</w:t>
      </w:r>
      <w:r>
        <w:rPr>
          <w:szCs w:val="24"/>
        </w:rPr>
        <w:t xml:space="preserve"> риб</w:t>
      </w:r>
      <w:r w:rsidR="004E46D9">
        <w:rPr>
          <w:szCs w:val="24"/>
        </w:rPr>
        <w:t>олов</w:t>
      </w:r>
      <w:r>
        <w:rPr>
          <w:szCs w:val="24"/>
        </w:rPr>
        <w:t xml:space="preserve"> и опазването на </w:t>
      </w:r>
      <w:r>
        <w:rPr>
          <w:bCs/>
          <w:szCs w:val="24"/>
        </w:rPr>
        <w:t xml:space="preserve">водните </w:t>
      </w:r>
      <w:r>
        <w:rPr>
          <w:szCs w:val="24"/>
        </w:rPr>
        <w:t>биологични ресурси</w:t>
      </w:r>
    </w:p>
    <w:p w:rsidR="007057F4" w:rsidRDefault="007057F4" w:rsidP="00A72ED5">
      <w:pPr>
        <w:pStyle w:val="Point1number"/>
        <w:numPr>
          <w:ilvl w:val="0"/>
          <w:numId w:val="24"/>
        </w:numPr>
        <w:spacing w:after="0" w:line="276" w:lineRule="auto"/>
        <w:rPr>
          <w:szCs w:val="24"/>
        </w:rPr>
      </w:pPr>
      <w:r>
        <w:rPr>
          <w:szCs w:val="24"/>
        </w:rPr>
        <w:t xml:space="preserve">насърчаване на устойчивите дейности, свързани с аквакултурите, и на преработването и предлагането на пазара </w:t>
      </w:r>
      <w:r>
        <w:rPr>
          <w:bCs/>
          <w:szCs w:val="24"/>
        </w:rPr>
        <w:t>на продукти от риболов и аквакултури</w:t>
      </w:r>
    </w:p>
    <w:p w:rsidR="007057F4" w:rsidRDefault="007057F4" w:rsidP="00A72ED5">
      <w:pPr>
        <w:pStyle w:val="Point1number"/>
        <w:numPr>
          <w:ilvl w:val="0"/>
          <w:numId w:val="24"/>
        </w:numPr>
        <w:spacing w:after="0" w:line="276" w:lineRule="auto"/>
        <w:rPr>
          <w:szCs w:val="24"/>
        </w:rPr>
      </w:pPr>
      <w:r>
        <w:rPr>
          <w:szCs w:val="24"/>
        </w:rPr>
        <w:t xml:space="preserve">създаване на предпоставки за растеж на устойчивата синя икономика и стимулиране на развитието на общностите, занимаващи се с </w:t>
      </w:r>
      <w:r w:rsidR="004E46D9">
        <w:rPr>
          <w:szCs w:val="24"/>
        </w:rPr>
        <w:t>риболов</w:t>
      </w:r>
      <w:r>
        <w:rPr>
          <w:szCs w:val="24"/>
        </w:rPr>
        <w:t xml:space="preserve"> и аквакултури, в крайбрежните и вътрешните райони</w:t>
      </w:r>
    </w:p>
    <w:p w:rsidR="007057F4" w:rsidRDefault="007057F4" w:rsidP="00A72ED5">
      <w:pPr>
        <w:pStyle w:val="Point1number"/>
        <w:numPr>
          <w:ilvl w:val="0"/>
          <w:numId w:val="24"/>
        </w:numPr>
        <w:spacing w:after="0" w:line="276" w:lineRule="auto"/>
        <w:rPr>
          <w:szCs w:val="24"/>
        </w:rPr>
      </w:pPr>
      <w:r>
        <w:rPr>
          <w:szCs w:val="24"/>
        </w:rPr>
        <w:t>укрепване на международното управление на океаните и създаване на предпоставки за безопасността, сигурността, чистотата и устойчивото стопанисване на моретата и океаните.</w:t>
      </w:r>
    </w:p>
    <w:p w:rsidR="007057F4" w:rsidRDefault="007057F4" w:rsidP="00C94DDE">
      <w:pPr>
        <w:pStyle w:val="Heading3"/>
        <w:rPr>
          <w:szCs w:val="32"/>
        </w:rPr>
      </w:pPr>
      <w:bookmarkStart w:id="717" w:name="_Toc43124172"/>
      <w:bookmarkStart w:id="718" w:name="_Toc43469676"/>
      <w:bookmarkStart w:id="719" w:name="_Toc49264335"/>
      <w:r>
        <w:rPr>
          <w:u w:val="single"/>
        </w:rPr>
        <w:t>ПРИОРИТЕТ 1</w:t>
      </w:r>
      <w:r>
        <w:t xml:space="preserve">: </w:t>
      </w:r>
      <w:r w:rsidR="004E46D9">
        <w:rPr>
          <w:noProof/>
        </w:rPr>
        <w:t xml:space="preserve">Насърчаване на устойчивия риболов </w:t>
      </w:r>
      <w:r>
        <w:rPr>
          <w:noProof/>
        </w:rPr>
        <w:t xml:space="preserve">и опазването на водните </w:t>
      </w:r>
      <w:r>
        <w:t>биологични ресурси</w:t>
      </w:r>
      <w:bookmarkEnd w:id="717"/>
      <w:bookmarkEnd w:id="718"/>
      <w:bookmarkEnd w:id="719"/>
    </w:p>
    <w:p w:rsidR="007057F4" w:rsidRDefault="007057F4" w:rsidP="007057F4">
      <w:pPr>
        <w:pStyle w:val="BodyText"/>
      </w:pPr>
      <w:r>
        <w:t xml:space="preserve">Изпълнението на този приоритет трябва да гарантира, че риболовните дейности са екологично устойчиви в дългосрочен план и се управляват по начин, който съответства на целите за постигане на икономически и социални ползи и ползи за заетостта, както и за приноса към продоволственото снабдяване. </w:t>
      </w:r>
    </w:p>
    <w:p w:rsidR="007057F4" w:rsidRDefault="007057F4" w:rsidP="007057F4">
      <w:pPr>
        <w:pStyle w:val="BodyText"/>
      </w:pPr>
      <w:r>
        <w:t>Специфичните цели на приоритета са:</w:t>
      </w:r>
    </w:p>
    <w:p w:rsidR="007057F4" w:rsidRDefault="007057F4" w:rsidP="00A72ED5">
      <w:pPr>
        <w:pStyle w:val="ListParagraph"/>
        <w:numPr>
          <w:ilvl w:val="0"/>
          <w:numId w:val="25"/>
        </w:numPr>
        <w:spacing w:after="0" w:line="276" w:lineRule="auto"/>
        <w:rPr>
          <w:szCs w:val="24"/>
        </w:rPr>
      </w:pPr>
      <w:r>
        <w:rPr>
          <w:szCs w:val="24"/>
        </w:rPr>
        <w:t>укрепване на икономически, социално и екологично устойчиви риболовни дейности</w:t>
      </w:r>
      <w:r>
        <w:rPr>
          <w:noProof/>
          <w:szCs w:val="24"/>
        </w:rPr>
        <w:t xml:space="preserve"> </w:t>
      </w:r>
    </w:p>
    <w:p w:rsidR="007057F4" w:rsidRDefault="007057F4" w:rsidP="00A72ED5">
      <w:pPr>
        <w:pStyle w:val="ListParagraph"/>
        <w:numPr>
          <w:ilvl w:val="0"/>
          <w:numId w:val="25"/>
        </w:numPr>
        <w:spacing w:after="0" w:line="276" w:lineRule="auto"/>
        <w:rPr>
          <w:szCs w:val="24"/>
        </w:rPr>
      </w:pPr>
      <w:r>
        <w:rPr>
          <w:szCs w:val="24"/>
        </w:rPr>
        <w:t>повишаване на енергийната ефективност и намаляване на емисиите на CO2 чрез подмяна или обновяване на риболовните кораби</w:t>
      </w:r>
    </w:p>
    <w:p w:rsidR="007057F4" w:rsidRDefault="007057F4" w:rsidP="00A72ED5">
      <w:pPr>
        <w:pStyle w:val="ListParagraph"/>
        <w:numPr>
          <w:ilvl w:val="0"/>
          <w:numId w:val="25"/>
        </w:numPr>
        <w:spacing w:after="0" w:line="276" w:lineRule="auto"/>
        <w:rPr>
          <w:szCs w:val="24"/>
        </w:rPr>
      </w:pPr>
      <w:r>
        <w:rPr>
          <w:szCs w:val="24"/>
        </w:rPr>
        <w:t>насърчаване на адаптирането на риболовния капацитет към възможностите за риболов и допринасяне за постигането на справедлив жизнен стандарт в случай на дадено временно преустановяване на риболовните дейности</w:t>
      </w:r>
    </w:p>
    <w:p w:rsidR="007057F4" w:rsidRDefault="007057F4" w:rsidP="00A72ED5">
      <w:pPr>
        <w:pStyle w:val="ListParagraph"/>
        <w:numPr>
          <w:ilvl w:val="0"/>
          <w:numId w:val="25"/>
        </w:numPr>
        <w:spacing w:after="0" w:line="276" w:lineRule="auto"/>
        <w:rPr>
          <w:szCs w:val="24"/>
        </w:rPr>
      </w:pPr>
      <w:r>
        <w:rPr>
          <w:szCs w:val="24"/>
        </w:rPr>
        <w:t>насърчаване на ефективен контрол в областта на рибарството и на надеждни данни за вземането на решения, основани на знанието</w:t>
      </w:r>
    </w:p>
    <w:p w:rsidR="007057F4" w:rsidRDefault="007057F4" w:rsidP="00A72ED5">
      <w:pPr>
        <w:pStyle w:val="ListParagraph"/>
        <w:numPr>
          <w:ilvl w:val="0"/>
          <w:numId w:val="25"/>
        </w:numPr>
        <w:spacing w:after="0" w:line="276" w:lineRule="auto"/>
        <w:rPr>
          <w:szCs w:val="24"/>
        </w:rPr>
      </w:pPr>
      <w:r>
        <w:rPr>
          <w:szCs w:val="24"/>
        </w:rPr>
        <w:t xml:space="preserve">допринасяне за опазването и възстановяването на водното биологично разнообразие и на водните екосистеми. </w:t>
      </w:r>
    </w:p>
    <w:p w:rsidR="007057F4" w:rsidRPr="00C2419F" w:rsidRDefault="00B67489" w:rsidP="00C2419F">
      <w:pPr>
        <w:pStyle w:val="Heading4"/>
        <w:jc w:val="both"/>
        <w:rPr>
          <w:b/>
          <w:i w:val="0"/>
          <w:szCs w:val="26"/>
        </w:rPr>
      </w:pPr>
      <w:bookmarkStart w:id="720" w:name="_Toc43124173"/>
      <w:r>
        <w:rPr>
          <w:b/>
          <w:i w:val="0"/>
        </w:rPr>
        <w:t>Д</w:t>
      </w:r>
      <w:r w:rsidRPr="00B67489">
        <w:rPr>
          <w:b/>
          <w:i w:val="0"/>
        </w:rPr>
        <w:t>ЕЙНОСТИ И МЕРКИ НА НАЦИОНАЛНО НИВО В СИНХРОН С ИЗПЪЛНЕНИЕТО НА ПРИОРИТЕТ 1</w:t>
      </w:r>
      <w:bookmarkEnd w:id="720"/>
      <w:r w:rsidRPr="00B67489">
        <w:rPr>
          <w:b/>
          <w:i w:val="0"/>
        </w:rPr>
        <w:t xml:space="preserve"> </w:t>
      </w:r>
    </w:p>
    <w:p w:rsidR="007057F4" w:rsidRDefault="007057F4" w:rsidP="007057F4">
      <w:r>
        <w:t>Подпомагането в това направление може да е свързано с:</w:t>
      </w:r>
    </w:p>
    <w:p w:rsidR="00E10440" w:rsidRPr="00C2419F" w:rsidRDefault="00E12CA0" w:rsidP="00A72ED5">
      <w:pPr>
        <w:pStyle w:val="Point1letter"/>
        <w:numPr>
          <w:ilvl w:val="0"/>
          <w:numId w:val="20"/>
        </w:numPr>
        <w:spacing w:after="0" w:line="276" w:lineRule="auto"/>
        <w:rPr>
          <w:rStyle w:val="tlid-translation"/>
          <w:b/>
          <w:szCs w:val="24"/>
        </w:rPr>
      </w:pPr>
      <w:r>
        <w:rPr>
          <w:rStyle w:val="tlid-translation"/>
          <w:szCs w:val="24"/>
        </w:rPr>
        <w:t xml:space="preserve">Подкрепа </w:t>
      </w:r>
      <w:r w:rsidR="007057F4">
        <w:rPr>
          <w:rStyle w:val="tlid-translation"/>
          <w:szCs w:val="24"/>
        </w:rPr>
        <w:t xml:space="preserve">за развитие на </w:t>
      </w:r>
      <w:r w:rsidR="007057F4">
        <w:t>устойчив</w:t>
      </w:r>
      <w:r w:rsidR="007057F4">
        <w:rPr>
          <w:rStyle w:val="tlid-translation"/>
          <w:szCs w:val="24"/>
        </w:rPr>
        <w:t xml:space="preserve"> дребномащабен крайбрежен риболов</w:t>
      </w:r>
    </w:p>
    <w:p w:rsidR="007057F4" w:rsidRDefault="00E12CA0" w:rsidP="00A72ED5">
      <w:pPr>
        <w:pStyle w:val="Point1letter"/>
        <w:numPr>
          <w:ilvl w:val="0"/>
          <w:numId w:val="20"/>
        </w:numPr>
        <w:spacing w:after="0" w:line="276" w:lineRule="auto"/>
      </w:pPr>
      <w:r>
        <w:rPr>
          <w:rStyle w:val="tlid-translation"/>
          <w:szCs w:val="24"/>
        </w:rPr>
        <w:t xml:space="preserve">Прилагане </w:t>
      </w:r>
      <w:r w:rsidR="007057F4">
        <w:rPr>
          <w:rStyle w:val="tlid-translation"/>
          <w:szCs w:val="24"/>
        </w:rPr>
        <w:t>на компенсационни схеми за временно прекратяване на риболовните дейности във връзка с опазване на рибните ресурси и водните екосистеми</w:t>
      </w:r>
      <w:r w:rsidR="00886A4B">
        <w:rPr>
          <w:rStyle w:val="tlid-translation"/>
          <w:szCs w:val="24"/>
        </w:rPr>
        <w:t xml:space="preserve"> и здравни кризи</w:t>
      </w:r>
    </w:p>
    <w:p w:rsidR="007057F4" w:rsidRPr="00C50BEB" w:rsidRDefault="00E12CA0" w:rsidP="00A72ED5">
      <w:pPr>
        <w:pStyle w:val="ListParagraph"/>
        <w:numPr>
          <w:ilvl w:val="0"/>
          <w:numId w:val="20"/>
        </w:numPr>
        <w:spacing w:after="0" w:line="276" w:lineRule="auto"/>
        <w:rPr>
          <w:rStyle w:val="tlid-translation"/>
        </w:rPr>
      </w:pPr>
      <w:r>
        <w:rPr>
          <w:rStyle w:val="tlid-translation"/>
          <w:szCs w:val="24"/>
        </w:rPr>
        <w:t xml:space="preserve">Подобряване </w:t>
      </w:r>
      <w:r w:rsidR="007057F4">
        <w:rPr>
          <w:rStyle w:val="tlid-translation"/>
          <w:szCs w:val="24"/>
        </w:rPr>
        <w:t>на хигиената, безопасността и условията на труд на борда, и на енергийната ефективност</w:t>
      </w:r>
    </w:p>
    <w:p w:rsidR="007057F4" w:rsidRDefault="00E12CA0" w:rsidP="00A72ED5">
      <w:pPr>
        <w:pStyle w:val="ListParagraph"/>
        <w:numPr>
          <w:ilvl w:val="0"/>
          <w:numId w:val="20"/>
        </w:numPr>
        <w:spacing w:after="0" w:line="276" w:lineRule="auto"/>
        <w:rPr>
          <w:rStyle w:val="tlid-translation"/>
          <w:szCs w:val="24"/>
        </w:rPr>
      </w:pPr>
      <w:r>
        <w:rPr>
          <w:rStyle w:val="tlid-translation"/>
          <w:szCs w:val="24"/>
        </w:rPr>
        <w:t xml:space="preserve">Прилагане </w:t>
      </w:r>
      <w:r w:rsidR="007057F4">
        <w:rPr>
          <w:rStyle w:val="tlid-translation"/>
          <w:szCs w:val="24"/>
        </w:rPr>
        <w:t>на мерки за адаптирането и управлението на риболовния капацитет</w:t>
      </w:r>
    </w:p>
    <w:p w:rsidR="007057F4" w:rsidRDefault="00E12CA0" w:rsidP="00A72ED5">
      <w:pPr>
        <w:pStyle w:val="ListParagraph"/>
        <w:numPr>
          <w:ilvl w:val="0"/>
          <w:numId w:val="20"/>
        </w:numPr>
        <w:spacing w:after="0" w:line="276" w:lineRule="auto"/>
        <w:rPr>
          <w:rStyle w:val="tlid-translation"/>
          <w:szCs w:val="24"/>
        </w:rPr>
      </w:pPr>
      <w:r>
        <w:rPr>
          <w:rStyle w:val="tlid-translation"/>
          <w:szCs w:val="24"/>
        </w:rPr>
        <w:t xml:space="preserve">Подкрепа </w:t>
      </w:r>
      <w:r w:rsidR="007057F4">
        <w:rPr>
          <w:rStyle w:val="tlid-translation"/>
          <w:szCs w:val="24"/>
        </w:rPr>
        <w:t>за модернизиране на рибарските пристанища</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 местообитания чрез разработване на планове за управление на риболовните дейности в мрежата от морски защитени зони (1110, 1160, 1170): разработване на планове за управление на риболовните дейности.</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 xml:space="preserve">Подобряване на природозащитното състояние на морски типове природните местообитания чрез контрол върху обилието на инвазивни видове (1110, 1160, 1170): извличане на дребноразмерни класове </w:t>
      </w:r>
      <w:r w:rsidRPr="00C2419F">
        <w:rPr>
          <w:rStyle w:val="tlid-translation"/>
          <w:i/>
          <w:szCs w:val="24"/>
        </w:rPr>
        <w:t>Rapana venosa</w:t>
      </w:r>
      <w:r w:rsidRPr="00E12CA0">
        <w:rPr>
          <w:rStyle w:val="tlid-translation"/>
          <w:szCs w:val="24"/>
        </w:rPr>
        <w:t xml:space="preserve"> с прилагане на екологосъобразни методи за улов; преработка на уловите и др.</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природните местообитания чрез почистване на морското дъно от морски отпадъци и изгубени рибарски уреди и принадлежности (1110, 1160, 1170): почистване на морското дъно от морски отпадъци и изгубени рибарски уреди, и принадлежности и др.</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природните местообитания чрез подкрепа за временно преустановяване на улов на бяла мида (1110, 1160): компенсация за временно преустановяване на улов на бяла мида.</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Развитие и внедряване на ново знание, което намалява въздействието от риболова върху морските типове природни местообитания и популациите на типичните видове (1110, 1140, 1160, 1170): проучвания на натиска и въздействието върху биоразнообразието от използването на бийм тралове и пелагичен трал с придънно приложение; проучване на популациите на типични видове черупкови; разработване на екологични стандарти за опазване на видовете от групата на белите миди и др.</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Повишаване на административния капацитет за контрол върху забранени човешки дейности в крайбрежните и морските защитените зони (1110, 1140, 1160, 1170): закупуване на оборудване и обучение за използването му за интегриран мониторинг; закупуване, обучение и използване на безпилотни летателни апарати за контрол върху забранени човешки дейности в защитените зони и др.</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 xml:space="preserve">Подобряване на природозащитното състояние на морските бозайници чрез намаляване на негативните взаймодействия между китоподобните и рибарството (1349 </w:t>
      </w:r>
      <w:r w:rsidRPr="00C2419F">
        <w:rPr>
          <w:rStyle w:val="tlid-translation"/>
          <w:i/>
          <w:szCs w:val="24"/>
        </w:rPr>
        <w:t>Tursiops truncatus</w:t>
      </w:r>
      <w:r w:rsidRPr="00E12CA0">
        <w:rPr>
          <w:rStyle w:val="tlid-translation"/>
          <w:szCs w:val="24"/>
        </w:rPr>
        <w:t xml:space="preserve"> (Афала), 1351 </w:t>
      </w:r>
      <w:r w:rsidRPr="00C2419F">
        <w:rPr>
          <w:rStyle w:val="tlid-translation"/>
          <w:i/>
          <w:szCs w:val="24"/>
        </w:rPr>
        <w:t>Phocoena phocoena</w:t>
      </w:r>
      <w:r w:rsidRPr="00E12CA0">
        <w:rPr>
          <w:rStyle w:val="tlid-translation"/>
          <w:szCs w:val="24"/>
        </w:rPr>
        <w:t xml:space="preserve"> (Муткур)): пилотно инсталиране на различни модели пингъри в даляни и на дънни мрежи в определени Натура зони по Черноморското крайбрежие; проучване на ефекта от поставените различни модели пингъри - теренни проучвания за приулов от делфини в даляни и мрежи със и без пингъри; повишаване на осведомеността на заинтересованите страни относно възможностите за използване на пингъри и др.</w:t>
      </w:r>
    </w:p>
    <w:p w:rsidR="00E12CA0" w:rsidRPr="00E12CA0" w:rsidRDefault="00E12CA0" w:rsidP="00A72ED5">
      <w:pPr>
        <w:pStyle w:val="ListParagraph"/>
        <w:numPr>
          <w:ilvl w:val="0"/>
          <w:numId w:val="20"/>
        </w:numPr>
        <w:spacing w:after="0" w:line="276" w:lineRule="auto"/>
        <w:rPr>
          <w:rStyle w:val="tlid-translation"/>
          <w:szCs w:val="24"/>
        </w:rPr>
      </w:pPr>
      <w:r w:rsidRPr="00E12CA0">
        <w:rPr>
          <w:rStyle w:val="tlid-translation"/>
          <w:szCs w:val="24"/>
        </w:rPr>
        <w:t xml:space="preserve">Повишаване на капацитета на отговорните държавни институции за осъществяване на наблюдение и ефективен контрол върху антропогенни дейности, които представляват заплаха за морските китоподобни (1349 </w:t>
      </w:r>
      <w:r w:rsidRPr="00C2419F">
        <w:rPr>
          <w:rStyle w:val="tlid-translation"/>
          <w:i/>
          <w:szCs w:val="24"/>
        </w:rPr>
        <w:t>Tursiops truncatus</w:t>
      </w:r>
      <w:r w:rsidRPr="00E12CA0">
        <w:rPr>
          <w:rStyle w:val="tlid-translation"/>
          <w:szCs w:val="24"/>
        </w:rPr>
        <w:t xml:space="preserve"> (Афала), 1351 </w:t>
      </w:r>
      <w:r w:rsidRPr="00C2419F">
        <w:rPr>
          <w:rStyle w:val="tlid-translation"/>
          <w:i/>
          <w:szCs w:val="24"/>
        </w:rPr>
        <w:t>Phocoena phocoena</w:t>
      </w:r>
      <w:r w:rsidRPr="00E12CA0">
        <w:rPr>
          <w:rStyle w:val="tlid-translation"/>
          <w:szCs w:val="24"/>
        </w:rPr>
        <w:t xml:space="preserve"> (Муткур): изграждане на център за мониторинг на заплахи за китоподобни с използване на дистанционни методи и др.</w:t>
      </w:r>
    </w:p>
    <w:p w:rsidR="007057F4" w:rsidRPr="00C50BEB" w:rsidRDefault="007057F4" w:rsidP="00A72ED5">
      <w:pPr>
        <w:pStyle w:val="ListParagraph"/>
        <w:numPr>
          <w:ilvl w:val="0"/>
          <w:numId w:val="20"/>
        </w:numPr>
        <w:spacing w:after="0" w:line="276" w:lineRule="auto"/>
        <w:rPr>
          <w:rStyle w:val="tlid-translation"/>
        </w:rPr>
      </w:pPr>
      <w:r>
        <w:rPr>
          <w:rStyle w:val="tlid-translation"/>
          <w:szCs w:val="24"/>
        </w:rPr>
        <w:t>подобряване на условията за извършване на първа продажба, качеството на разтоварените продукти и проследимостта им</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 xml:space="preserve">увеличаване на доходите на заетите в сектора чрез </w:t>
      </w:r>
      <w:r>
        <w:rPr>
          <w:color w:val="000000"/>
        </w:rPr>
        <w:t>възможност за пряка продажба</w:t>
      </w:r>
      <w:r>
        <w:rPr>
          <w:rStyle w:val="tlid-translation"/>
          <w:szCs w:val="24"/>
        </w:rPr>
        <w:t xml:space="preserve"> и добавяне на стойност към собствения улов </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диверсификацията на дейностите на заетите в сектора в по-широкия контекст на устойчивата синя икономика</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насърчаване повишаването на знанията, уменията и изграждането на капацитет и осведоменост на заетите в бранша</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подобряване на контрола и правоприлагането при извършването на риболовна дейност</w:t>
      </w:r>
      <w:r>
        <w:rPr>
          <w:rStyle w:val="tlid-translation"/>
          <w:color w:val="0070C0"/>
          <w:szCs w:val="24"/>
        </w:rPr>
        <w:t xml:space="preserve"> </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по-стриктно събиране и обработка на данни, проследимост, мониторинг и наблюдение, публичност на данните в подходяща и достъпна за гражданите форма и постоянно обновяване на същите през определени периоди, характерни за отделните дейности</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 xml:space="preserve">създаване на успешни партньорства между бизнеса - риболов и аквакултури, и научните организации с цел опазване и възстановяване на морското и крайбрежното биоразнообразие и екосистеми, </w:t>
      </w:r>
      <w:r>
        <w:t xml:space="preserve">включително защитените морски зони и защитените зони по „Натура 2000“, </w:t>
      </w:r>
      <w:r>
        <w:rPr>
          <w:rStyle w:val="tlid-translation"/>
          <w:szCs w:val="24"/>
        </w:rPr>
        <w:t>и участие в съвместното управление на морското пространство.</w:t>
      </w:r>
    </w:p>
    <w:p w:rsidR="00E12CA0" w:rsidRPr="00E12CA0" w:rsidRDefault="00E12CA0" w:rsidP="00C2419F">
      <w:pPr>
        <w:spacing w:after="0" w:line="276" w:lineRule="auto"/>
        <w:ind w:left="360"/>
        <w:rPr>
          <w:rStyle w:val="tlid-translation"/>
          <w:szCs w:val="24"/>
        </w:rPr>
      </w:pPr>
      <w:r w:rsidRPr="00E12CA0">
        <w:rPr>
          <w:rStyle w:val="tlid-translation"/>
          <w:szCs w:val="24"/>
        </w:rPr>
        <w:t>Прилагането на посочените приоритетни мерки се очаква да даде принос към следните екосистемни услуги и социално-икономически ползи: Подкрепа за екологосъобразното управление на риболова; Запазване на ландшафта и положително влияние върху възможностите за развитие на морски и орнитологичен туризъм; Подкрепа за устойчиво ползване на екосистемата и екосистемните услуги.</w:t>
      </w:r>
    </w:p>
    <w:p w:rsidR="007057F4" w:rsidRPr="00C2419F" w:rsidRDefault="007057F4" w:rsidP="00C94DDE">
      <w:pPr>
        <w:pStyle w:val="Heading4"/>
        <w:rPr>
          <w:b/>
          <w:i w:val="0"/>
          <w:szCs w:val="26"/>
        </w:rPr>
      </w:pPr>
      <w:bookmarkStart w:id="721" w:name="_Toc43124174"/>
      <w:r w:rsidRPr="00C2419F">
        <w:rPr>
          <w:b/>
          <w:i w:val="0"/>
        </w:rPr>
        <w:t xml:space="preserve">ИНДИКАТОРИ </w:t>
      </w:r>
      <w:bookmarkEnd w:id="721"/>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намаляване на риболовното усилие</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степен на модернизация на риболовния флот (брой инвестиции на борда на риболовни кораби)</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брой модернизирани пристанища</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 xml:space="preserve">брой работни места </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увеличен доход в риболовния сектор</w:t>
      </w:r>
    </w:p>
    <w:p w:rsidR="007057F4" w:rsidRDefault="007057F4" w:rsidP="00A72ED5">
      <w:pPr>
        <w:pStyle w:val="ListParagraph"/>
        <w:numPr>
          <w:ilvl w:val="0"/>
          <w:numId w:val="20"/>
        </w:numPr>
        <w:spacing w:after="0" w:line="276" w:lineRule="auto"/>
        <w:rPr>
          <w:rStyle w:val="tlid-translation"/>
          <w:szCs w:val="24"/>
        </w:rPr>
      </w:pPr>
      <w:r>
        <w:rPr>
          <w:rStyle w:val="tlid-translation"/>
          <w:szCs w:val="24"/>
        </w:rPr>
        <w:t>брой проекти за опазване и възстановяване на морското и крайбрежното биоразнообразие и екосистеми и настъпили положителни промени и ефекти от тях.</w:t>
      </w:r>
    </w:p>
    <w:p w:rsidR="007057F4" w:rsidRPr="00C50BEB" w:rsidRDefault="007057F4" w:rsidP="00C2419F">
      <w:pPr>
        <w:pStyle w:val="Heading3"/>
        <w:jc w:val="both"/>
        <w:rPr>
          <w:szCs w:val="32"/>
        </w:rPr>
      </w:pPr>
      <w:bookmarkStart w:id="722" w:name="_Toc43124175"/>
      <w:bookmarkStart w:id="723" w:name="_Toc43469677"/>
      <w:bookmarkStart w:id="724" w:name="_Toc49264336"/>
      <w:r>
        <w:rPr>
          <w:u w:val="single"/>
        </w:rPr>
        <w:t>ПРИОРИТЕТ 2</w:t>
      </w:r>
      <w:r>
        <w:t>: Насърчаване на устойчивите дейности, свързани с аквакултурите, и на преработването и предлагането на пазара на продукти от риболов и аквакултури</w:t>
      </w:r>
      <w:bookmarkEnd w:id="722"/>
      <w:bookmarkEnd w:id="723"/>
      <w:bookmarkEnd w:id="724"/>
    </w:p>
    <w:p w:rsidR="007057F4" w:rsidRDefault="007057F4" w:rsidP="007057F4">
      <w:pPr>
        <w:pStyle w:val="BodyText"/>
      </w:pPr>
      <w:r>
        <w:t>Специфични цели на приоритета са:</w:t>
      </w:r>
    </w:p>
    <w:p w:rsidR="00B67489" w:rsidRDefault="007057F4" w:rsidP="00A72ED5">
      <w:pPr>
        <w:pStyle w:val="ListParagraph"/>
        <w:numPr>
          <w:ilvl w:val="3"/>
          <w:numId w:val="25"/>
        </w:numPr>
        <w:tabs>
          <w:tab w:val="left" w:pos="709"/>
        </w:tabs>
        <w:spacing w:after="0" w:line="276" w:lineRule="auto"/>
        <w:ind w:left="567" w:hanging="141"/>
        <w:rPr>
          <w:szCs w:val="24"/>
        </w:rPr>
      </w:pPr>
      <w:r>
        <w:rPr>
          <w:szCs w:val="24"/>
        </w:rPr>
        <w:t>Насърчаване на устойчиви и икономически жизнеспособни дейности, свързани с аквакултурите, в съответствие с член 34, параграф 1 от Регламент (ЕС) № 1380/2013</w:t>
      </w:r>
      <w:r>
        <w:rPr>
          <w:bCs/>
          <w:szCs w:val="24"/>
        </w:rPr>
        <w:t>; подпомагането може да обхваща и аквакултури, предоставящи екологични услуги, както и защита на здравето на животните и хуманното отношение към тях в контекста на аквакултурите в съответствие с Регламент (ЕС) 2016/429 на Европейския парламент и на Съвета и Регламент (ЕС) № 652/2014 на Европейския парламент и на Съвета.</w:t>
      </w:r>
    </w:p>
    <w:p w:rsidR="007057F4" w:rsidRPr="00C2419F" w:rsidRDefault="007057F4" w:rsidP="00A72ED5">
      <w:pPr>
        <w:pStyle w:val="ListParagraph"/>
        <w:numPr>
          <w:ilvl w:val="3"/>
          <w:numId w:val="25"/>
        </w:numPr>
        <w:tabs>
          <w:tab w:val="left" w:pos="709"/>
        </w:tabs>
        <w:spacing w:after="0" w:line="276" w:lineRule="auto"/>
        <w:ind w:left="567" w:hanging="141"/>
        <w:rPr>
          <w:szCs w:val="24"/>
        </w:rPr>
      </w:pPr>
      <w:r w:rsidRPr="007D08F3">
        <w:rPr>
          <w:bCs/>
          <w:szCs w:val="24"/>
        </w:rPr>
        <w:t xml:space="preserve">Насърчаване на предлагането на пазара, качеството и добавената стойност на продуктите от риболов и аквакултури, както и преработването на тези продукти; подпомагането може също да допринесе за постигането на целите на ООП, както е предвидено в член 35 от </w:t>
      </w:r>
      <w:r w:rsidRPr="00C2419F">
        <w:rPr>
          <w:bCs/>
          <w:szCs w:val="24"/>
        </w:rPr>
        <w:t>Регламент № 1380/2013, включително на плановете за производство и предлагане на пазара, описани в член 28 от Регламент № 1379/2013.</w:t>
      </w:r>
    </w:p>
    <w:p w:rsidR="007057F4" w:rsidRPr="00C2419F" w:rsidRDefault="007057F4" w:rsidP="00C2419F">
      <w:pPr>
        <w:pStyle w:val="Heading4"/>
        <w:jc w:val="both"/>
        <w:rPr>
          <w:b/>
          <w:i w:val="0"/>
        </w:rPr>
      </w:pPr>
      <w:bookmarkStart w:id="725" w:name="_Toc43124176"/>
      <w:r w:rsidRPr="00C2419F">
        <w:rPr>
          <w:b/>
          <w:i w:val="0"/>
        </w:rPr>
        <w:t>ДЕЙНОСТИ И МЕРКИ НА НАЦИОНАЛНО НИВО В СИНХРОН С ИЗПЪЛНЕНИЕТО НА ПРИОРИТЕТ 2</w:t>
      </w:r>
      <w:bookmarkEnd w:id="725"/>
    </w:p>
    <w:p w:rsidR="007057F4" w:rsidRDefault="007057F4" w:rsidP="00C94DDE">
      <w:pPr>
        <w:pStyle w:val="Heading7"/>
      </w:pPr>
      <w:bookmarkStart w:id="726" w:name="_Toc43124177"/>
      <w:r w:rsidRPr="00F13D54">
        <w:t>Насърчаване</w:t>
      </w:r>
      <w:r>
        <w:t xml:space="preserve"> на устойчиви и икономически жизнеспособни дейности, свързани с аквакултурите</w:t>
      </w:r>
      <w:bookmarkEnd w:id="726"/>
    </w:p>
    <w:p w:rsidR="007057F4" w:rsidRDefault="007057F4" w:rsidP="00A72ED5">
      <w:pPr>
        <w:pStyle w:val="ListParagraph"/>
        <w:numPr>
          <w:ilvl w:val="0"/>
          <w:numId w:val="23"/>
        </w:numPr>
        <w:spacing w:after="0" w:line="276" w:lineRule="auto"/>
        <w:rPr>
          <w:b/>
          <w:szCs w:val="24"/>
        </w:rPr>
      </w:pPr>
      <w:r>
        <w:rPr>
          <w:b/>
          <w:szCs w:val="24"/>
        </w:rPr>
        <w:t>Подпомагане развитието на устойчиви аквакултурни производства, щадящи експлоатацията на водните ресурси и с ниско влияние върху околната среда</w:t>
      </w:r>
    </w:p>
    <w:p w:rsidR="007057F4" w:rsidRDefault="007057F4" w:rsidP="007057F4">
      <w:pPr>
        <w:pStyle w:val="ListParagraph"/>
        <w:spacing w:after="0"/>
        <w:ind w:left="0"/>
        <w:rPr>
          <w:szCs w:val="24"/>
        </w:rPr>
      </w:pPr>
      <w:r>
        <w:rPr>
          <w:szCs w:val="24"/>
        </w:rPr>
        <w:t>Екстензивните и полуинтензивните стопанства, разположени в малки и средни язовири са гръбнакът на топловодното рибовъдство в страната от години. Техният принос е особено важен във връзка със:</w:t>
      </w:r>
    </w:p>
    <w:p w:rsidR="007057F4" w:rsidRDefault="007057F4" w:rsidP="00A72ED5">
      <w:pPr>
        <w:pStyle w:val="ListParagraph"/>
        <w:numPr>
          <w:ilvl w:val="0"/>
          <w:numId w:val="20"/>
        </w:numPr>
        <w:spacing w:after="0" w:line="276" w:lineRule="auto"/>
        <w:rPr>
          <w:szCs w:val="24"/>
        </w:rPr>
      </w:pPr>
      <w:r>
        <w:rPr>
          <w:rStyle w:val="tlid-translation"/>
        </w:rPr>
        <w:t>снабдяване</w:t>
      </w:r>
      <w:r>
        <w:rPr>
          <w:szCs w:val="24"/>
        </w:rPr>
        <w:t xml:space="preserve"> на населението с прясна риба на достъпна цена от директна продажба по региони и </w:t>
      </w:r>
    </w:p>
    <w:p w:rsidR="007057F4" w:rsidRDefault="007057F4" w:rsidP="00A72ED5">
      <w:pPr>
        <w:pStyle w:val="ListParagraph"/>
        <w:numPr>
          <w:ilvl w:val="0"/>
          <w:numId w:val="20"/>
        </w:numPr>
        <w:spacing w:after="0" w:line="276" w:lineRule="auto"/>
        <w:rPr>
          <w:szCs w:val="24"/>
        </w:rPr>
      </w:pPr>
      <w:r>
        <w:rPr>
          <w:rStyle w:val="tlid-translation"/>
        </w:rPr>
        <w:t>запазването</w:t>
      </w:r>
      <w:r>
        <w:rPr>
          <w:szCs w:val="24"/>
        </w:rPr>
        <w:t xml:space="preserve"> и създаването работни места. </w:t>
      </w:r>
    </w:p>
    <w:p w:rsidR="007057F4" w:rsidRDefault="007057F4" w:rsidP="007057F4">
      <w:pPr>
        <w:pStyle w:val="ListParagraph"/>
        <w:spacing w:after="0"/>
        <w:ind w:left="0"/>
        <w:rPr>
          <w:szCs w:val="24"/>
        </w:rPr>
      </w:pPr>
      <w:r>
        <w:rPr>
          <w:szCs w:val="24"/>
        </w:rPr>
        <w:t xml:space="preserve">Наред с това се отчитат безспорните екологични ползи на тези водоеми, тъй като те образуват местообитания за различни птици и водни животни и чрез култивирането на риба се запазват традиционните характеристики на зоните на обитание на тези видове. </w:t>
      </w:r>
    </w:p>
    <w:p w:rsidR="00A4045B" w:rsidRPr="00F23072" w:rsidRDefault="00A4045B" w:rsidP="00A4045B">
      <w:pPr>
        <w:spacing w:after="0"/>
        <w:rPr>
          <w:rStyle w:val="tlid-translation"/>
          <w:szCs w:val="24"/>
        </w:rPr>
      </w:pPr>
      <w:r w:rsidRPr="00F23072">
        <w:rPr>
          <w:lang w:eastAsia="bg-BG"/>
        </w:rPr>
        <w:t>България разполага с множество малки и средни язовири, в които могат да се развият полуинтензивни и екстензивни аквакултури, които да осмислят съществуването особено на онези водни тела, които не се използват за напояване или други дейности. Тези аквакултурни производства имат и множество</w:t>
      </w:r>
      <w:r w:rsidRPr="00F23072">
        <w:t xml:space="preserve"> екологични ползи, тъй като те представляват подходящо местообитания за различни птици и водни животни, а чрез култивирането на риба се запазват традиционните характеристики на зоните на обитание на тези видове. Към тази група попадат и топловодните басейнови стопанства от землен тип, построени основно по поречието на реки. Голяма част от използваната в тях вода се връща обратно в естественото водно тяло, като качеството й по много показатели след стопанството е подобрено, поради ниската проточност на водата в басейните и свързаните с това утаителни възможности на басейните, поради относително дългия престой на водата в тях и извличането на колямо количество биогени (азот и фосфор) от водата от макрофитната растителност, развиваща се в тях. </w:t>
      </w:r>
      <w:r w:rsidRPr="00F23072">
        <w:rPr>
          <w:rStyle w:val="tlid-translation"/>
          <w:szCs w:val="24"/>
        </w:rPr>
        <w:t>С това със сигурност може да се каже, че басейновото рибовъдство е уникален сегмент на Европейската аквакултура и е добър пример за кръгова икономика.</w:t>
      </w:r>
    </w:p>
    <w:p w:rsidR="00A4045B" w:rsidRPr="00F23072" w:rsidRDefault="00A4045B" w:rsidP="00A4045B">
      <w:pPr>
        <w:spacing w:after="0"/>
        <w:rPr>
          <w:rStyle w:val="tlid-translation"/>
          <w:szCs w:val="24"/>
        </w:rPr>
      </w:pPr>
      <w:r w:rsidRPr="00F23072">
        <w:rPr>
          <w:rStyle w:val="tlid-translation"/>
          <w:szCs w:val="24"/>
        </w:rPr>
        <w:t>Развитие на аквакултурата в малките и средните язовири косвено ще повлие положително и различните форми на туризма (екотуризъм, риболовен туризъм и др.).</w:t>
      </w:r>
    </w:p>
    <w:p w:rsidR="007057F4" w:rsidRDefault="007057F4" w:rsidP="007057F4">
      <w:pPr>
        <w:pStyle w:val="BodyText"/>
      </w:pPr>
      <w:r>
        <w:t>Подпомагането в това направление може да е свързано с:</w:t>
      </w:r>
    </w:p>
    <w:p w:rsidR="007057F4" w:rsidRDefault="007057F4" w:rsidP="00A72ED5">
      <w:pPr>
        <w:pStyle w:val="ListParagraph"/>
        <w:numPr>
          <w:ilvl w:val="0"/>
          <w:numId w:val="20"/>
        </w:numPr>
        <w:spacing w:after="0" w:line="276" w:lineRule="auto"/>
        <w:rPr>
          <w:rStyle w:val="tlid-translation"/>
        </w:rPr>
      </w:pPr>
      <w:r>
        <w:rPr>
          <w:rStyle w:val="tlid-translation"/>
        </w:rPr>
        <w:t xml:space="preserve">подобряване на производствените характеристики на водоема/басейновото стопанство чрез реконструкция и модернизация на техническите съоръжения - кранове, връзки, различните шахти, филтри, бетониране на открити канали, саваци, диги и т.н. и премахване на обрастванията от водна и наземна растителност. </w:t>
      </w:r>
    </w:p>
    <w:p w:rsidR="007057F4" w:rsidRDefault="007057F4" w:rsidP="00A72ED5">
      <w:pPr>
        <w:pStyle w:val="ListParagraph"/>
        <w:numPr>
          <w:ilvl w:val="0"/>
          <w:numId w:val="20"/>
        </w:numPr>
        <w:spacing w:after="0" w:line="276" w:lineRule="auto"/>
        <w:rPr>
          <w:szCs w:val="24"/>
        </w:rPr>
      </w:pPr>
      <w:r>
        <w:rPr>
          <w:rStyle w:val="tlid-translation"/>
        </w:rPr>
        <w:t>диверсифициране</w:t>
      </w:r>
      <w:r>
        <w:rPr>
          <w:szCs w:val="24"/>
        </w:rPr>
        <w:t xml:space="preserve"> на поликултурата с добавяне на допълнителни стопански ценни видове риба като европейски сом, бяла риба, щука, лин, есетрови видове, езерен рак и др. </w:t>
      </w:r>
    </w:p>
    <w:p w:rsidR="007057F4" w:rsidRPr="00C50BEB" w:rsidRDefault="007057F4" w:rsidP="00A72ED5">
      <w:pPr>
        <w:pStyle w:val="ListParagraph"/>
        <w:numPr>
          <w:ilvl w:val="0"/>
          <w:numId w:val="20"/>
        </w:numPr>
        <w:spacing w:after="0" w:line="276" w:lineRule="auto"/>
        <w:rPr>
          <w:rStyle w:val="tlid-translation"/>
        </w:rPr>
      </w:pPr>
      <w:r>
        <w:rPr>
          <w:rStyle w:val="tlid-translation"/>
        </w:rPr>
        <w:t xml:space="preserve">директна продажба на рибата on farm чрез регистриране на обособени щандове или пунктове за първа продажба на продукция от аквакултура, чрез on line магазини, мобилни магазини, фермерски пазари и др. </w:t>
      </w:r>
    </w:p>
    <w:p w:rsidR="007057F4" w:rsidRDefault="007057F4" w:rsidP="00A72ED5">
      <w:pPr>
        <w:pStyle w:val="ListParagraph"/>
        <w:numPr>
          <w:ilvl w:val="0"/>
          <w:numId w:val="20"/>
        </w:numPr>
        <w:spacing w:after="0" w:line="276" w:lineRule="auto"/>
        <w:rPr>
          <w:rStyle w:val="tlid-translation"/>
        </w:rPr>
      </w:pPr>
      <w:r>
        <w:rPr>
          <w:rStyle w:val="tlid-translation"/>
        </w:rPr>
        <w:t xml:space="preserve">добавяне на стойност към производството чрез извършване на първична обработка на произведената продукция в изградени собствени помещения. </w:t>
      </w:r>
    </w:p>
    <w:p w:rsidR="007057F4" w:rsidRDefault="007057F4" w:rsidP="00A72ED5">
      <w:pPr>
        <w:pStyle w:val="ListParagraph"/>
        <w:numPr>
          <w:ilvl w:val="0"/>
          <w:numId w:val="20"/>
        </w:numPr>
        <w:spacing w:after="0" w:line="276" w:lineRule="auto"/>
        <w:rPr>
          <w:rStyle w:val="tlid-translation"/>
        </w:rPr>
      </w:pPr>
      <w:r>
        <w:rPr>
          <w:rStyle w:val="tlid-translation"/>
        </w:rPr>
        <w:t xml:space="preserve">диверсификация на аквакултурната дейност чрез развитие на допълнителни дейности в зоните около водоема/басейновото стопанство като туризъм, любителски риболов и др. </w:t>
      </w:r>
    </w:p>
    <w:p w:rsidR="007057F4" w:rsidRDefault="007057F4" w:rsidP="00A72ED5">
      <w:pPr>
        <w:pStyle w:val="ListParagraph"/>
        <w:numPr>
          <w:ilvl w:val="0"/>
          <w:numId w:val="20"/>
        </w:numPr>
        <w:spacing w:after="0" w:line="276" w:lineRule="auto"/>
        <w:rPr>
          <w:rStyle w:val="tlid-translation"/>
        </w:rPr>
      </w:pPr>
      <w:r>
        <w:rPr>
          <w:rStyle w:val="tlid-translation"/>
        </w:rPr>
        <w:t>добавяне на стойност към дейностите на фермата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rsidR="007057F4" w:rsidRDefault="007057F4" w:rsidP="00A72ED5">
      <w:pPr>
        <w:pStyle w:val="ListParagraph"/>
        <w:numPr>
          <w:ilvl w:val="0"/>
          <w:numId w:val="20"/>
        </w:numPr>
        <w:spacing w:after="0" w:line="276" w:lineRule="auto"/>
        <w:rPr>
          <w:rStyle w:val="tlid-translation"/>
        </w:rPr>
      </w:pPr>
      <w:r>
        <w:rPr>
          <w:rStyle w:val="tlid-translation"/>
        </w:rPr>
        <w:t xml:space="preserve">промотиране на рибовъдството като част/допълнителна дейност от общата дейност на фермера, т.е. промотиране развитието на бизнес от семеен тип, способен да генерира устойчива заетост, включително на членове от семейството, ниско квалифицирани работници и уязвими групи в селските райони, характеризиращи се с висока безработица. </w:t>
      </w:r>
    </w:p>
    <w:p w:rsidR="007057F4" w:rsidRDefault="007057F4" w:rsidP="00A72ED5">
      <w:pPr>
        <w:pStyle w:val="ListParagraph"/>
        <w:numPr>
          <w:ilvl w:val="0"/>
          <w:numId w:val="20"/>
        </w:numPr>
        <w:spacing w:after="0" w:line="276" w:lineRule="auto"/>
        <w:rPr>
          <w:rStyle w:val="tlid-translation"/>
        </w:rPr>
      </w:pPr>
      <w:r>
        <w:rPr>
          <w:rStyle w:val="tlid-translation"/>
        </w:rPr>
        <w:t>промотиране участието в доброволни схеми за предоставяне на услуги</w:t>
      </w:r>
      <w:r w:rsidR="004E46D9">
        <w:rPr>
          <w:rStyle w:val="tlid-translation"/>
        </w:rPr>
        <w:t xml:space="preserve"> по опазване на околната среда и биоразнообразието</w:t>
      </w:r>
      <w:r>
        <w:rPr>
          <w:rStyle w:val="tlid-translation"/>
        </w:rPr>
        <w:t xml:space="preserve">, като подкрепа за стопанства ситуирани в зони по Натура, хабитати на птици, защитени и влажни зони и др. За да бъдат </w:t>
      </w:r>
      <w:r w:rsidR="004E46D9">
        <w:rPr>
          <w:rStyle w:val="tlid-translation"/>
        </w:rPr>
        <w:t>рибовъдните стопанства</w:t>
      </w:r>
      <w:r>
        <w:rPr>
          <w:rStyle w:val="tlid-translation"/>
        </w:rPr>
        <w:t xml:space="preserve">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оперирането им в защитени зони. </w:t>
      </w:r>
    </w:p>
    <w:p w:rsidR="00D758E1" w:rsidRDefault="00D758E1" w:rsidP="00A72ED5">
      <w:pPr>
        <w:pStyle w:val="ListParagraph"/>
        <w:numPr>
          <w:ilvl w:val="0"/>
          <w:numId w:val="20"/>
        </w:numPr>
        <w:spacing w:after="0" w:line="276" w:lineRule="auto"/>
        <w:rPr>
          <w:rStyle w:val="tlid-translation"/>
        </w:rPr>
      </w:pPr>
      <w:r w:rsidRPr="00D758E1">
        <w:rPr>
          <w:rStyle w:val="tlid-translation"/>
        </w:rPr>
        <w:t>подпомагане на стопански ползвания за възстановяване на изоставени бивши рибарници, определени като влажни зони, които ползвания (рибарство, аквакултури) водят до поддържане на благоприятен воден режим и/или на други фактори, свързани с функционирането на влажните зони като екосистеми, до опазване и възстановяване на биологичното разнообразие във влажни зони и в защитени зони по Натура 2000.</w:t>
      </w:r>
    </w:p>
    <w:p w:rsidR="00D758E1" w:rsidRDefault="00D758E1" w:rsidP="00C2419F">
      <w:pPr>
        <w:pStyle w:val="ListParagraph"/>
        <w:spacing w:after="0" w:line="276" w:lineRule="auto"/>
        <w:rPr>
          <w:rStyle w:val="tlid-translation"/>
        </w:rPr>
      </w:pPr>
    </w:p>
    <w:p w:rsidR="007057F4" w:rsidRDefault="007057F4" w:rsidP="004439A8">
      <w:pPr>
        <w:pStyle w:val="ListParagraph"/>
        <w:numPr>
          <w:ilvl w:val="0"/>
          <w:numId w:val="26"/>
        </w:numPr>
        <w:spacing w:after="0" w:line="276" w:lineRule="auto"/>
        <w:rPr>
          <w:b/>
          <w:szCs w:val="24"/>
        </w:rPr>
      </w:pPr>
      <w:r>
        <w:rPr>
          <w:b/>
          <w:szCs w:val="24"/>
        </w:rPr>
        <w:t xml:space="preserve">Подпомагане свързано с повишаване на производството на зарибителен материал </w:t>
      </w:r>
    </w:p>
    <w:p w:rsidR="00A4045B" w:rsidRPr="00F23072" w:rsidRDefault="00A4045B" w:rsidP="00A4045B">
      <w:pPr>
        <w:spacing w:after="0"/>
      </w:pPr>
      <w:r w:rsidRPr="00F23072">
        <w:t>Преодоляване на недостига от зарибителен материал от стуктуроопределящи  отрасъла видове риби е ключово за устойчивото развитие на аквакултурите в България. От местните топлолюбиви видове риби следва да се възстанови и увеличи производството на зарибителен материал от европейския сом, бяла риба, черен и бял амур, есетрови риби. От студенолюбивите риби, производството на зарибителен материал от дъгова пъстърва трябва да е приоритетно. Следва да се разработят и внедряват в практиката биотехнологии за изкуствено размножаване на редица местни видове, които имат потенциал за отглеждане в аквакултура (лин, кефал, мрени и други). За някои редки и защитени видове, които имат нужда от подкрепа и възстановяване на дивите им популации, също следва да разработят биотехнологии за получаване на потомство. За целта трябва да се възстановят и изградят стопанства със съответната специализация по региони, за да не се допусне „генетично замърсяване“ на дивите популации. Важно за пъстървовъдството е също и увеличаването и стабилизирането на производството на зарибителен материал от речна (балканска) пъстърва, тъй като тя е важен обект за зарибяване на планинските реки за целите на любителския риболов, с което на аквакулурата се придава голям социален ефект.</w:t>
      </w:r>
    </w:p>
    <w:p w:rsidR="00A4045B" w:rsidRPr="00F23072" w:rsidRDefault="00A4045B" w:rsidP="00A4045B">
      <w:pPr>
        <w:spacing w:after="0"/>
      </w:pPr>
      <w:r w:rsidRPr="00F23072">
        <w:t>Успоредно с това трябва да се апробират и внедрят в практиката методи за изкуствено размножване и отглеждане на зарибителен материал от видове, които сега навлизат в българските аквакултури и има засилен интерес към отглеждането (напр. африкански сом и др.).</w:t>
      </w:r>
    </w:p>
    <w:p w:rsidR="00A4045B" w:rsidRPr="00F23072" w:rsidRDefault="00A4045B" w:rsidP="00A4045B">
      <w:pPr>
        <w:spacing w:after="0"/>
      </w:pPr>
      <w:r w:rsidRPr="00F23072">
        <w:t xml:space="preserve">Особено важно е и подобряване на качеството на получавания зарибителен материал. За постигането на оптимални резулати при изкуственото развъждане трябва да се прилагат разработени и утвърдени по съоветен ред биотехнологии, при използването на научния потенциал на институтите, университетите в които има кадри с теоретичен и практически опит в това направление. Трябва да се преустанови практиката за развъждане на риби и други водни организми от неквалифицирани кадри, в неподходящи за целта помещения, от неподходящи маточни стада и при неспазване на правилата за биосигурност. </w:t>
      </w:r>
    </w:p>
    <w:p w:rsidR="00A4045B" w:rsidRPr="00F23072" w:rsidRDefault="00A4045B" w:rsidP="00A4045B">
      <w:pPr>
        <w:spacing w:after="0"/>
        <w:rPr>
          <w:szCs w:val="24"/>
        </w:rPr>
      </w:pPr>
      <w:r w:rsidRPr="00F23072">
        <w:rPr>
          <w:b/>
          <w:szCs w:val="24"/>
        </w:rPr>
        <w:t xml:space="preserve">Мерки </w:t>
      </w:r>
      <w:r w:rsidRPr="00F23072">
        <w:rPr>
          <w:szCs w:val="24"/>
        </w:rPr>
        <w:t>в това направление са:</w:t>
      </w:r>
    </w:p>
    <w:p w:rsidR="00A4045B" w:rsidRPr="00F23072" w:rsidRDefault="00A4045B" w:rsidP="00A4045B">
      <w:pPr>
        <w:spacing w:after="0"/>
      </w:pPr>
      <w:r w:rsidRPr="00F23072">
        <w:t>- възстановяване на съществуващи люпилни комплекси и изграждане на нови</w:t>
      </w:r>
    </w:p>
    <w:p w:rsidR="00A4045B" w:rsidRPr="00F23072" w:rsidRDefault="00A4045B" w:rsidP="00A4045B">
      <w:pPr>
        <w:spacing w:after="0"/>
      </w:pPr>
      <w:r w:rsidRPr="00F23072">
        <w:t>- сертифициране на фермите за производство на зарибителен материал</w:t>
      </w:r>
    </w:p>
    <w:p w:rsidR="00A4045B" w:rsidRPr="00F23072" w:rsidRDefault="00A4045B" w:rsidP="00A4045B">
      <w:pPr>
        <w:spacing w:after="0"/>
      </w:pPr>
      <w:r w:rsidRPr="00F23072">
        <w:t>- използване на опита на професионални кадри в областта на аквакултурите за внедряване на добри производствени практики при развъждането на водни организми.</w:t>
      </w:r>
    </w:p>
    <w:p w:rsidR="007057F4" w:rsidRPr="008305A9" w:rsidRDefault="007057F4" w:rsidP="004439A8">
      <w:pPr>
        <w:pStyle w:val="Heading7"/>
        <w:numPr>
          <w:ilvl w:val="0"/>
          <w:numId w:val="39"/>
        </w:numPr>
      </w:pPr>
      <w:r>
        <w:t>Развитие на садкова аквакултура в големите язовири</w:t>
      </w:r>
    </w:p>
    <w:p w:rsidR="0026503D" w:rsidRPr="00F23072" w:rsidRDefault="0026503D" w:rsidP="0026503D">
      <w:pPr>
        <w:spacing w:after="0"/>
      </w:pPr>
      <w:r w:rsidRPr="00F23072">
        <w:t xml:space="preserve">Садковото отглеждане на риба е второто по обем производство в страната след басейновото и занапред неговият дял в аквакулутрата ще бъде значителен. Известно е, че садковите стопанства имат влияние върху еутрофикацията на водоемите, затова бъдещото им устойчиво развитие е свързано с въвеждането на лимити в производствените обеми, както и на добри производствени практики, недопускащи негативно влияние върху отделните компоненти на водните екосистеми. Това е свързано с разработването на производствени параметри за всеки отделен язовир в който има или се придвижда изграждане на садково стопанство.  По този начин ще се създадат предпоставки за устойчиво развитие на садковата аквакулутра без това да води по </w:t>
      </w:r>
      <w:r w:rsidR="00585835">
        <w:t>промяна</w:t>
      </w:r>
      <w:r w:rsidRPr="00F23072">
        <w:t xml:space="preserve"> на екологичното състояние/потенциал на водното тяло. </w:t>
      </w:r>
    </w:p>
    <w:p w:rsidR="0026503D" w:rsidRPr="00F23072" w:rsidRDefault="0026503D" w:rsidP="0026503D">
      <w:pPr>
        <w:spacing w:after="0"/>
        <w:rPr>
          <w:szCs w:val="24"/>
        </w:rPr>
      </w:pPr>
      <w:r w:rsidRPr="00F23072">
        <w:rPr>
          <w:b/>
          <w:szCs w:val="24"/>
        </w:rPr>
        <w:t xml:space="preserve">Мерки </w:t>
      </w:r>
      <w:r w:rsidRPr="00F23072">
        <w:rPr>
          <w:szCs w:val="24"/>
        </w:rPr>
        <w:t>в това направление са:</w:t>
      </w:r>
    </w:p>
    <w:p w:rsidR="0026503D" w:rsidRDefault="0026503D" w:rsidP="0026503D">
      <w:pPr>
        <w:spacing w:after="0"/>
      </w:pPr>
      <w:r w:rsidRPr="00F23072">
        <w:t>- разработване на добри практики при садково отглеждане на риби</w:t>
      </w:r>
      <w:r>
        <w:t xml:space="preserve"> </w:t>
      </w:r>
    </w:p>
    <w:p w:rsidR="0026503D" w:rsidRPr="00F23072" w:rsidRDefault="0026503D" w:rsidP="0026503D">
      <w:pPr>
        <w:spacing w:after="0"/>
      </w:pPr>
      <w:r>
        <w:t>- научно обосновани лимити за производствените обеми, индивидуално за всяко водно тяло</w:t>
      </w:r>
    </w:p>
    <w:p w:rsidR="00585835" w:rsidRDefault="0026503D" w:rsidP="00413F53">
      <w:pPr>
        <w:spacing w:after="0"/>
      </w:pPr>
      <w:r w:rsidRPr="00F23072">
        <w:t>- използване на по-ефективни методи за хранене, поддържане на здравния статус</w:t>
      </w:r>
      <w:r w:rsidR="00EF266A">
        <w:t>.</w:t>
      </w:r>
    </w:p>
    <w:p w:rsidR="00EF266A" w:rsidRPr="00F23072" w:rsidRDefault="00EF266A" w:rsidP="00413F53">
      <w:pPr>
        <w:spacing w:after="0"/>
      </w:pPr>
    </w:p>
    <w:p w:rsidR="007057F4" w:rsidRPr="00C2419F" w:rsidRDefault="004E46D9" w:rsidP="004439A8">
      <w:pPr>
        <w:pStyle w:val="ListParagraph"/>
        <w:numPr>
          <w:ilvl w:val="0"/>
          <w:numId w:val="27"/>
        </w:numPr>
        <w:spacing w:after="0" w:line="276" w:lineRule="auto"/>
        <w:ind w:left="851" w:hanging="284"/>
        <w:rPr>
          <w:rFonts w:eastAsia="Times New Roman"/>
          <w:color w:val="006600"/>
        </w:rPr>
      </w:pPr>
      <w:r w:rsidRPr="00C2419F">
        <w:rPr>
          <w:rFonts w:eastAsia="Times New Roman"/>
          <w:color w:val="006600"/>
        </w:rPr>
        <w:t xml:space="preserve">Модернизация </w:t>
      </w:r>
      <w:r w:rsidR="007057F4" w:rsidRPr="00C2419F">
        <w:rPr>
          <w:rFonts w:eastAsia="Times New Roman"/>
          <w:color w:val="006600"/>
        </w:rPr>
        <w:t xml:space="preserve">на </w:t>
      </w:r>
      <w:r w:rsidR="001D1CE0" w:rsidRPr="00C2419F">
        <w:rPr>
          <w:rFonts w:eastAsia="Times New Roman"/>
          <w:color w:val="006600"/>
        </w:rPr>
        <w:t>стопанствата за производство на риби и други водни организми</w:t>
      </w:r>
    </w:p>
    <w:p w:rsidR="001D1CE0" w:rsidRPr="00F23072" w:rsidRDefault="001D1CE0">
      <w:pPr>
        <w:spacing w:after="0"/>
      </w:pPr>
      <w:r w:rsidRPr="00F23072">
        <w:t>Модернизацията на съществуващите ферми</w:t>
      </w:r>
      <w:r>
        <w:t xml:space="preserve"> е</w:t>
      </w:r>
      <w:r w:rsidRPr="00F23072">
        <w:t xml:space="preserve"> ключова стъпка към устойчивост на аквакултурите у нас. Ефектът от изпълнението на тази дейност ще е комплексен – както в областта на внедряване на еколосъобразност във всеки етап от производствения процес, така и в превърщането на аквакултурите в привлекателна работа за висококвалифицирани специалисти от различни области </w:t>
      </w:r>
      <w:r w:rsidR="00585835">
        <w:t>-</w:t>
      </w:r>
      <w:r w:rsidRPr="00F23072">
        <w:t xml:space="preserve"> инженери, биолози, ветеринарни лекари. </w:t>
      </w:r>
    </w:p>
    <w:p w:rsidR="001D1CE0" w:rsidRPr="00F23072" w:rsidRDefault="001D1CE0" w:rsidP="001D1CE0">
      <w:pPr>
        <w:spacing w:after="0"/>
      </w:pPr>
      <w:r w:rsidRPr="00F23072">
        <w:t>Модернизацията на първо място, трябва да е насочена към привеждането на фермите към режим на многократно използване на водата с пречистване от биогените и аериране. Това ще се налага от все по-често намалящия дебит на подпочвените води - извори и сондажи, които захранват много пъстървови стопанства, вкл. люпилни, а също така и намаляне на оттока и даже пресъхване на частични участъци от реките, по чието поречие са построени множество ферми. Включването на модули и стъпала за механично и биологично пречистване ще даде преспектива за работа на тези ферми в условията на воден дефицит. Наложителен е и контрол на физичните и химични параметри на влизащата и напускащата вода от стопанствата. Мониторингът върху качествените и количествени параметри на водата ще позволи не само по-екологосъобразно производство, но и поддържането на водата в референтни за дедения воден басейн стойности, както и ще подпомогне спазването на правилата за биосигурност и хуманно отношение към животните.</w:t>
      </w:r>
    </w:p>
    <w:p w:rsidR="001D1CE0" w:rsidRPr="00F23072" w:rsidRDefault="001D1CE0" w:rsidP="001D1CE0">
      <w:pPr>
        <w:spacing w:after="0"/>
      </w:pPr>
      <w:r w:rsidRPr="00F23072">
        <w:t xml:space="preserve">Модернизацията на различните технологични етапи в аквакултурите ще направи по-ефективен производствения процес; ще облекчи различни времеемки и тежки физически дейности; ще повиши контролът върху етапите от производствения процес. Модернизацията на фермите ще направи работата в тях по-атрактивна за млади и висококвалифицирани кадри, които ще могат да съчетаят работата в практиката с </w:t>
      </w:r>
      <w:r>
        <w:t xml:space="preserve">разработването на </w:t>
      </w:r>
      <w:r w:rsidRPr="00F23072">
        <w:t>научно-изследотелски задачи. Разбира се, модернизацията ще наложи и повишаване на квалификацията на основния персонал от технолози и работници.</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Pr="00F23072" w:rsidRDefault="001D1CE0" w:rsidP="004439A8">
      <w:pPr>
        <w:pStyle w:val="ListParagraph"/>
        <w:numPr>
          <w:ilvl w:val="0"/>
          <w:numId w:val="40"/>
        </w:numPr>
        <w:spacing w:after="0"/>
        <w:ind w:left="426" w:hanging="568"/>
      </w:pPr>
      <w:r w:rsidRPr="00F23072">
        <w:t>изграждане на съоръжени</w:t>
      </w:r>
      <w:r>
        <w:t>я</w:t>
      </w:r>
      <w:r w:rsidRPr="00F23072">
        <w:t xml:space="preserve"> за намаляне на биогенния натиск от аквакултурната дейност </w:t>
      </w:r>
    </w:p>
    <w:p w:rsidR="001D1CE0" w:rsidRPr="00F23072" w:rsidRDefault="001D1CE0" w:rsidP="004439A8">
      <w:pPr>
        <w:pStyle w:val="ListParagraph"/>
        <w:numPr>
          <w:ilvl w:val="0"/>
          <w:numId w:val="40"/>
        </w:numPr>
        <w:spacing w:after="0"/>
        <w:ind w:left="426" w:hanging="568"/>
      </w:pPr>
      <w:r w:rsidRPr="00F23072">
        <w:t>технологизиране на дейности в производствения процес (сортиране, броене, третиране с препарати, и др.)</w:t>
      </w:r>
    </w:p>
    <w:p w:rsidR="001D1CE0" w:rsidRDefault="001D1CE0" w:rsidP="007057F4">
      <w:pPr>
        <w:pStyle w:val="ListParagraph"/>
        <w:spacing w:after="0"/>
        <w:ind w:left="0"/>
        <w:rPr>
          <w:szCs w:val="24"/>
        </w:rPr>
      </w:pPr>
    </w:p>
    <w:p w:rsidR="001D1CE0" w:rsidRPr="00F23072" w:rsidRDefault="001D1CE0" w:rsidP="004439A8">
      <w:pPr>
        <w:pStyle w:val="Heading7"/>
        <w:numPr>
          <w:ilvl w:val="0"/>
          <w:numId w:val="41"/>
        </w:numPr>
      </w:pPr>
      <w:r w:rsidRPr="00F23072">
        <w:t>Диверсификация на производството от марикултури</w:t>
      </w:r>
    </w:p>
    <w:p w:rsidR="001D1CE0" w:rsidRPr="00F23072" w:rsidRDefault="001D1CE0" w:rsidP="001D1CE0">
      <w:pPr>
        <w:spacing w:after="0"/>
        <w:rPr>
          <w:szCs w:val="24"/>
        </w:rPr>
      </w:pPr>
      <w:r w:rsidRPr="00F23072">
        <w:t xml:space="preserve">В последните години намаляването на естествените рибни популации в Черно море и световния океан даде тласък на развитието на различни видове марикултури. В Черно море към момента се практикува единствено отглеждане на черна мида, но защитата на запасите от други видове двучерупчести мекотели и различни видове риби са движеща сила за разработването на биотехнологии за отглежаденото им. Макар че съществуат множество ограничения за развитието на марикулутури в Черно море от различно естество (най-вече морфологични, климатични, замърсяване на крайбрежните води, цени на крайбрежните земи и др.), търсенето на морски храни ще доведе до разработването на технологии за отглеждането на някои видове организми. Разумният подход изисква да се стартира с видове за които съществуват разработени и утвърдени в световен мащаб практики и за които може да се използва натрупания национален и световен опит. Също така е подходящо да се стартира с видове, които се срещат естествено в Черно море; качеството на крайбрежните води задоволява техните изисквания; не е необходимо създването на сложни съпътстващи производства. Отглеждането на калкан е стратегически важно за България, както от гледна точка за намаляване на риболовната преса върху естсвените популации на вида, така и за задоволяване на търсенето от морски риби, което несъмнено съществува на българския пазар. </w:t>
      </w:r>
    </w:p>
    <w:p w:rsidR="001D1CE0" w:rsidRPr="00F23072" w:rsidRDefault="001D1CE0" w:rsidP="001D1CE0">
      <w:pPr>
        <w:spacing w:after="0"/>
        <w:rPr>
          <w:szCs w:val="24"/>
        </w:rPr>
      </w:pPr>
      <w:r w:rsidRPr="00F23072">
        <w:rPr>
          <w:szCs w:val="24"/>
        </w:rPr>
        <w:t>Развитието на морска аквакулутра в Черно море среща подкрепата и от страна на FAO, като в момента са предприети действия за създаване на центрове за морска аквакултура в няколко черноморски страни, вкл. и в България, за да може технологията по отглеждането на калкан да се отработи първо на експериментално/пилотно ниво, и след това да се представи на пракиката, а също така и да се обучат кадри за въвеждане на новата технология.</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Pr="00F23072" w:rsidRDefault="001D1CE0" w:rsidP="001D1CE0">
      <w:pPr>
        <w:spacing w:after="0"/>
        <w:rPr>
          <w:szCs w:val="24"/>
        </w:rPr>
      </w:pPr>
      <w:r w:rsidRPr="00F23072">
        <w:rPr>
          <w:szCs w:val="24"/>
        </w:rPr>
        <w:t xml:space="preserve">- обучение на квалифицирани кадри за технологии за различни видове </w:t>
      </w:r>
    </w:p>
    <w:p w:rsidR="001D1CE0" w:rsidRPr="00F23072" w:rsidRDefault="001D1CE0" w:rsidP="001D1CE0">
      <w:pPr>
        <w:spacing w:after="0"/>
        <w:rPr>
          <w:szCs w:val="24"/>
        </w:rPr>
      </w:pPr>
      <w:r w:rsidRPr="00F23072">
        <w:rPr>
          <w:szCs w:val="24"/>
        </w:rPr>
        <w:t xml:space="preserve">- пространствен аналали за </w:t>
      </w:r>
      <w:r>
        <w:rPr>
          <w:szCs w:val="24"/>
        </w:rPr>
        <w:t xml:space="preserve">установяване на </w:t>
      </w:r>
      <w:r w:rsidRPr="00F23072">
        <w:rPr>
          <w:szCs w:val="24"/>
        </w:rPr>
        <w:t xml:space="preserve">места </w:t>
      </w:r>
      <w:r>
        <w:rPr>
          <w:szCs w:val="24"/>
        </w:rPr>
        <w:t xml:space="preserve">с висока степен на пригодност </w:t>
      </w:r>
      <w:r w:rsidRPr="00F23072">
        <w:rPr>
          <w:szCs w:val="24"/>
        </w:rPr>
        <w:t>за изграждане на ферми за марикултури</w:t>
      </w:r>
    </w:p>
    <w:p w:rsidR="001D1CE0" w:rsidRDefault="001D1CE0" w:rsidP="001D1CE0">
      <w:pPr>
        <w:spacing w:after="0"/>
        <w:rPr>
          <w:szCs w:val="24"/>
        </w:rPr>
      </w:pPr>
      <w:r w:rsidRPr="00F23072">
        <w:rPr>
          <w:szCs w:val="24"/>
        </w:rPr>
        <w:t>- анализ и подбор на видовете риби и други морски организми с най-голяма пригодност за отглежадене в условията на Черно море</w:t>
      </w:r>
    </w:p>
    <w:p w:rsidR="001D1CE0" w:rsidRPr="00F23072" w:rsidRDefault="001D1CE0" w:rsidP="001D1CE0">
      <w:pPr>
        <w:spacing w:after="0"/>
        <w:rPr>
          <w:szCs w:val="24"/>
        </w:rPr>
      </w:pPr>
      <w:r>
        <w:rPr>
          <w:szCs w:val="24"/>
        </w:rPr>
        <w:t>- създаване на специализирана лаборатория за разработване на биотехнологии за развъждане и отглеждане на морски организми с предназначение аквакултури.</w:t>
      </w:r>
    </w:p>
    <w:p w:rsidR="007057F4" w:rsidRPr="00C2419F" w:rsidRDefault="007057F4" w:rsidP="004439A8">
      <w:pPr>
        <w:pStyle w:val="Heading7"/>
        <w:numPr>
          <w:ilvl w:val="0"/>
          <w:numId w:val="41"/>
        </w:numPr>
      </w:pPr>
      <w:r w:rsidRPr="00C2419F">
        <w:t xml:space="preserve">Насърчаване повишаването на знанията, уменията и изграждането на капацитет и осведоменост на заетите в </w:t>
      </w:r>
      <w:r w:rsidR="004E46D9" w:rsidRPr="00C2419F">
        <w:t xml:space="preserve">сектор </w:t>
      </w:r>
      <w:r w:rsidR="001D1CE0" w:rsidRPr="00C2419F">
        <w:t>Рибарство</w:t>
      </w:r>
    </w:p>
    <w:p w:rsidR="001D1CE0" w:rsidRPr="00F23072" w:rsidRDefault="001D1CE0" w:rsidP="001D1CE0">
      <w:pPr>
        <w:spacing w:after="0"/>
      </w:pPr>
      <w:r w:rsidRPr="00F23072">
        <w:t>Устойчивостта на българските</w:t>
      </w:r>
      <w:r>
        <w:t xml:space="preserve"> аквакулур</w:t>
      </w:r>
      <w:r w:rsidRPr="00F23072">
        <w:t>и зависи от взаимодействието между националните научно-изследователски инститтути, образователни центров</w:t>
      </w:r>
      <w:r>
        <w:t>е</w:t>
      </w:r>
      <w:r w:rsidRPr="00F23072">
        <w:t xml:space="preserve"> и програми и производствените предприятия. Съвместното им участие в научно-изследователска и иновационна дейност ще подпомогне развитието както на научната, така и на производствената дейност. В същото време изследванията и иновациите са основен двигател за ускоряване на прехода към устойчиви, здравословни и приобщаващи хранителни системи от първично производство до потребление. ЕК предвижда допълнителна подкрепа в рамките на Хоризонт 2020 за изследвания и иновации в областта на храните, биоикономиката, природните ресурси, земеделие, рибарство, аквакултури и околна среда, както и за използването на дигитални технологии и природни решения за земеделски и хранителни продукти. </w:t>
      </w:r>
    </w:p>
    <w:p w:rsidR="001D1CE0" w:rsidRPr="00F23072" w:rsidRDefault="001D1CE0" w:rsidP="001D1CE0">
      <w:pPr>
        <w:spacing w:after="0"/>
      </w:pPr>
      <w:r w:rsidRPr="00F23072">
        <w:t>Като необходима подкрепа за извършването на прехода към устойчива хранителна система се разглежда и насърчаването на консултантските услуги, споделяне на знания и умения. Първичните производители имат особена нужда от обективни, адаптирани към тях консултантски услуги относно възможностите за устойчиво управление. В тази област е подходящо използването на наличния капацитет на съществуващата в страната Национална служба за съвети в земеделието, чийто потенциал би могъл да бъде надграден в областта на продкрепата на производителите на аквакултури, както и по отношение на възможностите за диверсификацията на производствените и търговски дейности. Като подходящо може да бъде разглеждана съвместна работа на службата и експертизата на научноизследователските институти в областта на рибарството и аквакултурите.</w:t>
      </w:r>
    </w:p>
    <w:p w:rsidR="001D1CE0" w:rsidRDefault="001D1CE0" w:rsidP="001D1CE0">
      <w:pPr>
        <w:spacing w:after="0"/>
      </w:pPr>
      <w:r w:rsidRPr="00F23072">
        <w:t xml:space="preserve">Днес трансферът на технологии се счита за специфична мисия на университетите. Но когато знанията не са количествено измерими и защитими, както при индустриалната собственост, най-добрият начин за остойностяване на трансфера им несъмнено е тяхното използване за създаване на spin-off фирми. </w:t>
      </w:r>
      <w:r>
        <w:t>И</w:t>
      </w:r>
      <w:r w:rsidRPr="00F23072">
        <w:t>зграждането на spin-off фирми е важно средство за трансфер на технологии, позволяващо проникване на пазара на специфични знания, генерирани в изследователските структури на университетите, и за тяхното успешно усвояване чрез създаването на нови предприятия. Научно-образователните институции следва да разработят програми, които са тясно обвързани с настоящите и бъдещи нужди на производството на аквакултури в България. Водещ елемент в образователните програми трябва да е еколосъобразното и устойчиво произведство. В образователните  и изследователски проекти следва да се включи разработването и имплемнтирането в парктиката на биотехнологии за размножаване и отглеждане на местни видове риби и други водни животни, които имат потенциал за култививране под една или друга форма. Приоритет в научните и практически дейности на изследотелските центрове следва да са и биотехнологиите за размножаване и отглеждане на застрашени и редки водни организми, което ще даде възможност за възстановяве на естесвените им популации в реките и езерата с помощта на фермите за аквакултури.</w:t>
      </w:r>
    </w:p>
    <w:p w:rsidR="00617B9E" w:rsidRPr="00F23072" w:rsidRDefault="00617B9E" w:rsidP="001D1CE0">
      <w:pPr>
        <w:spacing w:after="0"/>
      </w:pPr>
      <w:r>
        <w:t>Запазване на традициите на дребномащабния риболов може да се осъществи чрез обучението в специализирани курсове, училища и други форми на класна и извънкласна работа.</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Default="001D1CE0" w:rsidP="001D1CE0">
      <w:pPr>
        <w:spacing w:after="0"/>
      </w:pPr>
      <w:r w:rsidRPr="00F23072">
        <w:t>- изграждане на нови и модернизиране на съществуващи лаборатории</w:t>
      </w:r>
      <w:r>
        <w:t xml:space="preserve"> за изследване, разработване и апробиране на биотехнологии за развъждане и отглеждане на хидробионти</w:t>
      </w:r>
    </w:p>
    <w:p w:rsidR="001D1CE0" w:rsidRPr="00F23072" w:rsidRDefault="001D1CE0" w:rsidP="001D1CE0">
      <w:pPr>
        <w:spacing w:after="0"/>
      </w:pPr>
      <w:r>
        <w:t>- създаване на научно-образувателни центрове за обучение на кадри и за продължаващо през целия живот обучение на специалисти заети в системата на подсектор Аквакултури</w:t>
      </w:r>
    </w:p>
    <w:p w:rsidR="001D1CE0" w:rsidRDefault="001D1CE0" w:rsidP="001D1CE0">
      <w:pPr>
        <w:spacing w:after="0"/>
      </w:pPr>
      <w:r w:rsidRPr="00F23072">
        <w:t>-</w:t>
      </w:r>
      <w:r>
        <w:t xml:space="preserve"> </w:t>
      </w:r>
      <w:r w:rsidRPr="00F23072">
        <w:t>изграждане на spin-off фирми</w:t>
      </w:r>
    </w:p>
    <w:p w:rsidR="001D1CE0" w:rsidRPr="00F23072" w:rsidRDefault="001D1CE0" w:rsidP="001D1CE0">
      <w:pPr>
        <w:spacing w:after="0"/>
      </w:pPr>
      <w:r>
        <w:t xml:space="preserve">- въвеждане на задължително участие в производствения процес на квалифицирани кадри (с квалификация в областта на аквакулутрите) във фермите, извършващи изкуствено размножаване, въвеждане нови видове (за страната) в аквакултурите, изпълняващи проекти по национални или европейски програми, и/или субсидирани от национални или еврофондове. </w:t>
      </w:r>
    </w:p>
    <w:p w:rsidR="007057F4" w:rsidRPr="00C2419F" w:rsidRDefault="007057F4" w:rsidP="004439A8">
      <w:pPr>
        <w:pStyle w:val="Heading7"/>
        <w:numPr>
          <w:ilvl w:val="0"/>
          <w:numId w:val="41"/>
        </w:numPr>
        <w:rPr>
          <w:b w:val="0"/>
        </w:rPr>
      </w:pPr>
      <w:r w:rsidRPr="007D08F3">
        <w:t xml:space="preserve">Опростяване на административните процедури </w:t>
      </w:r>
    </w:p>
    <w:p w:rsidR="008B1E0C" w:rsidRPr="00F23072" w:rsidRDefault="008B1E0C" w:rsidP="008B1E0C">
      <w:pPr>
        <w:spacing w:after="0"/>
      </w:pPr>
      <w:r w:rsidRPr="00F23072">
        <w:t>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rsidR="008B1E0C" w:rsidRPr="00F23072" w:rsidRDefault="008B1E0C" w:rsidP="008B1E0C">
      <w:pPr>
        <w:spacing w:after="0"/>
        <w:rPr>
          <w:lang w:eastAsia="bg-BG"/>
        </w:rPr>
      </w:pPr>
      <w:r w:rsidRPr="00F23072">
        <w:t xml:space="preserve">Промените в законодателството следва да бъдат съпътствани с нормативно изискваните реалистични и качествени предварителни оценки за въздействието, които да отчитат ефективността на прилаганото законодателство. Продължават да са актуални идентифицираните в предходния период като релевантни мерките за изграждане на </w:t>
      </w:r>
      <w:r w:rsidRPr="00F23072">
        <w:rPr>
          <w:lang w:eastAsia="bg-BG"/>
        </w:rPr>
        <w:t xml:space="preserve">консултативни механизми 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 вкл. намаляване на административната тежест. </w:t>
      </w:r>
    </w:p>
    <w:p w:rsidR="008B1E0C" w:rsidRPr="00F23072" w:rsidRDefault="008B1E0C" w:rsidP="008B1E0C">
      <w:pPr>
        <w:spacing w:after="0"/>
        <w:rPr>
          <w:lang w:eastAsia="bg-BG"/>
        </w:rPr>
      </w:pPr>
      <w:r w:rsidRPr="00F23072">
        <w:rPr>
          <w:lang w:eastAsia="bg-BG"/>
        </w:rPr>
        <w:t>Тези дейности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rsidR="007057F4" w:rsidRDefault="008B1E0C" w:rsidP="00C2419F">
      <w:pPr>
        <w:spacing w:after="0"/>
      </w:pPr>
      <w:r w:rsidRPr="00F23072">
        <w:t>С оглед регистрираната в предходния планов период, продължаваща и в настоящия,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сектор Рибарство, като част от процедурите за регистрация на стопанство за производство на аквакултури.</w:t>
      </w:r>
    </w:p>
    <w:p w:rsidR="007057F4" w:rsidRDefault="007057F4" w:rsidP="00C2419F">
      <w:pPr>
        <w:pStyle w:val="Heading7"/>
        <w:jc w:val="both"/>
      </w:pPr>
      <w:bookmarkStart w:id="727" w:name="_Toc43124178"/>
      <w:r>
        <w:t>Насърчаване на предлагането на пазара, качеството и добавената стойност на продуктите от риболов и аквакултури, както и преработването на тези продукти</w:t>
      </w:r>
      <w:bookmarkEnd w:id="727"/>
    </w:p>
    <w:p w:rsidR="007057F4" w:rsidRDefault="007057F4" w:rsidP="004439A8">
      <w:pPr>
        <w:pStyle w:val="ListParagraph"/>
        <w:numPr>
          <w:ilvl w:val="0"/>
          <w:numId w:val="27"/>
        </w:numPr>
        <w:spacing w:after="0" w:line="276" w:lineRule="auto"/>
        <w:ind w:left="284" w:hanging="284"/>
        <w:rPr>
          <w:b/>
          <w:szCs w:val="24"/>
          <w:u w:val="single"/>
        </w:rPr>
      </w:pPr>
      <w:r>
        <w:rPr>
          <w:b/>
          <w:szCs w:val="24"/>
          <w:u w:val="single"/>
        </w:rPr>
        <w:t>Преработка</w:t>
      </w:r>
    </w:p>
    <w:p w:rsidR="007057F4" w:rsidRDefault="007057F4" w:rsidP="007057F4">
      <w:pPr>
        <w:pStyle w:val="BodyText"/>
      </w:pPr>
      <w:r>
        <w:rPr>
          <w:noProof/>
        </w:rPr>
        <w:t>Важен фактор за наличието и качеството на продуктите от риболов и аквакултури е преработвателната промишленост. Подпомагане по линия на ЕФМДР за целенасочените инвестиции в тази промишленост може да се предоставя, при условие че те допринасят за постигане на целите на общата организация на пазарите.</w:t>
      </w:r>
      <w:r w:rsidR="004E46D9">
        <w:rPr>
          <w:noProof/>
        </w:rPr>
        <w:t xml:space="preserve"> </w:t>
      </w:r>
      <w:r>
        <w:rPr>
          <w:noProof/>
        </w:rPr>
        <w:t xml:space="preserve">Най-актуалните данни сочат, че преработвателната промишленост в Съюза бележи добри резултати. </w:t>
      </w:r>
      <w:r>
        <w:t xml:space="preserve">Подсекторът е един от най-успешно развиващите се като част от хранително-вкусовата промишленост на България за периода 2007-2017 г. В този период броят на предприятията нараства с близо 50%, а производителността - 2,5 пъти. Подсекторът е с най-висока оценка на икономическо използване на инвестиционния капацитет в ХВП през всички години </w:t>
      </w:r>
      <w:r>
        <w:rPr>
          <w:lang w:val="en-US"/>
        </w:rPr>
        <w:t>(</w:t>
      </w:r>
      <w:r>
        <w:t>близък до максимума</w:t>
      </w:r>
      <w:r>
        <w:rPr>
          <w:lang w:val="en-US"/>
        </w:rPr>
        <w:t>)</w:t>
      </w:r>
      <w:r>
        <w:t>.</w:t>
      </w:r>
    </w:p>
    <w:p w:rsidR="007057F4" w:rsidRDefault="007057F4" w:rsidP="007057F4">
      <w:pPr>
        <w:pStyle w:val="BodyText"/>
      </w:pPr>
      <w:r>
        <w:t>Основните положителни тенденции се наблюдават относно:</w:t>
      </w:r>
    </w:p>
    <w:p w:rsidR="007057F4" w:rsidRDefault="007057F4" w:rsidP="004439A8">
      <w:pPr>
        <w:pStyle w:val="ListParagraph"/>
        <w:numPr>
          <w:ilvl w:val="0"/>
          <w:numId w:val="28"/>
        </w:numPr>
        <w:spacing w:after="0" w:line="276" w:lineRule="auto"/>
        <w:rPr>
          <w:szCs w:val="24"/>
        </w:rPr>
      </w:pPr>
      <w:r>
        <w:rPr>
          <w:szCs w:val="24"/>
        </w:rPr>
        <w:t>балансирана структура на предприятията в подсектора по отношение на големина - микро, малки и средни</w:t>
      </w:r>
    </w:p>
    <w:p w:rsidR="007057F4" w:rsidRDefault="007057F4" w:rsidP="004439A8">
      <w:pPr>
        <w:pStyle w:val="ListParagraph"/>
        <w:numPr>
          <w:ilvl w:val="0"/>
          <w:numId w:val="28"/>
        </w:numPr>
        <w:spacing w:after="0" w:line="276" w:lineRule="auto"/>
        <w:rPr>
          <w:szCs w:val="24"/>
        </w:rPr>
      </w:pPr>
      <w:r>
        <w:rPr>
          <w:szCs w:val="24"/>
        </w:rPr>
        <w:t>добър експортен потенциал и нарастващо количеството на експортираната продукция с всяка година</w:t>
      </w:r>
    </w:p>
    <w:p w:rsidR="007057F4" w:rsidRDefault="007057F4" w:rsidP="004439A8">
      <w:pPr>
        <w:pStyle w:val="ListParagraph"/>
        <w:numPr>
          <w:ilvl w:val="0"/>
          <w:numId w:val="28"/>
        </w:numPr>
        <w:spacing w:after="0" w:line="276" w:lineRule="auto"/>
        <w:rPr>
          <w:szCs w:val="24"/>
        </w:rPr>
      </w:pPr>
      <w:r>
        <w:rPr>
          <w:szCs w:val="24"/>
        </w:rPr>
        <w:t>дългосрочна тенденция за увеличаване на приходите от преработка на риба и други водни организми (основно консервирана), като основни видове са скумрия, тон, цаца, аншоа (на ишлеме) и др.</w:t>
      </w:r>
    </w:p>
    <w:p w:rsidR="007057F4" w:rsidRDefault="007057F4" w:rsidP="004439A8">
      <w:pPr>
        <w:pStyle w:val="ListParagraph"/>
        <w:numPr>
          <w:ilvl w:val="0"/>
          <w:numId w:val="28"/>
        </w:numPr>
        <w:spacing w:after="0" w:line="276" w:lineRule="auto"/>
        <w:rPr>
          <w:szCs w:val="24"/>
        </w:rPr>
      </w:pPr>
      <w:r>
        <w:rPr>
          <w:szCs w:val="24"/>
        </w:rPr>
        <w:t>дългосрочно нарастване на средните годишни приходи на предприятие</w:t>
      </w:r>
    </w:p>
    <w:p w:rsidR="007057F4" w:rsidRDefault="007057F4" w:rsidP="004439A8">
      <w:pPr>
        <w:pStyle w:val="ListParagraph"/>
        <w:numPr>
          <w:ilvl w:val="0"/>
          <w:numId w:val="28"/>
        </w:numPr>
        <w:spacing w:after="0" w:line="276" w:lineRule="auto"/>
        <w:rPr>
          <w:szCs w:val="24"/>
        </w:rPr>
      </w:pPr>
      <w:r>
        <w:rPr>
          <w:szCs w:val="24"/>
        </w:rPr>
        <w:t>генерирана печалба в сектора във всяка от последните 10 години</w:t>
      </w:r>
    </w:p>
    <w:p w:rsidR="007057F4" w:rsidRDefault="007057F4" w:rsidP="004439A8">
      <w:pPr>
        <w:pStyle w:val="ListParagraph"/>
        <w:numPr>
          <w:ilvl w:val="0"/>
          <w:numId w:val="28"/>
        </w:numPr>
        <w:spacing w:after="0" w:line="276" w:lineRule="auto"/>
        <w:rPr>
          <w:szCs w:val="24"/>
        </w:rPr>
      </w:pPr>
      <w:r>
        <w:rPr>
          <w:szCs w:val="24"/>
        </w:rPr>
        <w:t>дългосрочно повишаване на производителността на труда (приходи от заето лице), като ръстът му в подсектора е най-висок за ХВП</w:t>
      </w:r>
    </w:p>
    <w:p w:rsidR="007057F4" w:rsidRDefault="007057F4" w:rsidP="004439A8">
      <w:pPr>
        <w:pStyle w:val="ListParagraph"/>
        <w:numPr>
          <w:ilvl w:val="0"/>
          <w:numId w:val="28"/>
        </w:numPr>
        <w:spacing w:after="0" w:line="276" w:lineRule="auto"/>
        <w:rPr>
          <w:szCs w:val="24"/>
        </w:rPr>
      </w:pPr>
      <w:r>
        <w:rPr>
          <w:szCs w:val="24"/>
        </w:rPr>
        <w:t>от нетен вносител за периода преди 2014 г. подсекторът се е превърнал в износител в периода 2014-2017 г. с положителен баланс от над 50 мил. лв.</w:t>
      </w:r>
    </w:p>
    <w:p w:rsidR="007057F4" w:rsidRDefault="007057F4" w:rsidP="004439A8">
      <w:pPr>
        <w:pStyle w:val="ListParagraph"/>
        <w:numPr>
          <w:ilvl w:val="0"/>
          <w:numId w:val="28"/>
        </w:numPr>
        <w:spacing w:after="0" w:line="276" w:lineRule="auto"/>
        <w:rPr>
          <w:szCs w:val="24"/>
        </w:rPr>
      </w:pPr>
      <w:r>
        <w:rPr>
          <w:szCs w:val="24"/>
        </w:rPr>
        <w:t>подсекторът е с най-високо икономическото използване на инвестиционния капацитет в ХВП, показващо наличие на оптимално натоварване на създадения инвестиционен капацитет, висока пазарна възвращаемост и добра ценова позиционираност.</w:t>
      </w:r>
    </w:p>
    <w:p w:rsidR="007057F4" w:rsidRDefault="007057F4" w:rsidP="007057F4">
      <w:pPr>
        <w:pStyle w:val="BodyText"/>
      </w:pPr>
      <w:r>
        <w:t>Идентифицираните проблеми и възможни заплахи се отнасят до:</w:t>
      </w:r>
    </w:p>
    <w:p w:rsidR="007057F4" w:rsidRDefault="007057F4" w:rsidP="004439A8">
      <w:pPr>
        <w:pStyle w:val="ListParagraph"/>
        <w:numPr>
          <w:ilvl w:val="0"/>
          <w:numId w:val="29"/>
        </w:numPr>
        <w:spacing w:after="0" w:line="276" w:lineRule="auto"/>
        <w:rPr>
          <w:szCs w:val="24"/>
        </w:rPr>
      </w:pPr>
      <w:r>
        <w:rPr>
          <w:szCs w:val="24"/>
        </w:rPr>
        <w:t>зависимост на част от сектора от ръчен труд и ниска цена на труда</w:t>
      </w:r>
    </w:p>
    <w:p w:rsidR="007057F4" w:rsidRDefault="007057F4" w:rsidP="004439A8">
      <w:pPr>
        <w:pStyle w:val="ListParagraph"/>
        <w:numPr>
          <w:ilvl w:val="0"/>
          <w:numId w:val="29"/>
        </w:numPr>
        <w:spacing w:after="0" w:line="276" w:lineRule="auto"/>
        <w:rPr>
          <w:szCs w:val="24"/>
        </w:rPr>
      </w:pPr>
      <w:r>
        <w:rPr>
          <w:szCs w:val="24"/>
        </w:rPr>
        <w:t>възможни затруднения при намирането на работна ръка предвид трудоемкия характер на дейността</w:t>
      </w:r>
    </w:p>
    <w:p w:rsidR="007057F4" w:rsidRDefault="007057F4" w:rsidP="004439A8">
      <w:pPr>
        <w:pStyle w:val="ListParagraph"/>
        <w:numPr>
          <w:ilvl w:val="0"/>
          <w:numId w:val="29"/>
        </w:numPr>
        <w:spacing w:after="0" w:line="276" w:lineRule="auto"/>
        <w:rPr>
          <w:szCs w:val="24"/>
        </w:rPr>
      </w:pPr>
      <w:r>
        <w:rPr>
          <w:szCs w:val="24"/>
        </w:rPr>
        <w:t>зависимост на голяма част от сектора от вносни суровини.</w:t>
      </w:r>
    </w:p>
    <w:p w:rsidR="007057F4" w:rsidRDefault="007057F4" w:rsidP="007057F4">
      <w:pPr>
        <w:pStyle w:val="BodyText"/>
      </w:pPr>
      <w:r>
        <w:t>Възможностите са свързани с :</w:t>
      </w:r>
    </w:p>
    <w:p w:rsidR="007057F4" w:rsidRDefault="007057F4" w:rsidP="00A72ED5">
      <w:pPr>
        <w:pStyle w:val="ListParagraph"/>
        <w:numPr>
          <w:ilvl w:val="0"/>
          <w:numId w:val="21"/>
        </w:numPr>
        <w:spacing w:after="0" w:line="276" w:lineRule="auto"/>
        <w:rPr>
          <w:szCs w:val="24"/>
        </w:rPr>
      </w:pPr>
      <w:r>
        <w:rPr>
          <w:szCs w:val="24"/>
        </w:rPr>
        <w:t>нарастване на приходите от преработка на множество нишови продукти</w:t>
      </w:r>
    </w:p>
    <w:p w:rsidR="007057F4" w:rsidRDefault="007057F4" w:rsidP="00A72ED5">
      <w:pPr>
        <w:pStyle w:val="ListParagraph"/>
        <w:numPr>
          <w:ilvl w:val="0"/>
          <w:numId w:val="21"/>
        </w:numPr>
        <w:spacing w:after="0" w:line="276" w:lineRule="auto"/>
        <w:rPr>
          <w:szCs w:val="24"/>
        </w:rPr>
      </w:pPr>
      <w:r>
        <w:rPr>
          <w:szCs w:val="24"/>
        </w:rPr>
        <w:t>нарастване на обемите продукция, приходите на предприятията и броя на заетите в подсектора</w:t>
      </w:r>
    </w:p>
    <w:p w:rsidR="007057F4" w:rsidRDefault="007057F4" w:rsidP="00A72ED5">
      <w:pPr>
        <w:pStyle w:val="ListParagraph"/>
        <w:numPr>
          <w:ilvl w:val="0"/>
          <w:numId w:val="21"/>
        </w:numPr>
        <w:spacing w:after="0" w:line="276" w:lineRule="auto"/>
        <w:rPr>
          <w:szCs w:val="24"/>
        </w:rPr>
      </w:pPr>
      <w:r>
        <w:rPr>
          <w:szCs w:val="24"/>
        </w:rPr>
        <w:t>подобряване на оползотворяването на странични продукти от обработката.</w:t>
      </w:r>
    </w:p>
    <w:p w:rsidR="007057F4" w:rsidRDefault="007057F4" w:rsidP="007057F4">
      <w:pPr>
        <w:pStyle w:val="BodyText"/>
      </w:pPr>
      <w:r>
        <w:t xml:space="preserve">Въз основа на направения анализ са изведени </w:t>
      </w:r>
      <w:r>
        <w:rPr>
          <w:b/>
        </w:rPr>
        <w:t>следните приоритети</w:t>
      </w:r>
      <w:r>
        <w:t>:</w:t>
      </w:r>
    </w:p>
    <w:p w:rsidR="007057F4" w:rsidRDefault="007057F4" w:rsidP="00A72ED5">
      <w:pPr>
        <w:pStyle w:val="ListParagraph"/>
        <w:numPr>
          <w:ilvl w:val="0"/>
          <w:numId w:val="21"/>
        </w:numPr>
        <w:spacing w:after="0" w:line="276" w:lineRule="auto"/>
        <w:rPr>
          <w:szCs w:val="24"/>
        </w:rPr>
      </w:pPr>
      <w:r>
        <w:rPr>
          <w:szCs w:val="24"/>
        </w:rPr>
        <w:t>осигуряване на достъп до финансови инструменти, допълнено от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rsidR="007057F4" w:rsidRDefault="007057F4" w:rsidP="00A72ED5">
      <w:pPr>
        <w:pStyle w:val="ListParagraph"/>
        <w:numPr>
          <w:ilvl w:val="0"/>
          <w:numId w:val="21"/>
        </w:numPr>
        <w:spacing w:after="0" w:line="276" w:lineRule="auto"/>
        <w:rPr>
          <w:szCs w:val="24"/>
        </w:rPr>
      </w:pPr>
      <w:r>
        <w:rPr>
          <w:szCs w:val="24"/>
        </w:rPr>
        <w:t>осигуряване на достъп до финансиране от ЕФРР за реализация на мащабни инвестиции, насочени към оползотворяване на странични продукти от обработката и до създаване на възможност за преработка/производство на нишови продукти</w:t>
      </w:r>
    </w:p>
    <w:p w:rsidR="007057F4" w:rsidRDefault="007057F4" w:rsidP="00A72ED5">
      <w:pPr>
        <w:pStyle w:val="ListParagraph"/>
        <w:numPr>
          <w:ilvl w:val="0"/>
          <w:numId w:val="21"/>
        </w:numPr>
        <w:spacing w:after="0" w:line="276" w:lineRule="auto"/>
        <w:rPr>
          <w:szCs w:val="24"/>
        </w:rPr>
      </w:pPr>
      <w:r>
        <w:rPr>
          <w:szCs w:val="24"/>
        </w:rPr>
        <w:t>намаляване на административната тежест по отношение на преработвателните предприятия и осигуряване на подкрепа за капацитет за навлизане на нови пазари</w:t>
      </w:r>
    </w:p>
    <w:p w:rsidR="007057F4" w:rsidRPr="00C2419F" w:rsidRDefault="007057F4" w:rsidP="00A72ED5">
      <w:pPr>
        <w:pStyle w:val="ListParagraph"/>
        <w:numPr>
          <w:ilvl w:val="0"/>
          <w:numId w:val="21"/>
        </w:numPr>
        <w:spacing w:after="0" w:line="276" w:lineRule="auto"/>
        <w:rPr>
          <w:szCs w:val="24"/>
        </w:rPr>
      </w:pPr>
      <w:r w:rsidRPr="00C2419F">
        <w:rPr>
          <w:szCs w:val="24"/>
        </w:rPr>
        <w:t xml:space="preserve">специфично намаляване на регулативната тежест по отношение на обработката на риба и </w:t>
      </w:r>
      <w:r w:rsidR="002A3AB2" w:rsidRPr="00C2419F">
        <w:rPr>
          <w:szCs w:val="24"/>
        </w:rPr>
        <w:t>други водни организми</w:t>
      </w:r>
      <w:r w:rsidRPr="00C2419F">
        <w:rPr>
          <w:szCs w:val="24"/>
        </w:rPr>
        <w:t xml:space="preserve"> и разграничаването на режимите с тези за преработка на риба и рибни продукти</w:t>
      </w:r>
    </w:p>
    <w:p w:rsidR="007057F4" w:rsidRDefault="007057F4" w:rsidP="00A72ED5">
      <w:pPr>
        <w:pStyle w:val="ListParagraph"/>
        <w:numPr>
          <w:ilvl w:val="0"/>
          <w:numId w:val="21"/>
        </w:numPr>
        <w:spacing w:after="0" w:line="276" w:lineRule="auto"/>
        <w:rPr>
          <w:szCs w:val="24"/>
        </w:rPr>
      </w:pPr>
      <w:r>
        <w:rPr>
          <w:szCs w:val="24"/>
        </w:rPr>
        <w:t>развитие на рекламния потенциал и разнообразието от продукти и свързването им с целите по отношение нарастване на консумацията в страната</w:t>
      </w:r>
    </w:p>
    <w:p w:rsidR="00CF01EF" w:rsidRDefault="007057F4" w:rsidP="00C2419F">
      <w:pPr>
        <w:pStyle w:val="ListParagraph"/>
        <w:spacing w:after="0" w:line="276" w:lineRule="auto"/>
        <w:rPr>
          <w:szCs w:val="24"/>
        </w:rPr>
      </w:pPr>
      <w:r>
        <w:rPr>
          <w:szCs w:val="24"/>
        </w:rPr>
        <w:t>повишаване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rsidR="007057F4" w:rsidRPr="00413F53" w:rsidRDefault="007057F4" w:rsidP="00C2419F">
      <w:pPr>
        <w:pStyle w:val="ListParagraph"/>
        <w:spacing w:after="0" w:line="276" w:lineRule="auto"/>
      </w:pPr>
    </w:p>
    <w:p w:rsidR="007057F4" w:rsidRDefault="007057F4" w:rsidP="004439A8">
      <w:pPr>
        <w:pStyle w:val="ListParagraph"/>
        <w:numPr>
          <w:ilvl w:val="0"/>
          <w:numId w:val="27"/>
        </w:numPr>
        <w:spacing w:after="0" w:line="276" w:lineRule="auto"/>
        <w:ind w:left="284" w:hanging="284"/>
        <w:rPr>
          <w:b/>
          <w:szCs w:val="24"/>
          <w:u w:val="single"/>
        </w:rPr>
      </w:pPr>
      <w:r>
        <w:rPr>
          <w:b/>
          <w:szCs w:val="24"/>
          <w:u w:val="single"/>
        </w:rPr>
        <w:t>Пазари</w:t>
      </w:r>
    </w:p>
    <w:p w:rsidR="007057F4" w:rsidRDefault="007057F4" w:rsidP="007057F4">
      <w:pPr>
        <w:pStyle w:val="BodyText"/>
      </w:pPr>
      <w:r>
        <w:t>ЕФМДР предвижда и насърчаване на предлагането на пазара, качеството и добавената стойност на продуктите от риболов и аквакултури.</w:t>
      </w:r>
    </w:p>
    <w:p w:rsidR="007057F4" w:rsidRDefault="007057F4" w:rsidP="007057F4">
      <w:pPr>
        <w:pStyle w:val="BodyText"/>
      </w:pPr>
      <w:r>
        <w:t>Пазарът на риба, други водни организми и рибни продукти в Бълг</w:t>
      </w:r>
      <w:r w:rsidR="002A3AB2">
        <w:t>ария е свързан с развитието на под</w:t>
      </w:r>
      <w:r>
        <w:t xml:space="preserve">сектори: </w:t>
      </w:r>
      <w:r w:rsidR="002A3AB2">
        <w:t xml:space="preserve">стопански </w:t>
      </w:r>
      <w:r>
        <w:t xml:space="preserve">риболов, </w:t>
      </w:r>
      <w:r w:rsidR="002A3AB2">
        <w:t>аквакултури</w:t>
      </w:r>
      <w:r>
        <w:t xml:space="preserve">, </w:t>
      </w:r>
      <w:r w:rsidR="002A3AB2">
        <w:t xml:space="preserve">преработка </w:t>
      </w:r>
      <w:r>
        <w:t xml:space="preserve">на риба и други водни продукти, </w:t>
      </w:r>
      <w:r w:rsidR="004105BD">
        <w:t xml:space="preserve">търговия </w:t>
      </w:r>
      <w:r>
        <w:t>с риба и други водни продукти.</w:t>
      </w:r>
    </w:p>
    <w:p w:rsidR="007057F4" w:rsidRDefault="007057F4" w:rsidP="007057F4">
      <w:pPr>
        <w:pStyle w:val="BodyText"/>
      </w:pPr>
      <w:r>
        <w:t>Предлагането се формира от собствен улов, собствено производство на аквакултури и внос, търсенето - от вътрешно потребление и износ.</w:t>
      </w:r>
    </w:p>
    <w:p w:rsidR="007057F4" w:rsidRDefault="007057F4" w:rsidP="007057F4">
      <w:pPr>
        <w:pStyle w:val="BodyText"/>
      </w:pPr>
      <w:r>
        <w:t>Основните положителни тенденции се наблюдават относно:</w:t>
      </w:r>
    </w:p>
    <w:p w:rsidR="007057F4" w:rsidRDefault="007057F4" w:rsidP="004439A8">
      <w:pPr>
        <w:pStyle w:val="ListParagraph"/>
        <w:numPr>
          <w:ilvl w:val="0"/>
          <w:numId w:val="30"/>
        </w:numPr>
        <w:spacing w:after="0" w:line="276" w:lineRule="auto"/>
        <w:rPr>
          <w:i/>
          <w:szCs w:val="24"/>
        </w:rPr>
      </w:pPr>
      <w:r>
        <w:rPr>
          <w:szCs w:val="24"/>
        </w:rPr>
        <w:t xml:space="preserve">значим износ от общото производство на </w:t>
      </w:r>
      <w:r>
        <w:rPr>
          <w:i/>
          <w:szCs w:val="24"/>
        </w:rPr>
        <w:t>шаранови и пъстървови видове</w:t>
      </w:r>
    </w:p>
    <w:p w:rsidR="007057F4" w:rsidRDefault="007057F4" w:rsidP="004439A8">
      <w:pPr>
        <w:pStyle w:val="ListParagraph"/>
        <w:numPr>
          <w:ilvl w:val="0"/>
          <w:numId w:val="30"/>
        </w:numPr>
        <w:spacing w:after="0" w:line="276" w:lineRule="auto"/>
        <w:rPr>
          <w:szCs w:val="24"/>
        </w:rPr>
      </w:pPr>
      <w:r>
        <w:rPr>
          <w:szCs w:val="24"/>
        </w:rPr>
        <w:t xml:space="preserve">високо вътрешно потребление на </w:t>
      </w:r>
      <w:r>
        <w:rPr>
          <w:i/>
          <w:szCs w:val="24"/>
        </w:rPr>
        <w:t>пъстървови видове, черна морска мида</w:t>
      </w:r>
      <w:r>
        <w:rPr>
          <w:szCs w:val="24"/>
        </w:rPr>
        <w:t xml:space="preserve"> и </w:t>
      </w:r>
      <w:r>
        <w:rPr>
          <w:i/>
          <w:szCs w:val="24"/>
        </w:rPr>
        <w:t xml:space="preserve">скариди, </w:t>
      </w:r>
      <w:r>
        <w:rPr>
          <w:szCs w:val="24"/>
        </w:rPr>
        <w:t xml:space="preserve">съчетано с </w:t>
      </w:r>
      <w:r>
        <w:rPr>
          <w:iCs/>
          <w:szCs w:val="24"/>
        </w:rPr>
        <w:t>високо качество на българското производство от аквакултури, признато на българския пазар</w:t>
      </w:r>
    </w:p>
    <w:p w:rsidR="007057F4" w:rsidRDefault="007057F4" w:rsidP="004439A8">
      <w:pPr>
        <w:pStyle w:val="ListParagraph"/>
        <w:numPr>
          <w:ilvl w:val="0"/>
          <w:numId w:val="30"/>
        </w:numPr>
        <w:spacing w:after="0" w:line="276" w:lineRule="auto"/>
        <w:rPr>
          <w:iCs/>
          <w:szCs w:val="24"/>
        </w:rPr>
      </w:pPr>
      <w:r>
        <w:rPr>
          <w:szCs w:val="24"/>
        </w:rPr>
        <w:t xml:space="preserve">високи цени на </w:t>
      </w:r>
      <w:r>
        <w:rPr>
          <w:i/>
          <w:szCs w:val="24"/>
        </w:rPr>
        <w:t>черния хайвер</w:t>
      </w:r>
      <w:r>
        <w:rPr>
          <w:szCs w:val="24"/>
        </w:rPr>
        <w:t xml:space="preserve"> на международните пазари, съчетани с високо качество на българския </w:t>
      </w:r>
      <w:r>
        <w:rPr>
          <w:i/>
          <w:szCs w:val="24"/>
        </w:rPr>
        <w:t>черен хайвер</w:t>
      </w:r>
      <w:r>
        <w:rPr>
          <w:iCs/>
          <w:szCs w:val="24"/>
        </w:rPr>
        <w:t>, признато на международните пазари.</w:t>
      </w:r>
    </w:p>
    <w:p w:rsidR="007057F4" w:rsidRDefault="007057F4" w:rsidP="007057F4">
      <w:pPr>
        <w:pStyle w:val="BodyText"/>
      </w:pPr>
      <w:r>
        <w:t>Идентифицираните проблеми и възможни заплахи се отнасят до:</w:t>
      </w:r>
    </w:p>
    <w:p w:rsidR="007057F4" w:rsidRDefault="007057F4" w:rsidP="004439A8">
      <w:pPr>
        <w:pStyle w:val="ListParagraph"/>
        <w:numPr>
          <w:ilvl w:val="0"/>
          <w:numId w:val="30"/>
        </w:numPr>
        <w:spacing w:after="0" w:line="276" w:lineRule="auto"/>
        <w:rPr>
          <w:szCs w:val="24"/>
        </w:rPr>
      </w:pPr>
      <w:r>
        <w:rPr>
          <w:szCs w:val="24"/>
        </w:rPr>
        <w:t>много ниско вътрешно потребление на риба и рибни продукти (второ най-ниско в ЕС28), съчетано с нарастващо потребление на пресни/охладени продукти от внос, които директно конкурират продуктите от български улов</w:t>
      </w:r>
    </w:p>
    <w:p w:rsidR="007057F4" w:rsidRDefault="007057F4" w:rsidP="004439A8">
      <w:pPr>
        <w:pStyle w:val="ListParagraph"/>
        <w:numPr>
          <w:ilvl w:val="0"/>
          <w:numId w:val="30"/>
        </w:numPr>
        <w:spacing w:after="0" w:line="276" w:lineRule="auto"/>
        <w:rPr>
          <w:szCs w:val="24"/>
        </w:rPr>
      </w:pPr>
      <w:r>
        <w:rPr>
          <w:szCs w:val="24"/>
        </w:rPr>
        <w:t>слабо развити пазари и тържища за директна продажба от рибари и фирми в сектор Стопански риболов</w:t>
      </w:r>
    </w:p>
    <w:p w:rsidR="007057F4" w:rsidRDefault="007057F4" w:rsidP="004439A8">
      <w:pPr>
        <w:pStyle w:val="ListParagraph"/>
        <w:numPr>
          <w:ilvl w:val="0"/>
          <w:numId w:val="30"/>
        </w:numPr>
        <w:spacing w:after="0" w:line="276" w:lineRule="auto"/>
        <w:rPr>
          <w:szCs w:val="24"/>
        </w:rPr>
      </w:pPr>
      <w:r>
        <w:rPr>
          <w:szCs w:val="24"/>
        </w:rPr>
        <w:t>недиверсифициран износ на шаранови и пъстървови видове, зависим основно от един пазар (Румъния).</w:t>
      </w:r>
    </w:p>
    <w:p w:rsidR="007057F4" w:rsidRDefault="007057F4" w:rsidP="007057F4">
      <w:pPr>
        <w:pStyle w:val="BodyText"/>
      </w:pPr>
      <w:r>
        <w:t xml:space="preserve">Въз основа на направения анализ са изведени </w:t>
      </w:r>
      <w:r>
        <w:rPr>
          <w:b/>
        </w:rPr>
        <w:t>следните приоритети</w:t>
      </w:r>
      <w:r>
        <w:t>:</w:t>
      </w:r>
    </w:p>
    <w:p w:rsidR="007057F4" w:rsidRDefault="007057F4" w:rsidP="007057F4">
      <w:pPr>
        <w:pStyle w:val="List1"/>
        <w:tabs>
          <w:tab w:val="clear" w:pos="360"/>
          <w:tab w:val="left" w:pos="720"/>
        </w:tabs>
        <w:spacing w:after="0" w:line="276" w:lineRule="auto"/>
        <w:ind w:left="420" w:hanging="360"/>
        <w:rPr>
          <w:szCs w:val="24"/>
        </w:rPr>
      </w:pPr>
      <w:r>
        <w:rPr>
          <w:szCs w:val="24"/>
        </w:rPr>
        <w:t xml:space="preserve">насърчаване повишаването на консумацията на риба и рибни продукти </w:t>
      </w:r>
      <w:r>
        <w:rPr>
          <w:szCs w:val="24"/>
          <w:lang w:val="en-US"/>
        </w:rPr>
        <w:t>(</w:t>
      </w:r>
      <w:r>
        <w:rPr>
          <w:szCs w:val="24"/>
        </w:rPr>
        <w:t>подкрепена със съответните мерки</w:t>
      </w:r>
      <w:r>
        <w:rPr>
          <w:szCs w:val="24"/>
          <w:lang w:val="en-US"/>
        </w:rPr>
        <w:t>)</w:t>
      </w:r>
    </w:p>
    <w:p w:rsidR="007057F4" w:rsidRDefault="007057F4" w:rsidP="007057F4">
      <w:pPr>
        <w:pStyle w:val="List1"/>
        <w:tabs>
          <w:tab w:val="clear" w:pos="360"/>
          <w:tab w:val="left" w:pos="720"/>
        </w:tabs>
        <w:spacing w:after="0" w:line="276" w:lineRule="auto"/>
        <w:ind w:left="420" w:hanging="360"/>
        <w:rPr>
          <w:szCs w:val="24"/>
        </w:rPr>
      </w:pPr>
      <w:r>
        <w:rPr>
          <w:szCs w:val="24"/>
        </w:rPr>
        <w:t xml:space="preserve">насърчаване на късите вериги за достъп на потребители до производители, вкл. чрез съвременните технологии, основно ИТ </w:t>
      </w:r>
      <w:r>
        <w:rPr>
          <w:szCs w:val="24"/>
          <w:lang w:val="en-US"/>
        </w:rPr>
        <w:t>(</w:t>
      </w:r>
      <w:r>
        <w:rPr>
          <w:szCs w:val="24"/>
        </w:rPr>
        <w:t>електронни тържища и борси, електронен маркетинг</w:t>
      </w:r>
      <w:r>
        <w:rPr>
          <w:szCs w:val="24"/>
          <w:lang w:val="en-US"/>
        </w:rPr>
        <w:t>)</w:t>
      </w:r>
    </w:p>
    <w:p w:rsidR="007057F4" w:rsidRDefault="007057F4" w:rsidP="007057F4">
      <w:pPr>
        <w:pStyle w:val="List1"/>
        <w:tabs>
          <w:tab w:val="clear" w:pos="360"/>
          <w:tab w:val="left" w:pos="720"/>
        </w:tabs>
        <w:spacing w:after="0" w:line="276" w:lineRule="auto"/>
        <w:ind w:left="420" w:hanging="360"/>
        <w:rPr>
          <w:szCs w:val="24"/>
        </w:rPr>
      </w:pPr>
      <w:r>
        <w:rPr>
          <w:szCs w:val="24"/>
        </w:rPr>
        <w:t>повишаване информационната обезпеченост за пазарната верига чрез интеграция на съществуващите бази данни, с цел осигуряване на тяхната цялостност, достъпност, сигурност и съпоставимост за целите на анализа и планирането.</w:t>
      </w:r>
    </w:p>
    <w:p w:rsidR="007057F4" w:rsidRPr="00C2419F" w:rsidRDefault="007057F4" w:rsidP="00C94DDE">
      <w:pPr>
        <w:pStyle w:val="Heading4"/>
        <w:rPr>
          <w:b/>
          <w:i w:val="0"/>
        </w:rPr>
      </w:pPr>
      <w:bookmarkStart w:id="728" w:name="_Toc43124179"/>
      <w:r w:rsidRPr="00C2419F">
        <w:rPr>
          <w:b/>
          <w:i w:val="0"/>
        </w:rPr>
        <w:t>ИНДИКАТОРИ</w:t>
      </w:r>
      <w:bookmarkEnd w:id="728"/>
      <w:r w:rsidRPr="00C2419F">
        <w:rPr>
          <w:b/>
          <w:i w:val="0"/>
        </w:rPr>
        <w:t>, СВЪРЗАНИ С АКВАКУЛТУРАТА</w:t>
      </w:r>
    </w:p>
    <w:p w:rsidR="007057F4" w:rsidRDefault="007057F4" w:rsidP="007057F4">
      <w:pPr>
        <w:pStyle w:val="List1"/>
      </w:pPr>
      <w:r>
        <w:t>брой активни рибовъдни стопанства</w:t>
      </w:r>
    </w:p>
    <w:p w:rsidR="007057F4" w:rsidRDefault="007057F4" w:rsidP="007057F4">
      <w:pPr>
        <w:pStyle w:val="List1"/>
      </w:pPr>
      <w:r>
        <w:t xml:space="preserve">общ обем продукция </w:t>
      </w:r>
      <w:r>
        <w:rPr>
          <w:lang w:val="en-US"/>
        </w:rPr>
        <w:t>(t</w:t>
      </w:r>
      <w:r>
        <w:t>/год.)</w:t>
      </w:r>
    </w:p>
    <w:p w:rsidR="007057F4" w:rsidRDefault="007057F4" w:rsidP="007057F4">
      <w:pPr>
        <w:pStyle w:val="List1"/>
      </w:pPr>
      <w:r>
        <w:t>брой ферми с диверсифицирани дейности</w:t>
      </w:r>
    </w:p>
    <w:p w:rsidR="007057F4" w:rsidRDefault="007057F4" w:rsidP="007057F4">
      <w:pPr>
        <w:pStyle w:val="List1"/>
      </w:pPr>
      <w:r>
        <w:t>повишаване на производителността на труда в под сектора</w:t>
      </w:r>
    </w:p>
    <w:p w:rsidR="007057F4" w:rsidRDefault="007057F4" w:rsidP="007057F4">
      <w:pPr>
        <w:pStyle w:val="List1"/>
      </w:pPr>
      <w:r>
        <w:t>брой заети в аквакултурни стопанства</w:t>
      </w:r>
    </w:p>
    <w:p w:rsidR="007057F4" w:rsidRDefault="007057F4" w:rsidP="007057F4">
      <w:pPr>
        <w:pStyle w:val="List1"/>
      </w:pPr>
      <w:r>
        <w:t xml:space="preserve">брой завършили професионално обучение, свързано с аквакултурите и с професионална реализация в областта на аквакултурите </w:t>
      </w:r>
      <w:r>
        <w:rPr>
          <w:lang w:val="en-US"/>
        </w:rPr>
        <w:t>(</w:t>
      </w:r>
      <w:r>
        <w:t>бр./год.)</w:t>
      </w:r>
    </w:p>
    <w:p w:rsidR="007057F4" w:rsidRDefault="007057F4" w:rsidP="007057F4">
      <w:pPr>
        <w:pStyle w:val="List1"/>
      </w:pPr>
      <w:r>
        <w:t xml:space="preserve">повишаване на възнаграждението в подсектор аквакултури </w:t>
      </w:r>
      <w:r>
        <w:rPr>
          <w:lang w:val="en-US"/>
        </w:rPr>
        <w:t>(</w:t>
      </w:r>
      <w:r>
        <w:t>лв.</w:t>
      </w:r>
      <w:r>
        <w:rPr>
          <w:lang w:val="en-US"/>
        </w:rPr>
        <w:t xml:space="preserve">) </w:t>
      </w:r>
    </w:p>
    <w:p w:rsidR="007057F4" w:rsidRDefault="007057F4" w:rsidP="007057F4">
      <w:pPr>
        <w:pStyle w:val="List1"/>
      </w:pPr>
      <w:r>
        <w:t xml:space="preserve">консумация на риба и други водни организми </w:t>
      </w:r>
      <w:r>
        <w:rPr>
          <w:lang w:val="en-US"/>
        </w:rPr>
        <w:t>(kg/</w:t>
      </w:r>
      <w:r>
        <w:t>човек</w:t>
      </w:r>
      <w:r>
        <w:rPr>
          <w:lang w:val="en-US"/>
        </w:rPr>
        <w:t>)</w:t>
      </w:r>
    </w:p>
    <w:p w:rsidR="007057F4" w:rsidRDefault="007057F4" w:rsidP="007057F4">
      <w:pPr>
        <w:pStyle w:val="List1"/>
      </w:pPr>
      <w:r>
        <w:t>брой местни видове, обект на отглеждане в аквакултура</w:t>
      </w:r>
    </w:p>
    <w:p w:rsidR="007057F4" w:rsidRDefault="004105BD" w:rsidP="007057F4">
      <w:pPr>
        <w:pStyle w:val="List1"/>
      </w:pPr>
      <w:r>
        <w:t xml:space="preserve">нарастване на </w:t>
      </w:r>
      <w:r w:rsidR="007057F4">
        <w:t>производство</w:t>
      </w:r>
      <w:r>
        <w:t>то</w:t>
      </w:r>
      <w:r w:rsidR="007057F4">
        <w:t xml:space="preserve"> </w:t>
      </w:r>
      <w:r w:rsidR="007057F4">
        <w:rPr>
          <w:lang w:val="en-US"/>
        </w:rPr>
        <w:t xml:space="preserve">(t) </w:t>
      </w:r>
      <w:r w:rsidR="007057F4">
        <w:t xml:space="preserve">на видове със силно намалели естествени популации </w:t>
      </w:r>
      <w:r w:rsidR="007057F4">
        <w:rPr>
          <w:lang w:val="en-US"/>
        </w:rPr>
        <w:t>(</w:t>
      </w:r>
      <w:r w:rsidR="007057F4">
        <w:t>есетри</w:t>
      </w:r>
      <w:r w:rsidR="007057F4">
        <w:rPr>
          <w:lang w:val="en-US"/>
        </w:rPr>
        <w:t>)</w:t>
      </w:r>
      <w:r w:rsidR="007057F4">
        <w:t xml:space="preserve"> и/или квотирани видове (калкан)</w:t>
      </w:r>
    </w:p>
    <w:p w:rsidR="007057F4" w:rsidRDefault="004105BD" w:rsidP="007057F4">
      <w:pPr>
        <w:pStyle w:val="List1"/>
      </w:pPr>
      <w:r>
        <w:t xml:space="preserve">брой стопанства, предлагащи </w:t>
      </w:r>
      <w:r w:rsidR="007057F4">
        <w:t xml:space="preserve">екологични услуги </w:t>
      </w:r>
    </w:p>
    <w:p w:rsidR="007057F4" w:rsidRDefault="007057F4" w:rsidP="007057F4">
      <w:pPr>
        <w:pStyle w:val="List1"/>
      </w:pPr>
      <w:r>
        <w:t xml:space="preserve">брой сертифицирани </w:t>
      </w:r>
      <w:r w:rsidR="004105BD">
        <w:t>обекти за аквакултури с биологично производство</w:t>
      </w:r>
    </w:p>
    <w:p w:rsidR="007057F4" w:rsidRPr="00C2419F" w:rsidRDefault="007057F4" w:rsidP="00C94DDE">
      <w:pPr>
        <w:pStyle w:val="Heading4"/>
        <w:rPr>
          <w:b/>
          <w:i w:val="0"/>
        </w:rPr>
      </w:pPr>
      <w:r w:rsidRPr="00C2419F">
        <w:rPr>
          <w:b/>
          <w:i w:val="0"/>
        </w:rPr>
        <w:t>ИНДИКАТОРИ, СВЪРЗАНИ С ПРЕРАБОТКАТА</w:t>
      </w:r>
    </w:p>
    <w:p w:rsidR="007057F4" w:rsidRDefault="007057F4" w:rsidP="007057F4">
      <w:pPr>
        <w:pStyle w:val="List1"/>
      </w:pPr>
      <w:r>
        <w:t>общ обем продукция от преработка</w:t>
      </w:r>
    </w:p>
    <w:p w:rsidR="007057F4" w:rsidRDefault="007057F4" w:rsidP="007057F4">
      <w:pPr>
        <w:pStyle w:val="List1"/>
      </w:pPr>
      <w:r>
        <w:t>производителност на труда в подсектора</w:t>
      </w:r>
    </w:p>
    <w:p w:rsidR="007057F4" w:rsidRDefault="007057F4" w:rsidP="007057F4">
      <w:pPr>
        <w:pStyle w:val="List1"/>
      </w:pPr>
      <w:r>
        <w:t>брой реализирани инвестиционни дейности с подкрепа на финансовите инструменти</w:t>
      </w:r>
    </w:p>
    <w:p w:rsidR="007057F4" w:rsidRDefault="007057F4" w:rsidP="007057F4">
      <w:pPr>
        <w:pStyle w:val="List1"/>
      </w:pPr>
      <w:r>
        <w:t>брой реализирани мащабни инвестиции с подкрепата на ЕФРР</w:t>
      </w:r>
    </w:p>
    <w:p w:rsidR="007057F4" w:rsidRDefault="007057F4" w:rsidP="007057F4">
      <w:pPr>
        <w:pStyle w:val="List1"/>
      </w:pPr>
      <w:r>
        <w:t>намалена административна тежест за преработвантелните предприятия</w:t>
      </w:r>
    </w:p>
    <w:p w:rsidR="007057F4" w:rsidRDefault="007057F4" w:rsidP="007057F4">
      <w:pPr>
        <w:pStyle w:val="List1"/>
      </w:pPr>
      <w:r>
        <w:t>въведено разграничаване на режимите на обработка и преработка на риба и рибни продукти</w:t>
      </w:r>
    </w:p>
    <w:p w:rsidR="007057F4" w:rsidRPr="00C2419F" w:rsidRDefault="00734F5B" w:rsidP="00C94DDE">
      <w:pPr>
        <w:pStyle w:val="Heading4"/>
        <w:rPr>
          <w:b/>
          <w:i w:val="0"/>
        </w:rPr>
      </w:pPr>
      <w:r w:rsidRPr="00C2419F">
        <w:rPr>
          <w:b/>
          <w:i w:val="0"/>
        </w:rPr>
        <w:t>ИНДИКАТОРИ</w:t>
      </w:r>
      <w:r w:rsidR="007057F4" w:rsidRPr="00C2419F">
        <w:rPr>
          <w:b/>
          <w:i w:val="0"/>
        </w:rPr>
        <w:t>, СВЪРЗАНИ С ПРЕДЛАГАНЕТО НА ПАЗАРА</w:t>
      </w:r>
    </w:p>
    <w:p w:rsidR="007057F4" w:rsidRDefault="007057F4" w:rsidP="007057F4">
      <w:pPr>
        <w:pStyle w:val="List1"/>
        <w:rPr>
          <w:b/>
        </w:rPr>
      </w:pPr>
      <w:r>
        <w:t>консумация на риба и други водни организми (kg/човек)</w:t>
      </w:r>
    </w:p>
    <w:p w:rsidR="007057F4" w:rsidRDefault="007057F4" w:rsidP="007057F4">
      <w:pPr>
        <w:pStyle w:val="List1"/>
      </w:pPr>
      <w:r>
        <w:t>брой реализирани дейности за прилагане на къси вериги</w:t>
      </w:r>
      <w:r w:rsidR="00734F5B">
        <w:t xml:space="preserve"> – подобряване на директния достъп до пазари</w:t>
      </w:r>
    </w:p>
    <w:p w:rsidR="007057F4" w:rsidRDefault="007057F4" w:rsidP="007057F4">
      <w:pPr>
        <w:pStyle w:val="List1"/>
      </w:pPr>
      <w:r>
        <w:t>брой предприятия и стопанства, регистрирани по реда на НАРЕДБА 26 от 14.10.2010 г. за специфичните изисквания за директни доставки</w:t>
      </w:r>
    </w:p>
    <w:p w:rsidR="007057F4" w:rsidRDefault="007057F4" w:rsidP="007057F4">
      <w:pPr>
        <w:pStyle w:val="List1"/>
      </w:pPr>
      <w:r>
        <w:t>наличие на интегрирана система от бази данни за проследяване на пазарната верига.</w:t>
      </w:r>
    </w:p>
    <w:p w:rsidR="007057F4" w:rsidRDefault="007057F4" w:rsidP="007057F4">
      <w:pPr>
        <w:spacing w:after="0"/>
        <w:rPr>
          <w:szCs w:val="24"/>
        </w:rPr>
      </w:pPr>
    </w:p>
    <w:p w:rsidR="007057F4" w:rsidRPr="00C50BEB" w:rsidRDefault="007057F4" w:rsidP="00C2419F">
      <w:pPr>
        <w:pStyle w:val="Heading3"/>
        <w:jc w:val="both"/>
        <w:rPr>
          <w:szCs w:val="32"/>
        </w:rPr>
      </w:pPr>
      <w:bookmarkStart w:id="729" w:name="_Toc43124180"/>
      <w:bookmarkStart w:id="730" w:name="_Toc43469678"/>
      <w:bookmarkStart w:id="731" w:name="_Toc49264337"/>
      <w:r>
        <w:rPr>
          <w:u w:val="single"/>
        </w:rPr>
        <w:t>ПРИОРИТЕТ 3:</w:t>
      </w:r>
      <w:r>
        <w:t xml:space="preserve"> 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w:t>
      </w:r>
      <w:bookmarkEnd w:id="729"/>
      <w:bookmarkEnd w:id="730"/>
      <w:bookmarkEnd w:id="731"/>
    </w:p>
    <w:p w:rsidR="007057F4" w:rsidRDefault="007057F4" w:rsidP="00C94DDE">
      <w:pPr>
        <w:pStyle w:val="Heading4"/>
      </w:pPr>
      <w:r w:rsidRPr="008305A9">
        <w:rPr>
          <w:rStyle w:val="Strong"/>
        </w:rPr>
        <w:t>Специфични</w:t>
      </w:r>
      <w:r w:rsidRPr="00C2419F">
        <w:rPr>
          <w:b/>
        </w:rPr>
        <w:t xml:space="preserve"> цели</w:t>
      </w:r>
    </w:p>
    <w:p w:rsidR="007057F4" w:rsidRDefault="007057F4" w:rsidP="004439A8">
      <w:pPr>
        <w:pStyle w:val="ListParagraph"/>
        <w:numPr>
          <w:ilvl w:val="0"/>
          <w:numId w:val="31"/>
        </w:numPr>
        <w:spacing w:after="0" w:line="276" w:lineRule="auto"/>
        <w:rPr>
          <w:szCs w:val="24"/>
        </w:rPr>
      </w:pPr>
      <w:r>
        <w:rPr>
          <w:b/>
          <w:szCs w:val="24"/>
        </w:rPr>
        <w:t>Развитие на общностите, занимаващи се с риб</w:t>
      </w:r>
      <w:r w:rsidR="00734F5B">
        <w:rPr>
          <w:b/>
          <w:szCs w:val="24"/>
        </w:rPr>
        <w:t>олов</w:t>
      </w:r>
      <w:r>
        <w:rPr>
          <w:b/>
          <w:szCs w:val="24"/>
        </w:rPr>
        <w:t xml:space="preserve"> и аквакултури, в крайбрежните и вътрешните райони</w:t>
      </w:r>
    </w:p>
    <w:p w:rsidR="007057F4" w:rsidRDefault="007057F4" w:rsidP="007057F4">
      <w:pPr>
        <w:pStyle w:val="BodyText"/>
      </w:pPr>
      <w:r>
        <w:t xml:space="preserve">През 2007-2013 ЕФМДР подкрепя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w:t>
      </w:r>
      <w:r>
        <w:rPr>
          <w:b/>
        </w:rPr>
        <w:t xml:space="preserve">в общностите в рибарските райони </w:t>
      </w:r>
      <w:r>
        <w:t>(крайбрежни райони и райони по р. Дунав и вътрешните водоеми, които зависят от риболова и аквакултур</w:t>
      </w:r>
      <w:r w:rsidR="00734F5B">
        <w:t>ите</w:t>
      </w:r>
      <w:r>
        <w:t>).</w:t>
      </w:r>
    </w:p>
    <w:p w:rsidR="007057F4" w:rsidRDefault="007057F4" w:rsidP="007057F4">
      <w:pPr>
        <w:pStyle w:val="BodyText"/>
        <w:rPr>
          <w:noProof/>
        </w:rPr>
      </w:pPr>
      <w:r>
        <w:t xml:space="preserve">За периода 2021-2027 Приоритет 3 на </w:t>
      </w:r>
      <w:r>
        <w:rPr>
          <w:noProof/>
        </w:rPr>
        <w:t xml:space="preserve">ЕФМДР цели създаване на предпоставки за растеж на устойчивата синя икономика и </w:t>
      </w:r>
      <w:r>
        <w:rPr>
          <w:b/>
        </w:rPr>
        <w:t>стимулиране на развитието на общностите, занимаващи се с рибарство и аквакултури в крайбрежните и вътрешните райони</w:t>
      </w:r>
      <w:r>
        <w:t xml:space="preserve">. </w:t>
      </w:r>
    </w:p>
    <w:p w:rsidR="007057F4" w:rsidRDefault="007057F4" w:rsidP="007057F4">
      <w:pPr>
        <w:pStyle w:val="BodyText"/>
      </w:pPr>
      <w:r>
        <w:t>Подпомагането по Приоритет 3 обхваща интервенции, които допринасят за развитието на общностите, занимаващи се с риб</w:t>
      </w:r>
      <w:r w:rsidR="00734F5B">
        <w:t>олов</w:t>
      </w:r>
      <w:r>
        <w:t xml:space="preserve"> и аквакултури, в крайбрежните и вътрешните райони. За постигането на тази цел </w:t>
      </w:r>
      <w:r>
        <w:rPr>
          <w:lang w:val="en-US"/>
        </w:rPr>
        <w:t>се предоставя подпомагане за действия, изпълнявани чрез водено от общностите местно развити</w:t>
      </w:r>
      <w:r>
        <w:t>е.</w:t>
      </w:r>
    </w:p>
    <w:p w:rsidR="007057F4" w:rsidRDefault="007057F4" w:rsidP="007057F4">
      <w:pPr>
        <w:pStyle w:val="BodyText"/>
      </w:pPr>
      <w:r>
        <w:t>Съобразно предвижданията подходът следва отново да бъде прилаган на териториален принцип на ниво община или обединение на съседни общини и/или съседни населени места - част от община/и в крайбрежните и вътрешните райони.</w:t>
      </w:r>
    </w:p>
    <w:p w:rsidR="007057F4" w:rsidRDefault="007057F4" w:rsidP="007057F4">
      <w:pPr>
        <w:pStyle w:val="BodyText"/>
      </w:pPr>
      <w:r>
        <w:t xml:space="preserve">Стратегиите за водено от общностите местно развитие следва да гарантират, че местните общности, занимаващи се с </w:t>
      </w:r>
      <w:r w:rsidR="00734F5B">
        <w:t xml:space="preserve">риболов </w:t>
      </w:r>
      <w:r>
        <w:t>или аквакултури, използват по-пълноценно своите възможности, предлагани от устойчивата синя икономика, превръщайки ги в основа за развитието на екологичните, културните, социалните и човешките ресурси. Проектът на Регламент предвижда стратегиите да могат да са от такива, които са съсредоточени върху рибарството, до по-широки стратегии, насочени към диверсификация на районите за рибарство.</w:t>
      </w:r>
    </w:p>
    <w:p w:rsidR="007057F4" w:rsidRDefault="007057F4" w:rsidP="007057F4">
      <w:pPr>
        <w:pStyle w:val="BodyText"/>
      </w:pPr>
      <w:r>
        <w:t xml:space="preserve">Концепцията за „синя“ икономика включва всички секторни и междусекторни икономически дейности, свързани с океаните, моретата и крайбрежията - както установени, така и нововъзникващи сектори. Като допринасящи установени сектори се разглеждат добиване и комерсиализация на морските живи продукти/биоикономика; добив на минерали, петрол и газ; пристанища и складиране и изграждане на водни обекти; корабостроене и кораборемонт; морски транспорт; крайбрежен туризъм. Възникващите и нови сектори с принос към синята икономика включват „синя“ енергия, вкл. крайбрежна вятърна енергия и океанска енергия; биотехнологии - </w:t>
      </w:r>
      <w:r w:rsidR="00734F5B">
        <w:t>водорасли</w:t>
      </w:r>
      <w:r>
        <w:t>, фармацефтика и химия, здраве и генетика; морски минерали; обезсоляване; морска сигурност и защита</w:t>
      </w:r>
      <w:r>
        <w:rPr>
          <w:rStyle w:val="FootnoteReference"/>
          <w:szCs w:val="24"/>
        </w:rPr>
        <w:footnoteReference w:id="113"/>
      </w:r>
      <w:r>
        <w:t>.</w:t>
      </w:r>
    </w:p>
    <w:p w:rsidR="007057F4" w:rsidRDefault="007057F4" w:rsidP="007057F4">
      <w:pPr>
        <w:pStyle w:val="BodyText"/>
      </w:pPr>
      <w:r>
        <w:t xml:space="preserve">Докладът за европейската синя икономика през 2019 г. посочва, че Брутната добавена стойност </w:t>
      </w:r>
      <w:r>
        <w:rPr>
          <w:lang w:val="en-US"/>
        </w:rPr>
        <w:t>(</w:t>
      </w:r>
      <w:r>
        <w:t>БДС</w:t>
      </w:r>
      <w:r>
        <w:rPr>
          <w:lang w:val="en-US"/>
        </w:rPr>
        <w:t>)</w:t>
      </w:r>
      <w:r>
        <w:t>, генерирана от установените сектори на синята икономика нараства почти за всички държави-членки в периода 2009-2017 г. За България нарастването е повече от 30%. Секторите в синята икономика осигуряват 2</w:t>
      </w:r>
      <w:r w:rsidR="00585835">
        <w:t>.</w:t>
      </w:r>
      <w:r>
        <w:t>4% от заетостта в страната и 1</w:t>
      </w:r>
      <w:r w:rsidR="00585835">
        <w:t>.</w:t>
      </w:r>
      <w:r>
        <w:t xml:space="preserve">6% от националната БДС </w:t>
      </w:r>
      <w:r>
        <w:rPr>
          <w:lang w:val="en-US"/>
        </w:rPr>
        <w:t>(</w:t>
      </w:r>
      <w:r>
        <w:t>2017</w:t>
      </w:r>
      <w:r>
        <w:rPr>
          <w:lang w:val="en-US"/>
        </w:rPr>
        <w:t>)</w:t>
      </w:r>
      <w:r>
        <w:t>. Основен принос за тези резултати има крайбрежния туризъм, следван от биоикономиката - използването на живите мо</w:t>
      </w:r>
      <w:r w:rsidR="00734F5B">
        <w:t>рски ресурси, вкл. рибарството</w:t>
      </w:r>
      <w:r>
        <w:t>.</w:t>
      </w:r>
    </w:p>
    <w:p w:rsidR="007057F4" w:rsidRPr="00995F29" w:rsidRDefault="000F6F81" w:rsidP="00413F53">
      <w:pPr>
        <w:pStyle w:val="BodyText"/>
      </w:pPr>
      <w:r w:rsidRPr="00C2419F">
        <w:rPr>
          <w:bCs/>
          <w:szCs w:val="24"/>
        </w:rPr>
        <w:t>В проекта на национален стратегически документ за развитие на страната</w:t>
      </w:r>
      <w:r w:rsidRPr="00BD25FE">
        <w:rPr>
          <w:bCs/>
          <w:i/>
          <w:szCs w:val="24"/>
        </w:rPr>
        <w:t xml:space="preserve"> Национална програма за развитие: България 2030 </w:t>
      </w:r>
      <w:r w:rsidRPr="00C2419F">
        <w:rPr>
          <w:bCs/>
          <w:szCs w:val="24"/>
        </w:rPr>
        <w:t>също се разглежда създаването на</w:t>
      </w:r>
      <w:r w:rsidDel="000F6F81">
        <w:t xml:space="preserve"> </w:t>
      </w:r>
      <w:r w:rsidR="007057F4">
        <w:t xml:space="preserve">нови работни места в областта на екологосъобразната и синята икономика като инструмент за постигане целите на приоритета, фокусиран върху кръговата и нисковъглеродната </w:t>
      </w:r>
      <w:r w:rsidR="007057F4" w:rsidRPr="00995F29">
        <w:t>икономика.</w:t>
      </w:r>
    </w:p>
    <w:p w:rsidR="00995F29" w:rsidRPr="00995F29" w:rsidRDefault="00995F29" w:rsidP="00995F29">
      <w:pPr>
        <w:pStyle w:val="BodyText"/>
      </w:pPr>
      <w:r w:rsidRPr="00995F29">
        <w:t>Приложетият конкурентен подход при подбора на стратегии за ВОМР в периода 2014-2020 доведе до финансиране на стратегии, концентрирани по морското крайбрежие, като липсват такива по поречието на р. Дунав.</w:t>
      </w:r>
    </w:p>
    <w:p w:rsidR="00995F29" w:rsidRDefault="00995F29" w:rsidP="00995F29">
      <w:pPr>
        <w:pStyle w:val="BodyText"/>
      </w:pPr>
      <w:r w:rsidRPr="00995F29">
        <w:t xml:space="preserve">Необходимо е прилагане на подходящ механизъм за постигане на баланс между нарастване на териториалния обхват на рибарските райони за прилагане на ВОМР и броя на финансираните МИРГ и прилагания подход за подбора за финансиране на стратегиите за ВОМР. Предвид установените нужди, подходящо е определянето на минимален брой МИРГ с териториален обхват по поречието на р. Дунав, чиито стратегии да бъдат подкрепени през следващия планов период. </w:t>
      </w:r>
      <w:r w:rsidR="002E5F37">
        <w:t>П</w:t>
      </w:r>
      <w:r w:rsidRPr="00995F29">
        <w:t>о този начин би могло да се постигне териториален баланс на финансираните МИРГ и да бъде осигурена подкрепа за значими рибарски общности на територията на цялата страна. Прилагането на този механизъм може да бъде напарвено и при подбора на МИРГ по Черноморското крайбрежие, като и в двата случая трябва да бъдат внимателно прецизирани критериите, приложени при подбора на районите за рибарство, които ще получат финансиране</w:t>
      </w:r>
      <w:r w:rsidRPr="00995F29">
        <w:rPr>
          <w:rStyle w:val="FootnoteReference"/>
        </w:rPr>
        <w:footnoteReference w:id="114"/>
      </w:r>
      <w:r w:rsidRPr="00995F29">
        <w:t>.</w:t>
      </w:r>
    </w:p>
    <w:p w:rsidR="00995F29" w:rsidRDefault="00995F29" w:rsidP="00995F29">
      <w:pPr>
        <w:pStyle w:val="BodyText"/>
      </w:pPr>
    </w:p>
    <w:p w:rsidR="007057F4" w:rsidRPr="00C2419F" w:rsidRDefault="007057F4" w:rsidP="00C2419F">
      <w:pPr>
        <w:pStyle w:val="Heading4"/>
        <w:jc w:val="both"/>
        <w:rPr>
          <w:b/>
          <w:i w:val="0"/>
        </w:rPr>
      </w:pPr>
      <w:bookmarkStart w:id="732" w:name="_Toc43124181"/>
      <w:r w:rsidRPr="00C2419F">
        <w:rPr>
          <w:b/>
          <w:i w:val="0"/>
        </w:rPr>
        <w:t>ДЕЙНОСТИ И МЕРКИ НА НАЦИОНАЛНО НИВО В СИНХРОН С ИЗПЪЛНЕНИЕТО НА ПРИОРИТЕТ 3</w:t>
      </w:r>
      <w:bookmarkEnd w:id="732"/>
    </w:p>
    <w:p w:rsidR="007057F4" w:rsidRDefault="007057F4" w:rsidP="007057F4">
      <w:pPr>
        <w:pStyle w:val="BodyText"/>
      </w:pPr>
      <w:r>
        <w:t xml:space="preserve">Въз основа на опита от предходните планови периоди е подходящо продължаване на подпомагане на отворени стратегии, насочени към оползотворяване на ресурсите, диверсификация на местните икономики и развитие на устойчива синя икономика, които не са съсредоточени единствено върху </w:t>
      </w:r>
      <w:r w:rsidR="00734F5B">
        <w:t xml:space="preserve">риболова </w:t>
      </w:r>
      <w:r>
        <w:t xml:space="preserve">и аквакултурите. Изградените МИРГ на територията на страната са припознати като партньори както от националните органи в рибарския сектора, така и от страна на местните власти, гражданските организации и общностите на териториите, на които работят. Нуждите на крайбрежните и вътрешните райони, в които са развити </w:t>
      </w:r>
      <w:r w:rsidR="00734F5B">
        <w:t xml:space="preserve">риболова </w:t>
      </w:r>
      <w:r>
        <w:t>и аквакултурите, предпоставят необходимостта от подкрепа както на мерки, съсредоточени върху рибарството и добавената стойност на продуктите от него, така и върху другите елементи на социалното и икономическото развитие на териториите:</w:t>
      </w:r>
    </w:p>
    <w:p w:rsidR="007057F4" w:rsidRDefault="007057F4" w:rsidP="004439A8">
      <w:pPr>
        <w:pStyle w:val="ListParagraph"/>
        <w:numPr>
          <w:ilvl w:val="0"/>
          <w:numId w:val="32"/>
        </w:numPr>
        <w:spacing w:after="0" w:line="276" w:lineRule="auto"/>
        <w:rPr>
          <w:szCs w:val="24"/>
        </w:rPr>
      </w:pPr>
      <w:r>
        <w:rPr>
          <w:szCs w:val="24"/>
        </w:rPr>
        <w:t>развитие на сектори, укрепващи устойчивата синя икономика, вкл. крайбрежен и вътрешен туризъм, особено такъв, свързан с морските ресурси и ресурсите от аквакултури; както и дейности, насочени развитие на съществуващите мощности за риболов и аквакултури и към повишаване добавената стойност на произвежданите морски и от аквакултури продукти; подкрепа за застраховане на дейността на стопанствата и производството</w:t>
      </w:r>
    </w:p>
    <w:p w:rsidR="007057F4" w:rsidRDefault="007057F4" w:rsidP="004439A8">
      <w:pPr>
        <w:pStyle w:val="ListParagraph"/>
        <w:numPr>
          <w:ilvl w:val="0"/>
          <w:numId w:val="32"/>
        </w:numPr>
        <w:spacing w:after="0" w:line="276" w:lineRule="auto"/>
        <w:rPr>
          <w:szCs w:val="24"/>
        </w:rPr>
      </w:pPr>
      <w:r>
        <w:rPr>
          <w:szCs w:val="24"/>
        </w:rPr>
        <w:t>подкрепа на дребномащабна инфраструктура за нуждите на общностите, занимаващи се с рибарство или аквакултури, вкл. и такава, насочена към конкретния сектор Рибарство</w:t>
      </w:r>
    </w:p>
    <w:p w:rsidR="007057F4" w:rsidRDefault="007057F4" w:rsidP="004439A8">
      <w:pPr>
        <w:pStyle w:val="ListParagraph"/>
        <w:numPr>
          <w:ilvl w:val="0"/>
          <w:numId w:val="32"/>
        </w:numPr>
        <w:spacing w:after="0" w:line="276" w:lineRule="auto"/>
        <w:rPr>
          <w:szCs w:val="24"/>
        </w:rPr>
      </w:pPr>
      <w:r>
        <w:rPr>
          <w:szCs w:val="24"/>
        </w:rPr>
        <w:t>насърчаване сдружаването на рибарските общности и скъсяването на веригите за реализация на придобиваните в сектор Рибарство продукти</w:t>
      </w:r>
    </w:p>
    <w:p w:rsidR="007057F4" w:rsidRDefault="007057F4" w:rsidP="004439A8">
      <w:pPr>
        <w:pStyle w:val="ListParagraph"/>
        <w:numPr>
          <w:ilvl w:val="0"/>
          <w:numId w:val="32"/>
        </w:numPr>
        <w:spacing w:after="0" w:line="276" w:lineRule="auto"/>
        <w:rPr>
          <w:szCs w:val="24"/>
        </w:rPr>
      </w:pPr>
      <w:r>
        <w:rPr>
          <w:szCs w:val="24"/>
        </w:rPr>
        <w:t>насърчаване създаването на организации на производителите, включително чрез облекчаване на процедурите</w:t>
      </w:r>
    </w:p>
    <w:p w:rsidR="007057F4" w:rsidRDefault="007057F4" w:rsidP="004439A8">
      <w:pPr>
        <w:pStyle w:val="ListParagraph"/>
        <w:numPr>
          <w:ilvl w:val="0"/>
          <w:numId w:val="32"/>
        </w:numPr>
        <w:spacing w:after="0" w:line="276" w:lineRule="auto"/>
        <w:rPr>
          <w:szCs w:val="24"/>
        </w:rPr>
      </w:pPr>
      <w:r>
        <w:rPr>
          <w:szCs w:val="24"/>
        </w:rPr>
        <w:t>насърчаване съвместна работа с научни организации и професионални и висши училища за разработване и реализация на експериментални модели, за планиране и провеждане на проучвания, за проектиране и осигуряване информация за бази данни с индикатори, наблюдаващи развитието на морския сектор, сектор Рибарство, синята икономика, вкл. нуждите от обучения и квалификации и др.</w:t>
      </w:r>
    </w:p>
    <w:p w:rsidR="007057F4" w:rsidRDefault="007057F4" w:rsidP="004439A8">
      <w:pPr>
        <w:pStyle w:val="ListParagraph"/>
        <w:numPr>
          <w:ilvl w:val="0"/>
          <w:numId w:val="32"/>
        </w:numPr>
        <w:spacing w:after="0" w:line="276" w:lineRule="auto"/>
        <w:rPr>
          <w:szCs w:val="24"/>
        </w:rPr>
      </w:pPr>
      <w:r>
        <w:rPr>
          <w:szCs w:val="24"/>
        </w:rPr>
        <w:t>насърчаване развитието на мрежи и обмяната на опит между общностите, занимаващи се с рибарство или аквакултури; изграждане на Национална рибарска мрежа с участието на МИРГ и осигуряване на възможности за запазване и капитализиране на създадения капацитет за планиране и управление в областта на развитието на общностите;</w:t>
      </w:r>
    </w:p>
    <w:p w:rsidR="007057F4" w:rsidRDefault="007057F4" w:rsidP="007057F4">
      <w:pPr>
        <w:pStyle w:val="BodyText"/>
      </w:pPr>
      <w:r>
        <w:t>Проектирането на многофондово финансиране на стратегиите на МИРГ ще осигури възможност за насочване на съществуващи ресурси интегрирана подкрепа на приоритетните цели - създаване на нови работни места в сектори на синята икономика, въвличането на науката в процесите по изграждане и развитие на синята икономика, развитие на иновациите.</w:t>
      </w:r>
    </w:p>
    <w:p w:rsidR="007057F4" w:rsidRDefault="007057F4" w:rsidP="007057F4">
      <w:pPr>
        <w:pStyle w:val="BodyText"/>
      </w:pPr>
      <w:r>
        <w:t xml:space="preserve">Представените области на подкрепа могат да бъдат отнесени към </w:t>
      </w:r>
      <w:r>
        <w:rPr>
          <w:b/>
        </w:rPr>
        <w:t>четири основни приоритета за развитие на общностите</w:t>
      </w:r>
      <w:r>
        <w:t>:</w:t>
      </w:r>
    </w:p>
    <w:p w:rsidR="007057F4" w:rsidRDefault="007057F4" w:rsidP="007057F4">
      <w:pPr>
        <w:pStyle w:val="List1"/>
      </w:pPr>
      <w:r>
        <w:t>диверсификация на общностите чрез подкрепа на сектори, укрепващи устойчивата синя икономика</w:t>
      </w:r>
    </w:p>
    <w:p w:rsidR="007057F4" w:rsidRDefault="007057F4" w:rsidP="007057F4">
      <w:pPr>
        <w:pStyle w:val="List1"/>
      </w:pPr>
      <w:r>
        <w:t>увеличаване на добавената стойност на произвежданите морски и от аквакултури продукти</w:t>
      </w:r>
    </w:p>
    <w:p w:rsidR="007057F4" w:rsidRDefault="007057F4" w:rsidP="007057F4">
      <w:pPr>
        <w:pStyle w:val="List1"/>
      </w:pPr>
      <w:r>
        <w:t>насърчаване съвместната работа с научни организации и професионални и висши училища за постигане целите на устойчиво развитие и осигуряване и оползотворявяне на данни</w:t>
      </w:r>
    </w:p>
    <w:p w:rsidR="007057F4" w:rsidRDefault="007057F4" w:rsidP="007057F4">
      <w:pPr>
        <w:pStyle w:val="List1"/>
      </w:pPr>
      <w:r>
        <w:t>насърчаване обмена на практики и запазване и развитие на създадения капацитет за планиране и управление в общностите.</w:t>
      </w:r>
    </w:p>
    <w:p w:rsidR="007057F4" w:rsidRPr="00C2419F" w:rsidRDefault="007057F4" w:rsidP="00C94DDE">
      <w:pPr>
        <w:pStyle w:val="Heading4"/>
        <w:rPr>
          <w:b/>
          <w:i w:val="0"/>
        </w:rPr>
      </w:pPr>
      <w:bookmarkStart w:id="733" w:name="_Toc43124182"/>
      <w:r w:rsidRPr="00C2419F">
        <w:rPr>
          <w:b/>
          <w:i w:val="0"/>
        </w:rPr>
        <w:t xml:space="preserve">ИНДИКАТОРИ </w:t>
      </w:r>
      <w:bookmarkEnd w:id="733"/>
    </w:p>
    <w:p w:rsidR="007057F4" w:rsidRDefault="007057F4" w:rsidP="007057F4">
      <w:pPr>
        <w:pStyle w:val="List1"/>
        <w:rPr>
          <w:b/>
        </w:rPr>
      </w:pPr>
      <w:r>
        <w:t>брой на местните групи за действие</w:t>
      </w:r>
    </w:p>
    <w:p w:rsidR="007057F4" w:rsidRDefault="007057F4" w:rsidP="007057F4">
      <w:pPr>
        <w:pStyle w:val="List1"/>
      </w:pPr>
      <w:r>
        <w:t>промени на БВП в морските региони на ниво 3 от NUTS</w:t>
      </w:r>
    </w:p>
    <w:p w:rsidR="007057F4" w:rsidRDefault="007057F4" w:rsidP="007057F4">
      <w:pPr>
        <w:pStyle w:val="List1"/>
      </w:pPr>
      <w:r>
        <w:t>промени в броя на работните места (ЕПРБ) в устойчивата синя икономика</w:t>
      </w:r>
    </w:p>
    <w:p w:rsidR="007057F4" w:rsidRDefault="007057F4" w:rsidP="00C2419F">
      <w:pPr>
        <w:pStyle w:val="Heading3"/>
        <w:jc w:val="both"/>
      </w:pPr>
      <w:bookmarkStart w:id="734" w:name="_Toc43124183"/>
      <w:bookmarkStart w:id="735" w:name="_Toc43469679"/>
      <w:bookmarkStart w:id="736" w:name="_Toc49264338"/>
      <w:r>
        <w:rPr>
          <w:u w:val="single"/>
        </w:rPr>
        <w:t>ПРИОРИТЕТ 4</w:t>
      </w:r>
      <w:r>
        <w:t xml:space="preserve">: </w:t>
      </w:r>
      <w:r>
        <w:rPr>
          <w:lang w:val="ru-RU"/>
        </w:rPr>
        <w:t>Укрепване на международното управление на океаните и осигуряване на безопасността, сигурността, чистотата и устойчивото стопанисване на моретата и океаните</w:t>
      </w:r>
      <w:bookmarkEnd w:id="734"/>
      <w:bookmarkEnd w:id="735"/>
      <w:bookmarkEnd w:id="736"/>
    </w:p>
    <w:p w:rsidR="007057F4" w:rsidRDefault="007057F4" w:rsidP="00C94DDE">
      <w:pPr>
        <w:pStyle w:val="Heading4"/>
      </w:pPr>
      <w:r>
        <w:t>Специфични цели</w:t>
      </w:r>
    </w:p>
    <w:p w:rsidR="007057F4" w:rsidRDefault="007057F4" w:rsidP="004439A8">
      <w:pPr>
        <w:pStyle w:val="ListParagraph"/>
        <w:numPr>
          <w:ilvl w:val="0"/>
          <w:numId w:val="33"/>
        </w:numPr>
        <w:spacing w:after="0" w:line="276" w:lineRule="auto"/>
        <w:ind w:left="284" w:hanging="284"/>
        <w:rPr>
          <w:szCs w:val="24"/>
        </w:rPr>
      </w:pPr>
      <w:r>
        <w:rPr>
          <w:szCs w:val="24"/>
        </w:rPr>
        <w:t>Укрепване на устойчивото стопанисване на моретата и океаните чрез насърчаване на знанията за морската среда, морското наблюдение и/или сътрудничеството по отношение на функциите по брегова охрана</w:t>
      </w:r>
    </w:p>
    <w:p w:rsidR="007057F4" w:rsidRDefault="007057F4" w:rsidP="007057F4">
      <w:pPr>
        <w:pStyle w:val="Titrearticle"/>
        <w:spacing w:before="120" w:after="0" w:line="276" w:lineRule="auto"/>
        <w:jc w:val="both"/>
        <w:rPr>
          <w:bCs/>
          <w:i w:val="0"/>
          <w:iCs/>
          <w:szCs w:val="24"/>
        </w:rPr>
      </w:pPr>
      <w:r>
        <w:rPr>
          <w:bCs/>
          <w:i w:val="0"/>
          <w:iCs/>
          <w:szCs w:val="24"/>
        </w:rPr>
        <w:t>За постигане на специфичната цел, чрез насърчаване на знанията за морската среда, се предоставя подпомагане за действия, които имат за цел събирането, управлението и използването на данни за подобряване на знанията за състоянието на морската среда, с оглед на:</w:t>
      </w:r>
    </w:p>
    <w:p w:rsidR="007057F4" w:rsidRDefault="007057F4" w:rsidP="007057F4">
      <w:pPr>
        <w:pStyle w:val="Point1letter"/>
        <w:spacing w:after="0" w:line="276" w:lineRule="auto"/>
        <w:ind w:left="927"/>
        <w:rPr>
          <w:bCs/>
          <w:szCs w:val="24"/>
        </w:rPr>
      </w:pPr>
      <w:r>
        <w:rPr>
          <w:bCs/>
          <w:szCs w:val="24"/>
        </w:rPr>
        <w:t>а)</w:t>
      </w:r>
      <w:r>
        <w:rPr>
          <w:bCs/>
          <w:szCs w:val="24"/>
        </w:rPr>
        <w:tab/>
        <w:t>постигане или поддържане на добро екологично състояние на морската среда в съответствие с член 1, параграф 1 от Директива 2008/56/ЕО</w:t>
      </w:r>
    </w:p>
    <w:p w:rsidR="007057F4" w:rsidRDefault="007057F4" w:rsidP="007057F4">
      <w:pPr>
        <w:pStyle w:val="Point1letter"/>
        <w:spacing w:after="0" w:line="276" w:lineRule="auto"/>
        <w:ind w:left="927"/>
        <w:rPr>
          <w:bCs/>
          <w:szCs w:val="24"/>
        </w:rPr>
      </w:pPr>
      <w:r>
        <w:rPr>
          <w:bCs/>
          <w:szCs w:val="24"/>
        </w:rPr>
        <w:t>б)</w:t>
      </w:r>
      <w:r>
        <w:rPr>
          <w:bCs/>
          <w:szCs w:val="24"/>
        </w:rPr>
        <w:tab/>
        <w:t>изпълнение на изискванията за мониторинг, определяне и управление на защитени зони съгласно директиви 92/43/ЕИО и 2009/147/ЕО</w:t>
      </w:r>
    </w:p>
    <w:p w:rsidR="007057F4" w:rsidRDefault="007057F4" w:rsidP="007057F4">
      <w:pPr>
        <w:pStyle w:val="Point1letter"/>
        <w:spacing w:after="0" w:line="276" w:lineRule="auto"/>
        <w:ind w:left="927"/>
        <w:rPr>
          <w:bCs/>
          <w:szCs w:val="24"/>
        </w:rPr>
      </w:pPr>
      <w:r>
        <w:rPr>
          <w:bCs/>
          <w:szCs w:val="24"/>
        </w:rPr>
        <w:t>в)</w:t>
      </w:r>
      <w:r>
        <w:rPr>
          <w:bCs/>
          <w:szCs w:val="24"/>
        </w:rPr>
        <w:tab/>
        <w:t>подпомагане на морското пространствено планиране, посочено в Директива 2014/89/ЕС на Европейския парламент и на Съвета</w:t>
      </w:r>
      <w:r>
        <w:rPr>
          <w:rStyle w:val="FootnoteReference"/>
          <w:szCs w:val="24"/>
        </w:rPr>
        <w:footnoteReference w:id="115"/>
      </w:r>
      <w:r>
        <w:rPr>
          <w:bCs/>
          <w:szCs w:val="24"/>
        </w:rPr>
        <w:t>; или</w:t>
      </w:r>
    </w:p>
    <w:p w:rsidR="007057F4" w:rsidRDefault="007057F4" w:rsidP="007057F4">
      <w:pPr>
        <w:pStyle w:val="Point1letter"/>
        <w:tabs>
          <w:tab w:val="clear" w:pos="850"/>
        </w:tabs>
        <w:spacing w:after="0" w:line="276" w:lineRule="auto"/>
        <w:ind w:left="927"/>
        <w:rPr>
          <w:bCs/>
          <w:szCs w:val="24"/>
        </w:rPr>
      </w:pPr>
      <w:r>
        <w:rPr>
          <w:bCs/>
          <w:szCs w:val="24"/>
        </w:rPr>
        <w:t>г)</w:t>
      </w:r>
      <w:r>
        <w:rPr>
          <w:bCs/>
          <w:szCs w:val="24"/>
        </w:rPr>
        <w:tab/>
        <w:t>подобряване на качеството на данните и на техния обмен чрез Европейската мрежа за наблюдение и данни за морската среда (EMODnet).</w:t>
      </w:r>
    </w:p>
    <w:p w:rsidR="007057F4" w:rsidRPr="00C2419F" w:rsidRDefault="007057F4" w:rsidP="00C2419F">
      <w:pPr>
        <w:pStyle w:val="Heading4"/>
        <w:jc w:val="both"/>
        <w:rPr>
          <w:b/>
          <w:i w:val="0"/>
        </w:rPr>
      </w:pPr>
      <w:bookmarkStart w:id="737" w:name="_Toc43124184"/>
      <w:r w:rsidRPr="00C2419F">
        <w:rPr>
          <w:b/>
          <w:i w:val="0"/>
        </w:rPr>
        <w:t>ДЕЙНОСТИ И МЕРКИ НА НАЦИОНАЛНО НИВО В СИНХРОН С ИЗПЪЛНЕНИЕТО НА ПРИОРИТЕТ 4</w:t>
      </w:r>
      <w:bookmarkEnd w:id="737"/>
    </w:p>
    <w:p w:rsidR="007057F4" w:rsidRDefault="007057F4" w:rsidP="007057F4">
      <w:pPr>
        <w:pStyle w:val="List1"/>
        <w:rPr>
          <w:b/>
        </w:rPr>
      </w:pPr>
      <w:r>
        <w:t>подобряване събирането, управлението и използването на данни за морската среда, морските екосистеми и ресурси, които са от съществено значение з</w:t>
      </w:r>
      <w:r w:rsidR="00734F5B">
        <w:t>а управлението на рибарството</w:t>
      </w:r>
    </w:p>
    <w:p w:rsidR="007057F4" w:rsidRDefault="007057F4" w:rsidP="007057F4">
      <w:pPr>
        <w:pStyle w:val="List1"/>
      </w:pPr>
      <w:r>
        <w:t>борба срещу нелегалния, недокладван и нерагламентиран риболов на национално и регионално ниво</w:t>
      </w:r>
    </w:p>
    <w:p w:rsidR="007057F4" w:rsidRDefault="007057F4" w:rsidP="007057F4">
      <w:pPr>
        <w:pStyle w:val="List1"/>
      </w:pPr>
      <w:r>
        <w:t>подобряване на морски надзор (CISE) - сътрудничество на бреговата охрана на национално и регионално ниво</w:t>
      </w:r>
    </w:p>
    <w:p w:rsidR="007057F4" w:rsidRDefault="007057F4" w:rsidP="007057F4">
      <w:pPr>
        <w:pStyle w:val="List1"/>
      </w:pPr>
      <w:r>
        <w:t xml:space="preserve">координирано пространствено планиране на морската акватория; осигуряване на устойчиво развитие и растеж на </w:t>
      </w:r>
      <w:r w:rsidR="00734F5B">
        <w:t>аквакултурите</w:t>
      </w:r>
      <w:r>
        <w:t xml:space="preserve"> чрез координирано пространствено планиране и осигуряване на необходимите места за разполагане на морските ферми, а също така и на места за придружаващата инфраструктура. </w:t>
      </w:r>
    </w:p>
    <w:p w:rsidR="007057F4" w:rsidRPr="00C2419F" w:rsidRDefault="007057F4" w:rsidP="00C94DDE">
      <w:pPr>
        <w:pStyle w:val="Heading4"/>
        <w:rPr>
          <w:b/>
          <w:i w:val="0"/>
          <w:lang w:val="en-US"/>
        </w:rPr>
      </w:pPr>
      <w:bookmarkStart w:id="738" w:name="_Toc43124185"/>
      <w:r w:rsidRPr="00C2419F">
        <w:rPr>
          <w:b/>
          <w:i w:val="0"/>
        </w:rPr>
        <w:t>ИНДИКАТОРИ</w:t>
      </w:r>
      <w:bookmarkEnd w:id="738"/>
    </w:p>
    <w:p w:rsidR="007057F4" w:rsidRDefault="007057F4" w:rsidP="007057F4">
      <w:pPr>
        <w:pStyle w:val="List1"/>
        <w:rPr>
          <w:b/>
        </w:rPr>
      </w:pPr>
      <w:r>
        <w:t>брой осъществени дейности, насочени към интегрираното управлението и използването на данни за морската среда, морските екосистеми и ресурси</w:t>
      </w:r>
    </w:p>
    <w:p w:rsidR="007057F4" w:rsidRDefault="007057F4" w:rsidP="007057F4">
      <w:pPr>
        <w:pStyle w:val="List1"/>
      </w:pPr>
      <w:r>
        <w:t>брой случаи/обем на установения нелегален, недокладван риболов</w:t>
      </w:r>
    </w:p>
    <w:p w:rsidR="007057F4" w:rsidRDefault="007057F4" w:rsidP="007057F4">
      <w:pPr>
        <w:pStyle w:val="List1"/>
        <w:rPr>
          <w:lang w:val="en-US"/>
        </w:rPr>
      </w:pPr>
      <w:r>
        <w:t>разработена и приложена методология за установяване на необходимите места за разполагане на морските ферми.</w:t>
      </w:r>
    </w:p>
    <w:p w:rsidR="007057F4" w:rsidRDefault="007057F4" w:rsidP="009D1BC8"/>
    <w:p w:rsidR="002474D3" w:rsidRDefault="004601FC" w:rsidP="002474D3">
      <w:pPr>
        <w:pStyle w:val="Heading1"/>
      </w:pPr>
      <w:bookmarkStart w:id="739" w:name="_Toc49264339"/>
      <w:r>
        <w:rPr>
          <w:caps w:val="0"/>
        </w:rPr>
        <w:t>ИНДИКАТОРИ</w:t>
      </w:r>
      <w:bookmarkEnd w:id="739"/>
    </w:p>
    <w:p w:rsidR="004601FC" w:rsidRDefault="004601FC" w:rsidP="009D1BC8">
      <w:r>
        <w:t>Съгласно предвижданията на Предложението за Регламент за ЕФМДР от септември 2019 г. следва да бъдат предвидени набор от ключови индикатори за изпълнение и индикатори за резултат. По своята същност предложените индикатори за резултат в голямата си част се отнасят до дейности, включени в повече от един от предложените приоритети.</w:t>
      </w:r>
    </w:p>
    <w:p w:rsidR="004601FC" w:rsidRDefault="004601FC" w:rsidP="009D1BC8">
      <w:r>
        <w:t>Ключови индикатори за изпълнение:</w:t>
      </w:r>
    </w:p>
    <w:p w:rsidR="004601FC" w:rsidRDefault="004601FC" w:rsidP="004601FC">
      <w:pPr>
        <w:pStyle w:val="Style2"/>
      </w:pPr>
      <w:r>
        <w:t>Брой създадени икономически оператири</w:t>
      </w:r>
    </w:p>
    <w:p w:rsidR="004601FC" w:rsidRDefault="004601FC" w:rsidP="004601FC">
      <w:pPr>
        <w:pStyle w:val="Style2"/>
      </w:pPr>
      <w:r>
        <w:t>Дял на икономически оператори с нараснал оборот</w:t>
      </w:r>
    </w:p>
    <w:p w:rsidR="004601FC" w:rsidRDefault="004601FC" w:rsidP="004601FC">
      <w:pPr>
        <w:pStyle w:val="Style2"/>
      </w:pPr>
      <w:r>
        <w:t>Брой създадени работни места</w:t>
      </w:r>
    </w:p>
    <w:p w:rsidR="004601FC" w:rsidRDefault="004601FC" w:rsidP="004601FC">
      <w:pPr>
        <w:pStyle w:val="Style2"/>
      </w:pPr>
      <w:r>
        <w:t>Брой запазени работни места</w:t>
      </w:r>
    </w:p>
    <w:p w:rsidR="004601FC" w:rsidRDefault="004601FC" w:rsidP="004601FC">
      <w:pPr>
        <w:pStyle w:val="Style2"/>
      </w:pPr>
      <w:r>
        <w:t>Брой хора, с ползи от осъщствените дейности</w:t>
      </w:r>
    </w:p>
    <w:p w:rsidR="004601FC" w:rsidRDefault="004601FC" w:rsidP="004601FC">
      <w:pPr>
        <w:pStyle w:val="Style2"/>
      </w:pPr>
      <w:r>
        <w:t>Дейности, адресиращи възстановяване на околната среда, консервация, опазване на екосистеми, биоразнообразие, здраве и благосъстояние</w:t>
      </w:r>
    </w:p>
    <w:p w:rsidR="004601FC" w:rsidRDefault="004601FC" w:rsidP="004601FC">
      <w:pPr>
        <w:pStyle w:val="Style2"/>
      </w:pPr>
      <w:r>
        <w:t>Енергийно потреблениу, намаляващо емисиите на въглероден оксид</w:t>
      </w:r>
    </w:p>
    <w:p w:rsidR="004601FC" w:rsidRDefault="004601FC" w:rsidP="004601FC">
      <w:pPr>
        <w:pStyle w:val="Style2"/>
      </w:pPr>
      <w:r>
        <w:t>Брой на подкрепените МСП</w:t>
      </w:r>
    </w:p>
    <w:p w:rsidR="004601FC" w:rsidRDefault="004601FC" w:rsidP="004601FC">
      <w:pPr>
        <w:pStyle w:val="Style2"/>
      </w:pPr>
      <w:r>
        <w:t>Брой на рибарските съдове, оборудвани с уреди за електронно позициониране и инструменти за докладване на улова</w:t>
      </w:r>
    </w:p>
    <w:p w:rsidR="004601FC" w:rsidRDefault="004601FC" w:rsidP="00C2419F">
      <w:pPr>
        <w:pStyle w:val="Style2"/>
      </w:pPr>
      <w:r>
        <w:t>Броя на местните рибарски групи</w:t>
      </w:r>
    </w:p>
    <w:p w:rsidR="004601FC" w:rsidRPr="00305FCB" w:rsidRDefault="004601FC" w:rsidP="004601FC">
      <w:r>
        <w:t>Всички индикатори, посочени към съответните приоритети по-горе отразяват специфичните дейности, предвидени в техния обхват. Тяхното извеждане създава възможност за набл</w:t>
      </w:r>
      <w:r w:rsidR="00995F29">
        <w:t>ю</w:t>
      </w:r>
      <w:r>
        <w:t>дение на специфични елементи от предвидените дейности, в допълнение към предвидените от предложението за Регламент ключови индикатори и индикатори за резултат. Конкретните определения за всеки от предложените предварителни индикатори ще бъдат развити при решение за тяхното използване или за целите на работата на Работната група.</w:t>
      </w:r>
    </w:p>
    <w:p w:rsidR="00384511" w:rsidRPr="00305FCB" w:rsidRDefault="00384511" w:rsidP="00BF3451">
      <w:pPr>
        <w:pStyle w:val="Subtitle"/>
      </w:pPr>
      <w:bookmarkStart w:id="740" w:name="_Toc519790380"/>
      <w:bookmarkStart w:id="741" w:name="_Toc49264340"/>
      <w:bookmarkStart w:id="742" w:name="_Toc41400136"/>
      <w:r w:rsidRPr="00305FCB">
        <w:t>Ограничение на отговорността</w:t>
      </w:r>
      <w:bookmarkEnd w:id="740"/>
      <w:bookmarkEnd w:id="741"/>
      <w:bookmarkEnd w:id="742"/>
    </w:p>
    <w:p w:rsidR="00384511" w:rsidRPr="00305FCB" w:rsidRDefault="00384511" w:rsidP="00BF3451">
      <w:pPr>
        <w:rPr>
          <w:sz w:val="22"/>
          <w:lang w:eastAsia="ar-SA"/>
        </w:rPr>
      </w:pPr>
      <w:r w:rsidRPr="00305FCB">
        <w:rPr>
          <w:sz w:val="22"/>
          <w:lang w:eastAsia="ar-SA"/>
        </w:rPr>
        <w:t xml:space="preserve">Настоящият документ е изготвен от обединение </w:t>
      </w:r>
      <w:r w:rsidR="000F5A23" w:rsidRPr="00305FCB">
        <w:rPr>
          <w:sz w:val="22"/>
          <w:lang w:eastAsia="ar-SA"/>
        </w:rPr>
        <w:t>"</w:t>
      </w:r>
      <w:r w:rsidR="00DF61F2" w:rsidRPr="00305FCB">
        <w:rPr>
          <w:sz w:val="22"/>
          <w:lang w:eastAsia="ar-SA"/>
        </w:rPr>
        <w:t xml:space="preserve">ИРА - </w:t>
      </w:r>
      <w:r w:rsidRPr="00305FCB">
        <w:rPr>
          <w:sz w:val="22"/>
          <w:lang w:eastAsia="ar-SA"/>
        </w:rPr>
        <w:t>СТРАТЕГМА</w:t>
      </w:r>
      <w:r w:rsidR="000F5A23" w:rsidRPr="00305FCB">
        <w:rPr>
          <w:sz w:val="22"/>
          <w:lang w:eastAsia="ar-SA"/>
        </w:rPr>
        <w:t>"</w:t>
      </w:r>
      <w:r w:rsidRPr="00305FCB">
        <w:rPr>
          <w:sz w:val="22"/>
          <w:lang w:eastAsia="ar-SA"/>
        </w:rPr>
        <w:t xml:space="preserve"> в изпълнение на обществена поръчка с предмет: </w:t>
      </w:r>
      <w:r w:rsidR="000F5A23" w:rsidRPr="00305FCB">
        <w:rPr>
          <w:b/>
          <w:smallCaps/>
          <w:color w:val="006600"/>
          <w:sz w:val="22"/>
          <w:lang w:eastAsia="ar-SA"/>
        </w:rPr>
        <w:t>"</w:t>
      </w:r>
      <w:r w:rsidR="00DF61F2" w:rsidRPr="00305FCB">
        <w:rPr>
          <w:b/>
          <w:smallCaps/>
          <w:color w:val="006600"/>
          <w:sz w:val="22"/>
          <w:lang w:eastAsia="ar-SA"/>
        </w:rPr>
        <w:t>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ЕФМДР ЗА ПРОГРАМЕН ПЕРИОД 2021-2027 г.</w:t>
      </w:r>
      <w:r w:rsidR="000F5A23" w:rsidRPr="00305FCB">
        <w:rPr>
          <w:b/>
          <w:smallCaps/>
          <w:color w:val="006600"/>
          <w:sz w:val="22"/>
          <w:lang w:eastAsia="ar-SA"/>
        </w:rPr>
        <w:t>"</w:t>
      </w:r>
      <w:r w:rsidRPr="00305FCB">
        <w:rPr>
          <w:sz w:val="22"/>
          <w:lang w:eastAsia="ar-SA"/>
        </w:rPr>
        <w:t xml:space="preserve">, възложител Министерството на земеделието, храните и горите на Република България. Обществената поръчка се финансира от бюджетна линия </w:t>
      </w:r>
      <w:r w:rsidR="000F5A23" w:rsidRPr="00305FCB">
        <w:rPr>
          <w:sz w:val="22"/>
          <w:lang w:eastAsia="ar-SA"/>
        </w:rPr>
        <w:t>"</w:t>
      </w:r>
      <w:r w:rsidRPr="00305FCB">
        <w:rPr>
          <w:sz w:val="22"/>
          <w:lang w:eastAsia="ar-SA"/>
        </w:rPr>
        <w:t>BG14MFOP001-7.001 – Техническа помощ</w:t>
      </w:r>
      <w:r w:rsidR="000F5A23" w:rsidRPr="00305FCB">
        <w:rPr>
          <w:sz w:val="22"/>
          <w:lang w:eastAsia="ar-SA"/>
        </w:rPr>
        <w:t>"</w:t>
      </w:r>
      <w:r w:rsidRPr="00305FCB">
        <w:rPr>
          <w:sz w:val="22"/>
          <w:lang w:eastAsia="ar-SA"/>
        </w:rPr>
        <w:t xml:space="preserve"> на Оперативна програма Морско дело и рибарство, съфинансирана от Европейския съюз чрез Европейския фонд за морско дело и рибарство.</w:t>
      </w:r>
    </w:p>
    <w:p w:rsidR="00384511" w:rsidRPr="00305FCB" w:rsidRDefault="00384511" w:rsidP="00BF3451">
      <w:pPr>
        <w:rPr>
          <w:sz w:val="22"/>
          <w:lang w:eastAsia="ar-SA"/>
        </w:rPr>
      </w:pPr>
      <w:r w:rsidRPr="00305FCB">
        <w:rPr>
          <w:sz w:val="22"/>
          <w:lang w:eastAsia="ar-SA"/>
        </w:rPr>
        <w:t>Докладът е изготвен</w:t>
      </w:r>
      <w:r w:rsidR="00DF61F2" w:rsidRPr="00305FCB">
        <w:rPr>
          <w:sz w:val="22"/>
          <w:lang w:eastAsia="ar-SA"/>
        </w:rPr>
        <w:t xml:space="preserve"> в рамките на Договор № РД-51-21/30.01.2020</w:t>
      </w:r>
      <w:r w:rsidRPr="00305FCB">
        <w:rPr>
          <w:sz w:val="22"/>
          <w:lang w:eastAsia="ar-SA"/>
        </w:rPr>
        <w:t xml:space="preserve"> г., подписан между </w:t>
      </w:r>
      <w:r w:rsidR="000024A5" w:rsidRPr="00305FCB">
        <w:rPr>
          <w:sz w:val="22"/>
          <w:lang w:eastAsia="ar-SA"/>
        </w:rPr>
        <w:t xml:space="preserve">Министерството на земеделието, храните и горите на Република България </w:t>
      </w:r>
      <w:r w:rsidRPr="00305FCB">
        <w:rPr>
          <w:sz w:val="22"/>
          <w:lang w:eastAsia="ar-SA"/>
        </w:rPr>
        <w:t xml:space="preserve">и </w:t>
      </w:r>
      <w:r w:rsidR="000024A5" w:rsidRPr="00305FCB">
        <w:rPr>
          <w:sz w:val="22"/>
          <w:lang w:eastAsia="ar-SA"/>
        </w:rPr>
        <w:t xml:space="preserve">обединение </w:t>
      </w:r>
      <w:r w:rsidR="000F5A23" w:rsidRPr="00305FCB">
        <w:rPr>
          <w:sz w:val="22"/>
          <w:lang w:eastAsia="ar-SA"/>
        </w:rPr>
        <w:t>"</w:t>
      </w:r>
      <w:r w:rsidR="00DF61F2" w:rsidRPr="00305FCB">
        <w:rPr>
          <w:sz w:val="22"/>
          <w:lang w:eastAsia="ar-SA"/>
        </w:rPr>
        <w:t xml:space="preserve">ИРА - </w:t>
      </w:r>
      <w:r w:rsidR="000024A5" w:rsidRPr="00305FCB">
        <w:rPr>
          <w:sz w:val="22"/>
          <w:lang w:eastAsia="ar-SA"/>
        </w:rPr>
        <w:t>СТРАТЕГМА</w:t>
      </w:r>
      <w:r w:rsidR="000F5A23" w:rsidRPr="00305FCB">
        <w:rPr>
          <w:sz w:val="22"/>
          <w:lang w:eastAsia="ar-SA"/>
        </w:rPr>
        <w:t>"</w:t>
      </w:r>
      <w:r w:rsidRPr="00305FCB">
        <w:rPr>
          <w:sz w:val="22"/>
          <w:lang w:eastAsia="ar-SA"/>
        </w:rPr>
        <w:t xml:space="preserve">. Докладът е изготвен единствено във връзка с посочения договор и предназначен за ползване от </w:t>
      </w:r>
      <w:r w:rsidR="000024A5" w:rsidRPr="00305FCB">
        <w:rPr>
          <w:sz w:val="22"/>
          <w:lang w:eastAsia="ar-SA"/>
        </w:rPr>
        <w:t xml:space="preserve">Министерството на земеделието, храните и горите </w:t>
      </w:r>
      <w:r w:rsidRPr="00305FCB">
        <w:rPr>
          <w:sz w:val="22"/>
          <w:lang w:eastAsia="ar-SA"/>
        </w:rPr>
        <w:t>в съответствие с условията по договора.</w:t>
      </w:r>
    </w:p>
    <w:p w:rsidR="00384511" w:rsidRPr="00305FCB" w:rsidRDefault="00384511" w:rsidP="00BF3451">
      <w:pPr>
        <w:rPr>
          <w:sz w:val="22"/>
          <w:lang w:eastAsia="ar-SA"/>
        </w:rPr>
      </w:pPr>
      <w:r w:rsidRPr="00305FCB">
        <w:rPr>
          <w:sz w:val="22"/>
          <w:lang w:eastAsia="ar-SA"/>
        </w:rPr>
        <w:t>Ако някой от посочените факти, констатации или изводи не е достатъчно изчерпателен или точен, е необходимо да бъдем информирани за това, тъй като непълнотата или неточността могат да имат влияние върху планираните последващи действия, във връзка с изпълнението на проекта.</w:t>
      </w:r>
    </w:p>
    <w:p w:rsidR="00384511" w:rsidRPr="00305FCB" w:rsidRDefault="00384511" w:rsidP="00BF3451">
      <w:pPr>
        <w:rPr>
          <w:sz w:val="22"/>
          <w:lang w:eastAsia="ar-SA"/>
        </w:rPr>
      </w:pPr>
      <w:r w:rsidRPr="00305FCB">
        <w:rPr>
          <w:sz w:val="22"/>
          <w:lang w:eastAsia="ar-SA"/>
        </w:rPr>
        <w:t xml:space="preserve">Всички управленски, организационни и други решения са отговорност единствено на </w:t>
      </w:r>
      <w:r w:rsidR="000024A5" w:rsidRPr="00305FCB">
        <w:rPr>
          <w:sz w:val="22"/>
          <w:lang w:eastAsia="ar-SA"/>
        </w:rPr>
        <w:t>Министерството на земеделието, храните и горите на Република България</w:t>
      </w:r>
      <w:r w:rsidRPr="00305FCB">
        <w:rPr>
          <w:sz w:val="22"/>
          <w:lang w:eastAsia="ar-SA"/>
        </w:rPr>
        <w:t>.</w:t>
      </w:r>
    </w:p>
    <w:p w:rsidR="00384511" w:rsidRPr="00305FCB" w:rsidRDefault="00384511" w:rsidP="00BF3451"/>
    <w:p w:rsidR="006213B1" w:rsidRPr="00305FCB" w:rsidRDefault="008E478B" w:rsidP="009D14A8">
      <w:pPr>
        <w:spacing w:before="0" w:after="160"/>
        <w:jc w:val="left"/>
        <w:rPr>
          <w:rFonts w:eastAsia="Times New Roman"/>
          <w:b/>
          <w:smallCaps/>
          <w:color w:val="006600"/>
          <w:sz w:val="28"/>
        </w:rPr>
      </w:pPr>
      <w:r w:rsidRPr="00305FCB">
        <w:br w:type="page"/>
      </w:r>
      <w:r w:rsidR="009D14A8" w:rsidRPr="00305FCB">
        <w:rPr>
          <w:rFonts w:eastAsia="Times New Roman"/>
          <w:b/>
          <w:smallCaps/>
          <w:color w:val="006600"/>
          <w:sz w:val="28"/>
        </w:rPr>
        <w:t>ПРИЛОЖЕНИЯ</w:t>
      </w:r>
    </w:p>
    <w:p w:rsidR="00435444" w:rsidRPr="00305FCB" w:rsidRDefault="00435444" w:rsidP="00435444">
      <w:pPr>
        <w:pStyle w:val="Heading1"/>
        <w:ind w:left="2694" w:hanging="2694"/>
        <w:jc w:val="both"/>
      </w:pPr>
      <w:bookmarkStart w:id="743" w:name="_Toc49264341"/>
      <w:bookmarkStart w:id="744" w:name="_Toc41400137"/>
      <w:r w:rsidRPr="00305FCB">
        <w:rPr>
          <w:rFonts w:eastAsia="Times New Roman"/>
          <w:smallCaps/>
        </w:rPr>
        <w:t>Приложение 1:</w:t>
      </w:r>
      <w:r w:rsidRPr="00305FCB">
        <w:rPr>
          <w:rFonts w:eastAsia="Times New Roman"/>
          <w:b w:val="0"/>
          <w:smallCaps/>
        </w:rPr>
        <w:t xml:space="preserve"> Основни понятия и дефиниции</w:t>
      </w:r>
      <w:bookmarkEnd w:id="743"/>
      <w:bookmarkEnd w:id="744"/>
    </w:p>
    <w:p w:rsidR="00D40C40" w:rsidRPr="00305FCB" w:rsidRDefault="00515AD0" w:rsidP="00BF3451">
      <w:r w:rsidRPr="00305FCB">
        <w:t>Основни дефиниции</w:t>
      </w:r>
      <w:r w:rsidR="008E6A2F" w:rsidRPr="00305FCB">
        <w:t>,</w:t>
      </w:r>
      <w:r w:rsidRPr="00305FCB">
        <w:t xml:space="preserve"> съгласно </w:t>
      </w:r>
      <w:r w:rsidRPr="00305FCB">
        <w:rPr>
          <w:color w:val="006600"/>
        </w:rPr>
        <w:t>Закона за рибарството и аквакултурите:</w:t>
      </w:r>
    </w:p>
    <w:tbl>
      <w:tblPr>
        <w:tblW w:w="5000" w:type="pct"/>
        <w:tblBorders>
          <w:insideH w:val="single" w:sz="4" w:space="0" w:color="006600"/>
          <w:insideV w:val="single" w:sz="4" w:space="0" w:color="006600"/>
        </w:tblBorders>
        <w:tblLook w:val="04A0" w:firstRow="1" w:lastRow="0" w:firstColumn="1" w:lastColumn="0" w:noHBand="0" w:noVBand="1"/>
      </w:tblPr>
      <w:tblGrid>
        <w:gridCol w:w="2533"/>
        <w:gridCol w:w="6470"/>
      </w:tblGrid>
      <w:tr w:rsidR="00AF0F5F" w:rsidRPr="00305FCB" w:rsidTr="00860164">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аквакултури</w:t>
            </w:r>
          </w:p>
        </w:tc>
        <w:tc>
          <w:tcPr>
            <w:tcW w:w="3593" w:type="pct"/>
          </w:tcPr>
          <w:p w:rsidR="00AF0F5F" w:rsidRPr="00305FCB" w:rsidRDefault="00AF0F5F" w:rsidP="00BF3451">
            <w:pPr>
              <w:spacing w:before="60" w:after="60"/>
              <w:jc w:val="left"/>
              <w:rPr>
                <w:sz w:val="22"/>
                <w:lang w:eastAsia="bg-BG"/>
              </w:rPr>
            </w:pPr>
            <w:r w:rsidRPr="00305FCB">
              <w:rPr>
                <w:sz w:val="22"/>
              </w:rPr>
              <w:t>дейности, свързани с развъждането и отглеждането на риби и други водни организми, както и получената по съответните технологии продукция от тях</w:t>
            </w:r>
            <w:r w:rsidRPr="00305FCB">
              <w:rPr>
                <w:sz w:val="22"/>
                <w:vertAlign w:val="superscript"/>
              </w:rPr>
              <w:footnoteReference w:id="116"/>
            </w:r>
          </w:p>
        </w:tc>
      </w:tr>
      <w:tr w:rsidR="00AF0F5F" w:rsidRPr="00305FCB" w:rsidTr="00860164">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аквакултури</w:t>
            </w:r>
          </w:p>
        </w:tc>
        <w:tc>
          <w:tcPr>
            <w:tcW w:w="3593" w:type="pct"/>
          </w:tcPr>
          <w:p w:rsidR="00AF0F5F" w:rsidRPr="00305FCB" w:rsidRDefault="00AF0F5F" w:rsidP="00BF3451">
            <w:pPr>
              <w:spacing w:before="60" w:after="60"/>
              <w:jc w:val="left"/>
              <w:rPr>
                <w:sz w:val="22"/>
                <w:lang w:eastAsia="bg-BG"/>
              </w:rPr>
            </w:pPr>
            <w:r w:rsidRPr="00305FCB">
              <w:rPr>
                <w:sz w:val="22"/>
              </w:rPr>
              <w:t>развъждането или отглеждането на водни организми с помощта на технологии за повишаване на производството на въпросните организми над естествения капацитет на околната среда, при което организмите остават собственост на физическо или юридическо лице през целия етап на развъждането и отглеждането, включително до улова</w:t>
            </w:r>
            <w:r w:rsidRPr="00305FCB">
              <w:rPr>
                <w:sz w:val="22"/>
                <w:vertAlign w:val="superscript"/>
              </w:rPr>
              <w:footnoteReference w:id="117"/>
            </w:r>
          </w:p>
        </w:tc>
      </w:tr>
      <w:tr w:rsidR="00AF0F5F" w:rsidRPr="00305FCB" w:rsidTr="00860164">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аквакултурно животно</w:t>
            </w:r>
          </w:p>
        </w:tc>
        <w:tc>
          <w:tcPr>
            <w:tcW w:w="3593" w:type="pct"/>
          </w:tcPr>
          <w:p w:rsidR="00AF0F5F" w:rsidRPr="00305FCB" w:rsidRDefault="00AF0F5F" w:rsidP="00BF3451">
            <w:pPr>
              <w:spacing w:before="60" w:after="60"/>
              <w:jc w:val="left"/>
              <w:rPr>
                <w:sz w:val="22"/>
                <w:lang w:eastAsia="bg-BG"/>
              </w:rPr>
            </w:pPr>
            <w:r w:rsidRPr="00305FCB">
              <w:rPr>
                <w:sz w:val="22"/>
              </w:rPr>
              <w:t>всяко водно животно на всички етапи от неговия живот, включително яйца и сперма/гамети, отглеждани в стопанство, район за отглеждане на мекотели, включително всяко водно животно от дивата природа, предназначено за стопанство или район за отглеждане на мекотели</w:t>
            </w:r>
            <w:r w:rsidRPr="00305FCB">
              <w:rPr>
                <w:sz w:val="22"/>
                <w:vertAlign w:val="superscript"/>
              </w:rPr>
              <w:footnoteReference w:id="118"/>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басейнов обект</w:t>
            </w:r>
          </w:p>
        </w:tc>
        <w:tc>
          <w:tcPr>
            <w:tcW w:w="3593" w:type="pct"/>
          </w:tcPr>
          <w:p w:rsidR="00AF0F5F" w:rsidRPr="00305FCB" w:rsidRDefault="00AF0F5F" w:rsidP="00BF3451">
            <w:pPr>
              <w:spacing w:before="60" w:after="60"/>
              <w:jc w:val="left"/>
              <w:rPr>
                <w:sz w:val="22"/>
              </w:rPr>
            </w:pPr>
            <w:r w:rsidRPr="00305FCB">
              <w:rPr>
                <w:sz w:val="22"/>
              </w:rPr>
              <w:t>обект, в който отглеждането се извършва в изградени за целта басейни – бетонни, земни или от друг материал</w:t>
            </w:r>
            <w:r w:rsidRPr="00305FCB">
              <w:rPr>
                <w:sz w:val="22"/>
                <w:vertAlign w:val="superscript"/>
              </w:rPr>
              <w:footnoteReference w:id="119"/>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водно животно</w:t>
            </w:r>
          </w:p>
        </w:tc>
        <w:tc>
          <w:tcPr>
            <w:tcW w:w="3593" w:type="pct"/>
          </w:tcPr>
          <w:p w:rsidR="00AF0F5F" w:rsidRPr="00305FCB" w:rsidRDefault="00AF0F5F" w:rsidP="00BF3451">
            <w:pPr>
              <w:pStyle w:val="List2"/>
              <w:jc w:val="left"/>
            </w:pPr>
            <w:r w:rsidRPr="00305FCB">
              <w:t>риба, принадлежаща към надкласAgnatha и към видовете Chondrichthyes и Osteichthyes;</w:t>
            </w:r>
          </w:p>
          <w:p w:rsidR="00AF0F5F" w:rsidRPr="00305FCB" w:rsidRDefault="00AF0F5F" w:rsidP="00BF3451">
            <w:pPr>
              <w:pStyle w:val="List2"/>
              <w:jc w:val="left"/>
            </w:pPr>
            <w:r w:rsidRPr="00305FCB">
              <w:t>мекотели, принадлежащи към PhylumMollusca;</w:t>
            </w:r>
          </w:p>
          <w:p w:rsidR="00AF0F5F" w:rsidRPr="00305FCB" w:rsidRDefault="00AF0F5F" w:rsidP="00BF3451">
            <w:pPr>
              <w:pStyle w:val="List2"/>
              <w:jc w:val="left"/>
            </w:pPr>
            <w:r w:rsidRPr="00305FCB">
              <w:t>ракообразни водни животни, принадлежащи към SubphylumCrustacea</w:t>
            </w:r>
            <w:r w:rsidR="00D40C40" w:rsidRPr="00305FCB">
              <w:t>.</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гъстота на посадката</w:t>
            </w:r>
          </w:p>
        </w:tc>
        <w:tc>
          <w:tcPr>
            <w:tcW w:w="3593" w:type="pct"/>
          </w:tcPr>
          <w:p w:rsidR="00AF0F5F" w:rsidRPr="00305FCB" w:rsidRDefault="00AF0F5F" w:rsidP="00BF3451">
            <w:pPr>
              <w:spacing w:before="60" w:after="60"/>
              <w:jc w:val="left"/>
              <w:rPr>
                <w:sz w:val="22"/>
              </w:rPr>
            </w:pPr>
            <w:r w:rsidRPr="00305FCB">
              <w:rPr>
                <w:sz w:val="22"/>
              </w:rPr>
              <w:t>броят индивиди на единица площ или обем</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декоративно водно животно</w:t>
            </w:r>
          </w:p>
        </w:tc>
        <w:tc>
          <w:tcPr>
            <w:tcW w:w="3593" w:type="pct"/>
          </w:tcPr>
          <w:p w:rsidR="00AF0F5F" w:rsidRPr="00305FCB" w:rsidRDefault="00AF0F5F" w:rsidP="00BF3451">
            <w:pPr>
              <w:spacing w:before="60" w:after="60"/>
              <w:jc w:val="left"/>
              <w:rPr>
                <w:sz w:val="22"/>
              </w:rPr>
            </w:pPr>
            <w:r w:rsidRPr="00305FCB">
              <w:rPr>
                <w:sz w:val="22"/>
              </w:rPr>
              <w:t>водно животно, което е държано, отглеждано или пуснато на пазара само за декоративни цели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други водни организми</w:t>
            </w:r>
          </w:p>
        </w:tc>
        <w:tc>
          <w:tcPr>
            <w:tcW w:w="3593" w:type="pct"/>
          </w:tcPr>
          <w:p w:rsidR="00AF0F5F" w:rsidRPr="00305FCB" w:rsidRDefault="00AF0F5F" w:rsidP="00BF3451">
            <w:pPr>
              <w:spacing w:before="60" w:after="60"/>
              <w:jc w:val="left"/>
              <w:rPr>
                <w:sz w:val="22"/>
              </w:rPr>
            </w:pPr>
            <w:r w:rsidRPr="00305FCB">
              <w:rPr>
                <w:sz w:val="22"/>
              </w:rPr>
              <w:t>миди, морски охлюви, артемии, дафнии, водорасли, скариди, раци, жаби и други видове – предмет на рибностопанска дейност</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екстензивна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гъстота на посадката, съобразена с възможността за изхранването им само чрез естествената храна, налична във водоема</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зарибителен материал</w:t>
            </w:r>
          </w:p>
        </w:tc>
        <w:tc>
          <w:tcPr>
            <w:tcW w:w="3593" w:type="pct"/>
          </w:tcPr>
          <w:p w:rsidR="00AF0F5F" w:rsidRPr="00305FCB" w:rsidRDefault="00AF0F5F" w:rsidP="00BF3451">
            <w:pPr>
              <w:spacing w:before="60" w:after="60"/>
              <w:jc w:val="left"/>
              <w:rPr>
                <w:sz w:val="22"/>
              </w:rPr>
            </w:pPr>
            <w:r w:rsidRPr="00305FCB">
              <w:rPr>
                <w:sz w:val="22"/>
              </w:rPr>
              <w:t>риби, оплоден хайвер, личинки или други водни организми, предназначени за доотглеждане в регистрирани животновъдни обекти или разселване в естествени или изкуствени водоеми, независимо от тяхното тегло и възраст</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интензивна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висока гъстота на посадката и изхранването им се осигурява чрез подаване на необходимата за целта специализирана храна</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личинка</w:t>
            </w:r>
          </w:p>
        </w:tc>
        <w:tc>
          <w:tcPr>
            <w:tcW w:w="3593" w:type="pct"/>
          </w:tcPr>
          <w:p w:rsidR="00AF0F5F" w:rsidRPr="00305FCB" w:rsidRDefault="00AF0F5F" w:rsidP="00BF3451">
            <w:pPr>
              <w:spacing w:before="60" w:after="60"/>
              <w:jc w:val="left"/>
              <w:rPr>
                <w:sz w:val="22"/>
              </w:rPr>
            </w:pPr>
            <w:r w:rsidRPr="00305FCB">
              <w:rPr>
                <w:sz w:val="22"/>
              </w:rPr>
              <w:t>стадий от развитието на рибите – от излюпването на хайвера до резорбиране на жълтъчното мехурче</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непълносистемен производствен цикъл</w:t>
            </w:r>
          </w:p>
        </w:tc>
        <w:tc>
          <w:tcPr>
            <w:tcW w:w="3593" w:type="pct"/>
          </w:tcPr>
          <w:p w:rsidR="00AF0F5F" w:rsidRPr="00305FCB" w:rsidRDefault="00AF0F5F" w:rsidP="00BF3451">
            <w:pPr>
              <w:spacing w:before="60" w:after="60"/>
              <w:jc w:val="left"/>
              <w:rPr>
                <w:sz w:val="22"/>
              </w:rPr>
            </w:pPr>
            <w:r w:rsidRPr="00305FCB">
              <w:rPr>
                <w:sz w:val="22"/>
              </w:rPr>
              <w:t>производствен цикъл, при който се осъществява част от производствените процеси за един или повече от един стадий от развитието на рибите или другите водни организми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обект</w:t>
            </w:r>
          </w:p>
        </w:tc>
        <w:tc>
          <w:tcPr>
            <w:tcW w:w="3593" w:type="pct"/>
          </w:tcPr>
          <w:p w:rsidR="00AF0F5F" w:rsidRPr="00305FCB" w:rsidRDefault="00AF0F5F" w:rsidP="00BF3451">
            <w:pPr>
              <w:spacing w:before="60" w:after="60"/>
              <w:jc w:val="left"/>
              <w:rPr>
                <w:sz w:val="22"/>
              </w:rPr>
            </w:pPr>
            <w:r w:rsidRPr="00305FCB">
              <w:rPr>
                <w:sz w:val="22"/>
              </w:rPr>
              <w:t>обособена производствена (технологична) единица, разположена на единна територия</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 xml:space="preserve">обект за аквакултури </w:t>
            </w:r>
          </w:p>
        </w:tc>
        <w:tc>
          <w:tcPr>
            <w:tcW w:w="3593" w:type="pct"/>
          </w:tcPr>
          <w:p w:rsidR="00AF0F5F" w:rsidRPr="00305FCB" w:rsidRDefault="00AF0F5F" w:rsidP="00BF3451">
            <w:pPr>
              <w:spacing w:before="60" w:after="60"/>
              <w:jc w:val="left"/>
              <w:rPr>
                <w:sz w:val="22"/>
              </w:rPr>
            </w:pPr>
            <w:r w:rsidRPr="00305FCB">
              <w:rPr>
                <w:sz w:val="22"/>
              </w:rPr>
              <w:t>обект, специализиран в изпълняване на дейности, свързани с развъждането и отглеждането на риби и други водни организми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обект за отглеждане на морски аквакултури</w:t>
            </w:r>
          </w:p>
        </w:tc>
        <w:tc>
          <w:tcPr>
            <w:tcW w:w="3593" w:type="pct"/>
          </w:tcPr>
          <w:p w:rsidR="00AF0F5F" w:rsidRPr="00305FCB" w:rsidRDefault="00AF0F5F" w:rsidP="00BF3451">
            <w:pPr>
              <w:spacing w:before="60" w:after="60"/>
              <w:jc w:val="left"/>
              <w:rPr>
                <w:sz w:val="22"/>
              </w:rPr>
            </w:pPr>
            <w:r w:rsidRPr="00305FCB">
              <w:rPr>
                <w:sz w:val="22"/>
              </w:rPr>
              <w:t>обект, в който се отглеждат морски организми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обект за отглеждане на сладководни аквакултури</w:t>
            </w:r>
          </w:p>
        </w:tc>
        <w:tc>
          <w:tcPr>
            <w:tcW w:w="3593" w:type="pct"/>
          </w:tcPr>
          <w:p w:rsidR="00AF0F5F" w:rsidRPr="00305FCB" w:rsidRDefault="00AF0F5F" w:rsidP="00BF3451">
            <w:pPr>
              <w:spacing w:before="60" w:after="60"/>
              <w:jc w:val="left"/>
              <w:rPr>
                <w:sz w:val="22"/>
              </w:rPr>
            </w:pPr>
            <w:r w:rsidRPr="00305FCB">
              <w:rPr>
                <w:sz w:val="22"/>
              </w:rPr>
              <w:t>обект, в който се отглеждат сладководни организми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оператор на оторизирано преработвателно предприятие</w:t>
            </w:r>
          </w:p>
        </w:tc>
        <w:tc>
          <w:tcPr>
            <w:tcW w:w="3593" w:type="pct"/>
          </w:tcPr>
          <w:p w:rsidR="00AF0F5F" w:rsidRPr="00305FCB" w:rsidRDefault="00AF0F5F" w:rsidP="00BF3451">
            <w:pPr>
              <w:spacing w:before="60" w:after="60"/>
              <w:jc w:val="left"/>
              <w:rPr>
                <w:sz w:val="22"/>
              </w:rPr>
            </w:pPr>
            <w:r w:rsidRPr="00305FCB">
              <w:rPr>
                <w:sz w:val="22"/>
              </w:rPr>
              <w:t>всяко физическо или юридическо лице, отговорно за гарантирането, че изискванията на настоящата директива се спазват в рамките на оторизирано преработвателно предприятие под негов контрол</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оператор на стопанска дейност за производство на аквакултури</w:t>
            </w:r>
          </w:p>
        </w:tc>
        <w:tc>
          <w:tcPr>
            <w:tcW w:w="3593" w:type="pct"/>
          </w:tcPr>
          <w:p w:rsidR="00AF0F5F" w:rsidRPr="00305FCB" w:rsidRDefault="00AF0F5F" w:rsidP="00BF3451">
            <w:pPr>
              <w:spacing w:before="60" w:after="60"/>
              <w:jc w:val="left"/>
              <w:rPr>
                <w:sz w:val="22"/>
              </w:rPr>
            </w:pPr>
            <w:r w:rsidRPr="00305FCB">
              <w:rPr>
                <w:sz w:val="22"/>
              </w:rPr>
              <w:t>всяко физическо или юридическо лице, отговорно за гарантиране спазването на изискванията на настоящата директива в рамките на дейността при производство на аквакултури под техен контрол</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отглеждане в стопанство</w:t>
            </w:r>
          </w:p>
        </w:tc>
        <w:tc>
          <w:tcPr>
            <w:tcW w:w="3593" w:type="pct"/>
          </w:tcPr>
          <w:p w:rsidR="00AF0F5F" w:rsidRPr="00305FCB" w:rsidRDefault="00AF0F5F" w:rsidP="00BF3451">
            <w:pPr>
              <w:spacing w:before="60" w:after="60"/>
              <w:jc w:val="left"/>
              <w:rPr>
                <w:sz w:val="22"/>
              </w:rPr>
            </w:pPr>
            <w:r w:rsidRPr="00305FCB">
              <w:rPr>
                <w:sz w:val="22"/>
              </w:rPr>
              <w:t>означава отглеждането на аквакултури в стопанство или в район за отглеждане на мекотели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оторизирано преработвателно предприятие</w:t>
            </w:r>
          </w:p>
        </w:tc>
        <w:tc>
          <w:tcPr>
            <w:tcW w:w="3593" w:type="pct"/>
          </w:tcPr>
          <w:p w:rsidR="00AF0F5F" w:rsidRPr="00305FCB" w:rsidRDefault="00AF0F5F" w:rsidP="00BF3451">
            <w:pPr>
              <w:spacing w:before="60" w:after="60"/>
              <w:jc w:val="left"/>
              <w:rPr>
                <w:sz w:val="22"/>
              </w:rPr>
            </w:pPr>
            <w:r w:rsidRPr="00305FCB">
              <w:rPr>
                <w:sz w:val="22"/>
              </w:rPr>
              <w:t>всяко предприятие за храни, одобрено в съответствие с член 4 от Регламент (ЕО) № 853/2004 на Европейския парламент и на Съвета от 29 април 2004 г. относно определяне на специфични хигиенни правила за храните от животински произход, за преработка на аквакултури за хранене, и получило разрешение в съответствие с чл. 4 и 5 от Директива 2006/88/EО на Съвета от 24 октомври 2006 година относно ветеринарномедицинските изисквания за аквакултури и продукти от тях и за предотвратяване и борба с някои болести по водните животни</w:t>
            </w:r>
            <w:r w:rsidRPr="00305FCB">
              <w:rPr>
                <w:sz w:val="22"/>
                <w:vertAlign w:val="superscript"/>
              </w:rPr>
              <w:footnoteReference w:id="120"/>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плътност на посадката</w:t>
            </w:r>
          </w:p>
        </w:tc>
        <w:tc>
          <w:tcPr>
            <w:tcW w:w="3593" w:type="pct"/>
          </w:tcPr>
          <w:p w:rsidR="00AF0F5F" w:rsidRPr="00305FCB" w:rsidRDefault="00746C86" w:rsidP="00BF3451">
            <w:pPr>
              <w:spacing w:before="60" w:after="60"/>
              <w:jc w:val="left"/>
              <w:rPr>
                <w:sz w:val="22"/>
              </w:rPr>
            </w:pPr>
            <w:r>
              <w:rPr>
                <w:sz w:val="22"/>
              </w:rPr>
              <w:t>Брой/маса</w:t>
            </w:r>
            <w:r w:rsidR="00AF0F5F" w:rsidRPr="00305FCB">
              <w:rPr>
                <w:sz w:val="22"/>
              </w:rPr>
              <w:t xml:space="preserve"> на индивидите на единица площ или обем</w:t>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посадка</w:t>
            </w:r>
          </w:p>
        </w:tc>
        <w:tc>
          <w:tcPr>
            <w:tcW w:w="3593" w:type="pct"/>
          </w:tcPr>
          <w:p w:rsidR="00AF0F5F" w:rsidRPr="00305FCB" w:rsidRDefault="00AF0F5F" w:rsidP="00746C86">
            <w:pPr>
              <w:spacing w:before="60" w:after="60"/>
              <w:jc w:val="left"/>
              <w:rPr>
                <w:sz w:val="22"/>
              </w:rPr>
            </w:pPr>
            <w:r w:rsidRPr="00305FCB">
              <w:rPr>
                <w:sz w:val="22"/>
              </w:rPr>
              <w:t xml:space="preserve">броят или </w:t>
            </w:r>
            <w:r w:rsidR="00746C86">
              <w:rPr>
                <w:sz w:val="22"/>
              </w:rPr>
              <w:t>маса</w:t>
            </w:r>
            <w:r w:rsidR="00746C86" w:rsidRPr="00305FCB">
              <w:rPr>
                <w:sz w:val="22"/>
              </w:rPr>
              <w:t xml:space="preserve"> </w:t>
            </w:r>
            <w:r w:rsidRPr="00305FCB">
              <w:rPr>
                <w:sz w:val="22"/>
              </w:rPr>
              <w:t>(в кг) на зарибените индивиди в единица площ или обем</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производители (разплодници)</w:t>
            </w:r>
          </w:p>
        </w:tc>
        <w:tc>
          <w:tcPr>
            <w:tcW w:w="3593" w:type="pct"/>
          </w:tcPr>
          <w:p w:rsidR="00AF0F5F" w:rsidRPr="00305FCB" w:rsidRDefault="00AF0F5F" w:rsidP="00BF3451">
            <w:pPr>
              <w:spacing w:before="60" w:after="60"/>
              <w:jc w:val="left"/>
              <w:rPr>
                <w:sz w:val="22"/>
              </w:rPr>
            </w:pPr>
            <w:r w:rsidRPr="00305FCB">
              <w:rPr>
                <w:sz w:val="22"/>
              </w:rPr>
              <w:t>полово зрели индивиди, предназначени за получаване на полови продукти и потомство</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производствена площ</w:t>
            </w:r>
          </w:p>
        </w:tc>
        <w:tc>
          <w:tcPr>
            <w:tcW w:w="3593" w:type="pct"/>
          </w:tcPr>
          <w:p w:rsidR="00AF0F5F" w:rsidRPr="00305FCB" w:rsidRDefault="00AF0F5F" w:rsidP="00BF3451">
            <w:pPr>
              <w:spacing w:before="60" w:after="60"/>
              <w:jc w:val="left"/>
              <w:rPr>
                <w:sz w:val="22"/>
              </w:rPr>
            </w:pPr>
            <w:r w:rsidRPr="00305FCB">
              <w:rPr>
                <w:sz w:val="22"/>
              </w:rPr>
              <w:t>всеки сладководен басейн, море, устие, континентална площ или лагуна, съдържаща естествени пластове мекотели или места използвани за култивирането на мекотели, и от които са взети мекотели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пускане на пазара</w:t>
            </w:r>
          </w:p>
        </w:tc>
        <w:tc>
          <w:tcPr>
            <w:tcW w:w="3593" w:type="pct"/>
          </w:tcPr>
          <w:p w:rsidR="00AF0F5F" w:rsidRPr="00305FCB" w:rsidRDefault="00AF0F5F" w:rsidP="00BF3451">
            <w:pPr>
              <w:spacing w:before="60" w:after="60"/>
              <w:jc w:val="left"/>
              <w:rPr>
                <w:sz w:val="22"/>
              </w:rPr>
            </w:pPr>
            <w:r w:rsidRPr="00305FCB">
              <w:rPr>
                <w:sz w:val="22"/>
              </w:rPr>
              <w:t>продажбата, включително предлагането за продажба или друга форма на възмездно или безвъзмездно прехвърляне, и всяка форма на движение на аквакултури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пълносистемен цикъл на производство</w:t>
            </w:r>
          </w:p>
        </w:tc>
        <w:tc>
          <w:tcPr>
            <w:tcW w:w="3593" w:type="pct"/>
          </w:tcPr>
          <w:p w:rsidR="00AF0F5F" w:rsidRPr="00305FCB" w:rsidRDefault="00AF0F5F" w:rsidP="00BF3451">
            <w:pPr>
              <w:spacing w:before="60" w:after="60"/>
              <w:jc w:val="left"/>
              <w:rPr>
                <w:sz w:val="22"/>
              </w:rPr>
            </w:pPr>
            <w:r w:rsidRPr="00305FCB">
              <w:rPr>
                <w:sz w:val="22"/>
              </w:rPr>
              <w:t>цикъл на производство, при който рибите или другите водни организми се отглеждат във всички стадии от жизнения им цикъл</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район за отглеждане на мекотели</w:t>
            </w:r>
          </w:p>
        </w:tc>
        <w:tc>
          <w:tcPr>
            <w:tcW w:w="3593" w:type="pct"/>
          </w:tcPr>
          <w:p w:rsidR="00AF0F5F" w:rsidRPr="00305FCB" w:rsidRDefault="00AF0F5F" w:rsidP="00BF3451">
            <w:pPr>
              <w:spacing w:before="60" w:after="60"/>
              <w:jc w:val="left"/>
              <w:rPr>
                <w:sz w:val="22"/>
              </w:rPr>
            </w:pPr>
            <w:r w:rsidRPr="00305FCB">
              <w:rPr>
                <w:sz w:val="22"/>
              </w:rPr>
              <w:t>означава производствена област или сменяема площ, в която цялата стопанска дейност за производството на аквакултури функционира съгласно обща система за био-сигурност</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рециркулационна система</w:t>
            </w:r>
          </w:p>
        </w:tc>
        <w:tc>
          <w:tcPr>
            <w:tcW w:w="3593" w:type="pct"/>
          </w:tcPr>
          <w:p w:rsidR="00AF0F5F" w:rsidRPr="00305FCB" w:rsidRDefault="00AF0F5F" w:rsidP="00BF3451">
            <w:pPr>
              <w:spacing w:before="60" w:after="60"/>
              <w:jc w:val="left"/>
              <w:rPr>
                <w:sz w:val="22"/>
              </w:rPr>
            </w:pPr>
            <w:r w:rsidRPr="00305FCB">
              <w:rPr>
                <w:sz w:val="22"/>
              </w:rPr>
              <w:t>система от производствени съоръжения, при които се осъществява пречистване на водата чрез биофилтри и многократно използване на водата с допълнителен водообмен за едно денонощие до 10%, и има възможност за контрол на условията на средата</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риболовни райони</w:t>
            </w:r>
          </w:p>
        </w:tc>
        <w:tc>
          <w:tcPr>
            <w:tcW w:w="3593" w:type="pct"/>
          </w:tcPr>
          <w:p w:rsidR="00AF0F5F" w:rsidRPr="00305FCB" w:rsidRDefault="00AF0F5F" w:rsidP="00BF3451">
            <w:pPr>
              <w:spacing w:before="60" w:after="60"/>
              <w:jc w:val="left"/>
              <w:rPr>
                <w:sz w:val="22"/>
              </w:rPr>
            </w:pPr>
            <w:r w:rsidRPr="00305FCB">
              <w:rPr>
                <w:sz w:val="22"/>
              </w:rPr>
              <w:t>изкуствени езера или други съоръжения, където популацията се подържа само за развлекателен риболов чрез възстановяване с аквакултури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риболюпилня</w:t>
            </w:r>
          </w:p>
        </w:tc>
        <w:tc>
          <w:tcPr>
            <w:tcW w:w="3593" w:type="pct"/>
          </w:tcPr>
          <w:p w:rsidR="00AF0F5F" w:rsidRPr="00305FCB" w:rsidRDefault="00AF0F5F" w:rsidP="00BF3451">
            <w:pPr>
              <w:spacing w:before="60" w:after="60"/>
              <w:jc w:val="left"/>
              <w:rPr>
                <w:sz w:val="22"/>
              </w:rPr>
            </w:pPr>
            <w:r w:rsidRPr="00305FCB">
              <w:rPr>
                <w:sz w:val="22"/>
              </w:rPr>
              <w:t>обособена част от обект за аквакултури, в която са разположени съоръженията и оборудването, необходими за получаване на полови продукти, извършване на оплождане, инкубация на хайвера, излюпване и захранване на личинките</w:t>
            </w:r>
          </w:p>
        </w:tc>
      </w:tr>
      <w:tr w:rsidR="00AF0F5F" w:rsidRPr="00305FCB" w:rsidTr="00AF0F5F">
        <w:tc>
          <w:tcPr>
            <w:tcW w:w="1407" w:type="pct"/>
          </w:tcPr>
          <w:p w:rsidR="00AF0F5F" w:rsidRPr="00305FCB" w:rsidRDefault="00AF0F5F" w:rsidP="00746C86">
            <w:pPr>
              <w:spacing w:before="60" w:after="60"/>
              <w:jc w:val="left"/>
              <w:rPr>
                <w:b/>
                <w:color w:val="006600"/>
              </w:rPr>
            </w:pPr>
            <w:r w:rsidRPr="00305FCB">
              <w:rPr>
                <w:b/>
                <w:color w:val="006600"/>
              </w:rPr>
              <w:t>садка</w:t>
            </w:r>
            <w:r w:rsidRPr="00305FCB">
              <w:rPr>
                <w:b/>
                <w:color w:val="006600"/>
              </w:rPr>
              <w:br/>
              <w:t>(мреже</w:t>
            </w:r>
            <w:r w:rsidR="00746C86">
              <w:rPr>
                <w:b/>
                <w:color w:val="006600"/>
              </w:rPr>
              <w:t>ста</w:t>
            </w:r>
            <w:r w:rsidRPr="00305FCB">
              <w:rPr>
                <w:b/>
                <w:color w:val="006600"/>
              </w:rPr>
              <w:t xml:space="preserve"> клетка)</w:t>
            </w:r>
          </w:p>
        </w:tc>
        <w:tc>
          <w:tcPr>
            <w:tcW w:w="3593" w:type="pct"/>
          </w:tcPr>
          <w:p w:rsidR="00AF0F5F" w:rsidRPr="00305FCB" w:rsidRDefault="00AF0F5F" w:rsidP="00BF3451">
            <w:pPr>
              <w:spacing w:before="60" w:after="60"/>
              <w:jc w:val="left"/>
              <w:rPr>
                <w:sz w:val="22"/>
              </w:rPr>
            </w:pPr>
            <w:r w:rsidRPr="00305FCB">
              <w:rPr>
                <w:sz w:val="22"/>
              </w:rPr>
              <w:t>съоръжение, изградено от специализирана мрежа, обграждаща напълно определен обем вода и възпрепятстваща преминаването на рибите извън него. Съоръжението може да е изцяло потопено или плаващо, като задължително трябва да е фиксирано за възпрепятстване на свободното му движение</w:t>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садков обект</w:t>
            </w:r>
          </w:p>
        </w:tc>
        <w:tc>
          <w:tcPr>
            <w:tcW w:w="3593" w:type="pct"/>
          </w:tcPr>
          <w:p w:rsidR="00AF0F5F" w:rsidRPr="00305FCB" w:rsidRDefault="00AF0F5F" w:rsidP="00746C86">
            <w:pPr>
              <w:spacing w:before="60" w:after="60"/>
              <w:jc w:val="left"/>
              <w:rPr>
                <w:sz w:val="22"/>
              </w:rPr>
            </w:pPr>
            <w:r w:rsidRPr="00305FCB">
              <w:rPr>
                <w:sz w:val="22"/>
              </w:rPr>
              <w:t>плаващи или потопяеми мреже</w:t>
            </w:r>
            <w:r w:rsidR="00746C86">
              <w:rPr>
                <w:sz w:val="22"/>
              </w:rPr>
              <w:t>сти</w:t>
            </w:r>
            <w:r w:rsidRPr="00305FCB">
              <w:rPr>
                <w:sz w:val="22"/>
              </w:rPr>
              <w:t xml:space="preserve"> клетки (садки) за отглеждане на риба</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сменяема площ</w:t>
            </w:r>
          </w:p>
        </w:tc>
        <w:tc>
          <w:tcPr>
            <w:tcW w:w="3593" w:type="pct"/>
          </w:tcPr>
          <w:p w:rsidR="00AF0F5F" w:rsidRPr="00305FCB" w:rsidRDefault="00AF0F5F" w:rsidP="00BF3451">
            <w:pPr>
              <w:spacing w:before="60" w:after="60"/>
              <w:jc w:val="left"/>
              <w:rPr>
                <w:sz w:val="22"/>
              </w:rPr>
            </w:pPr>
            <w:r w:rsidRPr="00305FCB">
              <w:rPr>
                <w:sz w:val="22"/>
              </w:rPr>
              <w:t>всеки сладководен басейн, море, устие или лагуна с ясно маркирани граници и обозначени с шамандури, постове или други определени средства, и използвани изключително за естественото прочистване на живи мекотели</w:t>
            </w:r>
          </w:p>
        </w:tc>
      </w:tr>
      <w:tr w:rsidR="00AF0F5F" w:rsidRPr="00305FCB" w:rsidTr="00860164">
        <w:tc>
          <w:tcPr>
            <w:tcW w:w="1407" w:type="pct"/>
          </w:tcPr>
          <w:p w:rsidR="00AF0F5F" w:rsidRPr="00305FCB" w:rsidRDefault="00AF0F5F" w:rsidP="00BF3451">
            <w:pPr>
              <w:spacing w:before="60" w:after="60"/>
              <w:jc w:val="left"/>
              <w:rPr>
                <w:b/>
                <w:color w:val="006600"/>
                <w:lang w:eastAsia="bg-BG"/>
              </w:rPr>
            </w:pPr>
            <w:r w:rsidRPr="00305FCB">
              <w:rPr>
                <w:b/>
                <w:color w:val="006600"/>
              </w:rPr>
              <w:t>стопанска дейност за производство на аквакултури</w:t>
            </w:r>
          </w:p>
        </w:tc>
        <w:tc>
          <w:tcPr>
            <w:tcW w:w="3593" w:type="pct"/>
          </w:tcPr>
          <w:p w:rsidR="00AF0F5F" w:rsidRPr="00305FCB" w:rsidRDefault="00AF0F5F" w:rsidP="00BF3451">
            <w:pPr>
              <w:spacing w:before="60" w:after="60"/>
              <w:jc w:val="left"/>
              <w:rPr>
                <w:sz w:val="22"/>
                <w:lang w:eastAsia="bg-BG"/>
              </w:rPr>
            </w:pPr>
            <w:r w:rsidRPr="00305FCB">
              <w:rPr>
                <w:sz w:val="22"/>
              </w:rPr>
              <w:t>означава всяко предприятие, независимо дали с цел печалба или не и независимо дали предприятието е публично или частно, осъществяващо някоя от дейностите, свързани с отглеждането, задържането или култивирането на аквакултури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стопанство</w:t>
            </w:r>
          </w:p>
        </w:tc>
        <w:tc>
          <w:tcPr>
            <w:tcW w:w="3593" w:type="pct"/>
          </w:tcPr>
          <w:p w:rsidR="00AF0F5F" w:rsidRPr="00305FCB" w:rsidRDefault="00AF0F5F" w:rsidP="00BF3451">
            <w:pPr>
              <w:spacing w:before="60" w:after="60"/>
              <w:jc w:val="left"/>
              <w:rPr>
                <w:sz w:val="22"/>
              </w:rPr>
            </w:pPr>
            <w:r w:rsidRPr="00305FCB">
              <w:rPr>
                <w:sz w:val="22"/>
              </w:rPr>
              <w:t>всяко помещение, затворено пространство или инсталация, функциониращо от стопанска дейност за производство на аквакултури, в което се отглеждат аквакултури с оглед тяхното пускане на пазара, с изключение на тези помещения, в които дивите водни животни, които се отглеждат или са уловени с цел консумация от човека, временно се държат без храна в очакване да бъдат заклани</w:t>
            </w:r>
          </w:p>
        </w:tc>
      </w:tr>
      <w:tr w:rsidR="00AF0F5F" w:rsidRPr="00305FCB" w:rsidTr="00860164">
        <w:tc>
          <w:tcPr>
            <w:tcW w:w="1407" w:type="pct"/>
          </w:tcPr>
          <w:p w:rsidR="00AF0F5F" w:rsidRPr="00305FCB" w:rsidRDefault="00AF0F5F" w:rsidP="00BF3451">
            <w:pPr>
              <w:spacing w:before="60" w:after="60"/>
              <w:jc w:val="left"/>
              <w:rPr>
                <w:b/>
                <w:color w:val="006600"/>
              </w:rPr>
            </w:pPr>
            <w:r w:rsidRPr="00305FCB">
              <w:rPr>
                <w:b/>
                <w:color w:val="006600"/>
              </w:rPr>
              <w:t>суперинтензивна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висока гъстота/плътност на посадката, използва се единствено специализиран фураж за хранене и има възможност за контрол върху всички условия на средата</w:t>
            </w:r>
          </w:p>
        </w:tc>
      </w:tr>
    </w:tbl>
    <w:p w:rsidR="00435444" w:rsidRPr="00305FCB" w:rsidRDefault="00435444" w:rsidP="006C5DC8">
      <w:pPr>
        <w:pStyle w:val="Heading1"/>
        <w:pageBreakBefore/>
        <w:ind w:left="2693" w:hanging="2693"/>
        <w:jc w:val="both"/>
      </w:pPr>
      <w:bookmarkStart w:id="745" w:name="_Toc49264342"/>
      <w:bookmarkStart w:id="746" w:name="_Toc41400138"/>
      <w:r w:rsidRPr="00305FCB">
        <w:rPr>
          <w:rFonts w:eastAsia="Times New Roman"/>
          <w:smallCaps/>
        </w:rPr>
        <w:t>Приложение 2:</w:t>
      </w:r>
      <w:r w:rsidRPr="00305FCB">
        <w:rPr>
          <w:rFonts w:eastAsia="Times New Roman"/>
          <w:b w:val="0"/>
          <w:smallCaps/>
        </w:rPr>
        <w:t xml:space="preserve"> </w:t>
      </w:r>
      <w:r w:rsidRPr="00305FCB">
        <w:t>Продуктите, произвеждани в сектор Рибарство</w:t>
      </w:r>
      <w:bookmarkEnd w:id="745"/>
      <w:bookmarkEnd w:id="746"/>
    </w:p>
    <w:p w:rsidR="00435444" w:rsidRPr="00305FCB" w:rsidRDefault="00435444" w:rsidP="00435444"/>
    <w:p w:rsidR="00931DEE" w:rsidRPr="00305FCB" w:rsidRDefault="00931DEE" w:rsidP="00BF3451">
      <w:pPr>
        <w:pStyle w:val="List"/>
      </w:pPr>
      <w:r w:rsidRPr="00305FCB">
        <w:t>производство</w:t>
      </w:r>
    </w:p>
    <w:tbl>
      <w:tblPr>
        <w:tblW w:w="5000" w:type="pct"/>
        <w:tblLook w:val="04A0" w:firstRow="1" w:lastRow="0" w:firstColumn="1" w:lastColumn="0" w:noHBand="0" w:noVBand="1"/>
      </w:tblPr>
      <w:tblGrid>
        <w:gridCol w:w="598"/>
        <w:gridCol w:w="749"/>
        <w:gridCol w:w="799"/>
        <w:gridCol w:w="1001"/>
        <w:gridCol w:w="1050"/>
        <w:gridCol w:w="4806"/>
      </w:tblGrid>
      <w:tr w:rsidR="00BB4DFF" w:rsidRPr="00305FCB" w:rsidTr="00860164">
        <w:tc>
          <w:tcPr>
            <w:tcW w:w="332" w:type="pct"/>
            <w:hideMark/>
          </w:tcPr>
          <w:p w:rsidR="00931DEE" w:rsidRPr="00305FCB" w:rsidRDefault="00931DEE" w:rsidP="00BF3451">
            <w:pPr>
              <w:spacing w:before="0" w:after="0"/>
              <w:contextualSpacing/>
              <w:jc w:val="left"/>
              <w:rPr>
                <w:b/>
                <w:color w:val="006600"/>
                <w:lang w:eastAsia="bg-BG"/>
              </w:rPr>
            </w:pPr>
            <w:r w:rsidRPr="00305FCB">
              <w:rPr>
                <w:b/>
                <w:color w:val="006600"/>
                <w:lang w:eastAsia="bg-BG"/>
              </w:rPr>
              <w:t>03</w:t>
            </w:r>
          </w:p>
        </w:tc>
        <w:tc>
          <w:tcPr>
            <w:tcW w:w="4668" w:type="pct"/>
            <w:gridSpan w:val="5"/>
          </w:tcPr>
          <w:p w:rsidR="00931DEE" w:rsidRPr="00305FCB" w:rsidRDefault="00931DEE" w:rsidP="00BF3451">
            <w:pPr>
              <w:spacing w:before="0" w:after="0"/>
              <w:contextualSpacing/>
              <w:jc w:val="left"/>
              <w:rPr>
                <w:b/>
                <w:color w:val="006600"/>
                <w:lang w:eastAsia="bg-BG"/>
              </w:rPr>
            </w:pPr>
            <w:r w:rsidRPr="00305FCB">
              <w:rPr>
                <w:b/>
                <w:color w:val="006600"/>
                <w:lang w:eastAsia="bg-BG"/>
              </w:rPr>
              <w:t>Риба и други рибни продукти; продукти от аквакултури; услуги, свързани с рибното стопанство</w:t>
            </w:r>
          </w:p>
        </w:tc>
      </w:tr>
      <w:tr w:rsidR="00BB4DFF" w:rsidRPr="00305FCB" w:rsidTr="00860164">
        <w:tc>
          <w:tcPr>
            <w:tcW w:w="332" w:type="pct"/>
            <w:hideMark/>
          </w:tcPr>
          <w:p w:rsidR="00931DEE" w:rsidRPr="00305FCB" w:rsidRDefault="00931DEE" w:rsidP="00BF3451">
            <w:pPr>
              <w:spacing w:before="0" w:after="0"/>
              <w:contextualSpacing/>
              <w:jc w:val="left"/>
              <w:rPr>
                <w:color w:val="006600"/>
                <w:lang w:eastAsia="bg-BG"/>
              </w:rPr>
            </w:pPr>
          </w:p>
        </w:tc>
        <w:tc>
          <w:tcPr>
            <w:tcW w:w="416" w:type="pct"/>
          </w:tcPr>
          <w:p w:rsidR="00931DEE" w:rsidRPr="00305FCB" w:rsidRDefault="00931DEE" w:rsidP="00BF3451">
            <w:pPr>
              <w:spacing w:before="0" w:after="0"/>
              <w:contextualSpacing/>
              <w:jc w:val="left"/>
              <w:rPr>
                <w:color w:val="006600"/>
                <w:lang w:eastAsia="bg-BG"/>
              </w:rPr>
            </w:pPr>
            <w:r w:rsidRPr="00305FCB">
              <w:rPr>
                <w:color w:val="006600"/>
                <w:lang w:eastAsia="bg-BG"/>
              </w:rPr>
              <w:t>03.0</w:t>
            </w:r>
          </w:p>
        </w:tc>
        <w:tc>
          <w:tcPr>
            <w:tcW w:w="4253" w:type="pct"/>
            <w:gridSpan w:val="4"/>
          </w:tcPr>
          <w:p w:rsidR="00931DEE" w:rsidRPr="00305FCB" w:rsidRDefault="00931DEE" w:rsidP="00BF3451">
            <w:pPr>
              <w:spacing w:before="0" w:after="0"/>
              <w:contextualSpacing/>
              <w:jc w:val="left"/>
              <w:rPr>
                <w:color w:val="006600"/>
                <w:lang w:eastAsia="bg-BG"/>
              </w:rPr>
            </w:pPr>
            <w:r w:rsidRPr="00305FCB">
              <w:rPr>
                <w:color w:val="006600"/>
                <w:lang w:eastAsia="bg-BG"/>
              </w:rPr>
              <w:t>Риба и други рибни продукти; продукти от аквакултури; услуги, свързани с рибното стопанство</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w:t>
            </w:r>
          </w:p>
        </w:tc>
        <w:tc>
          <w:tcPr>
            <w:tcW w:w="3808"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и други рибни продукти; продукти от аквакултури; услуги, свързани с рибното стопанство</w:t>
            </w:r>
          </w:p>
        </w:tc>
      </w:tr>
      <w:tr w:rsidR="00931DEE" w:rsidRPr="00305FCB" w:rsidTr="00860164">
        <w:tc>
          <w:tcPr>
            <w:tcW w:w="332" w:type="pct"/>
            <w:hideMark/>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03.00.1</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негодна за консумация от човека, жива</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Декоративни риби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Декоративни риби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Друга риба, негодна за консумация от човека, жива, от естествени водоеми, вкл. фуражи и храна за аквакултури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Друга риба, негодна за консумация от човека, жива, от развъдници, вкл. фуражи и храна за аквакултури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03.00.2</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годна за консумация от човека, жива, прясна или охладена</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и океанска риба, годна за консумация от човека, жива, прясна или охладена,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Сладководна риба, годна за консумация от човека, жива, прясна или охладена,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и океанска риба, годна за консумация от човека, жива, прясна или охладена,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Сладководна риба, годна за консумация от човека, жива, прясна или охладена, от развъдници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03.00.3</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Ракообразни, без замразените</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03.00.31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Ракooбразни, без замразените,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03.00.32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Ракooбразни, без замразените, от развъдници</w:t>
            </w:r>
          </w:p>
        </w:tc>
      </w:tr>
      <w:tr w:rsidR="00931DEE" w:rsidRPr="00305FCB" w:rsidTr="00860164">
        <w:tc>
          <w:tcPr>
            <w:tcW w:w="332" w:type="pct"/>
            <w:hideMark/>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03.00.4</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Мекотели и други водни безгръбначни, живи, пресни или охладени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Стриди, живи, пресни или охладени,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мекотели, живи, пресни или охладени,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Стриди, живи, пресни или охладени,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мекотели, живи, пресни или охладени,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03.00.45</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живи, пресни или охладени,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03.00.46</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живи, пресни или охладени,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03.00.5</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Перли, необработени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03.00.51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Естествени перли, необработени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03.00.52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Култивирани перли, необработени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03.00.6</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Други водни растения, животни и продукти от тях</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Корали и подобни материали, черупки и обвивки от мекотели, от ракообразни или от иглокожи и кости от сепия</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Естествени сюнгери от животински произход</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годни за консумация от човека,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годни за консумация от човека,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03.00.65</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негодни за консумация от човека, от естествени водоеми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03.00.66</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негодни за консумация от човека, от развъдници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03.00.69</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растения, животни и техните продукти, н.д.</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03.00.7</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свързани с риболова и аквакултурите</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03.00.71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свързани с риболова</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03.00.72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свързани с аквакултурите</w:t>
            </w:r>
          </w:p>
        </w:tc>
      </w:tr>
    </w:tbl>
    <w:p w:rsidR="00931DEE" w:rsidRPr="00305FCB" w:rsidRDefault="00931DEE" w:rsidP="00BF3451">
      <w:pPr>
        <w:pStyle w:val="List"/>
      </w:pPr>
      <w:r w:rsidRPr="00305FCB">
        <w:t>преработка</w:t>
      </w:r>
    </w:p>
    <w:tbl>
      <w:tblPr>
        <w:tblW w:w="5000" w:type="pct"/>
        <w:tblLook w:val="04A0" w:firstRow="1" w:lastRow="0" w:firstColumn="1" w:lastColumn="0" w:noHBand="0" w:noVBand="1"/>
      </w:tblPr>
      <w:tblGrid>
        <w:gridCol w:w="600"/>
        <w:gridCol w:w="751"/>
        <w:gridCol w:w="799"/>
        <w:gridCol w:w="992"/>
        <w:gridCol w:w="1052"/>
        <w:gridCol w:w="4809"/>
      </w:tblGrid>
      <w:tr w:rsidR="00BB4DFF" w:rsidRPr="00305FCB" w:rsidTr="00860164">
        <w:tc>
          <w:tcPr>
            <w:tcW w:w="333" w:type="pct"/>
          </w:tcPr>
          <w:p w:rsidR="00BB4DFF" w:rsidRPr="00305FCB" w:rsidRDefault="00BB4DFF" w:rsidP="00BF3451">
            <w:pPr>
              <w:spacing w:before="0" w:after="0"/>
              <w:contextualSpacing/>
              <w:jc w:val="left"/>
              <w:rPr>
                <w:b/>
                <w:color w:val="006600"/>
                <w:lang w:eastAsia="bg-BG"/>
              </w:rPr>
            </w:pPr>
            <w:r w:rsidRPr="00305FCB">
              <w:rPr>
                <w:b/>
                <w:color w:val="006600"/>
                <w:lang w:eastAsia="bg-BG"/>
              </w:rPr>
              <w:t>10</w:t>
            </w:r>
          </w:p>
        </w:tc>
        <w:tc>
          <w:tcPr>
            <w:tcW w:w="4667" w:type="pct"/>
            <w:gridSpan w:val="5"/>
          </w:tcPr>
          <w:p w:rsidR="00BB4DFF" w:rsidRPr="00305FCB" w:rsidRDefault="00BB4DFF" w:rsidP="00BF3451">
            <w:pPr>
              <w:spacing w:before="0" w:after="0"/>
              <w:contextualSpacing/>
              <w:jc w:val="left"/>
              <w:rPr>
                <w:b/>
                <w:color w:val="006600"/>
                <w:lang w:eastAsia="bg-BG"/>
              </w:rPr>
            </w:pPr>
            <w:r w:rsidRPr="00305FCB">
              <w:rPr>
                <w:b/>
                <w:color w:val="006600"/>
                <w:lang w:eastAsia="bg-BG"/>
              </w:rPr>
              <w:t>Хранителни продукти</w:t>
            </w:r>
          </w:p>
        </w:tc>
      </w:tr>
      <w:tr w:rsidR="00BB4DFF" w:rsidRPr="00305FCB" w:rsidTr="00860164">
        <w:tc>
          <w:tcPr>
            <w:tcW w:w="333" w:type="pct"/>
            <w:hideMark/>
          </w:tcPr>
          <w:p w:rsidR="00931DEE" w:rsidRPr="00305FCB" w:rsidRDefault="00931DEE" w:rsidP="00BF3451">
            <w:pPr>
              <w:spacing w:before="0" w:after="0"/>
              <w:contextualSpacing/>
              <w:jc w:val="left"/>
              <w:rPr>
                <w:color w:val="006600"/>
                <w:sz w:val="22"/>
                <w:lang w:eastAsia="bg-BG"/>
              </w:rPr>
            </w:pPr>
          </w:p>
        </w:tc>
        <w:tc>
          <w:tcPr>
            <w:tcW w:w="417" w:type="pct"/>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10.2</w:t>
            </w:r>
          </w:p>
        </w:tc>
        <w:tc>
          <w:tcPr>
            <w:tcW w:w="4250" w:type="pct"/>
            <w:gridSpan w:val="4"/>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Риба и други водни животни, преработени и консервирани</w:t>
            </w:r>
          </w:p>
        </w:tc>
      </w:tr>
      <w:tr w:rsidR="00931DEE" w:rsidRPr="00305FCB" w:rsidTr="00860164">
        <w:tc>
          <w:tcPr>
            <w:tcW w:w="333"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w:t>
            </w:r>
          </w:p>
        </w:tc>
        <w:tc>
          <w:tcPr>
            <w:tcW w:w="3806"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и други водни животни, преработени и консервирани</w:t>
            </w:r>
          </w:p>
        </w:tc>
      </w:tr>
      <w:tr w:rsidR="00931DEE" w:rsidRPr="00305FCB" w:rsidTr="00860164">
        <w:tc>
          <w:tcPr>
            <w:tcW w:w="333"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10.20.1</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прясна, охладена или замразена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и друго месо (дори смляно) от риба, пресни или охладени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и семенна течност от риба, пресни или охладени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замразена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от риба, замразени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10.20.15</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Друго месо от риба (дори смляно), замразено</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10.20.16</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и семенна течност от риба, замразени</w:t>
            </w:r>
          </w:p>
        </w:tc>
      </w:tr>
      <w:tr w:rsidR="00931DEE" w:rsidRPr="00305FCB" w:rsidTr="00860164">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10.20.2</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преработена или консервирана по друг начин; хайвер и неговите заместители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от риба, сушени, осолени или в саламура, но непушени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семенна течност, перки, глави, опашки, плавателни мехури и други субпродукти от риба, годни за консумация от човека, сушени, пушени, осолени или в саламура; брашно, грис и агломерати под формата на гранули от риба, годни за консумация от човека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сушена, дори осолена или в саламура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вкл. филета, пушена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10.20.25</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преработена или консервирана по друг начин, без готови рибни ястия</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10.20.26</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Хайвер и неговите заместители</w:t>
            </w:r>
          </w:p>
        </w:tc>
      </w:tr>
      <w:tr w:rsidR="00931DEE" w:rsidRPr="00305FCB" w:rsidTr="00860164">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10.20.3</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Ракообразни, мекотели, други водни безгръбначни и водорасли, замразени, преработени или консервирани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Ракообразни, замразени, сушени, осолени или в саламура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Мекотели, замразени, сушени, осолени или в саламура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и водорасли, замразени, сушени, осолени или в саламура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Ракообразни, мекотели, други водни безгръбначни и водорасли, преработени или консервирани по друг начин</w:t>
            </w:r>
          </w:p>
        </w:tc>
      </w:tr>
      <w:tr w:rsidR="00931DEE" w:rsidRPr="00305FCB" w:rsidTr="00860164">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10.20.4</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Брашно, прахове и агломерати под формата на гранули, негодни за консумация от човека; други продукти от риба, ракообразни, мекотели, други водни безгръбначни или водорасли, н.д.</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10.20.41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Брашно, прахове и агломерати под формата на гранули от риба, ракообразни, мекотели, други водни безгръбначни или водорасли, негодни за консумация от човека</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10.20.42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продукти от риба, ракообразни, мекотели, други водни безгръбначни или водорасли, негодни за консумация от човека</w:t>
            </w:r>
          </w:p>
        </w:tc>
      </w:tr>
      <w:tr w:rsidR="00931DEE" w:rsidRPr="00305FCB" w:rsidTr="00860164">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10.20.9</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по опушване и други начини на преработка и консервиране на рибни продукти; операции, възложени на подизпълнители, свързани с производството на риба, ракообразни и мекотели, преработени и консервирани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10.20.91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по опушване и други начини на преработка и консервиране на рибни продукти</w:t>
            </w:r>
          </w:p>
        </w:tc>
      </w:tr>
      <w:tr w:rsidR="00931DEE" w:rsidRPr="00305FCB" w:rsidTr="00860164">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10.20.99</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Операции, възложени на подизпълнители, свързани с производството на риба, ракообразни и мекотели, преработени и консервирани</w:t>
            </w:r>
          </w:p>
        </w:tc>
      </w:tr>
    </w:tbl>
    <w:p w:rsidR="00931DEE" w:rsidRPr="00305FCB" w:rsidRDefault="00931DEE" w:rsidP="00BF3451">
      <w:pPr>
        <w:pStyle w:val="List"/>
      </w:pPr>
      <w:r w:rsidRPr="00305FCB">
        <w:t>търговия</w:t>
      </w:r>
    </w:p>
    <w:tbl>
      <w:tblPr>
        <w:tblW w:w="5000" w:type="pct"/>
        <w:tblLook w:val="04A0" w:firstRow="1" w:lastRow="0" w:firstColumn="1" w:lastColumn="0" w:noHBand="0" w:noVBand="1"/>
      </w:tblPr>
      <w:tblGrid>
        <w:gridCol w:w="598"/>
        <w:gridCol w:w="751"/>
        <w:gridCol w:w="799"/>
        <w:gridCol w:w="1001"/>
        <w:gridCol w:w="1052"/>
        <w:gridCol w:w="4802"/>
      </w:tblGrid>
      <w:tr w:rsidR="00BB4DFF" w:rsidRPr="00305FCB" w:rsidTr="00860164">
        <w:tc>
          <w:tcPr>
            <w:tcW w:w="332" w:type="pct"/>
          </w:tcPr>
          <w:p w:rsidR="00931DEE" w:rsidRPr="00305FCB" w:rsidRDefault="00931DEE" w:rsidP="00BF3451">
            <w:pPr>
              <w:spacing w:before="0" w:after="0"/>
              <w:contextualSpacing/>
              <w:jc w:val="left"/>
              <w:rPr>
                <w:b/>
                <w:color w:val="006600"/>
                <w:lang w:eastAsia="bg-BG"/>
              </w:rPr>
            </w:pPr>
            <w:r w:rsidRPr="00305FCB">
              <w:rPr>
                <w:b/>
                <w:color w:val="006600"/>
                <w:lang w:eastAsia="bg-BG"/>
              </w:rPr>
              <w:t>46</w:t>
            </w:r>
          </w:p>
        </w:tc>
        <w:tc>
          <w:tcPr>
            <w:tcW w:w="4668" w:type="pct"/>
            <w:gridSpan w:val="5"/>
          </w:tcPr>
          <w:p w:rsidR="00931DEE" w:rsidRPr="00305FCB" w:rsidRDefault="00BB4DFF" w:rsidP="00BF3451">
            <w:pPr>
              <w:spacing w:before="0" w:after="0"/>
              <w:contextualSpacing/>
              <w:jc w:val="left"/>
              <w:rPr>
                <w:b/>
                <w:color w:val="006600"/>
                <w:lang w:eastAsia="bg-BG"/>
              </w:rPr>
            </w:pPr>
            <w:r w:rsidRPr="00305FCB">
              <w:rPr>
                <w:b/>
                <w:color w:val="006600"/>
                <w:lang w:eastAsia="bg-BG"/>
              </w:rPr>
              <w:t>Търговски услуги по продажби на едро, без тези с автомобили и мотоциклети</w:t>
            </w:r>
          </w:p>
        </w:tc>
      </w:tr>
      <w:tr w:rsidR="00BB4DFF" w:rsidRPr="00305FCB" w:rsidTr="00860164">
        <w:tc>
          <w:tcPr>
            <w:tcW w:w="332" w:type="pct"/>
          </w:tcPr>
          <w:p w:rsidR="00BB4DFF" w:rsidRPr="00305FCB" w:rsidRDefault="00BB4DFF" w:rsidP="00BF3451">
            <w:pPr>
              <w:spacing w:before="0" w:after="0"/>
              <w:contextualSpacing/>
              <w:jc w:val="left"/>
              <w:rPr>
                <w:color w:val="006600"/>
                <w:sz w:val="22"/>
                <w:lang w:eastAsia="bg-BG"/>
              </w:rPr>
            </w:pPr>
          </w:p>
        </w:tc>
        <w:tc>
          <w:tcPr>
            <w:tcW w:w="417" w:type="pct"/>
          </w:tcPr>
          <w:p w:rsidR="00BB4DFF" w:rsidRPr="00305FCB" w:rsidRDefault="00BB4DFF" w:rsidP="00BF3451">
            <w:pPr>
              <w:spacing w:before="0" w:after="0"/>
              <w:contextualSpacing/>
              <w:jc w:val="left"/>
              <w:rPr>
                <w:color w:val="006600"/>
                <w:sz w:val="22"/>
                <w:lang w:eastAsia="bg-BG"/>
              </w:rPr>
            </w:pPr>
            <w:r w:rsidRPr="00305FCB">
              <w:rPr>
                <w:color w:val="006600"/>
                <w:sz w:val="22"/>
                <w:lang w:eastAsia="bg-BG"/>
              </w:rPr>
              <w:t>46.3</w:t>
            </w:r>
          </w:p>
        </w:tc>
        <w:tc>
          <w:tcPr>
            <w:tcW w:w="4252" w:type="pct"/>
            <w:gridSpan w:val="4"/>
          </w:tcPr>
          <w:p w:rsidR="00BB4DFF" w:rsidRPr="00305FCB" w:rsidRDefault="00BB4DFF" w:rsidP="00BF3451">
            <w:pPr>
              <w:spacing w:before="0" w:after="0"/>
              <w:contextualSpacing/>
              <w:jc w:val="left"/>
              <w:rPr>
                <w:color w:val="006600"/>
                <w:sz w:val="22"/>
                <w:lang w:eastAsia="bg-BG"/>
              </w:rPr>
            </w:pPr>
            <w:r w:rsidRPr="00305FCB">
              <w:rPr>
                <w:color w:val="006600"/>
                <w:sz w:val="22"/>
                <w:lang w:eastAsia="bg-BG"/>
              </w:rPr>
              <w:t>Търговски услуги по продажби на едро на хранителни стоки, напитки и тютюневи изделия</w:t>
            </w:r>
          </w:p>
        </w:tc>
      </w:tr>
      <w:tr w:rsidR="00931DEE" w:rsidRPr="00305FCB" w:rsidTr="00860164">
        <w:tc>
          <w:tcPr>
            <w:tcW w:w="332"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w:t>
            </w:r>
          </w:p>
        </w:tc>
        <w:tc>
          <w:tcPr>
            <w:tcW w:w="3807"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на специализираната търговия на едро с други хранителни стоки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46.38.1</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едро на риба, рибни продукти, ракообразни и мекотели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46.38.10</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риба, рибни продукти, ракообразни и мекотели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46.38.2</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едро на други хранителни продукти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46.38.21</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хомогенизирани и диетични храни</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46.38.29</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други хранителни продукти, н.д.</w:t>
            </w:r>
          </w:p>
        </w:tc>
      </w:tr>
      <w:tr w:rsidR="00BB4DFF" w:rsidRPr="00305FCB" w:rsidTr="00860164">
        <w:tc>
          <w:tcPr>
            <w:tcW w:w="332" w:type="pct"/>
            <w:hideMark/>
          </w:tcPr>
          <w:p w:rsidR="00931DEE" w:rsidRPr="00305FCB" w:rsidRDefault="00931DEE" w:rsidP="00BF3451">
            <w:pPr>
              <w:spacing w:before="0" w:after="0"/>
              <w:contextualSpacing/>
              <w:jc w:val="left"/>
              <w:rPr>
                <w:b/>
                <w:color w:val="006600"/>
                <w:lang w:eastAsia="bg-BG"/>
              </w:rPr>
            </w:pPr>
            <w:r w:rsidRPr="00305FCB">
              <w:rPr>
                <w:b/>
                <w:color w:val="006600"/>
                <w:lang w:eastAsia="bg-BG"/>
              </w:rPr>
              <w:t>47</w:t>
            </w:r>
          </w:p>
        </w:tc>
        <w:tc>
          <w:tcPr>
            <w:tcW w:w="4668" w:type="pct"/>
            <w:gridSpan w:val="5"/>
          </w:tcPr>
          <w:p w:rsidR="00931DEE" w:rsidRPr="00305FCB" w:rsidRDefault="00931DEE" w:rsidP="00BF3451">
            <w:pPr>
              <w:spacing w:before="0" w:after="0"/>
              <w:contextualSpacing/>
              <w:jc w:val="left"/>
              <w:rPr>
                <w:b/>
                <w:color w:val="006600"/>
                <w:lang w:eastAsia="bg-BG"/>
              </w:rPr>
            </w:pPr>
            <w:r w:rsidRPr="00305FCB">
              <w:rPr>
                <w:b/>
                <w:color w:val="006600"/>
                <w:lang w:eastAsia="bg-BG"/>
              </w:rPr>
              <w:t>Търговски услуги по продажби на дребно, без тези с автомобили и мотоциклети</w:t>
            </w:r>
          </w:p>
        </w:tc>
      </w:tr>
      <w:tr w:rsidR="00BB4DFF" w:rsidRPr="00305FCB" w:rsidTr="00860164">
        <w:tc>
          <w:tcPr>
            <w:tcW w:w="332" w:type="pct"/>
            <w:hideMark/>
          </w:tcPr>
          <w:p w:rsidR="00931DEE" w:rsidRPr="00305FCB" w:rsidRDefault="00931DEE" w:rsidP="00BF3451">
            <w:pPr>
              <w:spacing w:before="0" w:after="0"/>
              <w:contextualSpacing/>
              <w:jc w:val="left"/>
              <w:rPr>
                <w:color w:val="006600"/>
                <w:sz w:val="22"/>
                <w:lang w:eastAsia="bg-BG"/>
              </w:rPr>
            </w:pPr>
          </w:p>
        </w:tc>
        <w:tc>
          <w:tcPr>
            <w:tcW w:w="417" w:type="pct"/>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47.0</w:t>
            </w:r>
          </w:p>
        </w:tc>
        <w:tc>
          <w:tcPr>
            <w:tcW w:w="4252" w:type="pct"/>
            <w:gridSpan w:val="4"/>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Търговски услуги по продажби на дребно, без тези с автомобили и мотоциклети</w:t>
            </w:r>
          </w:p>
        </w:tc>
      </w:tr>
      <w:tr w:rsidR="00931DEE" w:rsidRPr="00305FCB" w:rsidTr="00860164">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47.00</w:t>
            </w:r>
          </w:p>
        </w:tc>
        <w:tc>
          <w:tcPr>
            <w:tcW w:w="3807"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дребно, без тези с автомобили и мотоциклети</w:t>
            </w:r>
          </w:p>
        </w:tc>
      </w:tr>
      <w:tr w:rsidR="00931DEE" w:rsidRPr="00305FCB" w:rsidTr="00860164">
        <w:tc>
          <w:tcPr>
            <w:tcW w:w="332"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47.00.1</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дребно на плодове, зеленчуци, месо, риба, хлебни изделия, млечни продукти и яйца</w:t>
            </w:r>
          </w:p>
        </w:tc>
      </w:tr>
      <w:tr w:rsidR="00931DEE" w:rsidRPr="00305FCB" w:rsidTr="00860164">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47.00.15</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дребно на риба, рибни продукти, ракообразни и мекотели</w:t>
            </w:r>
          </w:p>
        </w:tc>
      </w:tr>
    </w:tbl>
    <w:p w:rsidR="00B42839" w:rsidRPr="00305FCB" w:rsidRDefault="00B42839" w:rsidP="00F271B5">
      <w:pPr>
        <w:spacing w:line="360" w:lineRule="auto"/>
        <w:ind w:left="2552" w:hanging="2552"/>
        <w:rPr>
          <w:rFonts w:eastAsia="Times New Roman"/>
          <w:b/>
          <w:smallCaps/>
          <w:color w:val="006600"/>
          <w:sz w:val="28"/>
        </w:rPr>
      </w:pPr>
    </w:p>
    <w:p w:rsidR="00B42839" w:rsidRPr="00305FCB" w:rsidRDefault="00B42839" w:rsidP="004339D3">
      <w:pPr>
        <w:pStyle w:val="graph"/>
      </w:pPr>
      <w:r w:rsidRPr="00305FCB">
        <w:br w:type="page"/>
      </w:r>
    </w:p>
    <w:p w:rsidR="006C5DC8" w:rsidRPr="00305FCB" w:rsidRDefault="006C5DC8" w:rsidP="006C5DC8">
      <w:pPr>
        <w:pStyle w:val="Heading1"/>
        <w:pageBreakBefore/>
        <w:ind w:left="2693" w:hanging="2693"/>
        <w:jc w:val="both"/>
      </w:pPr>
      <w:bookmarkStart w:id="747" w:name="_Toc49264343"/>
      <w:bookmarkStart w:id="748" w:name="_Toc41400139"/>
      <w:r w:rsidRPr="00305FCB">
        <w:rPr>
          <w:rFonts w:eastAsia="Times New Roman"/>
          <w:smallCaps/>
        </w:rPr>
        <w:t>Приложение 3:</w:t>
      </w:r>
      <w:r w:rsidRPr="00305FCB">
        <w:rPr>
          <w:rFonts w:eastAsia="Times New Roman"/>
          <w:b w:val="0"/>
          <w:smallCaps/>
        </w:rPr>
        <w:t xml:space="preserve"> </w:t>
      </w:r>
      <w:r w:rsidRPr="00305FCB">
        <w:rPr>
          <w:rFonts w:eastAsia="Times New Roman"/>
          <w:smallCaps/>
        </w:rPr>
        <w:t xml:space="preserve">Проекти, подпомогнати от </w:t>
      </w:r>
      <w:r w:rsidR="00DC05FE">
        <w:rPr>
          <w:rFonts w:eastAsia="Times New Roman"/>
          <w:smallCaps/>
        </w:rPr>
        <w:t>ЕФМДР</w:t>
      </w:r>
      <w:r w:rsidRPr="00305FCB">
        <w:rPr>
          <w:rFonts w:eastAsia="Times New Roman"/>
          <w:smallCaps/>
        </w:rPr>
        <w:t xml:space="preserve"> по Приоритет 2 в провинция Бавария</w:t>
      </w:r>
      <w:bookmarkEnd w:id="747"/>
      <w:bookmarkEnd w:id="748"/>
    </w:p>
    <w:tbl>
      <w:tblPr>
        <w:tblW w:w="5000" w:type="pct"/>
        <w:jc w:val="center"/>
        <w:tblLayout w:type="fixed"/>
        <w:tblCellMar>
          <w:left w:w="70" w:type="dxa"/>
          <w:right w:w="70" w:type="dxa"/>
        </w:tblCellMar>
        <w:tblLook w:val="04A0" w:firstRow="1" w:lastRow="0" w:firstColumn="1" w:lastColumn="0" w:noHBand="0" w:noVBand="1"/>
      </w:tblPr>
      <w:tblGrid>
        <w:gridCol w:w="4864"/>
        <w:gridCol w:w="1012"/>
        <w:gridCol w:w="962"/>
        <w:gridCol w:w="1248"/>
        <w:gridCol w:w="841"/>
      </w:tblGrid>
      <w:tr w:rsidR="000439D7" w:rsidRPr="00305FCB" w:rsidTr="00B05091">
        <w:trPr>
          <w:trHeight w:val="585"/>
          <w:jc w:val="center"/>
        </w:trPr>
        <w:tc>
          <w:tcPr>
            <w:tcW w:w="2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1B5" w:rsidRPr="00305FCB" w:rsidRDefault="00F271B5" w:rsidP="00721A2F">
            <w:pPr>
              <w:spacing w:after="0" w:line="240" w:lineRule="auto"/>
              <w:jc w:val="center"/>
              <w:rPr>
                <w:rFonts w:eastAsia="Times New Roman"/>
                <w:b/>
                <w:bCs/>
                <w:color w:val="000000"/>
                <w:szCs w:val="24"/>
                <w:lang w:eastAsia="bg-BG"/>
              </w:rPr>
            </w:pPr>
            <w:r w:rsidRPr="00305FCB">
              <w:rPr>
                <w:rFonts w:eastAsia="Times New Roman"/>
                <w:b/>
                <w:bCs/>
                <w:color w:val="000000"/>
                <w:szCs w:val="24"/>
                <w:lang w:eastAsia="bg-BG"/>
              </w:rPr>
              <w:t>Наименовиние на проекта</w:t>
            </w:r>
          </w:p>
        </w:tc>
        <w:tc>
          <w:tcPr>
            <w:tcW w:w="567" w:type="pct"/>
            <w:tcBorders>
              <w:top w:val="single" w:sz="4" w:space="0" w:color="auto"/>
              <w:left w:val="single" w:sz="4" w:space="0" w:color="auto"/>
              <w:right w:val="single" w:sz="4" w:space="0" w:color="auto"/>
            </w:tcBorders>
            <w:shd w:val="clear" w:color="auto" w:fill="auto"/>
            <w:vAlign w:val="center"/>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Дата на започване</w:t>
            </w:r>
          </w:p>
        </w:tc>
        <w:tc>
          <w:tcPr>
            <w:tcW w:w="539" w:type="pct"/>
            <w:vMerge w:val="restart"/>
            <w:tcBorders>
              <w:top w:val="single" w:sz="4" w:space="0" w:color="auto"/>
              <w:left w:val="single" w:sz="4" w:space="0" w:color="auto"/>
              <w:bottom w:val="single" w:sz="4" w:space="0" w:color="auto"/>
              <w:right w:val="single" w:sz="8"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Дата на приключ</w:t>
            </w:r>
            <w:r w:rsidR="00B05091" w:rsidRPr="00305FCB">
              <w:rPr>
                <w:rFonts w:eastAsia="Times New Roman"/>
                <w:b/>
                <w:bCs/>
                <w:color w:val="000000"/>
                <w:sz w:val="16"/>
                <w:szCs w:val="16"/>
                <w:lang w:eastAsia="bg-BG"/>
              </w:rPr>
              <w:t>-</w:t>
            </w:r>
            <w:r w:rsidRPr="00305FCB">
              <w:rPr>
                <w:rFonts w:eastAsia="Times New Roman"/>
                <w:b/>
                <w:bCs/>
                <w:color w:val="000000"/>
                <w:sz w:val="16"/>
                <w:szCs w:val="16"/>
                <w:lang w:eastAsia="bg-BG"/>
              </w:rPr>
              <w:t>ване</w:t>
            </w:r>
          </w:p>
        </w:tc>
        <w:tc>
          <w:tcPr>
            <w:tcW w:w="699" w:type="pct"/>
            <w:vMerge w:val="restart"/>
            <w:tcBorders>
              <w:top w:val="single" w:sz="4" w:space="0" w:color="auto"/>
              <w:left w:val="single" w:sz="8" w:space="0" w:color="auto"/>
              <w:bottom w:val="single" w:sz="4" w:space="0" w:color="auto"/>
              <w:right w:val="single" w:sz="8"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Обща сартифицирана</w:t>
            </w:r>
            <w:r w:rsidR="00B05091" w:rsidRPr="00305FCB">
              <w:rPr>
                <w:rFonts w:eastAsia="Times New Roman"/>
                <w:b/>
                <w:bCs/>
                <w:color w:val="000000"/>
                <w:sz w:val="16"/>
                <w:szCs w:val="16"/>
                <w:lang w:eastAsia="bg-BG"/>
              </w:rPr>
              <w:t xml:space="preserve"> </w:t>
            </w:r>
            <w:r w:rsidRPr="00305FCB">
              <w:rPr>
                <w:rFonts w:eastAsia="Times New Roman"/>
                <w:b/>
                <w:bCs/>
                <w:color w:val="000000"/>
                <w:sz w:val="16"/>
                <w:szCs w:val="16"/>
                <w:lang w:eastAsia="bg-BG"/>
              </w:rPr>
              <w:t>сума, €</w:t>
            </w:r>
          </w:p>
        </w:tc>
        <w:tc>
          <w:tcPr>
            <w:tcW w:w="471" w:type="pct"/>
            <w:vMerge w:val="restart"/>
            <w:tcBorders>
              <w:top w:val="single" w:sz="4" w:space="0" w:color="auto"/>
              <w:left w:val="single" w:sz="8" w:space="0" w:color="auto"/>
              <w:bottom w:val="single" w:sz="4" w:space="0" w:color="auto"/>
              <w:right w:val="single" w:sz="4"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Сума от ЕС, €</w:t>
            </w:r>
          </w:p>
        </w:tc>
      </w:tr>
      <w:tr w:rsidR="00F271B5" w:rsidRPr="00305FCB" w:rsidTr="00860164">
        <w:trPr>
          <w:trHeight w:val="50"/>
          <w:jc w:val="center"/>
        </w:trPr>
        <w:tc>
          <w:tcPr>
            <w:tcW w:w="2724" w:type="pct"/>
            <w:vMerge/>
            <w:tcBorders>
              <w:top w:val="single" w:sz="4" w:space="0" w:color="auto"/>
              <w:left w:val="single" w:sz="4" w:space="0" w:color="auto"/>
              <w:bottom w:val="single" w:sz="4" w:space="0" w:color="auto"/>
              <w:right w:val="single" w:sz="4"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567" w:type="pct"/>
            <w:tcBorders>
              <w:left w:val="single" w:sz="4" w:space="0" w:color="auto"/>
              <w:bottom w:val="single" w:sz="4" w:space="0" w:color="auto"/>
              <w:right w:val="single" w:sz="4" w:space="0" w:color="auto"/>
            </w:tcBorders>
            <w:shd w:val="clear" w:color="auto" w:fill="auto"/>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539" w:type="pct"/>
            <w:vMerge/>
            <w:tcBorders>
              <w:top w:val="single" w:sz="4" w:space="0" w:color="auto"/>
              <w:left w:val="single" w:sz="4" w:space="0" w:color="auto"/>
              <w:bottom w:val="single" w:sz="4" w:space="0" w:color="auto"/>
              <w:right w:val="single" w:sz="8"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699" w:type="pct"/>
            <w:vMerge/>
            <w:tcBorders>
              <w:top w:val="single" w:sz="4" w:space="0" w:color="auto"/>
              <w:left w:val="single" w:sz="8" w:space="0" w:color="auto"/>
              <w:bottom w:val="single" w:sz="4" w:space="0" w:color="auto"/>
              <w:right w:val="single" w:sz="8"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471" w:type="pct"/>
            <w:vMerge/>
            <w:tcBorders>
              <w:top w:val="single" w:sz="4" w:space="0" w:color="auto"/>
              <w:left w:val="single" w:sz="8" w:space="0" w:color="auto"/>
              <w:bottom w:val="single" w:sz="4" w:space="0" w:color="auto"/>
              <w:right w:val="single" w:sz="4"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48A54"/>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ограда против видри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20.307,98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7.612,50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15.12.2016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17.409,32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11.466,35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4.297,50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4.160,67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рибопреработка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7.171,96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4.684,66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10.339,50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9.435,33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Транспортно средство</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4.140,00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14.967,26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5.610,00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10.260,50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3.681,80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13.504,18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5.062,50</w:t>
            </w:r>
          </w:p>
        </w:tc>
      </w:tr>
      <w:tr w:rsidR="000439D7" w:rsidRPr="00305FCB" w:rsidTr="00B05091">
        <w:trPr>
          <w:trHeight w:val="346"/>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на землени басейни, електрифициране на помещение, аератори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12.4.2017</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5.505,92</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1.282,50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2.295,00</w:t>
            </w:r>
          </w:p>
        </w:tc>
      </w:tr>
      <w:tr w:rsidR="000439D7" w:rsidRPr="00305FCB" w:rsidTr="00B05091">
        <w:trPr>
          <w:trHeight w:val="300"/>
          <w:jc w:val="center"/>
        </w:trPr>
        <w:tc>
          <w:tcPr>
            <w:tcW w:w="2724" w:type="pct"/>
            <w:tcBorders>
              <w:top w:val="single" w:sz="4" w:space="0" w:color="auto"/>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single" w:sz="4" w:space="0" w:color="auto"/>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4.7.2018</w:t>
            </w:r>
          </w:p>
        </w:tc>
        <w:tc>
          <w:tcPr>
            <w:tcW w:w="699"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18.930,48</w:t>
            </w:r>
          </w:p>
        </w:tc>
        <w:tc>
          <w:tcPr>
            <w:tcW w:w="471" w:type="pct"/>
            <w:tcBorders>
              <w:top w:val="single" w:sz="4" w:space="0" w:color="auto"/>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7.095,00</w:t>
            </w:r>
          </w:p>
        </w:tc>
      </w:tr>
      <w:tr w:rsidR="000439D7" w:rsidRPr="00305FCB" w:rsidTr="00B05091">
        <w:trPr>
          <w:trHeight w:val="300"/>
          <w:jc w:val="center"/>
        </w:trPr>
        <w:tc>
          <w:tcPr>
            <w:tcW w:w="2724" w:type="pct"/>
            <w:tcBorders>
              <w:top w:val="nil"/>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оборудване</w:t>
            </w:r>
          </w:p>
        </w:tc>
        <w:tc>
          <w:tcPr>
            <w:tcW w:w="567"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18.7.2017</w:t>
            </w:r>
          </w:p>
        </w:tc>
        <w:tc>
          <w:tcPr>
            <w:tcW w:w="539" w:type="pct"/>
            <w:tcBorders>
              <w:top w:val="nil"/>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20.2.2018</w:t>
            </w:r>
          </w:p>
        </w:tc>
        <w:tc>
          <w:tcPr>
            <w:tcW w:w="699"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3.131,98</w:t>
            </w:r>
          </w:p>
        </w:tc>
        <w:tc>
          <w:tcPr>
            <w:tcW w:w="471" w:type="pct"/>
            <w:tcBorders>
              <w:top w:val="nil"/>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Водна помпа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30.3.2017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3.997,96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Разширение на люпилня, пункт за директна продажба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21.585,49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9.315,00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19.282,35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7.230,00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14.880,00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111.880,00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41.955,00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машини 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10.099,27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11.867,64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технически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20.702,70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контейнер за транспорт на риба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3.234,00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13.223,74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4.957,50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кран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8.697,48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Ремарке за продажба, покупка на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21.475,75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8.047,50</w:t>
            </w:r>
          </w:p>
        </w:tc>
      </w:tr>
      <w:tr w:rsidR="000439D7" w:rsidRPr="00305FCB" w:rsidTr="00B05091">
        <w:trPr>
          <w:trHeight w:val="308"/>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електрифициране,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55.342,92</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20.752,50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и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8.197,76</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и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11.256,03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6.504,11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2.437,50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5.310,00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8.610,00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Покупкана транспортно средство</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пъстървово стопанство, 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13.321,20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кръгов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19.7.2016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5.421,78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транстпортно средство, контейнери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14.336,14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кладенец, електрифициране, канализация,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32.762,51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12.285,00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6.435,00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Teлескопичен товарач</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24.740,00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20.690,33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25.423,75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13.909,00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5.212,50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3.610,00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ремарке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24.620,00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Уреди за наблюдение и аератори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6.548,99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2.452,50</w:t>
            </w:r>
          </w:p>
        </w:tc>
      </w:tr>
      <w:tr w:rsidR="000439D7" w:rsidRPr="00305FCB" w:rsidTr="00B05091">
        <w:trPr>
          <w:trHeight w:val="254"/>
          <w:jc w:val="center"/>
        </w:trPr>
        <w:tc>
          <w:tcPr>
            <w:tcW w:w="2724" w:type="pct"/>
            <w:tcBorders>
              <w:top w:val="single" w:sz="4" w:space="0" w:color="auto"/>
              <w:left w:val="single" w:sz="4" w:space="0" w:color="auto"/>
              <w:bottom w:val="single" w:sz="4" w:space="0" w:color="auto"/>
              <w:right w:val="nil"/>
            </w:tcBorders>
            <w:shd w:val="clear" w:color="000000" w:fill="4F81BD"/>
            <w:noWrap/>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ремарке за подажба на риба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25.5.2016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31.640,00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37.245,59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48.554,47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складово помещение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89.120,00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33.420,00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11.070,96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4.486,56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28.355,00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10.627,50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хладилен камион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35.362,15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софтуер за офис</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7.930,25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сграда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16.504,15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3.337,75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34.500,00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12.937,50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15.750,00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интестиции в рибопреработка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1.935,00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7.842,85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2.940,00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19.911,00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3.596,55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1.342,50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6.359,85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басийн, електрифициране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7.804,10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14.3.2018</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13.026,50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1.260,00</w:t>
            </w:r>
          </w:p>
        </w:tc>
      </w:tr>
      <w:tr w:rsidR="000439D7" w:rsidRPr="00305FCB" w:rsidTr="00B05091">
        <w:trPr>
          <w:trHeight w:val="301"/>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строителство на сграда за складиране на риба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3.724,38</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люпилня  с частична рециркулационна система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473.192,93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177.442,50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аератори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10.189,09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3.817,50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57.404,50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90.572,89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33.960,00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18.481,57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12.967,52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22.022,77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8.257,50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7.009,79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3.384,92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землени басейни и 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32.973,95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12.360,00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40.247,58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15.090,00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33.520,00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и аериране на басейни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8.057,60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6.051,50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18.847,92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7.065,00</w:t>
            </w:r>
          </w:p>
        </w:tc>
      </w:tr>
      <w:tr w:rsidR="000439D7" w:rsidRPr="00305FCB" w:rsidTr="00B05091">
        <w:trPr>
          <w:trHeight w:val="334"/>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на пъстървови  бетонни басейни,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15.192,98</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3.702,79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25.851,71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9.690,00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7.353,50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2.752,50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силоз за фураж</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ново строителство на складово помещение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12.10.2017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102.433,50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25.7.2018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45.420,00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17.032,50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10.847,61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8.509,27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3.225,94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29.336,99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складово помещение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12.630,00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система за аериране и наблюдение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21.596,41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5.992,39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2.242,50</w:t>
            </w:r>
          </w:p>
        </w:tc>
      </w:tr>
      <w:tr w:rsidR="000439D7" w:rsidRPr="00305FCB" w:rsidTr="00B05091">
        <w:trPr>
          <w:trHeight w:val="300"/>
          <w:jc w:val="center"/>
        </w:trPr>
        <w:tc>
          <w:tcPr>
            <w:tcW w:w="2724" w:type="pct"/>
            <w:tcBorders>
              <w:top w:val="single" w:sz="4" w:space="0" w:color="auto"/>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1.6.2016</w:t>
            </w:r>
          </w:p>
        </w:tc>
        <w:tc>
          <w:tcPr>
            <w:tcW w:w="539" w:type="pct"/>
            <w:tcBorders>
              <w:top w:val="single" w:sz="4" w:space="0" w:color="auto"/>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699"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4.420,00</w:t>
            </w:r>
          </w:p>
        </w:tc>
        <w:tc>
          <w:tcPr>
            <w:tcW w:w="471" w:type="pct"/>
            <w:tcBorders>
              <w:top w:val="single" w:sz="4" w:space="0" w:color="auto"/>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26.224,38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9.832,50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32.182,22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ново строителство на сграда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44.473,46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16.672,50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10.10.2016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4.275,00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16.683,68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 аварийно електрозахранване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5.556,71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 за първа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29.694,24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и покупка на машини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13.311,90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23.631,10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4.151,22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осигуряване на аериране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12.728,79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транспортно средство за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66.660,00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24.997,50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7.999,63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транстпортно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3.111,72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71.480,00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26.9.2016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26.5.2017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36.547,50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13.702,50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10.155,07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3.802,50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3.138,75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сграда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26.9.2016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500.000,00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187.500,00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17.856,00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6.690,00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17.579,71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12.033,18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4.507,50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аериране на землени басейни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4.453,78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теглилки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1.380,00</w:t>
            </w:r>
          </w:p>
        </w:tc>
      </w:tr>
      <w:tr w:rsidR="000439D7" w:rsidRPr="00305FCB" w:rsidTr="00B05091">
        <w:trPr>
          <w:trHeight w:val="600"/>
          <w:jc w:val="center"/>
        </w:trPr>
        <w:tc>
          <w:tcPr>
            <w:tcW w:w="2724" w:type="pct"/>
            <w:tcBorders>
              <w:top w:val="nil"/>
              <w:left w:val="single" w:sz="4" w:space="0" w:color="auto"/>
              <w:bottom w:val="nil"/>
              <w:right w:val="nil"/>
            </w:tcBorders>
            <w:shd w:val="clear" w:color="000000" w:fill="9BBB59"/>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ново строителство на землен басейн, покупка на транспортно средство и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202.211,64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75.825,00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16.235,00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електрифициране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ранспортен контейнер и охлаждащ модул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10.858,25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 за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27.433,43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5.563,03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11.099,62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помпа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36.351,42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13.627,50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40.965,00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транстпорнто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8.928,57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отчитане количеството на кислород във водата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5.753,36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4.573,53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отчитане количеството на кислород във водата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7.342,99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оборедване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3.045,47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аератори и оксигенераторна система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7.006,83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6.525,00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5.785,68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3.478,99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86.660,00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32.497,50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12.566,39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18.495,78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землен басейн за складиране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12.427,37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3.892,50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3.472,50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12.331,07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11.428,91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товарач</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20.575,00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ограда против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2.592,83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967,5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сграда за преработка и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63.563,99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сграда за преработка и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97.864,38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36.697,50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съоръжение за складиране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33.568,45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 за анестизиране на скариди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10.945,32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31.12.2022</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18.936,07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22.099,25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3.606,31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22.515,24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6.752,91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наблюдение, люпилня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6.030,00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11.253,21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7.218,82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10.557,37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система за раздаване на фураж</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4.326,92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метална ограда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2.294,28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18.714,82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14.102,36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на директна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6.199,60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6.060,00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басейни за съхранение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16.287,24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3.862,00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1.447,50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ремерке и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8.842,00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аератори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3.201,31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40.760,00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оборудване за директна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95.932,93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покупка на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9.582,89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13.020,00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електрическа инсталация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5.583,71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14.909,61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3.736,04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6.255,00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17.493,50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12.019,55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15.948,07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8.872,42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216.081,22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169.923,73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63.720,00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57.783,10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телескопичен товарач</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5.105,47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17.068,64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10.472,38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реконструкция на бесейново стопанство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13.4.2017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343.550,86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128.827,50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3.722,29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люпилня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25.232,48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18.918,00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инсталиране на ел.инсталация и санитарен възел</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5.11.2016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9.724,70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и монтаж на лебедка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кантар за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1.860,00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18.11.2016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17.668,23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2D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мотор за лодка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за преработка и деректна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1.575,00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202.216,07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37.912,50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3.817,50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хладилник, подова настилка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6.935,42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машина за филетиране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14.779,73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19.815,20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извънбордов двигател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31.7.2018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4.733,33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ледогенератор за люспект лед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извънбордов двигател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5.066,66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машина за филетиране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5.542,50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14.088,76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 за шоково замразяване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27.7.2016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28.4.2016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12.944,85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21.060,00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240.366,63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90.135,00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на преработка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9.895,30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243.738,35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7.790,05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2.917,50</w:t>
            </w:r>
          </w:p>
        </w:tc>
      </w:tr>
      <w:tr w:rsidR="000439D7" w:rsidRPr="00305FCB" w:rsidTr="00B05091">
        <w:trPr>
          <w:trHeight w:val="380"/>
          <w:jc w:val="center"/>
        </w:trPr>
        <w:tc>
          <w:tcPr>
            <w:tcW w:w="2724" w:type="pct"/>
            <w:tcBorders>
              <w:top w:val="nil"/>
              <w:left w:val="single" w:sz="4" w:space="0" w:color="auto"/>
              <w:bottom w:val="nil"/>
              <w:right w:val="nil"/>
            </w:tcBorders>
            <w:shd w:val="clear" w:color="auto" w:fill="auto"/>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FLAG-мениджмънт (50% работно време) за вермето от 01.09.2016 bis 30.06.2023</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22.574,87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18.050,00</w:t>
            </w:r>
          </w:p>
        </w:tc>
      </w:tr>
      <w:tr w:rsidR="000439D7" w:rsidRPr="00305FCB" w:rsidTr="00B05091">
        <w:trPr>
          <w:trHeight w:val="300"/>
          <w:jc w:val="center"/>
        </w:trPr>
        <w:tc>
          <w:tcPr>
            <w:tcW w:w="2724" w:type="pct"/>
            <w:tcBorders>
              <w:top w:val="nil"/>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транстпортно средство</w:t>
            </w:r>
          </w:p>
        </w:tc>
        <w:tc>
          <w:tcPr>
            <w:tcW w:w="567"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539" w:type="pct"/>
            <w:tcBorders>
              <w:top w:val="nil"/>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1.8.2018</w:t>
            </w:r>
          </w:p>
        </w:tc>
        <w:tc>
          <w:tcPr>
            <w:tcW w:w="699"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5.814,28</w:t>
            </w:r>
          </w:p>
        </w:tc>
        <w:tc>
          <w:tcPr>
            <w:tcW w:w="471" w:type="pct"/>
            <w:tcBorders>
              <w:top w:val="nil"/>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3.451,00</w:t>
            </w:r>
          </w:p>
        </w:tc>
      </w:tr>
    </w:tbl>
    <w:p w:rsidR="00721A2F" w:rsidRPr="00305FCB" w:rsidRDefault="00721A2F" w:rsidP="00B42839"/>
    <w:p w:rsidR="00B42839" w:rsidRPr="00305FCB" w:rsidRDefault="00B42839">
      <w:pPr>
        <w:spacing w:before="0" w:after="0" w:line="240" w:lineRule="auto"/>
        <w:jc w:val="left"/>
        <w:rPr>
          <w:rFonts w:ascii="Cambria" w:eastAsia="Times New Roman" w:hAnsi="Cambria"/>
          <w:b/>
          <w:caps/>
          <w:smallCaps/>
          <w:color w:val="006600"/>
          <w:sz w:val="28"/>
        </w:rPr>
      </w:pPr>
      <w:r w:rsidRPr="00305FCB">
        <w:rPr>
          <w:rFonts w:eastAsia="Times New Roman"/>
          <w:smallCaps/>
        </w:rPr>
        <w:br w:type="page"/>
      </w:r>
    </w:p>
    <w:p w:rsidR="00721A2F" w:rsidRPr="00305FCB" w:rsidRDefault="00721A2F" w:rsidP="00721A2F">
      <w:pPr>
        <w:pStyle w:val="Heading1"/>
        <w:ind w:left="2694" w:hanging="2694"/>
        <w:jc w:val="both"/>
      </w:pPr>
      <w:bookmarkStart w:id="749" w:name="_Toc49264344"/>
      <w:bookmarkStart w:id="750" w:name="_Toc41400140"/>
      <w:r w:rsidRPr="00305FCB">
        <w:rPr>
          <w:rFonts w:eastAsia="Times New Roman"/>
          <w:smallCaps/>
        </w:rPr>
        <w:t xml:space="preserve">Приложение </w:t>
      </w:r>
      <w:r w:rsidR="006C5DC8" w:rsidRPr="00305FCB">
        <w:rPr>
          <w:rFonts w:eastAsia="Times New Roman"/>
          <w:smallCaps/>
        </w:rPr>
        <w:t>4</w:t>
      </w:r>
      <w:r w:rsidRPr="00305FCB">
        <w:rPr>
          <w:rFonts w:eastAsia="Times New Roman"/>
          <w:smallCaps/>
        </w:rPr>
        <w:t>:</w:t>
      </w:r>
      <w:r w:rsidRPr="00305FCB">
        <w:rPr>
          <w:rFonts w:eastAsia="Times New Roman"/>
          <w:b w:val="0"/>
          <w:smallCaps/>
        </w:rPr>
        <w:t xml:space="preserve"> </w:t>
      </w:r>
      <w:bookmarkStart w:id="751" w:name="_Toc40956290"/>
      <w:r w:rsidRPr="00305FCB">
        <w:t>Преглед на състоянието на сектор Рибарство в други държави-членки на ЕС</w:t>
      </w:r>
      <w:bookmarkEnd w:id="749"/>
      <w:bookmarkEnd w:id="750"/>
      <w:bookmarkEnd w:id="751"/>
    </w:p>
    <w:p w:rsidR="00721A2F" w:rsidRPr="00305FCB" w:rsidRDefault="00721A2F" w:rsidP="00860164">
      <w:pPr>
        <w:pStyle w:val="Heading2"/>
      </w:pPr>
      <w:bookmarkStart w:id="752" w:name="_Toc40956294"/>
      <w:bookmarkStart w:id="753" w:name="_Toc49264345"/>
      <w:bookmarkStart w:id="754" w:name="_Toc41400141"/>
      <w:r w:rsidRPr="00305FCB">
        <w:t>Структура и развитие на сектор рибарство във Федерална република Германия</w:t>
      </w:r>
      <w:bookmarkEnd w:id="752"/>
      <w:bookmarkEnd w:id="753"/>
      <w:bookmarkEnd w:id="754"/>
    </w:p>
    <w:p w:rsidR="00721A2F" w:rsidRPr="00305FCB" w:rsidRDefault="00721A2F" w:rsidP="00860164">
      <w:pPr>
        <w:pStyle w:val="Heading3"/>
      </w:pPr>
      <w:bookmarkStart w:id="755" w:name="_Toc40956295"/>
      <w:bookmarkStart w:id="756" w:name="_Toc49264346"/>
      <w:bookmarkStart w:id="757" w:name="_Toc41400142"/>
      <w:r w:rsidRPr="00305FCB">
        <w:t>Структура и развитие на подсектор Риболов</w:t>
      </w:r>
      <w:bookmarkEnd w:id="755"/>
      <w:bookmarkEnd w:id="756"/>
      <w:bookmarkEnd w:id="757"/>
    </w:p>
    <w:p w:rsidR="00721A2F" w:rsidRDefault="00721A2F" w:rsidP="00721A2F">
      <w:r w:rsidRPr="00305FCB">
        <w:t>Германия заема 6-то място по риболов в ЕС и 10-то място сред производителите на аквакултури.</w:t>
      </w:r>
    </w:p>
    <w:p w:rsidR="007D2EE9" w:rsidRPr="00612181" w:rsidRDefault="007D2EE9" w:rsidP="00860164">
      <w:pPr>
        <w:pStyle w:val="A4Figures"/>
        <w:rPr>
          <w:rStyle w:val="tlid-translation"/>
          <w:b w:val="0"/>
          <w:i w:val="0"/>
          <w:iCs w:val="0"/>
          <w:color w:val="auto"/>
          <w:sz w:val="24"/>
          <w:szCs w:val="22"/>
          <w:lang w:val="bg-BG"/>
        </w:rPr>
      </w:pPr>
      <w:bookmarkStart w:id="758" w:name="_Toc49263523"/>
      <w:bookmarkStart w:id="759" w:name="_Toc41400033"/>
      <w:r w:rsidRPr="00612181">
        <w:rPr>
          <w:rStyle w:val="tlid-translation"/>
        </w:rPr>
        <w:t>Общо количество хидробионти от улов и аквакултура в Германия  (t)</w:t>
      </w:r>
      <w:bookmarkEnd w:id="758"/>
      <w:bookmarkEnd w:id="759"/>
    </w:p>
    <w:p w:rsidR="00721A2F" w:rsidRPr="00305FCB" w:rsidRDefault="00721A2F" w:rsidP="00721A2F">
      <w:pPr>
        <w:spacing w:line="360" w:lineRule="auto"/>
        <w:jc w:val="center"/>
        <w:rPr>
          <w:b/>
          <w:szCs w:val="24"/>
        </w:rPr>
      </w:pPr>
      <w:r w:rsidRPr="00305FCB">
        <w:rPr>
          <w:b/>
          <w:noProof/>
          <w:szCs w:val="24"/>
          <w:lang w:val="en-US"/>
        </w:rPr>
        <w:drawing>
          <wp:inline distT="0" distB="0" distL="0" distR="0" wp14:anchorId="279D0AA9" wp14:editId="4EAEBF7F">
            <wp:extent cx="5498276" cy="2975219"/>
            <wp:effectExtent l="0" t="0" r="7620" b="0"/>
            <wp:docPr id="7" name="Picture 7" descr="Total capture and aquaculture production for the Federal Republic of Germany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tal capture and aquaculture production for the Federal Republic of Germany (tonne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32517" cy="2993747"/>
                    </a:xfrm>
                    <a:prstGeom prst="rect">
                      <a:avLst/>
                    </a:prstGeom>
                    <a:noFill/>
                    <a:ln>
                      <a:noFill/>
                    </a:ln>
                  </pic:spPr>
                </pic:pic>
              </a:graphicData>
            </a:graphic>
          </wp:inline>
        </w:drawing>
      </w:r>
    </w:p>
    <w:p w:rsidR="00721A2F" w:rsidRPr="00305FCB" w:rsidRDefault="00721A2F" w:rsidP="00860164">
      <w:pPr>
        <w:pStyle w:val="sources"/>
        <w:rPr>
          <w:rStyle w:val="tlid-translation"/>
          <w:lang w:val="en-US"/>
        </w:rPr>
      </w:pPr>
      <w:r w:rsidRPr="00305FCB">
        <w:rPr>
          <w:rStyle w:val="tlid-translation"/>
        </w:rPr>
        <w:t xml:space="preserve">Източник: </w:t>
      </w:r>
      <w:r w:rsidRPr="00305FCB">
        <w:rPr>
          <w:rStyle w:val="tlid-translation"/>
          <w:lang w:val="en-US"/>
        </w:rPr>
        <w:t>FAOFishStat</w:t>
      </w:r>
    </w:p>
    <w:p w:rsidR="00721A2F" w:rsidRPr="00305FCB" w:rsidRDefault="00721A2F" w:rsidP="00721A2F">
      <w:r w:rsidRPr="00305FCB">
        <w:t xml:space="preserve">Германският риболов се осъществява основно в Северния Атлантически океан, Северно и Балтийско море. Уловът  е около 260 000 t годишно. </w:t>
      </w:r>
    </w:p>
    <w:p w:rsidR="00721A2F" w:rsidRPr="00305FCB" w:rsidRDefault="00721A2F" w:rsidP="00721A2F">
      <w:r w:rsidRPr="00305FCB">
        <w:t xml:space="preserve">Във вътрешността на страната, в езера и реки, има развит дребномащабен риболов, който се осъществява предимно с открити лодки от един или двама оператори, като уловът възлиза на около 20 000 t годишно, включително от спортния риболов.Германия има малка крайбрежна линия и висока гъстота на населението, и риболовът и аквакулутрата нямат основна икономическа роля. Общата стойност на риболовната продукция е по-малка от 2% от общата стойност на цялата селскостопанска продукция, а нейната стойността е около 1% от общия БВП. Собствният риболов и аквакултури в размер на 319 000 t допринасят с около 20% за общия рибен пазар. Над 80% (1 825 000 t) от цялата риба на немския пазар се внася. В Германия има големи рибопреработвателни предприятия, като производството е концентрирано върху върху замразена, консервирана, маринована и пушена риба. </w:t>
      </w:r>
    </w:p>
    <w:p w:rsidR="00721A2F" w:rsidRPr="00305FCB" w:rsidRDefault="00721A2F" w:rsidP="00721A2F">
      <w:r w:rsidRPr="00305FCB">
        <w:t>Германският риболовен флот се състои от 1 490 кораба, две трети от които са малки крайбрежни рибарски лодки с дължина по-малкаот 12 m. Съществуват големи риболовни кораби за дълги разстояния, малки и големи кутери, крайбрежни рибарски лодки, малки риболовни лодки за вътрешни водоеми и аквакултура. Регистрирани са 9 риболовни кораба за дълги разстояния, 6 фризерни траулера и 3 специални кораба за пелагичен риболов, 2008 кутера и лодки, сред които 86 кораба, специализирани за миди и 278 специализирани кораба за скариди и плоски риби. 1 050 предприятия формират  основния си доход от риболов. Около 1,5 милиона души са регистрирани като любители-рибари.</w:t>
      </w:r>
    </w:p>
    <w:p w:rsidR="00721A2F" w:rsidRPr="00305FCB" w:rsidRDefault="00721A2F" w:rsidP="00721A2F">
      <w:r w:rsidRPr="00305FCB">
        <w:t>Немкият риболовен флот разполага с общо1 382 бр. кораби с капацитет: ΤΒ 65.753 и мощност: KW138.531.</w:t>
      </w:r>
    </w:p>
    <w:p w:rsidR="00721A2F" w:rsidRPr="00305FCB" w:rsidRDefault="00721A2F" w:rsidP="00721A2F">
      <w:r w:rsidRPr="00305FCB">
        <w:t>Работните места в корабите с дължина от 0 до 11 m представляват 49% от общо заетите в бранша,  в тези с дължина 12-23 m - 27%, при 24-39 m - 13%, и при корабите над 40 m работните места са 11% от общо заетите.</w:t>
      </w:r>
    </w:p>
    <w:p w:rsidR="00721A2F" w:rsidRPr="00305FCB" w:rsidRDefault="00721A2F" w:rsidP="00721A2F">
      <w:r w:rsidRPr="00305FCB">
        <w:t>В Германия 67% от разтоварванията се извършват от националния флот и 33% от</w:t>
      </w:r>
      <w:r w:rsidRPr="00305FCB">
        <w:br/>
        <w:t>датски кораби. Рибата се разтоварва прясна (47%), преработена (29%) и замразена (24%). Преработените продукти основно са от скариди. Почти всички разтоварени видове хдробионти са предназначени за консумация от човека. Регистрирани са 203 пристанища за разтоварвания на уловите.</w:t>
      </w:r>
    </w:p>
    <w:p w:rsidR="00721A2F" w:rsidRPr="00305FCB" w:rsidRDefault="00721A2F" w:rsidP="00C94DDE">
      <w:pPr>
        <w:pStyle w:val="Heading3"/>
      </w:pPr>
      <w:bookmarkStart w:id="760" w:name="_Toc41400143"/>
      <w:bookmarkStart w:id="761" w:name="_Toc40956296"/>
      <w:bookmarkStart w:id="762" w:name="_Toc49264347"/>
      <w:r w:rsidRPr="00305FCB">
        <w:t xml:space="preserve">Структура и развитие на подсектор </w:t>
      </w:r>
      <w:bookmarkEnd w:id="760"/>
      <w:r w:rsidRPr="00305FCB">
        <w:t>Аквакултур</w:t>
      </w:r>
      <w:r w:rsidR="001C7BB7">
        <w:t>и</w:t>
      </w:r>
      <w:bookmarkEnd w:id="761"/>
      <w:bookmarkEnd w:id="762"/>
    </w:p>
    <w:p w:rsidR="00721A2F" w:rsidRPr="00305FCB" w:rsidRDefault="00721A2F" w:rsidP="00721A2F">
      <w:r w:rsidRPr="00305FCB">
        <w:t xml:space="preserve">При представянето на немската аквакултура са използвани данни, таблици и графики основно от доклада: </w:t>
      </w:r>
      <w:r w:rsidRPr="00305FCB">
        <w:rPr>
          <w:i/>
        </w:rPr>
        <w:t>”Perspektiven</w:t>
      </w:r>
      <w:r w:rsidR="004958EC" w:rsidRPr="00305FCB">
        <w:rPr>
          <w:i/>
        </w:rPr>
        <w:t xml:space="preserve"> </w:t>
      </w:r>
      <w:r w:rsidRPr="00305FCB">
        <w:rPr>
          <w:i/>
        </w:rPr>
        <w:t>für</w:t>
      </w:r>
      <w:r w:rsidR="004958EC" w:rsidRPr="00305FCB">
        <w:rPr>
          <w:i/>
        </w:rPr>
        <w:t xml:space="preserve"> </w:t>
      </w:r>
      <w:r w:rsidRPr="00305FCB">
        <w:rPr>
          <w:i/>
        </w:rPr>
        <w:t>die</w:t>
      </w:r>
      <w:r w:rsidR="004958EC" w:rsidRPr="00305FCB">
        <w:rPr>
          <w:i/>
        </w:rPr>
        <w:t xml:space="preserve"> </w:t>
      </w:r>
      <w:r w:rsidRPr="00305FCB">
        <w:rPr>
          <w:i/>
        </w:rPr>
        <w:t>deutsche</w:t>
      </w:r>
      <w:r w:rsidR="004958EC" w:rsidRPr="00305FCB">
        <w:rPr>
          <w:i/>
        </w:rPr>
        <w:t xml:space="preserve"> </w:t>
      </w:r>
      <w:r w:rsidRPr="00305FCB">
        <w:rPr>
          <w:i/>
        </w:rPr>
        <w:t>Aquakultur</w:t>
      </w:r>
      <w:r w:rsidR="004958EC" w:rsidRPr="00305FCB">
        <w:rPr>
          <w:i/>
        </w:rPr>
        <w:t xml:space="preserve"> </w:t>
      </w:r>
      <w:r w:rsidRPr="00305FCB">
        <w:rPr>
          <w:i/>
        </w:rPr>
        <w:t>im</w:t>
      </w:r>
      <w:r w:rsidR="004958EC" w:rsidRPr="00305FCB">
        <w:rPr>
          <w:i/>
        </w:rPr>
        <w:t xml:space="preserve"> </w:t>
      </w:r>
      <w:r w:rsidRPr="00305FCB">
        <w:rPr>
          <w:i/>
        </w:rPr>
        <w:t>internationalen</w:t>
      </w:r>
      <w:r w:rsidR="004958EC" w:rsidRPr="00305FCB">
        <w:rPr>
          <w:i/>
        </w:rPr>
        <w:t xml:space="preserve"> </w:t>
      </w:r>
      <w:r w:rsidRPr="00305FCB">
        <w:rPr>
          <w:i/>
        </w:rPr>
        <w:t>Wettbewerb, 2017.”</w:t>
      </w:r>
      <w:r w:rsidRPr="00305FCB">
        <w:t xml:space="preserve"> (Перспективи за немската аквакултура  в международен аспект, 2017 г.)</w:t>
      </w:r>
    </w:p>
    <w:p w:rsidR="00721A2F" w:rsidRPr="00305FCB" w:rsidRDefault="00721A2F" w:rsidP="00721A2F">
      <w:r w:rsidRPr="00305FCB">
        <w:t>Основните части на германския сектор за аквакултури са представени традиционно от:</w:t>
      </w:r>
    </w:p>
    <w:p w:rsidR="00721A2F" w:rsidRPr="00305FCB" w:rsidRDefault="00721A2F" w:rsidP="00721A2F">
      <w:pPr>
        <w:pStyle w:val="List"/>
      </w:pPr>
      <w:r w:rsidRPr="00305FCB">
        <w:t>отглеждане на топловодни видове риба в землени басейни  (производство на шаран и допълнителни видове)</w:t>
      </w:r>
    </w:p>
    <w:p w:rsidR="00721A2F" w:rsidRPr="00305FCB" w:rsidRDefault="00721A2F" w:rsidP="00721A2F">
      <w:pPr>
        <w:pStyle w:val="List"/>
      </w:pPr>
      <w:r w:rsidRPr="00305FCB">
        <w:t xml:space="preserve">отглеждане на студеноводни видове риба в проточни системи (пъстърва и допълнителни видове) </w:t>
      </w:r>
    </w:p>
    <w:p w:rsidR="00721A2F" w:rsidRPr="00305FCB" w:rsidRDefault="00721A2F" w:rsidP="00721A2F">
      <w:pPr>
        <w:pStyle w:val="List"/>
      </w:pPr>
      <w:r w:rsidRPr="00305FCB">
        <w:t>отглеждане на миди (в малка степен и на стриди) в морски води.</w:t>
      </w:r>
    </w:p>
    <w:p w:rsidR="00721A2F" w:rsidRPr="00305FCB" w:rsidRDefault="00721A2F" w:rsidP="00721A2F">
      <w:r w:rsidRPr="00305FCB">
        <w:t>От трите споменати производства отглеждането на шаран има история, обхващаща повече от хиляда години, а другите две дейности се развиват през последните сто години.</w:t>
      </w:r>
    </w:p>
    <w:p w:rsidR="00721A2F" w:rsidRPr="00305FCB" w:rsidRDefault="00721A2F" w:rsidP="00721A2F">
      <w:r w:rsidRPr="00305FCB">
        <w:t>Характерно за традиционната аквакултура в Германия е, че дейността й обикновено се осъщетствява директно в природата - в естествени водоеми или в землени/бетонни басейнови стопанства, повече или по-малко интегрирани във водните течения на водоемите. Отглеждането на миди във Wattenmeer също се осъществява директно сред природата.</w:t>
      </w:r>
    </w:p>
    <w:p w:rsidR="00721A2F" w:rsidRPr="00305FCB" w:rsidRDefault="00721A2F" w:rsidP="00C94DDE">
      <w:pPr>
        <w:pStyle w:val="Heading4"/>
      </w:pPr>
      <w:r w:rsidRPr="00305FCB">
        <w:t>Структура: фирми и служители</w:t>
      </w:r>
    </w:p>
    <w:p w:rsidR="00721A2F" w:rsidRPr="00305FCB" w:rsidRDefault="00721A2F" w:rsidP="00721A2F">
      <w:r w:rsidRPr="00305FCB">
        <w:t>Федералната статистическа служба е регистрирала около 2 957 стопанства  през 2016 г. В споменатия по-горе брой влизат само аквакултурни стопанства с най-малко 0.3 ha обща площ на землените басейни или 200 кубически метра общ обем на пъстървовите землени или бетонни басейни или проточни канали.  Този граничен предел все още не е бил приложен в статистиката през 2014 г., така че данните от това време показва 5 977 броя аквакултурни стопанства.</w:t>
      </w:r>
    </w:p>
    <w:p w:rsidR="00721A2F" w:rsidRPr="00305FCB" w:rsidRDefault="00721A2F" w:rsidP="00721A2F">
      <w:r w:rsidRPr="00305FCB">
        <w:t xml:space="preserve">Немският аквакултурен подсектор се характеризира като „дребно мащабен“. Според статистическите данни на Федералната статистическа служба от 2014 г. 92% от стопанствата произвеждат 11% от общото количество риба, а останалите 8% от по-големите стопанства произвеждат 89% от общото количество. Трябва да се отбележи, че рибно стопанство с годишно производство 5 t на международния пазар се счита за малък производител и с такова производството не би могло да се изхрани едно семейство. </w:t>
      </w:r>
    </w:p>
    <w:p w:rsidR="00721A2F" w:rsidRPr="00305FCB" w:rsidRDefault="00721A2F" w:rsidP="00721A2F">
      <w:r w:rsidRPr="00305FCB">
        <w:t>Актуални данни за заетостта в аквакултурата не са налице. Последните официални данни са от проучване през 2004 г. По това време в 3 433 рибни стопанства  са заети 6 561 работника, което съответства на 2 347 единици работна сила (приблизително еквивалентно на позициите на пълен работен ден). При 3 160 стопанства работната сила допълнително е разпределена както следва: от общо 5 606 работника, 4630 са  работници от семейството и 976 са работници извън семейството.</w:t>
      </w:r>
    </w:p>
    <w:p w:rsidR="00721A2F" w:rsidRPr="00305FCB" w:rsidRDefault="00721A2F" w:rsidP="00721A2F">
      <w:r w:rsidRPr="00305FCB">
        <w:t>Федералната агенция по заетостта показва броя на наетите лица, подлежащи на осигуровки в аквакултура към 31 декември 2016 г. с 1 158 бр., от които 807 мъже и 351 жени. Данните включват също 91 обучаващи се. Цифрите предполагат високо ниво на незадължени към социална осигуровка в сектора.</w:t>
      </w:r>
    </w:p>
    <w:p w:rsidR="00721A2F" w:rsidRPr="00305FCB" w:rsidRDefault="00721A2F" w:rsidP="00C94DDE">
      <w:pPr>
        <w:pStyle w:val="Heading4"/>
      </w:pPr>
      <w:r w:rsidRPr="00305FCB">
        <w:t>Производство: количества и стойности</w:t>
      </w:r>
    </w:p>
    <w:p w:rsidR="00721A2F" w:rsidRPr="00305FCB" w:rsidRDefault="00721A2F" w:rsidP="00721A2F">
      <w:r w:rsidRPr="00305FCB">
        <w:t>За 2016 г. Федералната статистическа служба отчита общо производство на аквакултури от 32 417 t, от които 19 237 t риба и 13 077 t миди (и в малка степен стриди). Докато производството на риба от аквакултура е относително стабилно, производството на миди е подложено на по-големи колебания между годините поради естествените условия на средата на отглеждане.</w:t>
      </w:r>
    </w:p>
    <w:p w:rsidR="00721A2F" w:rsidRPr="00305FCB" w:rsidRDefault="00721A2F" w:rsidP="00721A2F">
      <w:r w:rsidRPr="00305FCB">
        <w:t>Разделението между производството в сладка и солена вода също е тясно свързано с гореспоменатите цифри: 19 282 t е произведеното количество в сладководни басейни и 13 134 t в морска вода. Наред с мидите има 35 t риба от морска аквакултура.</w:t>
      </w:r>
    </w:p>
    <w:p w:rsidR="00721A2F" w:rsidRPr="00305FCB" w:rsidRDefault="00721A2F" w:rsidP="00721A2F">
      <w:r w:rsidRPr="00305FCB">
        <w:t>Федералната статистическа служба не показва стойност на производството от аквакултури в своите статистически данни. Въз основа на данните на Евростат общата стойност на немското производство на аквакултури през 2014 г. може да бъде оценено на 105 милиона евро.</w:t>
      </w:r>
    </w:p>
    <w:p w:rsidR="00721A2F" w:rsidRPr="00305FCB" w:rsidRDefault="00721A2F" w:rsidP="00721A2F">
      <w:r w:rsidRPr="00305FCB">
        <w:t>От цялото произведено количество през 2016 г. около 1 758 t (5%) риба са произведени органично (сертифицирана продукция съгласно Регламент (ЕО) №834/2007). Цифрите показват обрат в тенденцията, тъй като биологичното производство в предишните години е падало и през 2015 г. продукцията е възлизала само на 621 t.</w:t>
      </w:r>
    </w:p>
    <w:p w:rsidR="00721A2F" w:rsidRPr="00305FCB" w:rsidRDefault="00721A2F" w:rsidP="00721A2F">
      <w:r w:rsidRPr="00305FCB">
        <w:t>От общо 139 ферми с екологично производство (128 от които са изцяло екологични), 106 ферми са разположени в Бавария, която е център на немската еко-аквакултура. 94 от сертифицираните стопанства за органична аквакултура произвеждат шаран, 44 са се специализирали в производството на еко-пъстърва.</w:t>
      </w:r>
    </w:p>
    <w:p w:rsidR="00721A2F" w:rsidRPr="00305FCB" w:rsidRDefault="00721A2F" w:rsidP="00C94DDE">
      <w:pPr>
        <w:pStyle w:val="Heading4"/>
      </w:pPr>
      <w:r w:rsidRPr="00305FCB">
        <w:t>Маркетинг и добавяне на стойност</w:t>
      </w:r>
    </w:p>
    <w:p w:rsidR="00721A2F" w:rsidRPr="00305FCB" w:rsidRDefault="00721A2F" w:rsidP="00721A2F">
      <w:r w:rsidRPr="00305FCB">
        <w:t xml:space="preserve">Основният маркетингов канал за много малки предприятия, а също и за повечето средни предприятия в подсектора е директната продажба, най-вече чрез фермерски магазини или щандове на пазарите, а също така директно предлагане на ресторанти и търговци на дребно в региона. В тези рамки аквакултурата профитира от нарастващата обща тенденция на регионален маркетинг. Чрез директен маркетинг, както и чрез преработка (филетиране, пушене, производство на салати и маринати) малките и средни производители се опитват да реализират колкото се може повече добавената стойност от продукта „риба” в собствените си предприятия. </w:t>
      </w:r>
    </w:p>
    <w:p w:rsidR="00721A2F" w:rsidRPr="00305FCB" w:rsidRDefault="00721A2F" w:rsidP="00721A2F">
      <w:r w:rsidRPr="00305FCB">
        <w:t>По-големите стопанства, и също така и някои от стартиращите аквакултурни подсектори (например производителите на миди), предлагат продукция си също така и на търговци на едро или на ре-селлъри в по-широк район.</w:t>
      </w:r>
    </w:p>
    <w:p w:rsidR="00721A2F" w:rsidRPr="00305FCB" w:rsidRDefault="00721A2F" w:rsidP="00721A2F">
      <w:r w:rsidRPr="00305FCB">
        <w:t xml:space="preserve">Пазарите за продукти на различни видове аквакултури, например шаран, пъстърва или миди, са сравнително ясно разделени. Но продуктите при директния маркетинг са частично и заменими, като клиентите могат да разчитат и на препоръките на производителя, например да избират между пъстърва и сивен. </w:t>
      </w:r>
    </w:p>
    <w:p w:rsidR="00721A2F" w:rsidRPr="00305FCB" w:rsidRDefault="00721A2F" w:rsidP="00721A2F">
      <w:r w:rsidRPr="00305FCB">
        <w:t>Директният маркетинг се намира само в ограничена степен в пряка конкуренция с вноса от чужбина. Подобна конкурентна ситуация съществува в маркетинга чрез търговията на едро и дребно или в ресторантьорството.</w:t>
      </w:r>
    </w:p>
    <w:p w:rsidR="00721A2F" w:rsidRPr="00305FCB" w:rsidRDefault="00721A2F" w:rsidP="00C94DDE">
      <w:pPr>
        <w:pStyle w:val="Heading4"/>
      </w:pPr>
      <w:r w:rsidRPr="00305FCB">
        <w:t>Сладководна аквакултура</w:t>
      </w:r>
    </w:p>
    <w:p w:rsidR="00721A2F" w:rsidRPr="00305FCB" w:rsidRDefault="00721A2F" w:rsidP="00721A2F">
      <w:r w:rsidRPr="00305FCB">
        <w:t>Шарановъдството в землени басейни в Германия има хилядолетна традиция. Като основен вид риба се отглежда шаранът, а като допълнителни видове многобройни други видове риби като лин, бяла риба и есетра.</w:t>
      </w:r>
    </w:p>
    <w:p w:rsidR="00721A2F" w:rsidRPr="00305FCB" w:rsidRDefault="00721A2F" w:rsidP="00721A2F">
      <w:r w:rsidRPr="00305FCB">
        <w:t>Характерна особеност на шарановъдството са големите, екстензивно стопанисвани водни площи, където рибата се отглежда до голяма степен в напълно естествена среда. В основните райони на шарановъдството - Бавария, Саксония и Бранденбург, шарановите басейни представляват специфична форма на ландшафта, която е богата на животински и растителни видове и има висока екологична стойност. Поради тази причина определена част от водните площи за отглеждане на шаран са защитени зони, зони за защита на птиците или зони по NATURA 2000 и често са обект на специфични ограничения за стопанисване.</w:t>
      </w:r>
    </w:p>
    <w:p w:rsidR="00721A2F" w:rsidRPr="00305FCB" w:rsidRDefault="00721A2F" w:rsidP="00C94DDE">
      <w:pPr>
        <w:pStyle w:val="Heading5"/>
      </w:pPr>
      <w:r w:rsidRPr="00305FCB">
        <w:t>Форма (и) на производство и използвани технологии</w:t>
      </w:r>
    </w:p>
    <w:p w:rsidR="00721A2F" w:rsidRPr="00305FCB" w:rsidRDefault="00721A2F" w:rsidP="00721A2F">
      <w:r w:rsidRPr="00305FCB">
        <w:t xml:space="preserve">Производството на шаран до голяма степен е екстензивно. Зарибителният материал се купува често от по-малките стопанства, а по-големите си го произвеждат сами. Храненето на рибата се извършва най-често със зърно или други зърнени култури, там където е възможно доставяни директно и от самото стопанство. При ниската посадка на отглеждане на шарана, естествената храна в басейните допринася значително за нарастването на рибата, често стимулирана и от торене с естествени торове. Специална технология, която се използва в малък брой шаранови стопанства, е „басейн в басейна“, т.е. садки, разположени  в рамките на басейна.  </w:t>
      </w:r>
    </w:p>
    <w:p w:rsidR="00721A2F" w:rsidRPr="00305FCB" w:rsidRDefault="00721A2F" w:rsidP="00C94DDE">
      <w:pPr>
        <w:pStyle w:val="Heading5"/>
      </w:pPr>
      <w:r w:rsidRPr="00305FCB">
        <w:t>Структура</w:t>
      </w:r>
    </w:p>
    <w:p w:rsidR="00721A2F" w:rsidRPr="00305FCB" w:rsidRDefault="00721A2F" w:rsidP="00721A2F">
      <w:r w:rsidRPr="00305FCB">
        <w:t xml:space="preserve">Структурата на стопанството и нивото на производство са доста различни. В Саксония и Бранденбург шарановъдството преобладава като основен бизнес, докато в Бавария много шаранови басейни се експлоатират като част от общата селскостопанска дейност на фермата. В повечето други федерални провинции, с изключение на Мекленбург-Предна Померания, шарановъдството е допълнителна дейност. </w:t>
      </w:r>
    </w:p>
    <w:p w:rsidR="00721A2F" w:rsidRPr="00305FCB" w:rsidRDefault="00721A2F" w:rsidP="00860164">
      <w:pPr>
        <w:pStyle w:val="A4Table"/>
      </w:pPr>
      <w:bookmarkStart w:id="763" w:name="_Toc41395157"/>
      <w:bookmarkStart w:id="764" w:name="_Toc41400034"/>
      <w:bookmarkStart w:id="765" w:name="_Toc49263408"/>
      <w:r w:rsidRPr="00305FCB">
        <w:t>Брой стопанства и площи на землените басейни за отглеждане на шаран и допълнителни видове</w:t>
      </w:r>
      <w:bookmarkEnd w:id="763"/>
      <w:bookmarkEnd w:id="764"/>
      <w:bookmarkEnd w:id="765"/>
      <w:r w:rsidRPr="00305FCB">
        <w:t xml:space="preserve"> </w:t>
      </w:r>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61"/>
        <w:gridCol w:w="936"/>
        <w:gridCol w:w="885"/>
        <w:gridCol w:w="876"/>
        <w:gridCol w:w="876"/>
        <w:gridCol w:w="756"/>
      </w:tblGrid>
      <w:tr w:rsidR="000439D7" w:rsidRPr="007D2EE9" w:rsidTr="007D2EE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361" w:type="dxa"/>
          </w:tcPr>
          <w:p w:rsidR="00721A2F" w:rsidRPr="007D2EE9" w:rsidRDefault="00721A2F" w:rsidP="00860164">
            <w:pPr>
              <w:spacing w:line="240" w:lineRule="auto"/>
              <w:rPr>
                <w:szCs w:val="24"/>
              </w:rPr>
            </w:pPr>
          </w:p>
        </w:tc>
        <w:tc>
          <w:tcPr>
            <w:tcW w:w="936"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885"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876"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876"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756"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21A2F" w:rsidRPr="00860164" w:rsidRDefault="00721A2F" w:rsidP="00860164">
            <w:pPr>
              <w:spacing w:line="240" w:lineRule="auto"/>
              <w:jc w:val="left"/>
              <w:rPr>
                <w:b w:val="0"/>
              </w:rPr>
            </w:pPr>
            <w:r w:rsidRPr="007D2EE9">
              <w:t>Брой шарановъдни стопанства*</w:t>
            </w:r>
          </w:p>
        </w:tc>
        <w:tc>
          <w:tcPr>
            <w:tcW w:w="93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3.355</w:t>
            </w:r>
          </w:p>
        </w:tc>
        <w:tc>
          <w:tcPr>
            <w:tcW w:w="885"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3.852</w:t>
            </w:r>
          </w:p>
        </w:tc>
        <w:tc>
          <w:tcPr>
            <w:tcW w:w="87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3.812</w:t>
            </w:r>
          </w:p>
        </w:tc>
        <w:tc>
          <w:tcPr>
            <w:tcW w:w="87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2.142</w:t>
            </w:r>
          </w:p>
        </w:tc>
        <w:tc>
          <w:tcPr>
            <w:tcW w:w="75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1.955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4361" w:type="dxa"/>
          </w:tcPr>
          <w:p w:rsidR="00721A2F" w:rsidRPr="00860164" w:rsidRDefault="00721A2F" w:rsidP="00860164">
            <w:pPr>
              <w:spacing w:line="240" w:lineRule="auto"/>
              <w:jc w:val="left"/>
              <w:rPr>
                <w:b w:val="0"/>
              </w:rPr>
            </w:pPr>
            <w:r w:rsidRPr="00860164">
              <w:t xml:space="preserve">От тях с </w:t>
            </w:r>
            <w:r w:rsidR="0058460C">
              <w:t>био</w:t>
            </w:r>
            <w:r w:rsidR="0058460C" w:rsidRPr="00860164">
              <w:t xml:space="preserve"> </w:t>
            </w:r>
            <w:r w:rsidRPr="00860164">
              <w:t>продукция*/***</w:t>
            </w:r>
          </w:p>
        </w:tc>
        <w:tc>
          <w:tcPr>
            <w:tcW w:w="936" w:type="dxa"/>
          </w:tcPr>
          <w:p w:rsidR="00721A2F" w:rsidRPr="00860164" w:rsidRDefault="00721A2F" w:rsidP="00860164">
            <w:pPr>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111</w:t>
            </w:r>
          </w:p>
        </w:tc>
        <w:tc>
          <w:tcPr>
            <w:tcW w:w="885" w:type="dxa"/>
          </w:tcPr>
          <w:p w:rsidR="00721A2F" w:rsidRPr="00860164" w:rsidRDefault="00721A2F" w:rsidP="00860164">
            <w:pPr>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123</w:t>
            </w:r>
          </w:p>
        </w:tc>
        <w:tc>
          <w:tcPr>
            <w:tcW w:w="876" w:type="dxa"/>
          </w:tcPr>
          <w:p w:rsidR="00721A2F" w:rsidRPr="00860164" w:rsidRDefault="00721A2F" w:rsidP="00860164">
            <w:pPr>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116</w:t>
            </w:r>
          </w:p>
        </w:tc>
        <w:tc>
          <w:tcPr>
            <w:tcW w:w="876" w:type="dxa"/>
          </w:tcPr>
          <w:p w:rsidR="00721A2F" w:rsidRPr="00860164" w:rsidRDefault="00721A2F" w:rsidP="00860164">
            <w:pPr>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94</w:t>
            </w:r>
          </w:p>
        </w:tc>
        <w:tc>
          <w:tcPr>
            <w:tcW w:w="756" w:type="dxa"/>
          </w:tcPr>
          <w:p w:rsidR="00721A2F" w:rsidRPr="00860164" w:rsidRDefault="00721A2F" w:rsidP="00860164">
            <w:pPr>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94</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21A2F" w:rsidRPr="00860164" w:rsidRDefault="00721A2F" w:rsidP="00860164">
            <w:pPr>
              <w:spacing w:line="240" w:lineRule="auto"/>
              <w:jc w:val="left"/>
              <w:rPr>
                <w:b w:val="0"/>
              </w:rPr>
            </w:pPr>
            <w:r w:rsidRPr="007D2EE9">
              <w:t>Площ, ha*/**</w:t>
            </w:r>
          </w:p>
        </w:tc>
        <w:tc>
          <w:tcPr>
            <w:tcW w:w="93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23.992</w:t>
            </w:r>
          </w:p>
        </w:tc>
        <w:tc>
          <w:tcPr>
            <w:tcW w:w="885"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24.112</w:t>
            </w:r>
          </w:p>
        </w:tc>
        <w:tc>
          <w:tcPr>
            <w:tcW w:w="87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24.206</w:t>
            </w:r>
          </w:p>
        </w:tc>
        <w:tc>
          <w:tcPr>
            <w:tcW w:w="87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24.206</w:t>
            </w:r>
          </w:p>
        </w:tc>
        <w:tc>
          <w:tcPr>
            <w:tcW w:w="75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r>
    </w:tbl>
    <w:p w:rsidR="00721A2F" w:rsidRPr="00860164" w:rsidRDefault="00721A2F" w:rsidP="00860164">
      <w:pPr>
        <w:pStyle w:val="sources"/>
      </w:pPr>
      <w:r w:rsidRPr="00860164">
        <w:t xml:space="preserve">Източник: </w:t>
      </w:r>
      <w:r w:rsidRPr="000B6F61">
        <w:t xml:space="preserve">*Федерална статистическа служба; **Годишен доклад за рибарство и аквакултури; *** само стопанства, които произвеждат </w:t>
      </w:r>
      <w:r w:rsidR="0058460C">
        <w:t xml:space="preserve">био </w:t>
      </w:r>
      <w:r w:rsidRPr="000B6F61">
        <w:t xml:space="preserve">шаран </w:t>
      </w:r>
    </w:p>
    <w:p w:rsidR="00721A2F" w:rsidRPr="00305FCB" w:rsidRDefault="00721A2F" w:rsidP="00C94DDE">
      <w:pPr>
        <w:pStyle w:val="Heading5"/>
      </w:pPr>
      <w:r w:rsidRPr="00305FCB">
        <w:t xml:space="preserve">Произведено количество </w:t>
      </w:r>
    </w:p>
    <w:p w:rsidR="00721A2F" w:rsidRPr="00305FCB" w:rsidRDefault="00721A2F" w:rsidP="00721A2F">
      <w:r w:rsidRPr="00305FCB">
        <w:t xml:space="preserve">Данните от Таблица </w:t>
      </w:r>
      <w:r w:rsidR="002340D5">
        <w:t>П4-</w:t>
      </w:r>
      <w:r w:rsidRPr="00305FCB">
        <w:t xml:space="preserve">2 показват обеми на производство от шарановъдството от около 6 000 t. Цифрите сочат към леко намаляваща тенденция, което може да се дължи както на статистическа грешка, така и на различните климатични дадености през отделните години на производство. </w:t>
      </w:r>
    </w:p>
    <w:p w:rsidR="00721A2F" w:rsidRPr="00305FCB" w:rsidRDefault="00721A2F" w:rsidP="00860164">
      <w:pPr>
        <w:pStyle w:val="A4Table"/>
      </w:pPr>
      <w:bookmarkStart w:id="766" w:name="_Toc41395158"/>
      <w:bookmarkStart w:id="767" w:name="_Toc41400035"/>
      <w:bookmarkStart w:id="768" w:name="_Toc49263409"/>
      <w:r w:rsidRPr="00305FCB">
        <w:t>Произведено количество от шарановъдство в землени басейни</w:t>
      </w:r>
      <w:bookmarkEnd w:id="766"/>
      <w:bookmarkEnd w:id="767"/>
      <w:bookmarkEnd w:id="768"/>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325"/>
        <w:gridCol w:w="851"/>
        <w:gridCol w:w="850"/>
        <w:gridCol w:w="993"/>
        <w:gridCol w:w="850"/>
        <w:gridCol w:w="851"/>
      </w:tblGrid>
      <w:tr w:rsidR="007D2EE9" w:rsidRPr="007D2EE9" w:rsidTr="00860164">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325" w:type="dxa"/>
          </w:tcPr>
          <w:p w:rsidR="00721A2F" w:rsidRPr="00860164" w:rsidRDefault="00721A2F" w:rsidP="00860164">
            <w:pPr>
              <w:spacing w:line="240" w:lineRule="auto"/>
              <w:jc w:val="center"/>
            </w:pPr>
            <w:r w:rsidRPr="00860164">
              <w:t>Година</w:t>
            </w:r>
          </w:p>
        </w:tc>
        <w:tc>
          <w:tcPr>
            <w:tcW w:w="851"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850"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993"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850"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851" w:type="dxa"/>
          </w:tcPr>
          <w:p w:rsidR="00721A2F" w:rsidRPr="00860164"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25" w:type="dxa"/>
          </w:tcPr>
          <w:p w:rsidR="00721A2F" w:rsidRPr="00860164" w:rsidRDefault="00721A2F" w:rsidP="00860164">
            <w:pPr>
              <w:spacing w:line="240" w:lineRule="auto"/>
              <w:rPr>
                <w:b w:val="0"/>
              </w:rPr>
            </w:pPr>
            <w:r w:rsidRPr="007D2EE9">
              <w:t xml:space="preserve">Общо производство от шарановъдство в землени басейни, </w:t>
            </w:r>
            <w:r w:rsidRPr="007D2EE9">
              <w:rPr>
                <w:lang w:val="en-US"/>
              </w:rPr>
              <w:t>t</w:t>
            </w:r>
          </w:p>
        </w:tc>
        <w:tc>
          <w:tcPr>
            <w:tcW w:w="851" w:type="dxa"/>
          </w:tcPr>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6.322</w:t>
            </w:r>
          </w:p>
        </w:tc>
        <w:tc>
          <w:tcPr>
            <w:tcW w:w="850" w:type="dxa"/>
          </w:tcPr>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6.349</w:t>
            </w:r>
          </w:p>
        </w:tc>
        <w:tc>
          <w:tcPr>
            <w:tcW w:w="993" w:type="dxa"/>
          </w:tcPr>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6.074</w:t>
            </w:r>
          </w:p>
        </w:tc>
        <w:tc>
          <w:tcPr>
            <w:tcW w:w="850" w:type="dxa"/>
          </w:tcPr>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5.605</w:t>
            </w:r>
          </w:p>
        </w:tc>
        <w:tc>
          <w:tcPr>
            <w:tcW w:w="851" w:type="dxa"/>
          </w:tcPr>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5.960</w:t>
            </w:r>
          </w:p>
          <w:p w:rsidR="00721A2F" w:rsidRPr="007D2EE9" w:rsidRDefault="00721A2F" w:rsidP="00860164">
            <w:pPr>
              <w:spacing w:line="240" w:lineRule="auto"/>
              <w:cnfStyle w:val="000000100000" w:firstRow="0" w:lastRow="0" w:firstColumn="0" w:lastColumn="0" w:oddVBand="0" w:evenVBand="0" w:oddHBand="1" w:evenHBand="0" w:firstRowFirstColumn="0" w:firstRowLastColumn="0" w:lastRowFirstColumn="0" w:lastRowLastColumn="0"/>
              <w:rPr>
                <w:szCs w:val="24"/>
              </w:rPr>
            </w:pPr>
          </w:p>
        </w:tc>
      </w:tr>
    </w:tbl>
    <w:p w:rsidR="00721A2F" w:rsidRPr="000B6F61" w:rsidRDefault="00721A2F" w:rsidP="00860164">
      <w:pPr>
        <w:pStyle w:val="sources"/>
      </w:pPr>
      <w:r w:rsidRPr="00860164">
        <w:t>Източник:</w:t>
      </w:r>
      <w:r w:rsidRPr="000B6F61">
        <w:t xml:space="preserve"> Федерална статистическа служба</w:t>
      </w:r>
    </w:p>
    <w:p w:rsidR="00721A2F" w:rsidRPr="00305FCB" w:rsidRDefault="00721A2F" w:rsidP="00860164">
      <w:pPr>
        <w:pStyle w:val="A4Table"/>
      </w:pPr>
      <w:bookmarkStart w:id="769" w:name="_Toc41395159"/>
      <w:bookmarkStart w:id="770" w:name="_Toc41400036"/>
      <w:bookmarkStart w:id="771" w:name="_Toc49263410"/>
      <w:r w:rsidRPr="00305FCB">
        <w:t>Количество на отделните видове риби, отглеждани в шарановъдството (независимо от начина на производство)</w:t>
      </w:r>
      <w:bookmarkEnd w:id="769"/>
      <w:bookmarkEnd w:id="770"/>
      <w:bookmarkEnd w:id="77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120"/>
        <w:gridCol w:w="1047"/>
        <w:gridCol w:w="930"/>
        <w:gridCol w:w="988"/>
        <w:gridCol w:w="930"/>
        <w:gridCol w:w="988"/>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pPr>
          </w:p>
        </w:tc>
        <w:tc>
          <w:tcPr>
            <w:tcW w:w="851" w:type="dxa"/>
          </w:tcPr>
          <w:p w:rsidR="00721A2F" w:rsidRPr="00860164" w:rsidRDefault="00721A2F" w:rsidP="0086016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756" w:type="dxa"/>
          </w:tcPr>
          <w:p w:rsidR="00721A2F" w:rsidRPr="00860164" w:rsidRDefault="00721A2F" w:rsidP="0086016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803" w:type="dxa"/>
          </w:tcPr>
          <w:p w:rsidR="00721A2F" w:rsidRPr="00860164" w:rsidRDefault="00721A2F" w:rsidP="0086016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756" w:type="dxa"/>
          </w:tcPr>
          <w:p w:rsidR="00721A2F" w:rsidRPr="00860164" w:rsidRDefault="00721A2F" w:rsidP="0086016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803" w:type="dxa"/>
          </w:tcPr>
          <w:p w:rsidR="00721A2F" w:rsidRPr="00860164" w:rsidRDefault="00721A2F" w:rsidP="0086016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7D2EE9">
              <w:t>Шаран</w:t>
            </w:r>
          </w:p>
        </w:tc>
        <w:tc>
          <w:tcPr>
            <w:tcW w:w="851"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5.521</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5.700</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5.285</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4.916</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5.238</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860164">
              <w:t>Лин</w:t>
            </w:r>
          </w:p>
        </w:tc>
        <w:tc>
          <w:tcPr>
            <w:tcW w:w="851"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160</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156</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146</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129</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130</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7D2EE9">
              <w:t>Бяла риба</w:t>
            </w:r>
          </w:p>
        </w:tc>
        <w:tc>
          <w:tcPr>
            <w:tcW w:w="851"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50</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74</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66</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860164">
              <w:t>Щука</w:t>
            </w:r>
          </w:p>
        </w:tc>
        <w:tc>
          <w:tcPr>
            <w:tcW w:w="851"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49</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45</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53</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43</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43</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7D2EE9">
              <w:t>Есетрови риби</w:t>
            </w:r>
          </w:p>
        </w:tc>
        <w:tc>
          <w:tcPr>
            <w:tcW w:w="851"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295</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258</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257</w:t>
            </w:r>
          </w:p>
        </w:tc>
        <w:tc>
          <w:tcPr>
            <w:tcW w:w="756"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222</w:t>
            </w:r>
          </w:p>
        </w:tc>
        <w:tc>
          <w:tcPr>
            <w:tcW w:w="803" w:type="dxa"/>
          </w:tcPr>
          <w:p w:rsidR="00721A2F" w:rsidRPr="007D2EE9" w:rsidRDefault="00721A2F" w:rsidP="0086016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185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860164" w:rsidRDefault="00721A2F" w:rsidP="00860164">
            <w:pPr>
              <w:spacing w:after="0" w:line="240" w:lineRule="auto"/>
              <w:rPr>
                <w:b w:val="0"/>
              </w:rPr>
            </w:pPr>
            <w:r w:rsidRPr="00860164">
              <w:t>Европейски сом</w:t>
            </w:r>
          </w:p>
        </w:tc>
        <w:tc>
          <w:tcPr>
            <w:tcW w:w="851"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198</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158</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163</w:t>
            </w:r>
          </w:p>
        </w:tc>
        <w:tc>
          <w:tcPr>
            <w:tcW w:w="756"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190</w:t>
            </w:r>
          </w:p>
        </w:tc>
        <w:tc>
          <w:tcPr>
            <w:tcW w:w="803" w:type="dxa"/>
          </w:tcPr>
          <w:p w:rsidR="00721A2F" w:rsidRPr="00860164" w:rsidRDefault="00721A2F" w:rsidP="00860164">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860164">
              <w:t>188</w:t>
            </w:r>
          </w:p>
        </w:tc>
      </w:tr>
    </w:tbl>
    <w:p w:rsidR="00721A2F" w:rsidRPr="000B6F61" w:rsidRDefault="00721A2F" w:rsidP="00860164">
      <w:pPr>
        <w:pStyle w:val="sources"/>
      </w:pPr>
      <w:r w:rsidRPr="00860164">
        <w:t>Източник:</w:t>
      </w:r>
      <w:r w:rsidRPr="000B6F61">
        <w:t xml:space="preserve"> Федерална статистическа служба</w:t>
      </w:r>
    </w:p>
    <w:p w:rsidR="00721A2F" w:rsidRPr="00305FCB" w:rsidRDefault="00721A2F" w:rsidP="00721A2F">
      <w:r w:rsidRPr="00305FCB">
        <w:t>Федералната статистическа служба отчита производствените количества по видове риба, но не и според производствените системи. В Таблицата по-горе са посочени обичайните допълнителни видове риба в шарановъдството, но някои от тези видове може да се произвеждат и в други производствени системи (например европейски сом, бяла риба и есетра в циркулационна система). Независимо от това, цифрите дават добра индикация за мащаба на производството на шаран и най-важните допълнителни видове. Ако се разделят произведените количества на производстените площи се получава добив от около 250 kg/ha (25 kg/dka), което може да бъде класифицирано като много екстензивно производство.</w:t>
      </w:r>
    </w:p>
    <w:p w:rsidR="00721A2F" w:rsidRPr="00305FCB" w:rsidRDefault="00721A2F" w:rsidP="00C94DDE">
      <w:pPr>
        <w:pStyle w:val="Heading5"/>
        <w:rPr>
          <w:lang w:val="en-US"/>
        </w:rPr>
      </w:pPr>
      <w:r w:rsidRPr="00305FCB">
        <w:rPr>
          <w:lang w:val="en-US"/>
        </w:rPr>
        <w:t>Маркетинг и добавяненастойност</w:t>
      </w:r>
    </w:p>
    <w:p w:rsidR="00721A2F" w:rsidRPr="00305FCB" w:rsidRDefault="00721A2F" w:rsidP="00721A2F">
      <w:r w:rsidRPr="00305FCB">
        <w:t>Пазарът на консумативен шаран в Германия с около 80% самозадоволяване е една своеобразна особеност в подсектора на аквакултурите. Степента на самозадоволяване в германския сектор „Рибарство” е под 20%.</w:t>
      </w:r>
    </w:p>
    <w:p w:rsidR="00721A2F" w:rsidRPr="00305FCB" w:rsidRDefault="00721A2F" w:rsidP="00721A2F">
      <w:r w:rsidRPr="00305FCB">
        <w:t>Маркетингът не е еднороден в отделните региони. Като цяло преобладават регионалните продажби към гастрономическия сектор и към крайните консуматори.</w:t>
      </w:r>
    </w:p>
    <w:p w:rsidR="00721A2F" w:rsidRPr="00305FCB" w:rsidRDefault="00721A2F" w:rsidP="00721A2F">
      <w:r w:rsidRPr="00305FCB">
        <w:t>Само в областите с големи производствени площи шаранът се продава на едро. В зависимост от региона, определена част от продукцията (зарибителен материал) се продава и на любителските риболовни клубове. В Долна Саксония например този дял е около 50%. Търговията с допълнителните видове риба също има определено икономическо значение. В директните продажби, които се осъществяват в повечето стопанства, доверието на потребителите към свежи, качествени и регионални продуктите е решаващ фактор в продажбите. Директните продажби, в комбинация със съответната добавена стойност, е една от силните страни за шарановъдите, която определено предлага бъдещи перспективи за развитие на дейността.</w:t>
      </w:r>
    </w:p>
    <w:p w:rsidR="00721A2F" w:rsidRPr="00305FCB" w:rsidRDefault="00721A2F" w:rsidP="00721A2F">
      <w:r w:rsidRPr="00305FCB">
        <w:t>В допълнение към биологичното сертифициране на производството на шаран, което 94 производители са изпълнили, значение за продажбите имат и защитените географски марки (например лаузитски шаран, франконски шаран, холщайнски шаран и др.).</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r w:rsidRPr="00305FCB">
        <w:t>Надеждни икономически данни за производството на шаран не са налични. Съществуващите остарели данни показват доста ниска средна печалба, даже с отрицателни резултати за някои стопанства. По-специално за малкия бизнес, икономическият резултат изглежда силно зависи от степента, в която може да се използва неплатената семейна работа. Изплащането на компенсации за екстензино производство, природозащитни услуги и частично обезщетение за вреди, нанесени от рибоядни хищници, също играят определена роля за крайния стопански резултат. Но по-специално за малките и средни стопанства много важно за добрите резултати от дейността им е, че те разчитат много на оптимизирането на добавената стойност от своите продукти (риби) чрез обработка и директна продажба.</w:t>
      </w:r>
    </w:p>
    <w:p w:rsidR="00721A2F" w:rsidRPr="00305FCB" w:rsidRDefault="00721A2F" w:rsidP="00C94DDE">
      <w:pPr>
        <w:pStyle w:val="Heading5"/>
        <w:rPr>
          <w:b/>
        </w:rPr>
      </w:pPr>
      <w:r w:rsidRPr="00305FCB">
        <w:rPr>
          <w:rStyle w:val="tlid-translation"/>
        </w:rPr>
        <w:t>Проблеми и тенденции</w:t>
      </w:r>
    </w:p>
    <w:p w:rsidR="00721A2F" w:rsidRPr="00305FCB" w:rsidRDefault="00721A2F" w:rsidP="00721A2F">
      <w:r w:rsidRPr="00305FCB">
        <w:t xml:space="preserve">В дългосрочен план пазарът за шаран в Германия намалява, дори да има и лоялно отношение към този продукт, особено в някои провинции и сред имигрантите от Източна Европа и Азия. Основните причини за спада на търсенето на шаран в Германия са променящите се хранителни навици на крайните потребители. </w:t>
      </w:r>
    </w:p>
    <w:p w:rsidR="00721A2F" w:rsidRPr="00305FCB" w:rsidRDefault="00721A2F" w:rsidP="00721A2F">
      <w:r w:rsidRPr="00305FCB">
        <w:t>В същото време се констатират все по-големи трудности при  производството на шаран, по-специално различни ограничения и изисквания, наложени от екологичното, водното, природозащитното и ветеринарно-медицинското законодателство. Както и в други икономически сектори, това причинява значителни бюрократични допълнителни непропорционални разходи, особено в малките стопанства, независимо от ограниченията в производството. Наред с това, щетите и загубите от рибоядни хищници се увеличават, което шарановъдите, които стопанисват големи производствени басейни трудно могат да избегнат или предотвратяват. С оглед на тези рамкови условия приемствеността в шарановъдството от следващите поколения изглежда не винаги сигурна.</w:t>
      </w:r>
    </w:p>
    <w:p w:rsidR="00721A2F" w:rsidRPr="00305FCB" w:rsidRDefault="00721A2F" w:rsidP="00C94DDE">
      <w:pPr>
        <w:pStyle w:val="Heading4"/>
        <w:rPr>
          <w:b/>
        </w:rPr>
      </w:pPr>
      <w:r w:rsidRPr="00305FCB">
        <w:rPr>
          <w:rStyle w:val="tlid-translation"/>
        </w:rPr>
        <w:t>Проточни басейни за отглеждане на студеноводни видове риба (дъгова пъстърва и допълнителни видове)</w:t>
      </w:r>
    </w:p>
    <w:p w:rsidR="00721A2F" w:rsidRPr="00305FCB" w:rsidRDefault="00721A2F" w:rsidP="00721A2F">
      <w:r w:rsidRPr="00305FCB">
        <w:t>Дъговата пъстърва е въведена в рибовъдството на Германия в края на 19 век. В резултат на това пъстървовъдството се е развило на широка база, като дъговата пъстърва и до сега е с дял от около три четвърти от годишното производство на студеноводните видове риба. Производствените мощности са разположени главно в нископланинските райони, основно на север, но и в низините с прохладни летни реки. Около две трети от пъстървовите стопанства се намират в Бавария. Повече от 70% от продукцията идва от провинциите Баден-Вюртемберг, Бавария, Северен Рейн-Вестфалия и Долна Саксония.</w:t>
      </w:r>
    </w:p>
    <w:p w:rsidR="00721A2F" w:rsidRPr="00305FCB" w:rsidRDefault="00721A2F" w:rsidP="00C94DDE">
      <w:pPr>
        <w:pStyle w:val="Heading5"/>
        <w:rPr>
          <w:b/>
        </w:rPr>
      </w:pPr>
      <w:r w:rsidRPr="00305FCB">
        <w:rPr>
          <w:rStyle w:val="tlid-translation"/>
        </w:rPr>
        <w:t>Форми на производство и приложими технологии</w:t>
      </w:r>
    </w:p>
    <w:p w:rsidR="00721A2F" w:rsidRPr="00305FCB" w:rsidRDefault="00721A2F" w:rsidP="00721A2F">
      <w:r w:rsidRPr="00305FCB">
        <w:t>Проточните басейнови стопанства за отглеждане на пъстърва обикновено се намират директно в природата. Те се водоснабдяват чрез водовземане от реки или тези реки минават директно през стопанството, а също така и от извори и кладенци. Производството се извършва в проточни басейни/канали, отчасти и в землени басейни, които са създадени специално за тази цел. В малък брой  пъстървови стопанства в Германия има частична рециркулация и пречистване на водата (отворени рециркулационни системи), но водоснабдяването в такив тип системи е по-голямо, отколкото в затворените рециркулационни системи. Подобни системи са по-широко разпространени в Дания, която е лидер в развитието на тази технология на производство на пъстърва.</w:t>
      </w:r>
    </w:p>
    <w:p w:rsidR="00721A2F" w:rsidRPr="00305FCB" w:rsidRDefault="00721A2F" w:rsidP="00721A2F">
      <w:r w:rsidRPr="00305FCB">
        <w:t>Тъй като отглеждането на пъстърва в проточни стопанства се извършва на много по-малки площи, отколкото в шарановъдството, е възможен определен контрол и защита на рибата срещу рибоядни хищници. Много от пъстървовите ферми са покрити с мрежи, а някои също са покрити с олекотени покривни конструкции.</w:t>
      </w:r>
    </w:p>
    <w:p w:rsidR="00721A2F" w:rsidRPr="00305FCB" w:rsidRDefault="00721A2F" w:rsidP="00721A2F">
      <w:r w:rsidRPr="00305FCB">
        <w:t>Степента на автоматизация в пъстървовъдството е с широк диапазон - от малки по размер ферми с малко техника до предимно по-големи стопанства с компютърно контролиране на водоподаването и раздаването на фуражи, както и автоматично аериране на водата с течен кислород. Сортирането и уловът също често са автоматизирани.</w:t>
      </w:r>
    </w:p>
    <w:p w:rsidR="00721A2F" w:rsidRPr="00305FCB" w:rsidRDefault="00721A2F" w:rsidP="00721A2F">
      <w:r w:rsidRPr="00305FCB">
        <w:t xml:space="preserve">Зарибителният материал се произвежда в специализирани стопанства и частично се внася от чужбина (например от Дания). Чрез контролирано извънсезонно размножаване на разплодниците, оплоден хайвер се предлага почти през цялата година. </w:t>
      </w:r>
    </w:p>
    <w:p w:rsidR="00721A2F" w:rsidRPr="00305FCB" w:rsidRDefault="00721A2F" w:rsidP="00721A2F">
      <w:r w:rsidRPr="00305FCB">
        <w:t>Като правило за отглеждане се използва стандартен зарибителен материал, произведен чрез конвенционални методи за развъждане. Предлага се също така триплойдензарибителен материал (стерилен), предимно от чужбина, но той все още не се използва често в Германия.</w:t>
      </w:r>
    </w:p>
    <w:p w:rsidR="00721A2F" w:rsidRPr="00305FCB" w:rsidRDefault="00721A2F" w:rsidP="00721A2F">
      <w:r w:rsidRPr="00305FCB">
        <w:t>В конвенционалното пъстървовъдство често се използват ваксини срещу различни болести още в началото на отглеждането им. Изхранването се извършва основно с екструдиран фураж. Хранителният коефициент (kg фураж на kg прираст на рибата) обикновено е между 0,8 и 1,1 при производството на порционна пъстърва.</w:t>
      </w:r>
    </w:p>
    <w:p w:rsidR="00721A2F" w:rsidRPr="00305FCB" w:rsidRDefault="00721A2F" w:rsidP="00C94DDE">
      <w:pPr>
        <w:pStyle w:val="Heading5"/>
        <w:rPr>
          <w:rStyle w:val="tlid-translation"/>
        </w:rPr>
      </w:pPr>
      <w:r w:rsidRPr="00305FCB">
        <w:rPr>
          <w:rStyle w:val="tlid-translation"/>
        </w:rPr>
        <w:t>Структура</w:t>
      </w:r>
    </w:p>
    <w:p w:rsidR="00721A2F" w:rsidRPr="00305FCB" w:rsidRDefault="00721A2F" w:rsidP="00721A2F">
      <w:r w:rsidRPr="00305FCB">
        <w:t>В Германия малките и средните стопанства доминират в производството на пъстървови риби. Само 18% от фирмите, които произвеждат дъгова пъстърва и са обхванати от статистиката, достигат годишно производство от над 5 t. Най-големите стопанства произвеждат около 600 t годишно.</w:t>
      </w:r>
    </w:p>
    <w:p w:rsidR="00721A2F" w:rsidRPr="00305FCB" w:rsidRDefault="00721A2F" w:rsidP="00860164">
      <w:pPr>
        <w:pStyle w:val="A4Table"/>
      </w:pPr>
      <w:bookmarkStart w:id="772" w:name="_Toc41395160"/>
      <w:bookmarkStart w:id="773" w:name="_Toc41400037"/>
      <w:bookmarkStart w:id="774" w:name="_Toc49263411"/>
      <w:r w:rsidRPr="00305FCB">
        <w:t>Студеноводни стопанства за производство на дъгова пъстърва и допълнителни видове)</w:t>
      </w:r>
      <w:bookmarkEnd w:id="772"/>
      <w:bookmarkEnd w:id="773"/>
      <w:bookmarkEnd w:id="774"/>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08"/>
        <w:gridCol w:w="839"/>
        <w:gridCol w:w="972"/>
        <w:gridCol w:w="1104"/>
        <w:gridCol w:w="840"/>
        <w:gridCol w:w="940"/>
      </w:tblGrid>
      <w:tr w:rsidR="000439D7" w:rsidRPr="007D2EE9" w:rsidTr="00982A00">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03" w:type="dxa"/>
          </w:tcPr>
          <w:p w:rsidR="00721A2F" w:rsidRPr="00860164" w:rsidRDefault="00721A2F" w:rsidP="00860164">
            <w:pPr>
              <w:pStyle w:val="Default"/>
              <w:spacing w:before="120" w:after="120"/>
              <w:jc w:val="center"/>
              <w:rPr>
                <w:rStyle w:val="tlid-translation"/>
                <w:rFonts w:ascii="Times New Roman" w:hAnsi="Times New Roman"/>
                <w:color w:val="auto"/>
              </w:rPr>
            </w:pPr>
            <w:r w:rsidRPr="00860164">
              <w:rPr>
                <w:rStyle w:val="tlid-translation"/>
                <w:rFonts w:ascii="Times New Roman" w:hAnsi="Times New Roman"/>
                <w:color w:val="auto"/>
              </w:rPr>
              <w:t>Година</w:t>
            </w:r>
          </w:p>
        </w:tc>
        <w:tc>
          <w:tcPr>
            <w:tcW w:w="850" w:type="dxa"/>
          </w:tcPr>
          <w:p w:rsidR="00721A2F" w:rsidRPr="00860164" w:rsidRDefault="00721A2F" w:rsidP="00860164">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Style w:val="tlid-translation"/>
                <w:rFonts w:ascii="Times New Roman" w:hAnsi="Times New Roman"/>
                <w:color w:val="auto"/>
                <w:lang w:val="en-US"/>
              </w:rPr>
              <w:t>2013</w:t>
            </w:r>
          </w:p>
        </w:tc>
        <w:tc>
          <w:tcPr>
            <w:tcW w:w="992" w:type="dxa"/>
          </w:tcPr>
          <w:p w:rsidR="00721A2F" w:rsidRPr="00860164" w:rsidRDefault="00721A2F" w:rsidP="00860164">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Style w:val="tlid-translation"/>
                <w:rFonts w:ascii="Times New Roman" w:hAnsi="Times New Roman"/>
                <w:color w:val="auto"/>
                <w:lang w:val="en-US"/>
              </w:rPr>
              <w:t>2013</w:t>
            </w:r>
          </w:p>
        </w:tc>
        <w:tc>
          <w:tcPr>
            <w:tcW w:w="1134" w:type="dxa"/>
          </w:tcPr>
          <w:p w:rsidR="00721A2F" w:rsidRPr="00860164" w:rsidRDefault="00721A2F" w:rsidP="00860164">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Style w:val="tlid-translation"/>
                <w:rFonts w:ascii="Times New Roman" w:hAnsi="Times New Roman"/>
                <w:color w:val="auto"/>
                <w:lang w:val="en-US"/>
              </w:rPr>
              <w:t>2014</w:t>
            </w:r>
          </w:p>
        </w:tc>
        <w:tc>
          <w:tcPr>
            <w:tcW w:w="851" w:type="dxa"/>
          </w:tcPr>
          <w:p w:rsidR="00721A2F" w:rsidRPr="00860164" w:rsidRDefault="00721A2F" w:rsidP="00860164">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Style w:val="tlid-translation"/>
                <w:rFonts w:ascii="Times New Roman" w:hAnsi="Times New Roman"/>
                <w:color w:val="auto"/>
                <w:lang w:val="en-US"/>
              </w:rPr>
              <w:t>2015</w:t>
            </w:r>
          </w:p>
        </w:tc>
        <w:tc>
          <w:tcPr>
            <w:tcW w:w="958" w:type="dxa"/>
          </w:tcPr>
          <w:p w:rsidR="00721A2F" w:rsidRPr="00860164" w:rsidRDefault="00721A2F" w:rsidP="00860164">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Style w:val="tlid-translation"/>
                <w:rFonts w:ascii="Times New Roman" w:hAnsi="Times New Roman"/>
                <w:color w:val="auto"/>
                <w:lang w:val="en-US"/>
              </w:rPr>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21A2F" w:rsidRPr="00860164" w:rsidRDefault="00721A2F" w:rsidP="00860164">
            <w:pPr>
              <w:pStyle w:val="Default"/>
              <w:spacing w:before="120" w:after="120"/>
              <w:jc w:val="both"/>
              <w:rPr>
                <w:rStyle w:val="tlid-translation"/>
                <w:rFonts w:ascii="Times New Roman" w:hAnsi="Times New Roman"/>
                <w:color w:val="auto"/>
              </w:rPr>
            </w:pPr>
            <w:r w:rsidRPr="00860164">
              <w:rPr>
                <w:rStyle w:val="tlid-translation"/>
                <w:rFonts w:ascii="Times New Roman" w:hAnsi="Times New Roman"/>
                <w:color w:val="auto"/>
              </w:rPr>
              <w:t>Брой пъстървови стопанства, от тях</w:t>
            </w:r>
          </w:p>
        </w:tc>
        <w:tc>
          <w:tcPr>
            <w:tcW w:w="850" w:type="dxa"/>
          </w:tcPr>
          <w:p w:rsidR="00721A2F" w:rsidRPr="00860164" w:rsidRDefault="00721A2F" w:rsidP="00860164">
            <w:pPr>
              <w:pStyle w:val="Default"/>
              <w:spacing w:before="120" w:after="120"/>
              <w:jc w:val="center"/>
              <w:cnfStyle w:val="000000100000" w:firstRow="0" w:lastRow="0" w:firstColumn="0" w:lastColumn="0" w:oddVBand="0" w:evenVBand="0" w:oddHBand="1" w:evenHBand="0" w:firstRowFirstColumn="0" w:firstRowLastColumn="0" w:lastRowFirstColumn="0" w:lastRowLastColumn="0"/>
              <w:rPr>
                <w:rStyle w:val="tlid-translation"/>
                <w:rFonts w:ascii="Times New Roman" w:hAnsi="Times New Roman"/>
                <w:color w:val="auto"/>
                <w:lang w:val="en-US"/>
              </w:rPr>
            </w:pPr>
            <w:r w:rsidRPr="00860164">
              <w:rPr>
                <w:rFonts w:ascii="Times New Roman" w:hAnsi="Times New Roman"/>
                <w:color w:val="auto"/>
              </w:rPr>
              <w:t>2 542</w:t>
            </w:r>
          </w:p>
        </w:tc>
        <w:tc>
          <w:tcPr>
            <w:tcW w:w="992"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2 833</w:t>
            </w:r>
          </w:p>
        </w:tc>
        <w:tc>
          <w:tcPr>
            <w:tcW w:w="1134"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2 638</w:t>
            </w:r>
          </w:p>
        </w:tc>
        <w:tc>
          <w:tcPr>
            <w:tcW w:w="851"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1 437</w:t>
            </w:r>
          </w:p>
        </w:tc>
        <w:tc>
          <w:tcPr>
            <w:tcW w:w="958"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1 397</w:t>
            </w:r>
          </w:p>
        </w:tc>
      </w:tr>
      <w:tr w:rsidR="000439D7" w:rsidRPr="007D2EE9" w:rsidTr="00982A00">
        <w:tc>
          <w:tcPr>
            <w:cnfStyle w:val="001000000000" w:firstRow="0" w:lastRow="0" w:firstColumn="1" w:lastColumn="0" w:oddVBand="0" w:evenVBand="0" w:oddHBand="0" w:evenHBand="0" w:firstRowFirstColumn="0" w:firstRowLastColumn="0" w:lastRowFirstColumn="0" w:lastRowLastColumn="0"/>
            <w:tcW w:w="4503" w:type="dxa"/>
          </w:tcPr>
          <w:p w:rsidR="00721A2F" w:rsidRPr="00860164" w:rsidRDefault="00721A2F" w:rsidP="00860164">
            <w:pPr>
              <w:pStyle w:val="Default"/>
              <w:spacing w:before="120" w:after="120"/>
              <w:jc w:val="both"/>
              <w:rPr>
                <w:rStyle w:val="tlid-translation"/>
                <w:rFonts w:ascii="Times New Roman" w:hAnsi="Times New Roman"/>
                <w:color w:val="auto"/>
              </w:rPr>
            </w:pPr>
            <w:r w:rsidRPr="00860164">
              <w:rPr>
                <w:rStyle w:val="tlid-translation"/>
                <w:rFonts w:ascii="Times New Roman" w:hAnsi="Times New Roman"/>
                <w:color w:val="auto"/>
              </w:rPr>
              <w:t xml:space="preserve">с </w:t>
            </w:r>
            <w:r w:rsidR="0058460C">
              <w:rPr>
                <w:rStyle w:val="tlid-translation"/>
                <w:rFonts w:ascii="Times New Roman" w:hAnsi="Times New Roman"/>
                <w:color w:val="auto"/>
              </w:rPr>
              <w:t>био</w:t>
            </w:r>
            <w:r w:rsidR="0058460C" w:rsidRPr="00860164">
              <w:rPr>
                <w:rStyle w:val="tlid-translation"/>
                <w:rFonts w:ascii="Times New Roman" w:hAnsi="Times New Roman"/>
                <w:color w:val="auto"/>
              </w:rPr>
              <w:t xml:space="preserve"> </w:t>
            </w:r>
            <w:r w:rsidRPr="00860164">
              <w:rPr>
                <w:rStyle w:val="tlid-translation"/>
                <w:rFonts w:ascii="Times New Roman" w:hAnsi="Times New Roman"/>
                <w:color w:val="auto"/>
              </w:rPr>
              <w:t>производство</w:t>
            </w:r>
          </w:p>
        </w:tc>
        <w:tc>
          <w:tcPr>
            <w:tcW w:w="850"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85</w:t>
            </w:r>
          </w:p>
        </w:tc>
        <w:tc>
          <w:tcPr>
            <w:tcW w:w="992" w:type="dxa"/>
          </w:tcPr>
          <w:p w:rsidR="00721A2F" w:rsidRPr="00860164" w:rsidRDefault="00721A2F" w:rsidP="00860164">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Fonts w:ascii="Times New Roman" w:hAnsi="Times New Roman"/>
                <w:color w:val="auto"/>
              </w:rPr>
              <w:t>71</w:t>
            </w:r>
          </w:p>
        </w:tc>
        <w:tc>
          <w:tcPr>
            <w:tcW w:w="1134" w:type="dxa"/>
          </w:tcPr>
          <w:p w:rsidR="00721A2F" w:rsidRPr="00860164" w:rsidRDefault="00721A2F" w:rsidP="00860164">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Fonts w:ascii="Times New Roman" w:hAnsi="Times New Roman"/>
                <w:color w:val="auto"/>
              </w:rPr>
              <w:t>56</w:t>
            </w:r>
          </w:p>
        </w:tc>
        <w:tc>
          <w:tcPr>
            <w:tcW w:w="851" w:type="dxa"/>
          </w:tcPr>
          <w:p w:rsidR="00721A2F" w:rsidRPr="00860164" w:rsidRDefault="00721A2F" w:rsidP="00860164">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Fonts w:ascii="Times New Roman" w:hAnsi="Times New Roman"/>
                <w:color w:val="auto"/>
              </w:rPr>
              <w:t>49</w:t>
            </w:r>
          </w:p>
        </w:tc>
        <w:tc>
          <w:tcPr>
            <w:tcW w:w="958" w:type="dxa"/>
          </w:tcPr>
          <w:p w:rsidR="00721A2F" w:rsidRPr="00860164" w:rsidRDefault="00721A2F" w:rsidP="00860164">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860164">
              <w:rPr>
                <w:rFonts w:ascii="Times New Roman" w:hAnsi="Times New Roman"/>
                <w:color w:val="auto"/>
              </w:rPr>
              <w:t>44</w:t>
            </w:r>
          </w:p>
        </w:tc>
      </w:tr>
    </w:tbl>
    <w:p w:rsidR="00721A2F" w:rsidRPr="00305FCB" w:rsidRDefault="00721A2F" w:rsidP="00860164">
      <w:pPr>
        <w:pStyle w:val="sources"/>
      </w:pPr>
      <w:r w:rsidRPr="00305FCB">
        <w:t xml:space="preserve">Източник: *Федерална статистическа служба; **Годишен доклад за рибарство и аквакултури; *** само стопанства, които произвеждат </w:t>
      </w:r>
      <w:r w:rsidR="0058460C">
        <w:t>био</w:t>
      </w:r>
      <w:r w:rsidR="0058460C" w:rsidRPr="00305FCB">
        <w:t xml:space="preserve"> </w:t>
      </w:r>
      <w:r w:rsidRPr="00305FCB">
        <w:t>пъстърва</w:t>
      </w:r>
    </w:p>
    <w:p w:rsidR="007D2EE9" w:rsidRDefault="007D2EE9" w:rsidP="00721A2F"/>
    <w:p w:rsidR="00721A2F" w:rsidRPr="00305FCB" w:rsidRDefault="00721A2F" w:rsidP="00721A2F">
      <w:r w:rsidRPr="00305FCB">
        <w:t xml:space="preserve">Както и при шарановъдството, рязкото намаляване на броя на стопанствата между 2014 и 2015 г. се дължи на въвеждането на ограничението, че само стопанства с най-малко 0.3 ha обща площ се обхващат от статистиката. Въпреки това, в дългосрочен план, данните очертават леко намаление на броя на стопанствата. Такъв спад е относително сигурен и в броя на стопанствата, произвеждащи  </w:t>
      </w:r>
      <w:r w:rsidR="0058460C">
        <w:t>био</w:t>
      </w:r>
      <w:r w:rsidR="0058460C" w:rsidRPr="00305FCB">
        <w:t xml:space="preserve"> </w:t>
      </w:r>
      <w:r w:rsidRPr="00305FCB">
        <w:t>пъстърва.</w:t>
      </w:r>
    </w:p>
    <w:p w:rsidR="00721A2F" w:rsidRPr="00305FCB" w:rsidRDefault="00721A2F" w:rsidP="00860164">
      <w:pPr>
        <w:pStyle w:val="A4Table"/>
      </w:pPr>
      <w:bookmarkStart w:id="775" w:name="_Toc41395161"/>
      <w:bookmarkStart w:id="776" w:name="_Toc41400038"/>
      <w:bookmarkStart w:id="777" w:name="_Toc49263412"/>
      <w:r w:rsidRPr="00305FCB">
        <w:t>Произведено количество риба от студеноводнипроточни стопанства</w:t>
      </w:r>
      <w:bookmarkEnd w:id="775"/>
      <w:bookmarkEnd w:id="776"/>
      <w:bookmarkEnd w:id="777"/>
      <w:r w:rsidRPr="00305FCB">
        <w:t xml:space="preserve"> </w:t>
      </w:r>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789"/>
        <w:gridCol w:w="1584"/>
        <w:gridCol w:w="1584"/>
        <w:gridCol w:w="1585"/>
        <w:gridCol w:w="1585"/>
        <w:gridCol w:w="876"/>
      </w:tblGrid>
      <w:tr w:rsidR="007D2EE9" w:rsidRPr="007D2EE9"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860164" w:rsidRDefault="00721A2F" w:rsidP="00860164">
            <w:pPr>
              <w:autoSpaceDE w:val="0"/>
              <w:autoSpaceDN w:val="0"/>
              <w:adjustRightInd w:val="0"/>
              <w:spacing w:line="240" w:lineRule="auto"/>
              <w:jc w:val="center"/>
            </w:pPr>
            <w:r w:rsidRPr="00860164">
              <w:t>Година</w:t>
            </w:r>
          </w:p>
        </w:tc>
        <w:tc>
          <w:tcPr>
            <w:tcW w:w="1804"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1804"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180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180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876"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7D2EE9" w:rsidRDefault="00721A2F" w:rsidP="00860164">
            <w:pPr>
              <w:autoSpaceDE w:val="0"/>
              <w:autoSpaceDN w:val="0"/>
              <w:adjustRightInd w:val="0"/>
              <w:spacing w:line="240" w:lineRule="auto"/>
              <w:rPr>
                <w:szCs w:val="24"/>
              </w:rPr>
            </w:pPr>
            <w:r w:rsidRPr="007D2EE9">
              <w:rPr>
                <w:szCs w:val="24"/>
              </w:rPr>
              <w:t>Производство</w:t>
            </w:r>
          </w:p>
        </w:tc>
        <w:tc>
          <w:tcPr>
            <w:tcW w:w="1804"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11.878</w:t>
            </w:r>
          </w:p>
        </w:tc>
        <w:tc>
          <w:tcPr>
            <w:tcW w:w="1804"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12.228</w:t>
            </w:r>
          </w:p>
        </w:tc>
        <w:tc>
          <w:tcPr>
            <w:tcW w:w="180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12.490</w:t>
            </w:r>
          </w:p>
        </w:tc>
        <w:tc>
          <w:tcPr>
            <w:tcW w:w="180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10.410</w:t>
            </w:r>
          </w:p>
        </w:tc>
        <w:tc>
          <w:tcPr>
            <w:tcW w:w="876"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10.603</w:t>
            </w:r>
          </w:p>
        </w:tc>
      </w:tr>
    </w:tbl>
    <w:p w:rsidR="00721A2F" w:rsidRPr="00860164" w:rsidRDefault="00721A2F" w:rsidP="00860164">
      <w:pPr>
        <w:pStyle w:val="sources"/>
      </w:pPr>
      <w:r w:rsidRPr="00305FCB">
        <w:t>Източник: Федерална статистическа служба</w:t>
      </w:r>
    </w:p>
    <w:p w:rsidR="007D2EE9" w:rsidRPr="007D2EE9" w:rsidRDefault="007D2EE9" w:rsidP="007D2EE9"/>
    <w:p w:rsidR="00721A2F" w:rsidRPr="00305FCB" w:rsidRDefault="00721A2F" w:rsidP="00860164">
      <w:pPr>
        <w:pStyle w:val="A4Table"/>
      </w:pPr>
      <w:bookmarkStart w:id="778" w:name="_Toc41395162"/>
      <w:bookmarkStart w:id="779" w:name="_Toc41400039"/>
      <w:bookmarkStart w:id="780" w:name="_Toc49263413"/>
      <w:r w:rsidRPr="00305FCB">
        <w:t>Произведено количество пъстървови риби по видове за периода 2012-2016 г. (независимо от производствената система)</w:t>
      </w:r>
      <w:bookmarkEnd w:id="778"/>
      <w:bookmarkEnd w:id="779"/>
      <w:bookmarkEnd w:id="780"/>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223"/>
        <w:gridCol w:w="963"/>
        <w:gridCol w:w="963"/>
        <w:gridCol w:w="963"/>
        <w:gridCol w:w="963"/>
        <w:gridCol w:w="855"/>
      </w:tblGrid>
      <w:tr w:rsidR="007D2EE9" w:rsidRPr="007D2EE9" w:rsidTr="0086016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jc w:val="center"/>
            </w:pPr>
            <w:r w:rsidRPr="00860164">
              <w:t>Вид риба</w:t>
            </w:r>
          </w:p>
        </w:tc>
        <w:tc>
          <w:tcPr>
            <w:tcW w:w="963"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2012</w:t>
            </w:r>
          </w:p>
        </w:tc>
        <w:tc>
          <w:tcPr>
            <w:tcW w:w="963"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2013</w:t>
            </w:r>
          </w:p>
        </w:tc>
        <w:tc>
          <w:tcPr>
            <w:tcW w:w="963"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2014</w:t>
            </w:r>
          </w:p>
        </w:tc>
        <w:tc>
          <w:tcPr>
            <w:tcW w:w="963"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2015</w:t>
            </w:r>
          </w:p>
        </w:tc>
        <w:tc>
          <w:tcPr>
            <w:tcW w:w="85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860164">
              <w:rPr>
                <w:lang w:val="en-US"/>
              </w:rPr>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pPr>
            <w:r w:rsidRPr="00860164">
              <w:t>Дъгова пъстърва</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8.116</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8.334</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8.466</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7.021</w:t>
            </w:r>
          </w:p>
        </w:tc>
        <w:tc>
          <w:tcPr>
            <w:tcW w:w="855"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7.039</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pPr>
            <w:r w:rsidRPr="00860164">
              <w:t>Сьомгова пъстърва</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1.278</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1.267</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1.471</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1.506</w:t>
            </w:r>
          </w:p>
        </w:tc>
        <w:tc>
          <w:tcPr>
            <w:tcW w:w="855"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1.493</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pPr>
            <w:r w:rsidRPr="00860164">
              <w:t xml:space="preserve">Речна пъстърва </w:t>
            </w:r>
            <w:r w:rsidRPr="007D2EE9">
              <w:rPr>
                <w:szCs w:val="24"/>
              </w:rPr>
              <w:t>(</w:t>
            </w:r>
            <w:r w:rsidRPr="007D2EE9">
              <w:rPr>
                <w:i/>
                <w:iCs/>
                <w:szCs w:val="24"/>
              </w:rPr>
              <w:t>Salmo trutta fario</w:t>
            </w:r>
            <w:r w:rsidRPr="007D2EE9">
              <w:rPr>
                <w:szCs w:val="24"/>
              </w:rPr>
              <w:t>)</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658</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701</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676</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622</w:t>
            </w:r>
          </w:p>
        </w:tc>
        <w:tc>
          <w:tcPr>
            <w:tcW w:w="855"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632</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pPr>
            <w:r w:rsidRPr="00860164">
              <w:t>Сивен (</w:t>
            </w:r>
            <w:r w:rsidRPr="00860164">
              <w:rPr>
                <w:i/>
              </w:rPr>
              <w:t>Salvelinus fontinalis</w:t>
            </w:r>
            <w:r w:rsidRPr="00860164">
              <w:t>)</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385</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354</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519</w:t>
            </w:r>
          </w:p>
        </w:tc>
        <w:tc>
          <w:tcPr>
            <w:tcW w:w="963"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424</w:t>
            </w:r>
          </w:p>
        </w:tc>
        <w:tc>
          <w:tcPr>
            <w:tcW w:w="855"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860164">
              <w:t>574</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860164" w:rsidRDefault="00721A2F" w:rsidP="00860164">
            <w:pPr>
              <w:autoSpaceDE w:val="0"/>
              <w:autoSpaceDN w:val="0"/>
              <w:adjustRightInd w:val="0"/>
              <w:spacing w:line="240" w:lineRule="auto"/>
            </w:pPr>
            <w:r w:rsidRPr="00860164">
              <w:t>Елзаски сивен</w:t>
            </w:r>
            <w:r w:rsidRPr="007D2EE9">
              <w:rPr>
                <w:szCs w:val="24"/>
              </w:rPr>
              <w:t xml:space="preserve"> (</w:t>
            </w:r>
            <w:r w:rsidRPr="007D2EE9">
              <w:rPr>
                <w:i/>
                <w:iCs/>
                <w:szCs w:val="24"/>
              </w:rPr>
              <w:t>Salvelinus alpinus</w:t>
            </w:r>
            <w:r w:rsidRPr="007D2EE9">
              <w:rPr>
                <w:szCs w:val="24"/>
              </w:rPr>
              <w:t xml:space="preserve"> × </w:t>
            </w:r>
            <w:r w:rsidRPr="007D2EE9">
              <w:rPr>
                <w:i/>
                <w:iCs/>
                <w:szCs w:val="24"/>
              </w:rPr>
              <w:t>fontinalis</w:t>
            </w:r>
            <w:r w:rsidRPr="007D2EE9">
              <w:rPr>
                <w:szCs w:val="24"/>
              </w:rPr>
              <w:t>)</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860164">
              <w:t>1.276</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1.529</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1.542</w:t>
            </w:r>
          </w:p>
        </w:tc>
        <w:tc>
          <w:tcPr>
            <w:tcW w:w="963"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1.088</w:t>
            </w:r>
          </w:p>
        </w:tc>
        <w:tc>
          <w:tcPr>
            <w:tcW w:w="855"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1.027</w:t>
            </w:r>
          </w:p>
        </w:tc>
      </w:tr>
    </w:tbl>
    <w:p w:rsidR="00721A2F" w:rsidRPr="00305FCB" w:rsidRDefault="00721A2F" w:rsidP="00860164">
      <w:pPr>
        <w:pStyle w:val="sources"/>
      </w:pPr>
      <w:r w:rsidRPr="00305FCB">
        <w:t>Източник: Федерална статистическа служба</w:t>
      </w:r>
    </w:p>
    <w:p w:rsidR="00721A2F" w:rsidRPr="00305FCB" w:rsidRDefault="00721A2F" w:rsidP="00721A2F">
      <w:r w:rsidRPr="00305FCB">
        <w:t>Данните сочат към леко положителната тенденция при производството на порционната дъгова пъстърва, която е по-ясно изразена при производството на сьомгова пъстърва, която биологично е дъгова пъстърва. Допълнителните видове кафява пъстърва, сивен и елзаски сивен поддържат относително стабилно ниво през годините.</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r w:rsidRPr="00305FCB">
        <w:t>Каналите за продажба на пъстърва са доста различни в регионален аспект и зависят от също така от големината и структурата на стопанствата. Значителна част от продукцията от малките и средни стопанства се продава директно на потребителите (фермерски магазини, седмични пазари), гастрономията и на търговци на дребно, като с това се цели получаването на по-висока добавена стойност. При този тип продажба особено важин са фактори като свежест и качество на продуктите, регионалното производство и лоялността на клиентите. Сертифицирането на продукцията и печати за качество нямат значение при стопанствата със самостоятелен маркетинг и добра лоялност от страна на клиентите.</w:t>
      </w:r>
    </w:p>
    <w:p w:rsidR="00721A2F" w:rsidRPr="00305FCB" w:rsidRDefault="00721A2F" w:rsidP="00721A2F">
      <w:r w:rsidRPr="00305FCB">
        <w:t>Продукция на търговци на едро се доставя само в много малки количества, и то основно от по-големите производители. В отделни случаи производителите на пъстърва са намерили по-добри възможности за продажби на рибата извън Германия, отколкото в страната.</w:t>
      </w:r>
    </w:p>
    <w:p w:rsidR="00721A2F" w:rsidRPr="00305FCB" w:rsidRDefault="00721A2F" w:rsidP="00721A2F">
      <w:r w:rsidRPr="00305FCB">
        <w:t>Пазарът на пъстърва в Германия се развива в положителен аспект от години, но нарасналото потребителско търсене се покрива почти изцяло от вноса, който се е увеличил с около 66% от 2009 г. В момента една четвърт от внесеното количество пъстърва в Германия идва от трети страни. При това съществува сравнително ясно разделение на пазарите: стандартните продукти от пъстърва като филе от пъстърва в PE-фолио от немска продукция  практически не могат да бъдат намерени в немските супермаркети и дискаунтъри. Германските производители почти не се интересуват от този пазар, от една страна, защото трудно могат да осигурят непрекъснато доставяне на големи количества, които се изискват от веригите, и от друга страна, защото могат да продадат продуктите си за на по-добра цена чрез други канали за продажба.</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r w:rsidRPr="00305FCB">
        <w:t>Настоящи всеобхватни проучвания за икономическата ефективност на производството на пъстърва не са налични. Определят се средно между 0,40 евро и 1,54 евро печалба за килограм прираст на живото тегло. С отчитане на евентуални допълнителни разходи резултатите може да са и по-ниски, особено при малките стопанства, които произвеждат биологична пъстърва може да се постигне даже отрицателна стойност на рентабилност. При пъстървовъдството е възможно постигането на по-висока печалба, отколкото при шарановъдството, но в зависимост от размера и местоположението на стопанството, често е необходимо да се генерира добавена стойност от преработка и директна реализацията на продуктите, за да се постигне достатъчно ниво на рентабилност.</w:t>
      </w:r>
    </w:p>
    <w:p w:rsidR="00721A2F" w:rsidRPr="00305FCB" w:rsidRDefault="00721A2F" w:rsidP="00C94DDE">
      <w:pPr>
        <w:pStyle w:val="Heading5"/>
        <w:rPr>
          <w:rStyle w:val="tlid-translation"/>
          <w:b/>
        </w:rPr>
      </w:pPr>
      <w:r w:rsidRPr="00305FCB">
        <w:rPr>
          <w:rStyle w:val="tlid-translation"/>
        </w:rPr>
        <w:t>Проблеми и тенденции</w:t>
      </w:r>
    </w:p>
    <w:p w:rsidR="00721A2F" w:rsidRPr="00305FCB" w:rsidRDefault="00721A2F" w:rsidP="00721A2F">
      <w:r w:rsidRPr="00305FCB">
        <w:t>Постоянният  или леко намаляващ брой на пъстървовите стопанства е свързан основно с факта, че създаването на нова ферма за пъстърва има малък шанс за одобрение днес. Съществуващите в момента стопанства са създадени отдавна, а някои от тях са семейни собственост от поколения. Основен проблем при пъстървовите ферми е постоянно увеличаващата се бюрокрация и нарастващите разходи за различни производствени фактори. Задълженията за документация и мониторинг се увеличават постоянно. Правото за водовземане и други изисквания, необходими за производството в проточниустовия, предизвикват все по-големи усилия и разходи, а дивите животни, консумиращи риба, намаляват все повече добивите. Не са редки случаите, когато има проблеми с водоснабдяването на стопанствата с оглед на екологичната цел за възстановяване на непрекъснатостта на водните тела. Това понякога противоречи на целта за определяне на обособени зони без болести за отглеждане на риба в аквакултура.</w:t>
      </w:r>
    </w:p>
    <w:p w:rsidR="00721A2F" w:rsidRPr="00305FCB" w:rsidRDefault="00721A2F" w:rsidP="00C94DDE">
      <w:pPr>
        <w:pStyle w:val="Heading4"/>
        <w:rPr>
          <w:rStyle w:val="tlid-translation"/>
          <w:b/>
        </w:rPr>
      </w:pPr>
      <w:r w:rsidRPr="00305FCB">
        <w:rPr>
          <w:rStyle w:val="tlid-translation"/>
        </w:rPr>
        <w:t>Отглеждане на риба в садки във вътрешни водоеми</w:t>
      </w:r>
    </w:p>
    <w:p w:rsidR="00721A2F" w:rsidRPr="00305FCB" w:rsidRDefault="00721A2F" w:rsidP="00721A2F">
      <w:r w:rsidRPr="00305FCB">
        <w:t>С изграждането на садкови стопанства между 1970 и 1980 г., основно в баластиерни води, е възникнало по-рентабилно производство на риба в голям мащаб, особено на пъстърва. Това производство обаче е преустановено скоро поради директното навлизане на крайни продукти на метаболизма на рибата и остатъци от фуражи във водата. Тъй като тези емисии допринасят за повишаване на евтрофикацията на водата, особено при по-големите стопанства, в много федерални провинции разрешителни за водоползване и строителство на садкови стопанства вече не се издават. Към момента съществуват три садкови стопанства в провинция Шлезвиг-Холщайн, следвани с по две стопанства в няколко други провинции. Федералната статистическа служба посочва за 2016 г. 15 бр. садкови стопанства във вътрешни водоеми, като ферми с биологично производство при тях няма.</w:t>
      </w:r>
    </w:p>
    <w:p w:rsidR="004B1AD1" w:rsidRPr="00305FCB" w:rsidRDefault="004B1AD1">
      <w:pPr>
        <w:spacing w:before="0" w:after="0" w:line="240" w:lineRule="auto"/>
        <w:jc w:val="left"/>
        <w:rPr>
          <w:b/>
          <w:i/>
          <w:iCs/>
          <w:color w:val="006600"/>
          <w:sz w:val="18"/>
          <w:szCs w:val="18"/>
          <w:lang w:val="en-US"/>
        </w:rPr>
      </w:pPr>
      <w:bookmarkStart w:id="781" w:name="_Toc41395163"/>
      <w:r w:rsidRPr="00305FCB">
        <w:br w:type="page"/>
      </w:r>
    </w:p>
    <w:p w:rsidR="00721A2F" w:rsidRPr="00305FCB" w:rsidRDefault="00721A2F" w:rsidP="00860164">
      <w:pPr>
        <w:pStyle w:val="A4Table"/>
      </w:pPr>
      <w:bookmarkStart w:id="782" w:name="_Toc41400040"/>
      <w:bookmarkStart w:id="783" w:name="_Toc49263414"/>
      <w:r w:rsidRPr="00305FCB">
        <w:t>Брой на садковите стопанства във вътрешни водоеми</w:t>
      </w:r>
      <w:bookmarkEnd w:id="781"/>
      <w:bookmarkEnd w:id="782"/>
      <w:bookmarkEnd w:id="783"/>
      <w:r w:rsidRPr="00305FCB">
        <w:t xml:space="preserve"> </w:t>
      </w:r>
    </w:p>
    <w:tbl>
      <w:tblPr>
        <w:tblStyle w:val="MediumGrid1-Accent1"/>
        <w:tblW w:w="49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878"/>
        <w:gridCol w:w="1025"/>
        <w:gridCol w:w="1025"/>
        <w:gridCol w:w="1025"/>
        <w:gridCol w:w="1025"/>
        <w:gridCol w:w="919"/>
      </w:tblGrid>
      <w:tr w:rsidR="000439D7" w:rsidRPr="007D2EE9" w:rsidTr="00982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721A2F" w:rsidRPr="00860164" w:rsidRDefault="00721A2F" w:rsidP="00860164">
            <w:pPr>
              <w:autoSpaceDE w:val="0"/>
              <w:autoSpaceDN w:val="0"/>
              <w:adjustRightInd w:val="0"/>
              <w:spacing w:line="240" w:lineRule="auto"/>
            </w:pPr>
            <w:r w:rsidRPr="00860164">
              <w:t>Година</w:t>
            </w:r>
          </w:p>
        </w:tc>
        <w:tc>
          <w:tcPr>
            <w:tcW w:w="102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102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102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1025"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919"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7D2EE9" w:rsidTr="00982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721A2F" w:rsidRPr="007D2EE9" w:rsidRDefault="00721A2F" w:rsidP="00860164">
            <w:pPr>
              <w:autoSpaceDE w:val="0"/>
              <w:autoSpaceDN w:val="0"/>
              <w:adjustRightInd w:val="0"/>
              <w:spacing w:line="240" w:lineRule="auto"/>
              <w:rPr>
                <w:szCs w:val="24"/>
              </w:rPr>
            </w:pPr>
            <w:r w:rsidRPr="007D2EE9">
              <w:rPr>
                <w:szCs w:val="24"/>
              </w:rPr>
              <w:t>Брой садкови стопанства</w:t>
            </w:r>
          </w:p>
        </w:tc>
        <w:tc>
          <w:tcPr>
            <w:tcW w:w="102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16</w:t>
            </w:r>
          </w:p>
        </w:tc>
        <w:tc>
          <w:tcPr>
            <w:tcW w:w="102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18</w:t>
            </w:r>
          </w:p>
        </w:tc>
        <w:tc>
          <w:tcPr>
            <w:tcW w:w="102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15</w:t>
            </w:r>
          </w:p>
        </w:tc>
        <w:tc>
          <w:tcPr>
            <w:tcW w:w="1025"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17</w:t>
            </w:r>
          </w:p>
        </w:tc>
        <w:tc>
          <w:tcPr>
            <w:tcW w:w="919" w:type="dxa"/>
          </w:tcPr>
          <w:p w:rsidR="00721A2F" w:rsidRPr="007D2EE9"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860164">
              <w:t>15</w:t>
            </w:r>
          </w:p>
        </w:tc>
      </w:tr>
    </w:tbl>
    <w:p w:rsidR="00721A2F" w:rsidRPr="00305FCB" w:rsidRDefault="00721A2F" w:rsidP="00860164">
      <w:pPr>
        <w:pStyle w:val="sources"/>
        <w:rPr>
          <w:szCs w:val="24"/>
        </w:rPr>
      </w:pPr>
      <w:r w:rsidRPr="00305FCB">
        <w:rPr>
          <w:szCs w:val="24"/>
        </w:rPr>
        <w:t xml:space="preserve">Източник: </w:t>
      </w:r>
      <w:r w:rsidRPr="00305FCB">
        <w:rPr>
          <w:rStyle w:val="tlid-translation"/>
        </w:rPr>
        <w:t>Федералната статистическа служба</w:t>
      </w:r>
    </w:p>
    <w:p w:rsidR="00721A2F" w:rsidRPr="00305FCB" w:rsidRDefault="00721A2F" w:rsidP="00C94DDE">
      <w:pPr>
        <w:pStyle w:val="Heading5"/>
        <w:rPr>
          <w:b/>
          <w:szCs w:val="24"/>
        </w:rPr>
      </w:pPr>
      <w:r w:rsidRPr="00305FCB">
        <w:rPr>
          <w:rStyle w:val="tlid-translation"/>
        </w:rPr>
        <w:t>Произведени количества</w:t>
      </w:r>
    </w:p>
    <w:p w:rsidR="007D2EE9" w:rsidRDefault="007D2EE9" w:rsidP="00721A2F"/>
    <w:p w:rsidR="00721A2F" w:rsidRPr="00305FCB" w:rsidRDefault="00721A2F" w:rsidP="00721A2F">
      <w:r w:rsidRPr="00305FCB">
        <w:t>В садковите стопанства се произвежда риба за консумация, основно пъстърва.</w:t>
      </w:r>
    </w:p>
    <w:p w:rsidR="00721A2F" w:rsidRPr="00305FCB" w:rsidRDefault="00721A2F" w:rsidP="00860164">
      <w:pPr>
        <w:pStyle w:val="A4Table"/>
      </w:pPr>
      <w:bookmarkStart w:id="784" w:name="_Toc41395164"/>
      <w:bookmarkStart w:id="785" w:name="_Toc41400041"/>
      <w:bookmarkStart w:id="786" w:name="_Toc49263415"/>
      <w:r w:rsidRPr="00305FCB">
        <w:t>Производство в садкови стопанства за периода 2012-2016 г.</w:t>
      </w:r>
      <w:bookmarkEnd w:id="784"/>
      <w:bookmarkEnd w:id="785"/>
      <w:bookmarkEnd w:id="786"/>
    </w:p>
    <w:tbl>
      <w:tblPr>
        <w:tblStyle w:val="MediumGrid1-Accent1"/>
        <w:tblW w:w="49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22"/>
        <w:gridCol w:w="1530"/>
        <w:gridCol w:w="1138"/>
        <w:gridCol w:w="1137"/>
        <w:gridCol w:w="1138"/>
        <w:gridCol w:w="1032"/>
      </w:tblGrid>
      <w:tr w:rsidR="000439D7" w:rsidRPr="007D2EE9" w:rsidTr="00982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721A2F" w:rsidRPr="00860164" w:rsidRDefault="00721A2F" w:rsidP="00860164">
            <w:pPr>
              <w:autoSpaceDE w:val="0"/>
              <w:autoSpaceDN w:val="0"/>
              <w:adjustRightInd w:val="0"/>
              <w:spacing w:line="240" w:lineRule="auto"/>
            </w:pPr>
            <w:r w:rsidRPr="00860164">
              <w:t>Година</w:t>
            </w:r>
          </w:p>
        </w:tc>
        <w:tc>
          <w:tcPr>
            <w:tcW w:w="1530" w:type="dxa"/>
          </w:tcPr>
          <w:p w:rsidR="00721A2F" w:rsidRPr="00860164" w:rsidRDefault="00721A2F" w:rsidP="00860164">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860164">
              <w:t>2012</w:t>
            </w:r>
          </w:p>
        </w:tc>
        <w:tc>
          <w:tcPr>
            <w:tcW w:w="1138" w:type="dxa"/>
          </w:tcPr>
          <w:p w:rsidR="00721A2F" w:rsidRPr="00860164" w:rsidRDefault="00721A2F" w:rsidP="00860164">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860164">
              <w:t>2013</w:t>
            </w:r>
          </w:p>
        </w:tc>
        <w:tc>
          <w:tcPr>
            <w:tcW w:w="1137" w:type="dxa"/>
          </w:tcPr>
          <w:p w:rsidR="00721A2F" w:rsidRPr="00860164" w:rsidRDefault="00721A2F" w:rsidP="00860164">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860164">
              <w:t>2014</w:t>
            </w:r>
          </w:p>
        </w:tc>
        <w:tc>
          <w:tcPr>
            <w:tcW w:w="1138" w:type="dxa"/>
          </w:tcPr>
          <w:p w:rsidR="00721A2F" w:rsidRPr="00860164" w:rsidRDefault="00721A2F" w:rsidP="00860164">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860164">
              <w:t>2015</w:t>
            </w:r>
          </w:p>
        </w:tc>
        <w:tc>
          <w:tcPr>
            <w:tcW w:w="1032" w:type="dxa"/>
          </w:tcPr>
          <w:p w:rsidR="00721A2F" w:rsidRPr="00860164" w:rsidRDefault="00721A2F" w:rsidP="00860164">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7D2EE9" w:rsidTr="00982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721A2F" w:rsidRPr="007D2EE9" w:rsidRDefault="00721A2F" w:rsidP="00860164">
            <w:pPr>
              <w:autoSpaceDE w:val="0"/>
              <w:autoSpaceDN w:val="0"/>
              <w:adjustRightInd w:val="0"/>
              <w:spacing w:line="240" w:lineRule="auto"/>
              <w:rPr>
                <w:szCs w:val="24"/>
                <w:lang w:val="en-US"/>
              </w:rPr>
            </w:pPr>
            <w:r w:rsidRPr="007D2EE9">
              <w:rPr>
                <w:szCs w:val="24"/>
              </w:rPr>
              <w:t xml:space="preserve">Количество, </w:t>
            </w:r>
            <w:r w:rsidRPr="007D2EE9">
              <w:rPr>
                <w:szCs w:val="24"/>
                <w:lang w:val="en-US"/>
              </w:rPr>
              <w:t>t</w:t>
            </w:r>
          </w:p>
        </w:tc>
        <w:tc>
          <w:tcPr>
            <w:tcW w:w="1530" w:type="dxa"/>
          </w:tcPr>
          <w:p w:rsidR="00721A2F" w:rsidRPr="007D2EE9" w:rsidRDefault="00721A2F" w:rsidP="008601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c>
          <w:tcPr>
            <w:tcW w:w="1138" w:type="dxa"/>
          </w:tcPr>
          <w:p w:rsidR="00721A2F" w:rsidRPr="007D2EE9" w:rsidRDefault="00721A2F" w:rsidP="008601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c>
          <w:tcPr>
            <w:tcW w:w="1137" w:type="dxa"/>
          </w:tcPr>
          <w:p w:rsidR="00721A2F" w:rsidRPr="007D2EE9" w:rsidRDefault="00721A2F" w:rsidP="008601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60164">
              <w:t>103</w:t>
            </w:r>
          </w:p>
        </w:tc>
        <w:tc>
          <w:tcPr>
            <w:tcW w:w="1138" w:type="dxa"/>
          </w:tcPr>
          <w:p w:rsidR="00721A2F" w:rsidRPr="007D2EE9" w:rsidRDefault="00721A2F" w:rsidP="008601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60164">
              <w:t>85</w:t>
            </w:r>
          </w:p>
        </w:tc>
        <w:tc>
          <w:tcPr>
            <w:tcW w:w="1032" w:type="dxa"/>
          </w:tcPr>
          <w:p w:rsidR="00721A2F" w:rsidRPr="007D2EE9" w:rsidRDefault="00721A2F" w:rsidP="00860164">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60164">
              <w:t>126</w:t>
            </w:r>
          </w:p>
        </w:tc>
      </w:tr>
    </w:tbl>
    <w:p w:rsidR="00721A2F" w:rsidRPr="00305FCB" w:rsidRDefault="00721A2F" w:rsidP="00860164">
      <w:pPr>
        <w:pStyle w:val="sources"/>
        <w:rPr>
          <w:szCs w:val="24"/>
        </w:rPr>
      </w:pPr>
      <w:r w:rsidRPr="00305FCB">
        <w:rPr>
          <w:szCs w:val="24"/>
        </w:rPr>
        <w:t xml:space="preserve">Източник: </w:t>
      </w:r>
      <w:r w:rsidRPr="00305FCB">
        <w:rPr>
          <w:rStyle w:val="tlid-translation"/>
        </w:rPr>
        <w:t>Федералната статистическа служба</w:t>
      </w:r>
    </w:p>
    <w:p w:rsidR="007D2EE9" w:rsidRDefault="007D2EE9" w:rsidP="007D2EE9">
      <w:pPr>
        <w:rPr>
          <w:rStyle w:val="tlid-translation"/>
        </w:rPr>
      </w:pPr>
    </w:p>
    <w:p w:rsidR="00721A2F" w:rsidRPr="00305FCB" w:rsidRDefault="00721A2F" w:rsidP="00C94DDE">
      <w:pPr>
        <w:pStyle w:val="Heading5"/>
        <w:rPr>
          <w:rStyle w:val="tlid-translation"/>
        </w:rPr>
      </w:pPr>
      <w:r w:rsidRPr="00305FCB">
        <w:rPr>
          <w:rStyle w:val="tlid-translation"/>
        </w:rPr>
        <w:t>Маркетинг и добавяне на стойност</w:t>
      </w:r>
    </w:p>
    <w:p w:rsidR="00721A2F" w:rsidRPr="00305FCB" w:rsidRDefault="00721A2F" w:rsidP="00721A2F">
      <w:r w:rsidRPr="00305FCB">
        <w:t>Пъстървата от садковите</w:t>
      </w:r>
      <w:r w:rsidR="001C7BB7">
        <w:t xml:space="preserve"> </w:t>
      </w:r>
      <w:r w:rsidRPr="00305FCB">
        <w:t>сто</w:t>
      </w:r>
      <w:r w:rsidR="001C7BB7">
        <w:t>п</w:t>
      </w:r>
      <w:r w:rsidRPr="00305FCB">
        <w:t xml:space="preserve">анства се продава основно в директна продажба. </w:t>
      </w:r>
    </w:p>
    <w:p w:rsidR="00721A2F" w:rsidRPr="00305FCB" w:rsidRDefault="00721A2F" w:rsidP="00C94DDE">
      <w:pPr>
        <w:pStyle w:val="Heading5"/>
        <w:rPr>
          <w:rStyle w:val="tlid-translation"/>
          <w:b/>
        </w:rPr>
      </w:pPr>
      <w:r w:rsidRPr="00305FCB">
        <w:rPr>
          <w:rStyle w:val="tlid-translation"/>
        </w:rPr>
        <w:t>Проблеми</w:t>
      </w:r>
    </w:p>
    <w:p w:rsidR="00721A2F" w:rsidRPr="00305FCB" w:rsidRDefault="00721A2F" w:rsidP="00721A2F">
      <w:r w:rsidRPr="00305FCB">
        <w:t>Основният проблем със садковите стопанства е влиянието на метаболитните продукти на рибата и остатъците от фуражите върху качеството на водата. В някои случаи високите температури на водата през лятото също могат да бъдат проблем при оцеляването на рибата.</w:t>
      </w:r>
    </w:p>
    <w:p w:rsidR="00721A2F" w:rsidRPr="00305FCB" w:rsidRDefault="00721A2F" w:rsidP="00721A2F"/>
    <w:p w:rsidR="00721A2F" w:rsidRPr="00305FCB" w:rsidRDefault="00721A2F" w:rsidP="00C94DDE">
      <w:pPr>
        <w:pStyle w:val="Heading4"/>
        <w:rPr>
          <w:b/>
          <w:szCs w:val="24"/>
        </w:rPr>
      </w:pPr>
      <w:r w:rsidRPr="00305FCB">
        <w:rPr>
          <w:rStyle w:val="tlid-translation"/>
        </w:rPr>
        <w:t xml:space="preserve">Сладководни стопанства с </w:t>
      </w:r>
      <w:r w:rsidR="001C7BB7">
        <w:rPr>
          <w:rStyle w:val="tlid-translation"/>
        </w:rPr>
        <w:t>ре</w:t>
      </w:r>
      <w:r w:rsidRPr="00305FCB">
        <w:rPr>
          <w:rStyle w:val="tlid-translation"/>
        </w:rPr>
        <w:t xml:space="preserve">циркулационни системи </w:t>
      </w:r>
    </w:p>
    <w:p w:rsidR="00721A2F" w:rsidRPr="00305FCB" w:rsidRDefault="00721A2F" w:rsidP="00721A2F">
      <w:r w:rsidRPr="00305FCB">
        <w:t>От около 30 години в Германия има многократни опити за производство на риба в различни видове и дизайн на системи с пълна или частична рециркулация на водата. В страната са възникнали и компании, доставчици на цялостно оборудване за рециркулационни системи. През последните десетилетия в Германия са се построили множество рециркулационни системи, със и без субсидии, много от които са изчезнали в краткосрочен план или в рамките на няколко години. Наред със сериозните проекти за рециркулационни системи, в миналото е имало и случаи, в които инвеститорите са били убеждавани да инвестират в рециркулационни системи с ненадеждни обещания за възвръщаемост на средствата.</w:t>
      </w:r>
    </w:p>
    <w:p w:rsidR="00721A2F" w:rsidRPr="00305FCB" w:rsidRDefault="00721A2F" w:rsidP="00C94DDE">
      <w:pPr>
        <w:pStyle w:val="Heading5"/>
        <w:rPr>
          <w:b/>
          <w:szCs w:val="24"/>
        </w:rPr>
      </w:pPr>
      <w:r w:rsidRPr="00305FCB">
        <w:rPr>
          <w:rStyle w:val="tlid-translation"/>
        </w:rPr>
        <w:t>Форма (и) за производство и прилагани технологии</w:t>
      </w:r>
    </w:p>
    <w:p w:rsidR="00721A2F" w:rsidRPr="00305FCB" w:rsidRDefault="00721A2F" w:rsidP="00721A2F">
      <w:r w:rsidRPr="00305FCB">
        <w:t>Основната концепция на циркулационните системи е водата в системата винаги да циркулира и в същото време да се почиства и използва повторно с помощта на различни техники. Говори се за „затворена циркулационна система“, ако максимум от 10% до 20% от обема на водата се обменя всеки ден. Отпадната вода от рециркулационните системите със затворен цикъл обикновено се класифицира като отпадна вода, както и при други промишлени производства, и за нея се събират такси, в много случаи значими, в зависимост от местоположението на системата. По този начин циркулационните системи в голяма степен са отделени от естествените водни цикли и водни местообитания.</w:t>
      </w:r>
    </w:p>
    <w:p w:rsidR="00721A2F" w:rsidRPr="00305FCB" w:rsidRDefault="00721A2F" w:rsidP="00721A2F">
      <w:r w:rsidRPr="00305FCB">
        <w:t>Системите със затворена циркулация на водата обикновено са топловодни, което включва и възможността за отглеждане на видове, които не могат да се отглеждат в естествени водоеми поради ниските температури на водата. Има и студеноводнирециркулационни системи, в повечето случаи с частична рециркулация на водата, в които се отглежда основно дъговата пъстърва. Те са разработени в Дания, където често се използват в пъстървовъдството, но някои такива системи могат да се срещнат и в Германия.</w:t>
      </w:r>
    </w:p>
    <w:p w:rsidR="00721A2F" w:rsidRPr="00305FCB" w:rsidRDefault="00721A2F" w:rsidP="00721A2F">
      <w:r w:rsidRPr="00305FCB">
        <w:t>Техническите изисквания към една рециркулационна  система зависят до голяма степен от вида, който ще се отглежда в нея. В това отношение те не са униве</w:t>
      </w:r>
      <w:r w:rsidR="005254C6">
        <w:t>РАС</w:t>
      </w:r>
      <w:r w:rsidRPr="00305FCB">
        <w:t>лно приложими, а винаги се проектират само за определен вид, който ще се отглежда.Преобладаващи видове в германските сладководни циркулационни системи са европейската змиорка и африканския сом, които през 2015 г. заедно дават 82% от общото производство от рециркулационни системи в страната.</w:t>
      </w:r>
    </w:p>
    <w:p w:rsidR="00721A2F" w:rsidRPr="00305FCB" w:rsidRDefault="00721A2F" w:rsidP="00721A2F">
      <w:r w:rsidRPr="00305FCB">
        <w:t>Производството на африкански сом е съсредоточено в провинциите Мекленбург-Предна Померания и Саксония, и рециркулационнитесестеми там от няколко години работят безпроблемно. Те много често са свързани с инсталации за биогаз и растежът на това производство се благоприятства от субсидия за използване на енергия от инсталациите за възобновяема енергия в съответствие със Закона за възобновяемите енергийни източници.</w:t>
      </w:r>
    </w:p>
    <w:p w:rsidR="00721A2F" w:rsidRPr="00305FCB" w:rsidRDefault="00721A2F" w:rsidP="00721A2F">
      <w:r w:rsidRPr="00305FCB">
        <w:t>Аквакултурата от змиорката се основава на отглеждането на зарибителен материал (стъкловидни змиорки), които са взети от природата, тъй като досега не е овладян методът за изкуствена репродукция на този вид. Поради лошото състояние на запасите от змиорки се обсъждат забрани за търговията със зарибителен материал, които биха могли да застрашат отглеждането й в аквакултура.</w:t>
      </w:r>
    </w:p>
    <w:p w:rsidR="00721A2F" w:rsidRPr="00305FCB" w:rsidRDefault="00721A2F" w:rsidP="00721A2F">
      <w:r w:rsidRPr="00305FCB">
        <w:t xml:space="preserve">Производството на змиорка в </w:t>
      </w:r>
      <w:r w:rsidR="001C7BB7">
        <w:t>ре</w:t>
      </w:r>
      <w:r w:rsidRPr="00305FCB">
        <w:t xml:space="preserve">циркулационни системи е фокусирано в Долна Саксония. Рециркулационните системите там съществуват отдавна и са доказали във времето своята рентабилност. Те произвеждат змиорки за консумация и зарибителен материал за ре-стокинг в естествени водоеми. </w:t>
      </w:r>
    </w:p>
    <w:p w:rsidR="00721A2F" w:rsidRPr="00305FCB" w:rsidRDefault="00721A2F" w:rsidP="00721A2F">
      <w:r w:rsidRPr="00305FCB">
        <w:t>В допълнение към африканския сом и европейската змиорка, в рециркулационните системи се отглеждат и европейски сом, бяла риба, тилапия и някои други видове (морски риби и скариди).</w:t>
      </w:r>
    </w:p>
    <w:p w:rsidR="004B1AD1" w:rsidRPr="00305FCB" w:rsidRDefault="004B1AD1">
      <w:pPr>
        <w:spacing w:before="0" w:after="0" w:line="240" w:lineRule="auto"/>
        <w:jc w:val="left"/>
        <w:rPr>
          <w:rStyle w:val="tlid-translation"/>
          <w:rFonts w:eastAsia="Times New Roman"/>
          <w:i/>
          <w:iCs/>
          <w:color w:val="4472C4"/>
        </w:rPr>
      </w:pPr>
      <w:r w:rsidRPr="00305FCB">
        <w:rPr>
          <w:rStyle w:val="tlid-translation"/>
        </w:rPr>
        <w:br w:type="page"/>
      </w:r>
    </w:p>
    <w:p w:rsidR="00721A2F" w:rsidRPr="00305FCB" w:rsidRDefault="00721A2F" w:rsidP="00C94DDE">
      <w:pPr>
        <w:pStyle w:val="Heading5"/>
        <w:rPr>
          <w:rStyle w:val="tlid-translation"/>
          <w:b/>
        </w:rPr>
      </w:pPr>
      <w:r w:rsidRPr="00305FCB">
        <w:rPr>
          <w:rStyle w:val="tlid-translation"/>
        </w:rPr>
        <w:t>Структура</w:t>
      </w:r>
    </w:p>
    <w:p w:rsidR="00721A2F" w:rsidRPr="00305FCB" w:rsidRDefault="00721A2F" w:rsidP="00860164">
      <w:pPr>
        <w:pStyle w:val="A4Table"/>
      </w:pPr>
      <w:bookmarkStart w:id="787" w:name="_Toc41395165"/>
      <w:bookmarkStart w:id="788" w:name="_Toc41400042"/>
      <w:bookmarkStart w:id="789" w:name="_Toc49263416"/>
      <w:r w:rsidRPr="00305FCB">
        <w:t>Стопанства със сладководни рециркулационни системи</w:t>
      </w:r>
      <w:bookmarkEnd w:id="787"/>
      <w:bookmarkEnd w:id="788"/>
      <w:bookmarkEnd w:id="78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29"/>
        <w:gridCol w:w="1044"/>
        <w:gridCol w:w="856"/>
        <w:gridCol w:w="856"/>
        <w:gridCol w:w="1046"/>
        <w:gridCol w:w="872"/>
      </w:tblGrid>
      <w:tr w:rsidR="000439D7" w:rsidRPr="00982A00"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8" w:type="dxa"/>
          </w:tcPr>
          <w:p w:rsidR="00721A2F" w:rsidRPr="00860164" w:rsidRDefault="00721A2F" w:rsidP="00860164">
            <w:pPr>
              <w:autoSpaceDE w:val="0"/>
              <w:autoSpaceDN w:val="0"/>
              <w:adjustRightInd w:val="0"/>
              <w:spacing w:line="240" w:lineRule="auto"/>
              <w:jc w:val="center"/>
            </w:pPr>
            <w:r w:rsidRPr="00860164">
              <w:t>Година</w:t>
            </w:r>
          </w:p>
        </w:tc>
        <w:tc>
          <w:tcPr>
            <w:tcW w:w="849"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2012</w:t>
            </w:r>
          </w:p>
        </w:tc>
        <w:tc>
          <w:tcPr>
            <w:tcW w:w="696"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2013</w:t>
            </w:r>
          </w:p>
        </w:tc>
        <w:tc>
          <w:tcPr>
            <w:tcW w:w="696"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2014</w:t>
            </w:r>
          </w:p>
        </w:tc>
        <w:tc>
          <w:tcPr>
            <w:tcW w:w="850"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2015</w:t>
            </w:r>
          </w:p>
        </w:tc>
        <w:tc>
          <w:tcPr>
            <w:tcW w:w="709" w:type="dxa"/>
          </w:tcPr>
          <w:p w:rsidR="00721A2F" w:rsidRPr="00860164" w:rsidRDefault="00721A2F" w:rsidP="00860164">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982A00"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8" w:type="dxa"/>
          </w:tcPr>
          <w:p w:rsidR="00721A2F" w:rsidRPr="00860164" w:rsidRDefault="00721A2F" w:rsidP="00860164">
            <w:pPr>
              <w:autoSpaceDE w:val="0"/>
              <w:autoSpaceDN w:val="0"/>
              <w:adjustRightInd w:val="0"/>
              <w:spacing w:line="240" w:lineRule="auto"/>
            </w:pPr>
            <w:r w:rsidRPr="00860164">
              <w:t>общ брой, от тях</w:t>
            </w:r>
          </w:p>
        </w:tc>
        <w:tc>
          <w:tcPr>
            <w:tcW w:w="849"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57</w:t>
            </w:r>
          </w:p>
        </w:tc>
        <w:tc>
          <w:tcPr>
            <w:tcW w:w="696"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54</w:t>
            </w:r>
          </w:p>
        </w:tc>
        <w:tc>
          <w:tcPr>
            <w:tcW w:w="696"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50</w:t>
            </w:r>
          </w:p>
        </w:tc>
        <w:tc>
          <w:tcPr>
            <w:tcW w:w="850"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60</w:t>
            </w:r>
          </w:p>
        </w:tc>
        <w:tc>
          <w:tcPr>
            <w:tcW w:w="709"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63</w:t>
            </w:r>
          </w:p>
        </w:tc>
      </w:tr>
      <w:tr w:rsidR="000439D7" w:rsidRPr="00982A00" w:rsidTr="007D2EE9">
        <w:tc>
          <w:tcPr>
            <w:cnfStyle w:val="001000000000" w:firstRow="0" w:lastRow="0" w:firstColumn="1" w:lastColumn="0" w:oddVBand="0" w:evenVBand="0" w:oddHBand="0" w:evenHBand="0" w:firstRowFirstColumn="0" w:firstRowLastColumn="0" w:lastRowFirstColumn="0" w:lastRowLastColumn="0"/>
            <w:tcW w:w="3518" w:type="dxa"/>
          </w:tcPr>
          <w:p w:rsidR="00721A2F" w:rsidRPr="00860164" w:rsidRDefault="00721A2F" w:rsidP="00860164">
            <w:pPr>
              <w:autoSpaceDE w:val="0"/>
              <w:autoSpaceDN w:val="0"/>
              <w:adjustRightInd w:val="0"/>
              <w:spacing w:line="240" w:lineRule="auto"/>
            </w:pPr>
            <w:r w:rsidRPr="00860164">
              <w:t xml:space="preserve">за </w:t>
            </w:r>
            <w:r w:rsidR="0058460C">
              <w:t>био</w:t>
            </w:r>
            <w:r w:rsidRPr="00860164">
              <w:t xml:space="preserve"> производство</w:t>
            </w:r>
          </w:p>
        </w:tc>
        <w:tc>
          <w:tcPr>
            <w:tcW w:w="849"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0</w:t>
            </w:r>
          </w:p>
        </w:tc>
        <w:tc>
          <w:tcPr>
            <w:tcW w:w="696"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0</w:t>
            </w:r>
          </w:p>
        </w:tc>
        <w:tc>
          <w:tcPr>
            <w:tcW w:w="696"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0</w:t>
            </w:r>
          </w:p>
        </w:tc>
        <w:tc>
          <w:tcPr>
            <w:tcW w:w="850"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0</w:t>
            </w:r>
          </w:p>
        </w:tc>
        <w:tc>
          <w:tcPr>
            <w:tcW w:w="709"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0</w:t>
            </w:r>
          </w:p>
        </w:tc>
      </w:tr>
      <w:tr w:rsidR="000439D7" w:rsidRPr="00982A00" w:rsidTr="007D2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518" w:type="dxa"/>
          </w:tcPr>
          <w:p w:rsidR="00721A2F" w:rsidRPr="00860164" w:rsidRDefault="00721A2F" w:rsidP="00860164">
            <w:pPr>
              <w:autoSpaceDE w:val="0"/>
              <w:autoSpaceDN w:val="0"/>
              <w:adjustRightInd w:val="0"/>
              <w:spacing w:line="240" w:lineRule="auto"/>
            </w:pPr>
            <w:r w:rsidRPr="00860164">
              <w:t>за риби</w:t>
            </w:r>
          </w:p>
        </w:tc>
        <w:tc>
          <w:tcPr>
            <w:tcW w:w="849"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55</w:t>
            </w:r>
          </w:p>
        </w:tc>
        <w:tc>
          <w:tcPr>
            <w:tcW w:w="696"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51</w:t>
            </w:r>
          </w:p>
        </w:tc>
        <w:tc>
          <w:tcPr>
            <w:tcW w:w="696"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47</w:t>
            </w:r>
          </w:p>
        </w:tc>
        <w:tc>
          <w:tcPr>
            <w:tcW w:w="850"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56</w:t>
            </w:r>
          </w:p>
        </w:tc>
        <w:tc>
          <w:tcPr>
            <w:tcW w:w="709" w:type="dxa"/>
          </w:tcPr>
          <w:p w:rsidR="00721A2F" w:rsidRPr="00860164" w:rsidRDefault="00721A2F" w:rsidP="00860164">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860164">
              <w:t>60</w:t>
            </w:r>
          </w:p>
        </w:tc>
      </w:tr>
      <w:tr w:rsidR="000439D7" w:rsidRPr="00982A00" w:rsidTr="007D2EE9">
        <w:tc>
          <w:tcPr>
            <w:cnfStyle w:val="001000000000" w:firstRow="0" w:lastRow="0" w:firstColumn="1" w:lastColumn="0" w:oddVBand="0" w:evenVBand="0" w:oddHBand="0" w:evenHBand="0" w:firstRowFirstColumn="0" w:firstRowLastColumn="0" w:lastRowFirstColumn="0" w:lastRowLastColumn="0"/>
            <w:tcW w:w="3518" w:type="dxa"/>
          </w:tcPr>
          <w:p w:rsidR="00721A2F" w:rsidRPr="00860164" w:rsidRDefault="00721A2F" w:rsidP="00860164">
            <w:pPr>
              <w:autoSpaceDE w:val="0"/>
              <w:autoSpaceDN w:val="0"/>
              <w:adjustRightInd w:val="0"/>
              <w:spacing w:line="240" w:lineRule="auto"/>
            </w:pPr>
            <w:r w:rsidRPr="00860164">
              <w:t>за ракообразни</w:t>
            </w:r>
          </w:p>
        </w:tc>
        <w:tc>
          <w:tcPr>
            <w:tcW w:w="849"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2</w:t>
            </w:r>
          </w:p>
        </w:tc>
        <w:tc>
          <w:tcPr>
            <w:tcW w:w="696"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c>
          <w:tcPr>
            <w:tcW w:w="696"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c>
          <w:tcPr>
            <w:tcW w:w="850"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4</w:t>
            </w:r>
          </w:p>
        </w:tc>
        <w:tc>
          <w:tcPr>
            <w:tcW w:w="709" w:type="dxa"/>
          </w:tcPr>
          <w:p w:rsidR="00721A2F" w:rsidRPr="00860164" w:rsidRDefault="00721A2F" w:rsidP="00860164">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860164">
              <w:t>3</w:t>
            </w:r>
          </w:p>
        </w:tc>
      </w:tr>
    </w:tbl>
    <w:p w:rsidR="00721A2F" w:rsidRPr="00305FCB" w:rsidRDefault="00721A2F" w:rsidP="00721A2F">
      <w:pPr>
        <w:autoSpaceDE w:val="0"/>
        <w:autoSpaceDN w:val="0"/>
        <w:adjustRightInd w:val="0"/>
        <w:spacing w:line="360" w:lineRule="auto"/>
        <w:ind w:firstLine="708"/>
        <w:rPr>
          <w:szCs w:val="24"/>
        </w:rPr>
      </w:pPr>
      <w:r w:rsidRPr="00305FCB">
        <w:rPr>
          <w:szCs w:val="24"/>
        </w:rPr>
        <w:t xml:space="preserve">Източник: </w:t>
      </w:r>
      <w:r w:rsidRPr="00305FCB">
        <w:rPr>
          <w:rStyle w:val="tlid-translation"/>
        </w:rPr>
        <w:t>Федералната статистическа служба</w:t>
      </w:r>
    </w:p>
    <w:p w:rsidR="00721A2F" w:rsidRPr="00305FCB" w:rsidRDefault="00721A2F" w:rsidP="00721A2F">
      <w:r w:rsidRPr="00305FCB">
        <w:t>В момента броят на рециркулационните системи в Германия е около 63 системи и с тенденция да се увеличава. Най-важните от тях се намират в Долна Саксония, Мекленбург-Предна Померания, Саксония и Бранденбург. Рибовъдството в циркулационни системи не може да бъде сертифицирано в съответствие с действащите екологични стандарти, въпреки че въпросът се дискутира.</w:t>
      </w:r>
    </w:p>
    <w:p w:rsidR="00721A2F" w:rsidRPr="00305FCB" w:rsidRDefault="00721A2F" w:rsidP="00721A2F">
      <w:r w:rsidRPr="00305FCB">
        <w:t>Прави впечатление, че рециркулационните системи сравнително често се изграждат от странични участници в сектора (земеделски производители, фирми от инженеринговия сектор, финансови инвеститори и др.), докато в "традиционната" аквакултурата има доста скептицизъм по отношение на такъв тип системи (с изключение на използването им за производство на зарибителен материал или частичните циркулационни системи като надграждане на конвенционалните проточни системи в отглеждането на пъстърва).</w:t>
      </w:r>
    </w:p>
    <w:p w:rsidR="00721A2F" w:rsidRPr="00305FCB" w:rsidRDefault="00721A2F" w:rsidP="00721A2F">
      <w:pPr>
        <w:autoSpaceDE w:val="0"/>
        <w:autoSpaceDN w:val="0"/>
        <w:adjustRightInd w:val="0"/>
        <w:spacing w:line="360" w:lineRule="auto"/>
        <w:jc w:val="center"/>
      </w:pPr>
      <w:r w:rsidRPr="00305FCB">
        <w:rPr>
          <w:noProof/>
          <w:lang w:val="en-US"/>
        </w:rPr>
        <w:drawing>
          <wp:inline distT="0" distB="0" distL="0" distR="0" wp14:anchorId="20F55DA1" wp14:editId="0015B1F3">
            <wp:extent cx="2125683" cy="2662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27225" cy="2664749"/>
                    </a:xfrm>
                    <a:prstGeom prst="rect">
                      <a:avLst/>
                    </a:prstGeom>
                    <a:noFill/>
                    <a:ln>
                      <a:noFill/>
                    </a:ln>
                  </pic:spPr>
                </pic:pic>
              </a:graphicData>
            </a:graphic>
          </wp:inline>
        </w:drawing>
      </w:r>
    </w:p>
    <w:p w:rsidR="00721A2F" w:rsidRPr="00305FCB" w:rsidRDefault="00721A2F" w:rsidP="00860164">
      <w:pPr>
        <w:pStyle w:val="A4Figures"/>
      </w:pPr>
      <w:bookmarkStart w:id="790" w:name="_Toc49263524"/>
      <w:bookmarkStart w:id="791" w:name="_Toc41400043"/>
      <w:r w:rsidRPr="00305FCB">
        <w:t>Териториално разпределение на стопанствата с рециркулационни системи.</w:t>
      </w:r>
      <w:bookmarkEnd w:id="790"/>
      <w:bookmarkEnd w:id="791"/>
    </w:p>
    <w:p w:rsidR="00721A2F" w:rsidRPr="00305FCB" w:rsidRDefault="007018A5" w:rsidP="00721A2F">
      <w:pPr>
        <w:autoSpaceDE w:val="0"/>
        <w:autoSpaceDN w:val="0"/>
        <w:adjustRightInd w:val="0"/>
        <w:spacing w:line="240" w:lineRule="auto"/>
        <w:rPr>
          <w:iCs/>
          <w:szCs w:val="24"/>
        </w:rPr>
      </w:pPr>
      <w:r w:rsidRPr="00305FCB">
        <w:rPr>
          <w:noProof/>
          <w:lang w:val="en-US"/>
        </w:rPr>
        <mc:AlternateContent>
          <mc:Choice Requires="wps">
            <w:drawing>
              <wp:anchor distT="0" distB="0" distL="114300" distR="114300" simplePos="0" relativeHeight="251661312" behindDoc="0" locked="0" layoutInCell="1" allowOverlap="1" wp14:anchorId="5B585D31" wp14:editId="67FBF731">
                <wp:simplePos x="0" y="0"/>
                <wp:positionH relativeFrom="column">
                  <wp:posOffset>520065</wp:posOffset>
                </wp:positionH>
                <wp:positionV relativeFrom="paragraph">
                  <wp:posOffset>60325</wp:posOffset>
                </wp:positionV>
                <wp:extent cx="100330" cy="90805"/>
                <wp:effectExtent l="0" t="0" r="13970" b="23495"/>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margin-left:40.95pt;margin-top:4.75pt;width:7.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"/>
            </w:pict>
          </mc:Fallback>
        </mc:AlternateContent>
      </w:r>
      <w:r w:rsidR="00721A2F" w:rsidRPr="00305FCB">
        <w:rPr>
          <w:iCs/>
          <w:szCs w:val="24"/>
        </w:rPr>
        <w:t>частни</w:t>
      </w:r>
    </w:p>
    <w:p w:rsidR="00721A2F" w:rsidRPr="00305FCB" w:rsidRDefault="007018A5" w:rsidP="00721A2F">
      <w:pPr>
        <w:autoSpaceDE w:val="0"/>
        <w:autoSpaceDN w:val="0"/>
        <w:adjustRightInd w:val="0"/>
        <w:spacing w:line="240" w:lineRule="auto"/>
        <w:rPr>
          <w:iCs/>
          <w:szCs w:val="24"/>
        </w:rPr>
      </w:pPr>
      <w:r w:rsidRPr="00305FCB">
        <w:rPr>
          <w:noProof/>
          <w:lang w:val="en-US"/>
        </w:rPr>
        <mc:AlternateContent>
          <mc:Choice Requires="wps">
            <w:drawing>
              <wp:anchor distT="0" distB="0" distL="114300" distR="114300" simplePos="0" relativeHeight="251662336" behindDoc="0" locked="0" layoutInCell="1" allowOverlap="1" wp14:anchorId="48470AD6" wp14:editId="68778D21">
                <wp:simplePos x="0" y="0"/>
                <wp:positionH relativeFrom="column">
                  <wp:posOffset>703580</wp:posOffset>
                </wp:positionH>
                <wp:positionV relativeFrom="paragraph">
                  <wp:posOffset>31115</wp:posOffset>
                </wp:positionV>
                <wp:extent cx="130175" cy="112395"/>
                <wp:effectExtent l="19050" t="19050" r="22225" b="40005"/>
                <wp:wrapNone/>
                <wp:docPr id="216" name="Diamond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123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16" o:spid="_x0000_s1026" type="#_x0000_t4" style="position:absolute;margin-left:55.4pt;margin-top:2.45pt;width:10.2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"/>
            </w:pict>
          </mc:Fallback>
        </mc:AlternateContent>
      </w:r>
      <w:r w:rsidR="00721A2F" w:rsidRPr="00305FCB">
        <w:rPr>
          <w:iCs/>
          <w:szCs w:val="24"/>
        </w:rPr>
        <w:t>държавни</w:t>
      </w:r>
    </w:p>
    <w:p w:rsidR="00721A2F" w:rsidRPr="00305FCB" w:rsidRDefault="00721A2F" w:rsidP="00721A2F">
      <w:r w:rsidRPr="00305FCB">
        <w:t xml:space="preserve">Отглеждани видове: змиорка, африкански цветни костури </w:t>
      </w:r>
      <w:r w:rsidRPr="00305FCB">
        <w:rPr>
          <w:lang w:val="en-US"/>
        </w:rPr>
        <w:t>(</w:t>
      </w:r>
      <w:r w:rsidRPr="00305FCB">
        <w:t>цихлиди</w:t>
      </w:r>
      <w:r w:rsidRPr="00305FCB">
        <w:rPr>
          <w:lang w:val="en-US"/>
        </w:rPr>
        <w:t>)</w:t>
      </w:r>
      <w:r w:rsidRPr="00305FCB">
        <w:t>, африкански сом, речен рак, европейски сом, пъстърва, скариди, шаран, атлантическа сьомга, есетрови риби, тилапия, бяла риба.</w:t>
      </w:r>
    </w:p>
    <w:p w:rsidR="00721A2F" w:rsidRPr="00305FCB" w:rsidRDefault="00721A2F" w:rsidP="00721A2F">
      <w:r w:rsidRPr="00305FCB">
        <w:t xml:space="preserve">Източник: https://www.portal-fischerei.de/bund/aquakultur/einfuehrung-gebietsfremder-arten-in-der-aquakultur/verzeichnis-aquakulturanlagen/  </w:t>
      </w:r>
    </w:p>
    <w:p w:rsidR="00721A2F" w:rsidRPr="00305FCB" w:rsidRDefault="00721A2F" w:rsidP="00C94DDE">
      <w:pPr>
        <w:pStyle w:val="Heading5"/>
      </w:pPr>
      <w:r w:rsidRPr="00305FCB">
        <w:t>Произвеждани количества</w:t>
      </w:r>
    </w:p>
    <w:p w:rsidR="00721A2F" w:rsidRPr="00305FCB" w:rsidRDefault="00721A2F" w:rsidP="00860164">
      <w:pPr>
        <w:pStyle w:val="A4Table"/>
      </w:pPr>
      <w:bookmarkStart w:id="792" w:name="_Toc41395167"/>
      <w:bookmarkStart w:id="793" w:name="_Toc41400044"/>
      <w:bookmarkStart w:id="794" w:name="_Toc49263417"/>
      <w:r w:rsidRPr="00305FCB">
        <w:t>Произвеждани количества в сладководните стопанства с рециркулационни системи – общо и по видове.</w:t>
      </w:r>
      <w:bookmarkEnd w:id="792"/>
      <w:bookmarkEnd w:id="793"/>
      <w:bookmarkEnd w:id="794"/>
      <w:r w:rsidRPr="00305FCB">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936"/>
        <w:gridCol w:w="989"/>
        <w:gridCol w:w="1101"/>
        <w:gridCol w:w="989"/>
        <w:gridCol w:w="999"/>
        <w:gridCol w:w="989"/>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860164" w:rsidRDefault="00721A2F" w:rsidP="00860164">
            <w:r w:rsidRPr="00860164">
              <w:t>Година</w:t>
            </w:r>
          </w:p>
        </w:tc>
        <w:tc>
          <w:tcPr>
            <w:tcW w:w="75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2012</w:t>
            </w:r>
          </w:p>
        </w:tc>
        <w:tc>
          <w:tcPr>
            <w:tcW w:w="842"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75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2014</w:t>
            </w:r>
          </w:p>
        </w:tc>
        <w:tc>
          <w:tcPr>
            <w:tcW w:w="764"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2015</w:t>
            </w:r>
          </w:p>
        </w:tc>
        <w:tc>
          <w:tcPr>
            <w:tcW w:w="75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860164">
            <w:pPr>
              <w:rPr>
                <w:bCs w:val="0"/>
              </w:rPr>
            </w:pPr>
            <w:r w:rsidRPr="00305FCB">
              <w:rPr>
                <w:bCs w:val="0"/>
              </w:rPr>
              <w:t xml:space="preserve">обща продукция, </w:t>
            </w:r>
            <w:r w:rsidRPr="00305FCB">
              <w:rPr>
                <w:bCs w:val="0"/>
                <w:lang w:val="en-US"/>
              </w:rPr>
              <w:t>t</w:t>
            </w:r>
            <w:r w:rsidRPr="00305FCB">
              <w:rPr>
                <w:bCs w:val="0"/>
              </w:rPr>
              <w:t>, от нея:</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1.235</w:t>
            </w:r>
          </w:p>
        </w:tc>
        <w:tc>
          <w:tcPr>
            <w:tcW w:w="842"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1.679</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2.212</w:t>
            </w:r>
          </w:p>
        </w:tc>
        <w:tc>
          <w:tcPr>
            <w:tcW w:w="764"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2.820</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2.526</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860164" w:rsidRDefault="00721A2F" w:rsidP="00860164">
            <w:pPr>
              <w:rPr>
                <w:lang w:val="en-US"/>
              </w:rPr>
            </w:pPr>
            <w:r w:rsidRPr="00860164">
              <w:t>змиорка,</w:t>
            </w:r>
            <w:r w:rsidRPr="00860164">
              <w:rPr>
                <w:lang w:val="en-US"/>
              </w:rPr>
              <w:t xml:space="preserve"> t</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744</w:t>
            </w:r>
          </w:p>
        </w:tc>
        <w:tc>
          <w:tcPr>
            <w:tcW w:w="84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758</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926</w:t>
            </w:r>
          </w:p>
        </w:tc>
        <w:tc>
          <w:tcPr>
            <w:tcW w:w="76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1.176</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860164">
            <w:pPr>
              <w:rPr>
                <w:bCs w:val="0"/>
                <w:lang w:val="en-US"/>
              </w:rPr>
            </w:pPr>
            <w:r w:rsidRPr="00305FCB">
              <w:rPr>
                <w:bCs w:val="0"/>
              </w:rPr>
              <w:t>африкански сом</w:t>
            </w:r>
            <w:r w:rsidRPr="00305FCB">
              <w:rPr>
                <w:bCs w:val="0"/>
                <w:lang w:val="en-US"/>
              </w:rPr>
              <w:t>, t</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607</w:t>
            </w:r>
          </w:p>
        </w:tc>
        <w:tc>
          <w:tcPr>
            <w:tcW w:w="842"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675</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919</w:t>
            </w:r>
          </w:p>
        </w:tc>
        <w:tc>
          <w:tcPr>
            <w:tcW w:w="764"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1.309</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860164" w:rsidRDefault="00721A2F" w:rsidP="00860164">
            <w:pPr>
              <w:rPr>
                <w:lang w:val="en-US"/>
              </w:rPr>
            </w:pPr>
            <w:r w:rsidRPr="00860164">
              <w:t>европейски сом</w:t>
            </w:r>
            <w:r w:rsidRPr="00860164">
              <w:rPr>
                <w:lang w:val="en-US"/>
              </w:rPr>
              <w:t>, t</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115</w:t>
            </w:r>
          </w:p>
        </w:tc>
        <w:tc>
          <w:tcPr>
            <w:tcW w:w="84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136</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160</w:t>
            </w:r>
          </w:p>
        </w:tc>
        <w:tc>
          <w:tcPr>
            <w:tcW w:w="76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166</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860164">
            <w:pPr>
              <w:rPr>
                <w:bCs w:val="0"/>
                <w:lang w:val="en-US"/>
              </w:rPr>
            </w:pPr>
            <w:r w:rsidRPr="00305FCB">
              <w:rPr>
                <w:bCs w:val="0"/>
              </w:rPr>
              <w:t>шаран</w:t>
            </w:r>
            <w:r w:rsidRPr="00305FCB">
              <w:rPr>
                <w:bCs w:val="0"/>
                <w:lang w:val="en-US"/>
              </w:rPr>
              <w:t>, t</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289</w:t>
            </w:r>
          </w:p>
        </w:tc>
        <w:tc>
          <w:tcPr>
            <w:tcW w:w="842"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259</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225</w:t>
            </w:r>
          </w:p>
        </w:tc>
        <w:tc>
          <w:tcPr>
            <w:tcW w:w="764"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210</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860164" w:rsidRDefault="00721A2F" w:rsidP="00860164">
            <w:pPr>
              <w:rPr>
                <w:lang w:val="en-US"/>
              </w:rPr>
            </w:pPr>
            <w:r w:rsidRPr="00860164">
              <w:t>есетрови риби</w:t>
            </w:r>
            <w:r w:rsidRPr="00860164">
              <w:rPr>
                <w:lang w:val="en-US"/>
              </w:rPr>
              <w:t>, t</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81</w:t>
            </w:r>
          </w:p>
        </w:tc>
        <w:tc>
          <w:tcPr>
            <w:tcW w:w="84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72</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95</w:t>
            </w:r>
          </w:p>
        </w:tc>
        <w:tc>
          <w:tcPr>
            <w:tcW w:w="76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t>29</w:t>
            </w:r>
          </w:p>
        </w:tc>
        <w:tc>
          <w:tcPr>
            <w:tcW w:w="75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b/>
              </w:rPr>
            </w:pPr>
            <w:r w:rsidRPr="00860164">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860164">
            <w:pPr>
              <w:rPr>
                <w:bCs w:val="0"/>
                <w:lang w:val="en-US"/>
              </w:rPr>
            </w:pPr>
            <w:r w:rsidRPr="00305FCB">
              <w:rPr>
                <w:bCs w:val="0"/>
              </w:rPr>
              <w:t>др.видове</w:t>
            </w:r>
            <w:r w:rsidRPr="00305FCB">
              <w:rPr>
                <w:bCs w:val="0"/>
                <w:lang w:val="en-US"/>
              </w:rPr>
              <w:t>, t</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75</w:t>
            </w:r>
          </w:p>
        </w:tc>
        <w:tc>
          <w:tcPr>
            <w:tcW w:w="842"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73</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163</w:t>
            </w:r>
          </w:p>
        </w:tc>
        <w:tc>
          <w:tcPr>
            <w:tcW w:w="764"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147</w:t>
            </w:r>
          </w:p>
        </w:tc>
        <w:tc>
          <w:tcPr>
            <w:tcW w:w="7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bl>
    <w:p w:rsidR="00721A2F" w:rsidRPr="00305FCB" w:rsidRDefault="00721A2F" w:rsidP="00721A2F">
      <w:pPr>
        <w:rPr>
          <w:sz w:val="20"/>
          <w:szCs w:val="20"/>
        </w:rPr>
      </w:pPr>
      <w:r w:rsidRPr="00305FCB">
        <w:rPr>
          <w:iCs/>
        </w:rPr>
        <w:t>Източник:</w:t>
      </w:r>
      <w:r w:rsidRPr="00305FCB">
        <w:rPr>
          <w:rStyle w:val="tlid-translation"/>
        </w:rPr>
        <w:t>Федералната статистическа служба, Годишен доклад за рибарство и аквакуртури</w:t>
      </w:r>
    </w:p>
    <w:p w:rsidR="00721A2F" w:rsidRPr="00305FCB" w:rsidRDefault="00721A2F" w:rsidP="00721A2F">
      <w:pPr>
        <w:rPr>
          <w:sz w:val="22"/>
        </w:rPr>
      </w:pPr>
      <w:r w:rsidRPr="00305FCB">
        <w:rPr>
          <w:rStyle w:val="tlid-translation"/>
        </w:rPr>
        <w:t>Производството от сладководни рециркулационни системи се е удвоило от 2012 г. до 2015 г., след което отново намалява през 2016 г. Увеличението на производството се дължи основно на видовете африкански сом и европейска змиорка. От другите видове от значение са бялата риба (2016 г.-44</w:t>
      </w:r>
      <w:r w:rsidRPr="00305FCB">
        <w:rPr>
          <w:rStyle w:val="tlid-translation"/>
          <w:lang w:val="en-US"/>
        </w:rPr>
        <w:t>t</w:t>
      </w:r>
      <w:r w:rsidRPr="00305FCB">
        <w:rPr>
          <w:rStyle w:val="tlid-translation"/>
        </w:rPr>
        <w:t>), тилапията и пангасиуса (без точни количества). По данни на Федералната статистическа служба, две циркулационни системи произвеждат сладководни ракообразни - речен рак (</w:t>
      </w:r>
      <w:r w:rsidRPr="00305FCB">
        <w:rPr>
          <w:rStyle w:val="tlid-translation"/>
          <w:i/>
        </w:rPr>
        <w:t>Astacusastacus</w:t>
      </w:r>
      <w:r w:rsidRPr="00305FCB">
        <w:rPr>
          <w:rStyle w:val="tlid-translation"/>
        </w:rPr>
        <w:t>).</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Каналите за продажба на риба, произведена в топловодните рециркулационни системи са различни. В повечето случаи по-малките стопанстват продават на местно ниво директно от фермата. По-големите количества отиват при търговците на едро. Производителите на африканския сом са се обединили и продажбите се осъществяват чрез маркетингова компания. Рибата се намира в долния ценови сегмент, така че оптимизирането на маркетинга е изключително важно.</w:t>
      </w:r>
    </w:p>
    <w:p w:rsidR="00721A2F" w:rsidRPr="00305FCB" w:rsidRDefault="00721A2F" w:rsidP="00721A2F">
      <w:pPr>
        <w:rPr>
          <w:rStyle w:val="tlid-translation"/>
        </w:rPr>
      </w:pPr>
      <w:r w:rsidRPr="00305FCB">
        <w:rPr>
          <w:rStyle w:val="tlid-translation"/>
        </w:rPr>
        <w:t>Змиорката се продава на висока цена по различни начини.</w:t>
      </w:r>
    </w:p>
    <w:p w:rsidR="00721A2F" w:rsidRPr="00305FCB" w:rsidRDefault="00721A2F" w:rsidP="00C94DDE">
      <w:pPr>
        <w:pStyle w:val="Heading5"/>
        <w:rPr>
          <w:rStyle w:val="tlid-translation"/>
          <w:b/>
        </w:rPr>
      </w:pPr>
      <w:r w:rsidRPr="00305FCB">
        <w:rPr>
          <w:rStyle w:val="tlid-translation"/>
        </w:rPr>
        <w:t>Икономика</w:t>
      </w:r>
    </w:p>
    <w:p w:rsidR="00721A2F" w:rsidRPr="00305FCB" w:rsidRDefault="00721A2F" w:rsidP="00721A2F">
      <w:pPr>
        <w:rPr>
          <w:rStyle w:val="tlid-translation"/>
        </w:rPr>
      </w:pPr>
      <w:r w:rsidRPr="00305FCB">
        <w:rPr>
          <w:rStyle w:val="tlid-translation"/>
        </w:rPr>
        <w:t>Съществува различна информация за икономическата жизнеспособност на рибопроизводство в системите за циркулация за някои видове, но не са известни съвременни цялостни проучвания. По отношение на количеството, най-важният произвеждан вид, африканският сом, производствените му разходи се изчислява на 1,40 EUR/kg, от които 0,15 до 0,29 EUR се покриват от субсидии (KWK бонус, бонус за течен тор). Федералната статистическа служба дава цена от 1,09 евро/кg за 2014 г., когато тя се продава на едро (това е основният канал за продажби). Цената при директна продажба  е 1,73 евро (2014) и 1,83 евро (2015). Очевидно е, че маржовете за тази риба са тесни и е необходим ефективен маркетинг при нейната продажба. Но е налице виждането, че за този вид риба могат да се налагат все по-високи търговски цени.</w:t>
      </w:r>
    </w:p>
    <w:p w:rsidR="00721A2F" w:rsidRPr="00305FCB" w:rsidRDefault="00721A2F" w:rsidP="00721A2F">
      <w:pPr>
        <w:rPr>
          <w:rStyle w:val="tlid-translation"/>
        </w:rPr>
      </w:pPr>
      <w:r w:rsidRPr="00305FCB">
        <w:rPr>
          <w:rStyle w:val="tlid-translation"/>
        </w:rPr>
        <w:t>За бялата риба се отбелязва, че производствените разходи са над цената на едро и поради това търсенето на пътища за продажбата й на високи цени е задължителна. Бялата риба от улов в Източна Европа или Централна Азия, която се импортира  в Германия, е сравнително евтина, което прави реализацията на пазара на производството от рециркулационни системи проблемно.</w:t>
      </w:r>
    </w:p>
    <w:p w:rsidR="00721A2F" w:rsidRPr="00305FCB" w:rsidRDefault="00721A2F" w:rsidP="00721A2F">
      <w:pPr>
        <w:rPr>
          <w:rStyle w:val="tlid-translation"/>
        </w:rPr>
      </w:pPr>
      <w:r w:rsidRPr="00305FCB">
        <w:rPr>
          <w:rStyle w:val="tlid-translation"/>
        </w:rPr>
        <w:t>Повтарящите се икономически затруднения или несъстоятелност на операторите на рециркулационни системи показват, че икономическата им ефективност далеч не винаги е даденост. От друга страна, някои производители на змиорка са на пазара от дълги години, което показва, чепри внимателен подбор на вида за отглеждане, приложимата технология и пътищата за продажба, е възможна положителна възвръщаемост на инвестициите.</w:t>
      </w:r>
    </w:p>
    <w:p w:rsidR="00721A2F" w:rsidRPr="00305FCB" w:rsidRDefault="00721A2F" w:rsidP="00C94DDE">
      <w:pPr>
        <w:pStyle w:val="Heading5"/>
        <w:rPr>
          <w:b/>
          <w:szCs w:val="24"/>
        </w:rPr>
      </w:pPr>
      <w:r w:rsidRPr="00305FCB">
        <w:rPr>
          <w:rStyle w:val="tlid-translation"/>
        </w:rPr>
        <w:t>Проблеми и тенденции</w:t>
      </w:r>
    </w:p>
    <w:p w:rsidR="00721A2F" w:rsidRPr="00305FCB" w:rsidRDefault="00721A2F" w:rsidP="00721A2F">
      <w:pPr>
        <w:rPr>
          <w:rStyle w:val="tlid-translation"/>
        </w:rPr>
      </w:pPr>
      <w:r w:rsidRPr="00305FCB">
        <w:rPr>
          <w:rStyle w:val="tlid-translation"/>
        </w:rPr>
        <w:t xml:space="preserve">В момента техническата база за експлоатацията на рециркулационните системи е добре развита. Биологичните и технологични основи за отглежданена ограничен брой видове, особено на такива с относително ниски изисквания към параметрите на водната среда като африканския сом, вече не са пречка за тяхното отглеждане. Но това касае само малко на брой видове, чиято репродукция и отглеждане е добре контролирано в рециркулационните системи. </w:t>
      </w:r>
    </w:p>
    <w:p w:rsidR="00721A2F" w:rsidRPr="00305FCB" w:rsidRDefault="00721A2F" w:rsidP="00721A2F">
      <w:pPr>
        <w:rPr>
          <w:rStyle w:val="tlid-translation"/>
        </w:rPr>
      </w:pPr>
      <w:r w:rsidRPr="00305FCB">
        <w:rPr>
          <w:rStyle w:val="tlid-translation"/>
        </w:rPr>
        <w:t xml:space="preserve">Проблеми все още съществуват при снабдяването със зарибителен материал, например при бялата риба, където липсват достатъчно рибки, които са адаптирани за прием на гранулиран фураж и съответно подходящаи за отглеждане в рециркулационни системи. Този проблем се изследва в различни страни, постигнат е известен напредъкът, но още трябва много да се изследва.  </w:t>
      </w:r>
    </w:p>
    <w:p w:rsidR="00721A2F" w:rsidRPr="00305FCB" w:rsidRDefault="00721A2F" w:rsidP="00721A2F">
      <w:pPr>
        <w:rPr>
          <w:rStyle w:val="tlid-translation"/>
        </w:rPr>
      </w:pPr>
      <w:r w:rsidRPr="00305FCB">
        <w:rPr>
          <w:rStyle w:val="tlid-translation"/>
        </w:rPr>
        <w:t>Рентабилността на рециркулационните системи все още е голям проблем. Не всички системи достигат обещания от доставчиците на съответнита система капацитет. Това влияе пряко върху икономическата ефективност на системата. Някои собствените на рециркулационни системииматсъщо така неточни очаквания/преценка за развитието на пазара и цените. Таканапример ръководството на ферма за добив на хайвер от есетри, заявява при фалита на компанията през 2015 г., че увеличаващото се производство в Китай е довело до спад на цените и неконкурентноспособност на тяхното производство.</w:t>
      </w:r>
    </w:p>
    <w:p w:rsidR="00721A2F" w:rsidRPr="00305FCB" w:rsidRDefault="00721A2F" w:rsidP="00721A2F">
      <w:pPr>
        <w:rPr>
          <w:rStyle w:val="tlid-translation"/>
        </w:rPr>
      </w:pPr>
      <w:r w:rsidRPr="00305FCB">
        <w:rPr>
          <w:rStyle w:val="tlid-translation"/>
        </w:rPr>
        <w:t>Стопанствата с рециркулационни системи също подлежат на разрешителен</w:t>
      </w:r>
      <w:r w:rsidR="00FB1241">
        <w:rPr>
          <w:rStyle w:val="tlid-translation"/>
        </w:rPr>
        <w:t xml:space="preserve"> </w:t>
      </w:r>
      <w:r w:rsidRPr="00305FCB">
        <w:rPr>
          <w:rStyle w:val="tlid-translation"/>
        </w:rPr>
        <w:t>режим, и то по-специално за заустването на отпадната вода се е превърнал в един от основните проблеми. От страна на органите, издавайки разрешителни за заустване има все по-големи изисквания, които все повече се превръщат в основен разходен фактор. Но проблемите със заустването на отпадната вода от рециркулационните системи, особено тези, които се намират в индустриални зони, изглежда по-вероятно да бъдат решени, отколкото тези със заустването на отпадни води от проточните системи директно в природата.</w:t>
      </w:r>
    </w:p>
    <w:p w:rsidR="00721A2F" w:rsidRPr="00305FCB" w:rsidRDefault="00721A2F" w:rsidP="00C94DDE">
      <w:pPr>
        <w:pStyle w:val="Heading4"/>
        <w:rPr>
          <w:b/>
          <w:szCs w:val="24"/>
        </w:rPr>
      </w:pPr>
      <w:r w:rsidRPr="00305FCB">
        <w:rPr>
          <w:rStyle w:val="tlid-translation"/>
        </w:rPr>
        <w:t xml:space="preserve">Интегрирана аквакултура в стопанства с рециркулационни системи </w:t>
      </w:r>
    </w:p>
    <w:p w:rsidR="00721A2F" w:rsidRPr="00305FCB" w:rsidRDefault="00721A2F" w:rsidP="00721A2F">
      <w:pPr>
        <w:rPr>
          <w:rStyle w:val="tlid-translation"/>
        </w:rPr>
      </w:pPr>
      <w:r w:rsidRPr="00305FCB">
        <w:rPr>
          <w:rStyle w:val="tlid-translation"/>
        </w:rPr>
        <w:t>Интегрираните аквакултурни методи могат да бъдат определени като производствени процеси, при които поне една допълнителна (вторична) култура (риба, растение, водорасли) е интегрирана в система, в която се отглежда една основна култура. В съвременната интегрирана аквакултура</w:t>
      </w:r>
      <w:r w:rsidR="001C7BB7">
        <w:rPr>
          <w:rStyle w:val="tlid-translation"/>
        </w:rPr>
        <w:t>-</w:t>
      </w:r>
      <w:r w:rsidRPr="00305FCB">
        <w:rPr>
          <w:rStyle w:val="tlid-translation"/>
        </w:rPr>
        <w:t xml:space="preserve">аквапоника е от особено значение в областта на сладководната аквакултура. </w:t>
      </w:r>
    </w:p>
    <w:p w:rsidR="00721A2F" w:rsidRPr="00305FCB" w:rsidRDefault="00721A2F" w:rsidP="00C94DDE">
      <w:pPr>
        <w:pStyle w:val="Heading5"/>
        <w:rPr>
          <w:b/>
          <w:szCs w:val="24"/>
        </w:rPr>
      </w:pPr>
      <w:r w:rsidRPr="00305FCB">
        <w:rPr>
          <w:rStyle w:val="tlid-translation"/>
        </w:rPr>
        <w:t>Форма (и) за производство и прилагани технологии</w:t>
      </w:r>
    </w:p>
    <w:p w:rsidR="00721A2F" w:rsidRPr="00305FCB" w:rsidRDefault="00721A2F" w:rsidP="00721A2F">
      <w:pPr>
        <w:rPr>
          <w:rStyle w:val="tlid-translation"/>
        </w:rPr>
      </w:pPr>
      <w:r w:rsidRPr="00305FCB">
        <w:rPr>
          <w:rStyle w:val="tlid-translation"/>
        </w:rPr>
        <w:t xml:space="preserve">Аквапониката = </w:t>
      </w:r>
      <w:r w:rsidR="001C7BB7">
        <w:rPr>
          <w:rStyle w:val="tlid-translation"/>
        </w:rPr>
        <w:t>(</w:t>
      </w:r>
      <w:r w:rsidRPr="00305FCB">
        <w:rPr>
          <w:rStyle w:val="tlid-translation"/>
        </w:rPr>
        <w:t>аквакултура + хидропоника) комбинира методите за производство на риба (аквакултура) с отглеждане на растения без почва (хидропоника) в затворена („свързана“) или отделна („отделена“) циркулационна система. По-конкретно, това означава, че „отпадните продукти“ от метаболизма на рибата, особено нитратите и фосфатите, се превръщат в растителна биомаса и нивата на биогените в технологичната вода на рециркулационнатаситема намаляват. В Германия съвременната аквапоника е разработена от Dr. Rennert  в Института по рибовъдство в Берлин към Хумболдтовия Университет през 80-те години на миналия век (ГДР) и в по-късния Лайбниц Институт по водна екология и рибарство във вътрешни водоеми (FRG, IGB Berlin).</w:t>
      </w:r>
    </w:p>
    <w:p w:rsidR="00721A2F" w:rsidRPr="00305FCB" w:rsidRDefault="00721A2F" w:rsidP="00C94DDE">
      <w:pPr>
        <w:pStyle w:val="Heading5"/>
        <w:rPr>
          <w:rStyle w:val="tlid-translation"/>
          <w:b/>
        </w:rPr>
      </w:pPr>
      <w:r w:rsidRPr="00305FCB">
        <w:rPr>
          <w:rStyle w:val="tlid-translation"/>
        </w:rPr>
        <w:t>Структура</w:t>
      </w:r>
    </w:p>
    <w:p w:rsidR="00721A2F" w:rsidRPr="00305FCB" w:rsidRDefault="00721A2F" w:rsidP="00721A2F">
      <w:pPr>
        <w:rPr>
          <w:rStyle w:val="tlid-translation"/>
        </w:rPr>
      </w:pPr>
      <w:r w:rsidRPr="00305FCB">
        <w:rPr>
          <w:rStyle w:val="tlid-translation"/>
        </w:rPr>
        <w:t>В момента в Германия съществуват три малки интегирани системи - една в Берлин и две в Абтсхаген и Варен (Мекленбург-Предна Померания), и се разглеждат като демонстрационни или пилотни инсталации. Изследователски интегрирани системи съществуват винститута IGB в Берлин, в Университета за приложни науки Южна Вестфалия в Соест (Северен Рейн-Вестфалия) и в кампуса на университета в Росток ("FischGlasHaus").</w:t>
      </w:r>
    </w:p>
    <w:p w:rsidR="00721A2F" w:rsidRPr="00305FCB" w:rsidRDefault="00721A2F" w:rsidP="00C94DDE">
      <w:pPr>
        <w:pStyle w:val="Heading5"/>
        <w:rPr>
          <w:rStyle w:val="tlid-translation"/>
        </w:rPr>
      </w:pPr>
      <w:r w:rsidRPr="00305FCB">
        <w:rPr>
          <w:rStyle w:val="tlid-translation"/>
        </w:rPr>
        <w:t>Производство</w:t>
      </w:r>
    </w:p>
    <w:p w:rsidR="00721A2F" w:rsidRPr="00305FCB" w:rsidRDefault="00721A2F" w:rsidP="00721A2F">
      <w:pPr>
        <w:rPr>
          <w:rStyle w:val="tlid-translation"/>
        </w:rPr>
      </w:pPr>
      <w:r w:rsidRPr="00305FCB">
        <w:rPr>
          <w:rStyle w:val="tlid-translation"/>
        </w:rPr>
        <w:t>Към днешна дата в интегрираните стопанства са произведени само малки количества тилапия и африкански сом (около 30 t). Като растения се произвеждат босилек и домати. Други възможни билки и културни растения, като мароканска мента и др., в момента се тестват.</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szCs w:val="24"/>
        </w:rPr>
      </w:pPr>
      <w:r w:rsidRPr="00305FCB">
        <w:rPr>
          <w:rStyle w:val="tlid-translation"/>
        </w:rPr>
        <w:t>Рибата, отглеждана в аквапонна система, се продава предимно директно или регионално, като в един случай растенията се продават регионално в регион в североизточната част на Германия от верига супермаркети.</w:t>
      </w:r>
    </w:p>
    <w:p w:rsidR="00721A2F" w:rsidRPr="00305FCB" w:rsidRDefault="00721A2F" w:rsidP="00C94DDE">
      <w:pPr>
        <w:pStyle w:val="Heading5"/>
        <w:rPr>
          <w:b/>
          <w:szCs w:val="24"/>
        </w:rPr>
      </w:pPr>
      <w:r w:rsidRPr="00305FCB">
        <w:rPr>
          <w:rStyle w:val="tlid-translation"/>
        </w:rPr>
        <w:t>Проблеми и тенденции</w:t>
      </w:r>
    </w:p>
    <w:p w:rsidR="00721A2F" w:rsidRPr="00305FCB" w:rsidRDefault="00721A2F" w:rsidP="00721A2F">
      <w:pPr>
        <w:rPr>
          <w:rStyle w:val="tlid-translation"/>
        </w:rPr>
      </w:pPr>
      <w:r w:rsidRPr="00305FCB">
        <w:rPr>
          <w:rStyle w:val="tlid-translation"/>
        </w:rPr>
        <w:t>Рентабилността на аквапонната система в по-голям мащаб все още не може да бъде оценена, въпреки, че науката, обществеността и медиите са много заинтересовани от такъв тип екологично интегрирани производствени процеси.</w:t>
      </w:r>
    </w:p>
    <w:p w:rsidR="00721A2F" w:rsidRPr="00305FCB" w:rsidRDefault="00721A2F" w:rsidP="00C94DDE">
      <w:pPr>
        <w:pStyle w:val="Heading4"/>
        <w:rPr>
          <w:b/>
          <w:szCs w:val="24"/>
        </w:rPr>
      </w:pPr>
      <w:r w:rsidRPr="00305FCB">
        <w:rPr>
          <w:rStyle w:val="tlid-translation"/>
        </w:rPr>
        <w:t>Морска аквакултура</w:t>
      </w:r>
    </w:p>
    <w:p w:rsidR="00721A2F" w:rsidRPr="00305FCB" w:rsidRDefault="00721A2F" w:rsidP="00721A2F">
      <w:pPr>
        <w:autoSpaceDE w:val="0"/>
        <w:autoSpaceDN w:val="0"/>
        <w:adjustRightInd w:val="0"/>
        <w:spacing w:line="360" w:lineRule="auto"/>
        <w:rPr>
          <w:b/>
          <w:szCs w:val="24"/>
        </w:rPr>
      </w:pPr>
      <w:r w:rsidRPr="00305FCB">
        <w:rPr>
          <w:rStyle w:val="tlid-translation"/>
          <w:b/>
        </w:rPr>
        <w:t xml:space="preserve">Наземни/брегови </w:t>
      </w:r>
      <w:r w:rsidRPr="00305FCB">
        <w:rPr>
          <w:rStyle w:val="tlid-translation"/>
          <w:b/>
          <w:lang w:val="en-US"/>
        </w:rPr>
        <w:t xml:space="preserve">(on shore) </w:t>
      </w:r>
      <w:r w:rsidRPr="00305FCB">
        <w:rPr>
          <w:rStyle w:val="tlid-translation"/>
          <w:b/>
        </w:rPr>
        <w:t>производствени мощности</w:t>
      </w:r>
    </w:p>
    <w:p w:rsidR="00721A2F" w:rsidRPr="00305FCB" w:rsidRDefault="00721A2F" w:rsidP="00721A2F">
      <w:pPr>
        <w:rPr>
          <w:rStyle w:val="tlid-translation"/>
        </w:rPr>
      </w:pPr>
      <w:r w:rsidRPr="00305FCB">
        <w:rPr>
          <w:rStyle w:val="tlid-translation"/>
        </w:rPr>
        <w:t>В наземната морска аквакултура се инвестирани много в скандинавските страни, но такива съоръжения все още не съществуват в Германия, с изключение на една държавна пилотна система в Мекленбург-Предна Померания. Правните условия, както и негативното отношение, свързано с опазването на природата и конкурентното използване на крайбрежните райони не предполагат, че технически съществуващият потенциал за растеж в тази област може да бъде използван.</w:t>
      </w:r>
    </w:p>
    <w:p w:rsidR="00721A2F" w:rsidRPr="00305FCB" w:rsidRDefault="00721A2F" w:rsidP="00721A2F">
      <w:pPr>
        <w:autoSpaceDE w:val="0"/>
        <w:autoSpaceDN w:val="0"/>
        <w:adjustRightInd w:val="0"/>
        <w:spacing w:line="360" w:lineRule="auto"/>
        <w:rPr>
          <w:b/>
          <w:color w:val="000000"/>
          <w:szCs w:val="24"/>
          <w:lang w:val="en-US"/>
        </w:rPr>
      </w:pPr>
      <w:r w:rsidRPr="00305FCB">
        <w:rPr>
          <w:b/>
          <w:color w:val="000000"/>
          <w:szCs w:val="24"/>
        </w:rPr>
        <w:t>Морски садкови стопанства</w:t>
      </w:r>
      <w:r w:rsidRPr="00305FCB">
        <w:rPr>
          <w:b/>
          <w:color w:val="000000"/>
          <w:szCs w:val="24"/>
          <w:lang w:val="en-US"/>
        </w:rPr>
        <w:t>(off shore)</w:t>
      </w:r>
    </w:p>
    <w:p w:rsidR="00721A2F" w:rsidRPr="00305FCB" w:rsidRDefault="00721A2F" w:rsidP="00721A2F">
      <w:pPr>
        <w:rPr>
          <w:b/>
          <w:bCs/>
          <w:color w:val="000000"/>
          <w:szCs w:val="24"/>
        </w:rPr>
      </w:pPr>
      <w:r w:rsidRPr="00305FCB">
        <w:rPr>
          <w:rStyle w:val="tlid-translation"/>
        </w:rPr>
        <w:t>Към 2016 г. съществуват две морски садкови стопанства в крайбрежните води на Балтийско море, едното около Ниенхаген и другото във фиорда на Кил.</w:t>
      </w:r>
    </w:p>
    <w:p w:rsidR="00721A2F" w:rsidRPr="00305FCB" w:rsidRDefault="00721A2F" w:rsidP="00860164">
      <w:pPr>
        <w:pStyle w:val="A4Table"/>
      </w:pPr>
      <w:bookmarkStart w:id="795" w:name="_Toc41395168"/>
      <w:bookmarkStart w:id="796" w:name="_Toc41400045"/>
      <w:bookmarkStart w:id="797" w:name="_Toc49263418"/>
      <w:r w:rsidRPr="00305FCB">
        <w:t>Морски садкови стопанства</w:t>
      </w:r>
      <w:bookmarkEnd w:id="795"/>
      <w:bookmarkEnd w:id="796"/>
      <w:bookmarkEnd w:id="797"/>
      <w:r w:rsidRPr="00305FCB">
        <w:t xml:space="preserve"> </w:t>
      </w:r>
    </w:p>
    <w:tbl>
      <w:tblPr>
        <w:tblStyle w:val="MediumGrid1-Accent1"/>
        <w:tblW w:w="5000" w:type="pct"/>
        <w:tblLook w:val="04A0" w:firstRow="1" w:lastRow="0" w:firstColumn="1" w:lastColumn="0" w:noHBand="0" w:noVBand="1"/>
      </w:tblPr>
      <w:tblGrid>
        <w:gridCol w:w="2514"/>
        <w:gridCol w:w="1611"/>
        <w:gridCol w:w="1394"/>
        <w:gridCol w:w="1160"/>
        <w:gridCol w:w="1162"/>
        <w:gridCol w:w="1162"/>
      </w:tblGrid>
      <w:tr w:rsidR="007D2EE9" w:rsidRPr="007D2EE9"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21A2F" w:rsidRPr="00860164" w:rsidRDefault="00721A2F" w:rsidP="00860164">
            <w:r w:rsidRPr="00860164">
              <w:t>Година</w:t>
            </w:r>
          </w:p>
        </w:tc>
        <w:tc>
          <w:tcPr>
            <w:tcW w:w="983"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2012</w:t>
            </w:r>
          </w:p>
        </w:tc>
        <w:tc>
          <w:tcPr>
            <w:tcW w:w="851"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70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2014</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2015</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21A2F" w:rsidRPr="00860164" w:rsidRDefault="00721A2F" w:rsidP="00860164">
            <w:r w:rsidRPr="00860164">
              <w:t>Брой, от тях:</w:t>
            </w:r>
          </w:p>
        </w:tc>
        <w:tc>
          <w:tcPr>
            <w:tcW w:w="98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3</w:t>
            </w:r>
          </w:p>
        </w:tc>
        <w:tc>
          <w:tcPr>
            <w:tcW w:w="85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3</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535" w:type="dxa"/>
          </w:tcPr>
          <w:p w:rsidR="00721A2F" w:rsidRPr="00860164" w:rsidRDefault="0058460C" w:rsidP="00860164">
            <w:r>
              <w:t>био</w:t>
            </w:r>
          </w:p>
        </w:tc>
        <w:tc>
          <w:tcPr>
            <w:tcW w:w="98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85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r>
    </w:tbl>
    <w:p w:rsidR="00721A2F" w:rsidRPr="00305FCB" w:rsidRDefault="00721A2F" w:rsidP="00721A2F">
      <w:pPr>
        <w:autoSpaceDE w:val="0"/>
        <w:autoSpaceDN w:val="0"/>
        <w:adjustRightInd w:val="0"/>
        <w:spacing w:line="240" w:lineRule="auto"/>
        <w:ind w:left="708" w:firstLine="708"/>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szCs w:val="24"/>
        </w:rPr>
      </w:pPr>
      <w:r w:rsidRPr="00305FCB">
        <w:rPr>
          <w:rStyle w:val="tlid-translation"/>
        </w:rPr>
        <w:t xml:space="preserve">И двете садкови стопанства са сравнително малки и общото произвеждано количество е около 20 </w:t>
      </w:r>
      <w:r w:rsidRPr="00305FCB">
        <w:rPr>
          <w:rStyle w:val="tlid-translation"/>
          <w:lang w:val="en-US"/>
        </w:rPr>
        <w:t>t</w:t>
      </w:r>
      <w:r w:rsidRPr="00305FCB">
        <w:rPr>
          <w:rStyle w:val="tlid-translation"/>
        </w:rPr>
        <w:t>. Сьомговата пъстърва е основен вид, който се произвежда - риба за консумация изарибителен материал. По-голямата част от продукцията се продава директно, тъй като поради малките количества, не би било ефективно да се продава на търговци на едро.</w:t>
      </w:r>
    </w:p>
    <w:p w:rsidR="00721A2F" w:rsidRPr="00305FCB" w:rsidRDefault="00721A2F" w:rsidP="00721A2F">
      <w:pPr>
        <w:rPr>
          <w:rStyle w:val="tlid-translation"/>
        </w:rPr>
      </w:pPr>
      <w:r w:rsidRPr="00305FCB">
        <w:rPr>
          <w:rStyle w:val="tlid-translation"/>
        </w:rPr>
        <w:t>Понастоящем няма офшорни аквакултурни</w:t>
      </w:r>
      <w:r w:rsidR="001C7BB7">
        <w:rPr>
          <w:rStyle w:val="tlid-translation"/>
        </w:rPr>
        <w:t xml:space="preserve"> </w:t>
      </w:r>
      <w:r w:rsidRPr="00305FCB">
        <w:rPr>
          <w:rStyle w:val="tlid-translation"/>
        </w:rPr>
        <w:t xml:space="preserve">садкови стопанства извън непосредствения крайбрежен район </w:t>
      </w:r>
      <w:r w:rsidRPr="00305FCB">
        <w:rPr>
          <w:rStyle w:val="tlid-translation"/>
          <w:lang w:val="en-US"/>
        </w:rPr>
        <w:t>(</w:t>
      </w:r>
      <w:r w:rsidRPr="00305FCB">
        <w:rPr>
          <w:rStyle w:val="tlid-translation"/>
        </w:rPr>
        <w:t>например в Изключителната икономическа зона), но вариантиза такива стопанства се проучват. Наред с правните условия и конкуренцията за използване на морското пространство, трудностите ще идват от факта, че такива инсталации в Северно море ще трябва да бъдат проектирани за екстремнихидрологични условия, които са свързани с високи разходи. Операторите на вятърни турбини в Балтийско море също не проявяват инетерскъм от комбинацията между вятърна енергия и аквакултура, основно поради съображения за безопасност и ниските допълнителни възможности за доход в сравнение с основната им дейност.</w:t>
      </w:r>
    </w:p>
    <w:p w:rsidR="00721A2F" w:rsidRPr="00305FCB" w:rsidRDefault="00721A2F" w:rsidP="00721A2F">
      <w:pPr>
        <w:autoSpaceDE w:val="0"/>
        <w:autoSpaceDN w:val="0"/>
        <w:adjustRightInd w:val="0"/>
        <w:spacing w:line="360" w:lineRule="auto"/>
        <w:rPr>
          <w:b/>
          <w:szCs w:val="24"/>
        </w:rPr>
      </w:pPr>
      <w:r w:rsidRPr="00305FCB">
        <w:rPr>
          <w:rStyle w:val="tlid-translation"/>
          <w:b/>
        </w:rPr>
        <w:t xml:space="preserve">Соленоводни стопанства с </w:t>
      </w:r>
      <w:r w:rsidR="001C7BB7">
        <w:rPr>
          <w:rStyle w:val="tlid-translation"/>
          <w:b/>
        </w:rPr>
        <w:t>ре</w:t>
      </w:r>
      <w:r w:rsidRPr="00305FCB">
        <w:rPr>
          <w:rStyle w:val="tlid-translation"/>
          <w:b/>
        </w:rPr>
        <w:t>циркулационни системи</w:t>
      </w:r>
    </w:p>
    <w:p w:rsidR="00721A2F" w:rsidRPr="00305FCB" w:rsidRDefault="00721A2F" w:rsidP="00721A2F">
      <w:pPr>
        <w:rPr>
          <w:rStyle w:val="tlid-translation"/>
        </w:rPr>
      </w:pPr>
      <w:r w:rsidRPr="00305FCB">
        <w:rPr>
          <w:rStyle w:val="tlid-translation"/>
        </w:rPr>
        <w:t>Технологията с рециркулацията на водата е разработена за първи път в Германия в областта на сладководната аквакултура. След няколко по-малки пилотни стопанства, в края на 90-те години и началото на 2000 г. започва строителството на по-големи сладководни рециркулационни системи. В аквакултурното производство на морска риба първата рециркулационнасистемае построена в Бюзум и е за калкан и някои други видове. Тази система, подпомогната от субсидии, фалира след няколко години. Такава е съдбата и на други две рециркулационни системи за производство на скариди, също построени със субсиции.</w:t>
      </w:r>
    </w:p>
    <w:p w:rsidR="00721A2F" w:rsidRPr="00305FCB" w:rsidRDefault="00721A2F" w:rsidP="00721A2F">
      <w:pPr>
        <w:rPr>
          <w:rStyle w:val="tlid-translation"/>
        </w:rPr>
      </w:pPr>
      <w:r w:rsidRPr="00305FCB">
        <w:rPr>
          <w:rStyle w:val="tlid-translation"/>
        </w:rPr>
        <w:t>Според Федералната статистическа служба през 2016 г. е имало пет соленоводни стопанства с рециркулационни системи, в две от които се произвежда риба (във Völklingen в Саарланд и Мекленбург-Предна Померания), а в три се произвеждат скариди (по една в Mекленбург-Предна Померания, Саксония и Бавария, близо до Мюнхен.) Едно от стопанствата за производство на скариди в края на 2016 г. е фалирало.</w:t>
      </w:r>
    </w:p>
    <w:p w:rsidR="00721A2F" w:rsidRPr="00305FCB" w:rsidRDefault="00721A2F" w:rsidP="00721A2F">
      <w:pPr>
        <w:autoSpaceDE w:val="0"/>
        <w:autoSpaceDN w:val="0"/>
        <w:adjustRightInd w:val="0"/>
        <w:spacing w:line="360" w:lineRule="auto"/>
        <w:rPr>
          <w:b/>
          <w:szCs w:val="24"/>
        </w:rPr>
      </w:pPr>
      <w:r w:rsidRPr="00305FCB">
        <w:rPr>
          <w:rStyle w:val="tlid-translation"/>
          <w:b/>
        </w:rPr>
        <w:t>Метод (и) на производство и прилагани технологии</w:t>
      </w:r>
    </w:p>
    <w:p w:rsidR="00721A2F" w:rsidRPr="00305FCB" w:rsidRDefault="00721A2F" w:rsidP="00721A2F">
      <w:pPr>
        <w:rPr>
          <w:szCs w:val="24"/>
        </w:rPr>
      </w:pPr>
      <w:r w:rsidRPr="00305FCB">
        <w:rPr>
          <w:rStyle w:val="tlid-translation"/>
        </w:rPr>
        <w:t>Соленоводните стопанства със затворени циркулационни системи, солят използваната от тях вода до необходимата степен. Те не са свързани с морето и понякога се намират далеч във вътрешността на страната. Всеки ден се обменя около 4% от обема на технологичната вода, като п</w:t>
      </w:r>
      <w:r w:rsidRPr="00305FCB">
        <w:rPr>
          <w:szCs w:val="24"/>
        </w:rPr>
        <w:t xml:space="preserve">роблем представлява заустването на отпадната вода, която трябва обратно да се обезсоли. </w:t>
      </w:r>
    </w:p>
    <w:p w:rsidR="00721A2F" w:rsidRPr="00305FCB" w:rsidRDefault="00721A2F" w:rsidP="00721A2F">
      <w:pPr>
        <w:rPr>
          <w:rStyle w:val="tlid-translation"/>
        </w:rPr>
      </w:pPr>
      <w:r w:rsidRPr="00305FCB">
        <w:rPr>
          <w:rStyle w:val="tlid-translation"/>
        </w:rPr>
        <w:t xml:space="preserve">Трите стопанства за скариди отглеждат един и същи вид </w:t>
      </w:r>
      <w:r w:rsidR="000F7B37">
        <w:rPr>
          <w:rStyle w:val="tlid-translation"/>
        </w:rPr>
        <w:t>–</w:t>
      </w:r>
      <w:r w:rsidRPr="00305FCB">
        <w:rPr>
          <w:rStyle w:val="tlid-translation"/>
        </w:rPr>
        <w:t xml:space="preserve"> </w:t>
      </w:r>
      <w:r w:rsidRPr="00305FCB">
        <w:rPr>
          <w:rStyle w:val="tlid-translation"/>
          <w:i/>
        </w:rPr>
        <w:t>Litopenaeus</w:t>
      </w:r>
      <w:r w:rsidR="000F7B37">
        <w:rPr>
          <w:rStyle w:val="tlid-translation"/>
          <w:i/>
        </w:rPr>
        <w:t xml:space="preserve"> </w:t>
      </w:r>
      <w:r w:rsidRPr="00305FCB">
        <w:rPr>
          <w:rStyle w:val="tlid-translation"/>
          <w:i/>
        </w:rPr>
        <w:t>vannamei</w:t>
      </w:r>
      <w:r w:rsidRPr="00305FCB">
        <w:rPr>
          <w:rStyle w:val="tlid-translation"/>
        </w:rPr>
        <w:t xml:space="preserve">. </w:t>
      </w:r>
    </w:p>
    <w:p w:rsidR="00721A2F" w:rsidRPr="00305FCB" w:rsidRDefault="00721A2F" w:rsidP="00721A2F">
      <w:pPr>
        <w:rPr>
          <w:b/>
          <w:bCs/>
          <w:color w:val="000000"/>
          <w:szCs w:val="24"/>
        </w:rPr>
      </w:pPr>
      <w:r w:rsidRPr="00305FCB">
        <w:rPr>
          <w:rStyle w:val="tlid-translation"/>
        </w:rPr>
        <w:t>Стопанството с рециркулацинна система за отглеждане на морска риба във Völklingen е специално проектирано  за това място. В него се отглеждат сериола (</w:t>
      </w:r>
      <w:r w:rsidRPr="00305FCB">
        <w:rPr>
          <w:rStyle w:val="tlid-translation"/>
          <w:i/>
        </w:rPr>
        <w:t>Seriola</w:t>
      </w:r>
      <w:r w:rsidR="000F7B37">
        <w:rPr>
          <w:rStyle w:val="tlid-translation"/>
          <w:i/>
        </w:rPr>
        <w:t xml:space="preserve"> </w:t>
      </w:r>
      <w:r w:rsidRPr="00305FCB">
        <w:rPr>
          <w:rStyle w:val="tlid-translation"/>
          <w:i/>
        </w:rPr>
        <w:t>lalandi</w:t>
      </w:r>
      <w:r w:rsidRPr="00305FCB">
        <w:rPr>
          <w:rStyle w:val="tlid-translation"/>
        </w:rPr>
        <w:t>), ципура (</w:t>
      </w:r>
      <w:r w:rsidRPr="00305FCB">
        <w:rPr>
          <w:rStyle w:val="tlid-translation"/>
          <w:i/>
        </w:rPr>
        <w:t>Sparus</w:t>
      </w:r>
      <w:r w:rsidR="000F7B37">
        <w:rPr>
          <w:rStyle w:val="tlid-translation"/>
          <w:i/>
        </w:rPr>
        <w:t xml:space="preserve"> </w:t>
      </w:r>
      <w:r w:rsidRPr="00305FCB">
        <w:rPr>
          <w:rStyle w:val="tlid-translation"/>
          <w:i/>
        </w:rPr>
        <w:t>aurata</w:t>
      </w:r>
      <w:r w:rsidRPr="00305FCB">
        <w:rPr>
          <w:rStyle w:val="tlid-translation"/>
        </w:rPr>
        <w:t>) и лаврак (</w:t>
      </w:r>
      <w:r w:rsidRPr="00305FCB">
        <w:rPr>
          <w:rStyle w:val="tlid-translation"/>
          <w:i/>
        </w:rPr>
        <w:t>Dicentrarchus</w:t>
      </w:r>
      <w:r w:rsidR="000F7B37">
        <w:rPr>
          <w:rStyle w:val="tlid-translation"/>
          <w:i/>
        </w:rPr>
        <w:t xml:space="preserve"> </w:t>
      </w:r>
      <w:r w:rsidRPr="00305FCB">
        <w:rPr>
          <w:rStyle w:val="tlid-translation"/>
          <w:i/>
        </w:rPr>
        <w:t>labrax</w:t>
      </w:r>
      <w:r w:rsidRPr="00305FCB">
        <w:rPr>
          <w:rStyle w:val="tlid-translation"/>
        </w:rPr>
        <w:t>). Обменът на вода е около 1% от общия обем на системата.</w:t>
      </w:r>
    </w:p>
    <w:p w:rsidR="00721A2F" w:rsidRPr="00305FCB" w:rsidRDefault="00721A2F" w:rsidP="00C94DDE">
      <w:pPr>
        <w:pStyle w:val="Heading5"/>
      </w:pPr>
      <w:r w:rsidRPr="00305FCB">
        <w:t>Структура</w:t>
      </w:r>
    </w:p>
    <w:p w:rsidR="00721A2F" w:rsidRPr="00305FCB" w:rsidRDefault="00721A2F" w:rsidP="00860164">
      <w:pPr>
        <w:pStyle w:val="A4Table"/>
      </w:pPr>
      <w:bookmarkStart w:id="798" w:name="_Toc41395169"/>
      <w:bookmarkStart w:id="799" w:name="_Toc41400046"/>
      <w:bookmarkStart w:id="800" w:name="_Toc49263419"/>
      <w:r w:rsidRPr="00305FCB">
        <w:t>Соленоводни стопанства с рециркулационни системи</w:t>
      </w:r>
      <w:bookmarkEnd w:id="798"/>
      <w:bookmarkEnd w:id="799"/>
      <w:bookmarkEnd w:id="80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888"/>
        <w:gridCol w:w="983"/>
        <w:gridCol w:w="984"/>
        <w:gridCol w:w="1181"/>
        <w:gridCol w:w="983"/>
        <w:gridCol w:w="984"/>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860164" w:rsidRDefault="00721A2F" w:rsidP="00860164">
            <w:r w:rsidRPr="00860164">
              <w:t>Година</w:t>
            </w:r>
          </w:p>
        </w:tc>
        <w:tc>
          <w:tcPr>
            <w:tcW w:w="70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2012</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851"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2014</w:t>
            </w:r>
          </w:p>
        </w:tc>
        <w:tc>
          <w:tcPr>
            <w:tcW w:w="70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2015</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860164" w:rsidRDefault="00721A2F" w:rsidP="00860164">
            <w:r w:rsidRPr="00860164">
              <w:t>Брой стопанства, от тях:</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c>
          <w:tcPr>
            <w:tcW w:w="85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3</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2802" w:type="dxa"/>
          </w:tcPr>
          <w:p w:rsidR="00721A2F" w:rsidRPr="00860164" w:rsidRDefault="0058460C" w:rsidP="00860164">
            <w:r>
              <w:t>био</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85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860164" w:rsidRDefault="00721A2F" w:rsidP="00860164">
            <w:r w:rsidRPr="00860164">
              <w:t>за риби</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0</w:t>
            </w:r>
          </w:p>
        </w:tc>
        <w:tc>
          <w:tcPr>
            <w:tcW w:w="85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2</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2802" w:type="dxa"/>
          </w:tcPr>
          <w:p w:rsidR="00721A2F" w:rsidRPr="00860164" w:rsidRDefault="00721A2F" w:rsidP="00860164">
            <w:r w:rsidRPr="00860164">
              <w:t>за ракообразни</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2</w:t>
            </w:r>
          </w:p>
        </w:tc>
        <w:tc>
          <w:tcPr>
            <w:tcW w:w="85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0</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2</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3</w:t>
            </w:r>
          </w:p>
        </w:tc>
      </w:tr>
    </w:tbl>
    <w:p w:rsidR="00721A2F" w:rsidRPr="00305FCB" w:rsidRDefault="00721A2F" w:rsidP="00721A2F">
      <w:pPr>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szCs w:val="24"/>
        </w:rPr>
      </w:pPr>
      <w:r w:rsidRPr="00305FCB">
        <w:rPr>
          <w:rStyle w:val="tlid-translation"/>
        </w:rPr>
        <w:t>Трите стопанства с рециркулационни системи за проидводство на скариди са построени от инвеститори, опериращи извън сектор Рибарство. Отглеждането на морски риби във Völklingen първоначално е поето от местна комунална компания, а по-късно от швейцарски инвеститор. Нито едно от стопанствата не е с екосертификат, тъй като действащите стандарти изключват това. Въпреки това, стопанството във Völklingen рекламира, че фуражите и суровините отговарят на стандартите EU-Bio, Naturland, Global G.A.P. и ASC и рибата е сертифицирана от FriendsoftheSea.Стопанствата за скариди също подчертават високата устойчивост на техните методи на производство. Доставчикът използва логото Global G.A.P./Friends</w:t>
      </w:r>
      <w:r w:rsidR="000F7B37">
        <w:rPr>
          <w:rStyle w:val="tlid-translation"/>
        </w:rPr>
        <w:t xml:space="preserve"> </w:t>
      </w:r>
      <w:r w:rsidRPr="00305FCB">
        <w:rPr>
          <w:rStyle w:val="tlid-translation"/>
        </w:rPr>
        <w:t>of</w:t>
      </w:r>
      <w:r w:rsidR="000F7B37">
        <w:rPr>
          <w:rStyle w:val="tlid-translation"/>
        </w:rPr>
        <w:t xml:space="preserve"> </w:t>
      </w:r>
      <w:r w:rsidRPr="00305FCB">
        <w:rPr>
          <w:rStyle w:val="tlid-translation"/>
        </w:rPr>
        <w:t>the</w:t>
      </w:r>
      <w:r w:rsidR="000F7B37">
        <w:rPr>
          <w:rStyle w:val="tlid-translation"/>
        </w:rPr>
        <w:t xml:space="preserve"> </w:t>
      </w:r>
      <w:r w:rsidRPr="00305FCB">
        <w:rPr>
          <w:rStyle w:val="tlid-translation"/>
        </w:rPr>
        <w:t>Sea на своя уебсайт, без да обяснява за какво се отнася точно.</w:t>
      </w:r>
    </w:p>
    <w:p w:rsidR="00721A2F" w:rsidRPr="00305FCB" w:rsidRDefault="00721A2F" w:rsidP="00C94DDE">
      <w:pPr>
        <w:pStyle w:val="Heading5"/>
        <w:rPr>
          <w:b/>
          <w:szCs w:val="24"/>
        </w:rPr>
      </w:pPr>
      <w:r w:rsidRPr="00305FCB">
        <w:rPr>
          <w:rStyle w:val="tlid-translation"/>
        </w:rPr>
        <w:t>Произвеждани количества</w:t>
      </w:r>
    </w:p>
    <w:p w:rsidR="00721A2F" w:rsidRPr="00305FCB" w:rsidRDefault="00721A2F" w:rsidP="00721A2F">
      <w:pPr>
        <w:rPr>
          <w:szCs w:val="24"/>
        </w:rPr>
      </w:pPr>
      <w:r w:rsidRPr="00305FCB">
        <w:rPr>
          <w:rStyle w:val="tlid-translation"/>
        </w:rPr>
        <w:t xml:space="preserve">Федералната статистическа служба оценява обема на производство на ракообразни в рециркулационни системи за 2016 г. на 21 </w:t>
      </w:r>
      <w:r w:rsidRPr="00305FCB">
        <w:rPr>
          <w:rStyle w:val="tlid-translation"/>
          <w:lang w:val="en-US"/>
        </w:rPr>
        <w:t>t</w:t>
      </w:r>
      <w:r w:rsidRPr="00305FCB">
        <w:rPr>
          <w:rStyle w:val="tlid-translation"/>
        </w:rPr>
        <w:t>. Т</w:t>
      </w:r>
      <w:r w:rsidRPr="00305FCB">
        <w:rPr>
          <w:rStyle w:val="tlid-translation"/>
          <w:lang w:val="en-US"/>
        </w:rPr>
        <w:t>e</w:t>
      </w:r>
      <w:r w:rsidRPr="00305FCB">
        <w:rPr>
          <w:rStyle w:val="tlid-translation"/>
        </w:rPr>
        <w:t>зи данни обаче се отнасят общо за действащите три сладководни и три</w:t>
      </w:r>
      <w:r w:rsidR="001C7BB7">
        <w:rPr>
          <w:rStyle w:val="tlid-translation"/>
        </w:rPr>
        <w:t xml:space="preserve"> </w:t>
      </w:r>
      <w:r w:rsidRPr="00305FCB">
        <w:rPr>
          <w:rStyle w:val="tlid-translation"/>
        </w:rPr>
        <w:t>соленоводни</w:t>
      </w:r>
      <w:r w:rsidR="001C7BB7">
        <w:rPr>
          <w:rStyle w:val="tlid-translation"/>
        </w:rPr>
        <w:t xml:space="preserve"> </w:t>
      </w:r>
      <w:r w:rsidRPr="00305FCB">
        <w:rPr>
          <w:rStyle w:val="tlid-translation"/>
        </w:rPr>
        <w:t>рециркулационни системи, в които се отглеждат ракообразни.</w:t>
      </w:r>
    </w:p>
    <w:p w:rsidR="00721A2F" w:rsidRPr="00305FCB" w:rsidRDefault="00721A2F" w:rsidP="00721A2F">
      <w:pPr>
        <w:rPr>
          <w:szCs w:val="24"/>
        </w:rPr>
      </w:pPr>
      <w:r w:rsidRPr="00305FCB">
        <w:rPr>
          <w:rStyle w:val="tlid-translation"/>
        </w:rPr>
        <w:t xml:space="preserve">Стопанството във Völklingen има за цел да произвежда от 10 до 20 </w:t>
      </w:r>
      <w:r w:rsidRPr="00305FCB">
        <w:rPr>
          <w:rStyle w:val="tlid-translation"/>
          <w:lang w:val="en-US"/>
        </w:rPr>
        <w:t xml:space="preserve">t </w:t>
      </w:r>
      <w:r w:rsidRPr="00305FCB">
        <w:rPr>
          <w:rStyle w:val="tlid-translation"/>
        </w:rPr>
        <w:t xml:space="preserve">морска риба/месец през 2017 г., т.е. около 120 до 240 </w:t>
      </w:r>
      <w:r w:rsidRPr="00305FCB">
        <w:rPr>
          <w:rStyle w:val="tlid-translation"/>
          <w:lang w:val="en-US"/>
        </w:rPr>
        <w:t>t</w:t>
      </w:r>
      <w:r w:rsidRPr="00305FCB">
        <w:rPr>
          <w:rStyle w:val="tlid-translation"/>
        </w:rPr>
        <w:t xml:space="preserve"> годишно, но до сега производството/продажбите са около 5 </w:t>
      </w:r>
      <w:r w:rsidRPr="00305FCB">
        <w:rPr>
          <w:rStyle w:val="tlid-translation"/>
          <w:lang w:val="en-US"/>
        </w:rPr>
        <w:t>t/</w:t>
      </w:r>
      <w:r w:rsidRPr="00305FCB">
        <w:rPr>
          <w:rStyle w:val="tlid-translation"/>
        </w:rPr>
        <w:t>месец, т.е. производството е доста далеч от планирания капацитет.  Доколкото е известно, това се дължи не само на технически причини, но и поради липса на зарибителен материал от сериола (</w:t>
      </w:r>
      <w:r w:rsidRPr="00305FCB">
        <w:rPr>
          <w:rStyle w:val="tlid-translation"/>
          <w:i/>
        </w:rPr>
        <w:t>Seriola</w:t>
      </w:r>
      <w:r w:rsidR="00C62581">
        <w:rPr>
          <w:rStyle w:val="tlid-translation"/>
          <w:i/>
        </w:rPr>
        <w:t xml:space="preserve"> </w:t>
      </w:r>
      <w:r w:rsidRPr="00305FCB">
        <w:rPr>
          <w:rStyle w:val="tlid-translation"/>
          <w:i/>
        </w:rPr>
        <w:t>lalandi</w:t>
      </w:r>
      <w:r w:rsidRPr="00305FCB">
        <w:rPr>
          <w:rStyle w:val="tlid-translation"/>
        </w:rPr>
        <w:t>) и твърде бавна продажба на съществуващия запас от други видове риба в системата.</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 xml:space="preserve">Всички соленоводни стопанства с рециркулационни системи предлагат директен маркетинг чрез фермен магазин и/или онлайн магазин. </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pPr>
        <w:rPr>
          <w:szCs w:val="24"/>
        </w:rPr>
      </w:pPr>
      <w:r w:rsidRPr="00305FCB">
        <w:rPr>
          <w:rStyle w:val="tlid-translation"/>
        </w:rPr>
        <w:t>Стопанството за отглеждане на морска риба във Völklingen е построено от местната комунална компания. Според съобщения в пресата тази компания е генерирали загуби от над 20 милиона евро за кратък период от време. След това стопанството е продадено на швейцарски инвеститор, който в извление пред пресата казва: „В следващите години няма да печелим никакви пари, а само ще инвестираме [...]. Но ние вярваме в успеха на рибата от Völklingen„.</w:t>
      </w:r>
    </w:p>
    <w:p w:rsidR="00721A2F" w:rsidRPr="00305FCB" w:rsidRDefault="00721A2F" w:rsidP="00721A2F">
      <w:pPr>
        <w:rPr>
          <w:rStyle w:val="tlid-translation"/>
          <w:b/>
          <w:bCs/>
          <w:color w:val="000000"/>
        </w:rPr>
      </w:pPr>
      <w:r w:rsidRPr="00305FCB">
        <w:rPr>
          <w:rStyle w:val="tlid-translation"/>
        </w:rPr>
        <w:t>За подобряване на икономическите показатели са направени промени в произвежданите видове риба - увеличено е производствоот на сериола и тя се предлага прясна он-лайн за около 27 евро/к</w:t>
      </w:r>
      <w:r w:rsidRPr="00305FCB">
        <w:rPr>
          <w:rStyle w:val="tlid-translation"/>
          <w:lang w:val="en-US"/>
        </w:rPr>
        <w:t>g</w:t>
      </w:r>
      <w:r w:rsidRPr="00305FCB">
        <w:rPr>
          <w:rStyle w:val="tlid-translation"/>
        </w:rPr>
        <w:t>. Ципурата и лаврака, които също се отглеждат в системата, през 2016 г. се предлагат съответно на 4,95 евро/к</w:t>
      </w:r>
      <w:r w:rsidRPr="00305FCB">
        <w:rPr>
          <w:rStyle w:val="tlid-translation"/>
          <w:lang w:val="en-US"/>
        </w:rPr>
        <w:t>g</w:t>
      </w:r>
      <w:r w:rsidRPr="00305FCB">
        <w:rPr>
          <w:rStyle w:val="tlid-translation"/>
        </w:rPr>
        <w:t xml:space="preserve"> и 5,25 евро/к</w:t>
      </w:r>
      <w:r w:rsidRPr="00305FCB">
        <w:rPr>
          <w:rStyle w:val="tlid-translation"/>
          <w:lang w:val="en-US"/>
        </w:rPr>
        <w:t>g.</w:t>
      </w:r>
    </w:p>
    <w:p w:rsidR="00721A2F" w:rsidRPr="00305FCB" w:rsidRDefault="00721A2F" w:rsidP="00721A2F">
      <w:pPr>
        <w:rPr>
          <w:rStyle w:val="tlid-translation"/>
        </w:rPr>
      </w:pPr>
      <w:r w:rsidRPr="00305FCB">
        <w:rPr>
          <w:rStyle w:val="tlid-translation"/>
        </w:rPr>
        <w:t>Бившият управляващ директор на фалиралото стопанство за отглеждане на скариди в Мекленбург-Предна Померания заявява: „Към момента смятам, че е почти невъзможно да се произведат пресни скариди в Германия, които да покриват разходите за производството им. Те ще трябва да струват от 60 до 65 евро на килограм, което е невъзможно“. Стопанството му е предлагало скаридите онлайн за 49 евро/к</w:t>
      </w:r>
      <w:r w:rsidRPr="00305FCB">
        <w:rPr>
          <w:rStyle w:val="tlid-translation"/>
          <w:lang w:val="en-US"/>
        </w:rPr>
        <w:t>g</w:t>
      </w:r>
      <w:r w:rsidRPr="00305FCB">
        <w:rPr>
          <w:rStyle w:val="tlid-translation"/>
        </w:rPr>
        <w:t>. На същата цена предлага скаридите и работещото още стопанство там. Производителят на скариди със седалище в Саксония предлага килограм скариди онлайн за 59 евро, а производителят в Бавария, Мюнхен за 79,90 евро/</w:t>
      </w:r>
      <w:r w:rsidRPr="00305FCB">
        <w:rPr>
          <w:rStyle w:val="tlid-translation"/>
          <w:lang w:val="en-US"/>
        </w:rPr>
        <w:t>kg</w:t>
      </w:r>
      <w:r w:rsidRPr="00305FCB">
        <w:rPr>
          <w:rStyle w:val="tlid-translation"/>
        </w:rPr>
        <w:t>, като по</w:t>
      </w:r>
      <w:r w:rsidRPr="00305FCB">
        <w:rPr>
          <w:b/>
          <w:bCs/>
          <w:color w:val="000000"/>
          <w:szCs w:val="24"/>
        </w:rPr>
        <w:t>-</w:t>
      </w:r>
      <w:r w:rsidRPr="00305FCB">
        <w:rPr>
          <w:rStyle w:val="tlid-translation"/>
        </w:rPr>
        <w:t>високата платежоспособност на населението около Мюнхен има определено положителен ефект за постигането на тази цена.</w:t>
      </w:r>
    </w:p>
    <w:p w:rsidR="00721A2F" w:rsidRPr="00305FCB" w:rsidRDefault="00721A2F" w:rsidP="00C94DDE">
      <w:pPr>
        <w:pStyle w:val="Heading5"/>
        <w:rPr>
          <w:rStyle w:val="tlid-translation"/>
          <w:b/>
        </w:rPr>
      </w:pPr>
      <w:r w:rsidRPr="00305FCB">
        <w:rPr>
          <w:rStyle w:val="tlid-translation"/>
        </w:rPr>
        <w:t>Проблеми и тенденции</w:t>
      </w:r>
    </w:p>
    <w:p w:rsidR="00721A2F" w:rsidRPr="00305FCB" w:rsidRDefault="00721A2F" w:rsidP="00721A2F">
      <w:pPr>
        <w:rPr>
          <w:szCs w:val="24"/>
        </w:rPr>
      </w:pPr>
      <w:r w:rsidRPr="00305FCB">
        <w:rPr>
          <w:rStyle w:val="tlid-translation"/>
        </w:rPr>
        <w:t>Както соленоводните стопанствата с рециркулационни системи за отгледане за риба, така и тези за отглеждане на скариди не са постигнали планувания обем на производство. В стопанството във Völklingen, настоящият оператор говори също за постепенна нужда от модернизиране на системата с нова техника. Подобни проблеми са имали и стопанствата, които са фалирали.</w:t>
      </w:r>
    </w:p>
    <w:p w:rsidR="00721A2F" w:rsidRPr="00305FCB" w:rsidRDefault="00721A2F" w:rsidP="00721A2F">
      <w:pPr>
        <w:rPr>
          <w:rStyle w:val="tlid-translation"/>
        </w:rPr>
      </w:pPr>
      <w:r w:rsidRPr="00305FCB">
        <w:rPr>
          <w:rStyle w:val="tlid-translation"/>
        </w:rPr>
        <w:t>Друг проблем е, че някои от видове риба, които се отглеждат в стопанството се предлагат в международен план на много ниски цени, например</w:t>
      </w:r>
      <w:r w:rsidR="003777B6">
        <w:rPr>
          <w:rStyle w:val="tlid-translation"/>
        </w:rPr>
        <w:t xml:space="preserve"> </w:t>
      </w:r>
      <w:r w:rsidRPr="00305FCB">
        <w:rPr>
          <w:rStyle w:val="tlid-translation"/>
        </w:rPr>
        <w:t xml:space="preserve">ципурата и лаврака от садковите стопанства в Средиземно море. Благодарение на съвременната логистика, те се предлагат в много добро свежо състояние и като цяло често са с добро качество. </w:t>
      </w:r>
    </w:p>
    <w:p w:rsidR="00721A2F" w:rsidRPr="00305FCB" w:rsidRDefault="00721A2F" w:rsidP="00721A2F">
      <w:pPr>
        <w:rPr>
          <w:b/>
          <w:bCs/>
          <w:color w:val="000000"/>
          <w:szCs w:val="24"/>
        </w:rPr>
      </w:pPr>
      <w:r w:rsidRPr="00305FCB">
        <w:rPr>
          <w:rStyle w:val="tlid-translation"/>
        </w:rPr>
        <w:t>Очевидно е, че само малко клиени са готова да платят много висока цена за предлаганата риба/скариди от рециркулацинни системи. Проблемът може да се задълбочи още чрез подобряване на методите за масово размножаване и отглеждане на ципурата и лаврака в садки, което щедоведе до още намаляване на продажната им цена.</w:t>
      </w:r>
    </w:p>
    <w:p w:rsidR="00721A2F" w:rsidRPr="00305FCB" w:rsidRDefault="00721A2F" w:rsidP="00C94DDE">
      <w:pPr>
        <w:pStyle w:val="Heading4"/>
        <w:rPr>
          <w:b/>
        </w:rPr>
      </w:pPr>
      <w:r w:rsidRPr="00305FCB">
        <w:rPr>
          <w:rStyle w:val="tlid-translation"/>
        </w:rPr>
        <w:t>Аквакултура от миди и стриди</w:t>
      </w:r>
    </w:p>
    <w:p w:rsidR="00721A2F" w:rsidRPr="00305FCB" w:rsidRDefault="00721A2F" w:rsidP="00721A2F">
      <w:pPr>
        <w:rPr>
          <w:rStyle w:val="tlid-translation"/>
          <w:b/>
          <w:bCs/>
          <w:sz w:val="22"/>
        </w:rPr>
      </w:pPr>
      <w:r w:rsidRPr="00305FCB">
        <w:rPr>
          <w:rStyle w:val="tlid-translation"/>
        </w:rPr>
        <w:t>Докато събирането и улова на миди за консумация на брега на Северно море датира от векове, мидената аквакултура се появяват за първи път в Германия в Долна Саксония и Шлезвиг-Холщайн през 50-те години. Днес аквакултурата от миди е заменила улова им. Освен улов на миди във фиорда Фленсбург на Балтийско море, ограничено се ловят само ювенилни индивиди за култивиране върху определени площи. През последните години производството на ювенилни миди се развива в специални колекторни системи, към които те се прикрепват и растат във водния стълб. Култивираните площи, върху които се разпространяват и отглеждат младите миди, до голяма степен са разположени в националните паркове Ватенмеер в Долна Саксония и Шлезвиг-Холщайн.</w:t>
      </w:r>
    </w:p>
    <w:p w:rsidR="00721A2F" w:rsidRPr="00305FCB" w:rsidRDefault="00721A2F" w:rsidP="00721A2F">
      <w:pPr>
        <w:rPr>
          <w:rStyle w:val="tlid-translation"/>
        </w:rPr>
      </w:pPr>
      <w:r w:rsidRPr="00305FCB">
        <w:rPr>
          <w:rStyle w:val="tlid-translation"/>
        </w:rPr>
        <w:t xml:space="preserve">Уловът на стриди край брега на Северна Фризия датира още от 1020 година. През 18-ти век е документирана експлоатацията на банките </w:t>
      </w:r>
      <w:r w:rsidRPr="00305FCB">
        <w:rPr>
          <w:rStyle w:val="tlid-translation"/>
          <w:lang w:val="en-US"/>
        </w:rPr>
        <w:t>(</w:t>
      </w:r>
      <w:r w:rsidRPr="00305FCB">
        <w:rPr>
          <w:rStyle w:val="tlid-translation"/>
        </w:rPr>
        <w:t>местата</w:t>
      </w:r>
      <w:r w:rsidRPr="00305FCB">
        <w:rPr>
          <w:rStyle w:val="tlid-translation"/>
          <w:lang w:val="en-US"/>
        </w:rPr>
        <w:t>)</w:t>
      </w:r>
      <w:r w:rsidRPr="00305FCB">
        <w:rPr>
          <w:rStyle w:val="tlid-translation"/>
        </w:rPr>
        <w:t xml:space="preserve"> на европейската стрида в устието на р.Емса и пред Източна Фризия. Тези банки са дадени за стопанисване под наем, като за подобряване на запасите от Англия са били вниесени и разпространени ювенилни стриди. Но въпреки това запасите намаляват все повече, поради лоша и/или свръхексплоатация, така че уловът на стриди до голяма степен се прекратява в средата на 19 век.</w:t>
      </w:r>
    </w:p>
    <w:p w:rsidR="00721A2F" w:rsidRPr="00305FCB" w:rsidRDefault="00721A2F" w:rsidP="00721A2F">
      <w:pPr>
        <w:rPr>
          <w:rStyle w:val="tlid-translation"/>
        </w:rPr>
      </w:pPr>
      <w:r w:rsidRPr="00305FCB">
        <w:rPr>
          <w:rStyle w:val="tlid-translation"/>
        </w:rPr>
        <w:t>В Шлезвиг-Холщайн в миналото са правени няколко опита за импорт на ювенилни екземпляри оттихоокеанска стрида от Англия или Ирландия и отглеждането им до пазарни размери. Тези дейности са били неуспешни по различни причини. През 1986 г. отглеждането на тихоокеанска стрида се възобновява отново. Днес култувирането й успешно е етаблирано около остров</w:t>
      </w:r>
      <w:r w:rsidR="00C62581">
        <w:rPr>
          <w:rStyle w:val="tlid-translation"/>
        </w:rPr>
        <w:t xml:space="preserve"> </w:t>
      </w:r>
      <w:r w:rsidRPr="00305FCB">
        <w:rPr>
          <w:rStyle w:val="tlid-translation"/>
        </w:rPr>
        <w:t>Сюлт, но то е допринесло и за разпространението на този неместен вид във Ватенмеер.</w:t>
      </w:r>
    </w:p>
    <w:p w:rsidR="00721A2F" w:rsidRPr="00305FCB" w:rsidRDefault="00721A2F" w:rsidP="00721A2F">
      <w:pPr>
        <w:rPr>
          <w:rStyle w:val="tlid-translation"/>
        </w:rPr>
      </w:pPr>
      <w:r w:rsidRPr="00305FCB">
        <w:rPr>
          <w:rStyle w:val="tlid-translation"/>
        </w:rPr>
        <w:t>Запасът на други видове миди, срещащи се във Ватенмеер, не може да бъде експлоатиран от съображение за опазване на природната среда.</w:t>
      </w:r>
    </w:p>
    <w:p w:rsidR="00721A2F" w:rsidRPr="00305FCB" w:rsidRDefault="00721A2F" w:rsidP="00C94DDE">
      <w:pPr>
        <w:pStyle w:val="Heading5"/>
        <w:rPr>
          <w:b/>
        </w:rPr>
      </w:pPr>
      <w:r w:rsidRPr="00305FCB">
        <w:rPr>
          <w:rStyle w:val="tlid-translation"/>
        </w:rPr>
        <w:t>Форма (и) за производство и прилагани технологии</w:t>
      </w:r>
    </w:p>
    <w:p w:rsidR="00721A2F" w:rsidRPr="00305FCB" w:rsidRDefault="00721A2F" w:rsidP="00721A2F">
      <w:r w:rsidRPr="00305FCB">
        <w:t>Аквак</w:t>
      </w:r>
      <w:r w:rsidRPr="00305FCB">
        <w:rPr>
          <w:rStyle w:val="tlid-translation"/>
        </w:rPr>
        <w:t>ултура</w:t>
      </w:r>
      <w:r w:rsidRPr="00305FCB">
        <w:t xml:space="preserve"> от </w:t>
      </w:r>
      <w:r w:rsidRPr="00305FCB">
        <w:rPr>
          <w:rStyle w:val="tlid-translation"/>
        </w:rPr>
        <w:t xml:space="preserve">миди </w:t>
      </w:r>
      <w:r w:rsidRPr="00305FCB">
        <w:t>(</w:t>
      </w:r>
      <w:r w:rsidRPr="00305FCB">
        <w:rPr>
          <w:i/>
          <w:iCs/>
        </w:rPr>
        <w:t>Mytilus</w:t>
      </w:r>
      <w:r w:rsidR="00C62581">
        <w:rPr>
          <w:i/>
          <w:iCs/>
        </w:rPr>
        <w:t xml:space="preserve"> </w:t>
      </w:r>
      <w:r w:rsidRPr="00305FCB">
        <w:rPr>
          <w:i/>
          <w:iCs/>
        </w:rPr>
        <w:t>edulis</w:t>
      </w:r>
      <w:r w:rsidRPr="00305FCB">
        <w:rPr>
          <w:i/>
          <w:iCs/>
          <w:lang w:val="en-US"/>
        </w:rPr>
        <w:t>)</w:t>
      </w:r>
      <w:r w:rsidRPr="00305FCB">
        <w:rPr>
          <w:rStyle w:val="tlid-translation"/>
        </w:rPr>
        <w:t xml:space="preserve"> е основана на улов на ювенилни екземпляри от природата или от специални колектори, като в последствие те се разпространяват върху площите за култивиране, където се отглеждат до пазарни размери. Младите екземпляри се ловят предимно на места, където опитът показва, че те не могат да образуват дългосрочни банки, често в сублиторалната (постоянно наводнена) зона. В Шлезвиг-Холщайн уловът на млади екземпляри е напълно ограничен до сублиторала.</w:t>
      </w:r>
      <w:r w:rsidR="003777B6">
        <w:rPr>
          <w:rStyle w:val="tlid-translation"/>
        </w:rPr>
        <w:t xml:space="preserve"> </w:t>
      </w:r>
      <w:r w:rsidRPr="00305FCB">
        <w:rPr>
          <w:rStyle w:val="tlid-translation"/>
        </w:rPr>
        <w:t>В миналото ювенилните миди са били частично внесяни от чужбина, но това среща правни проблеми и вече не е разрешено при сегашните планове за управление и изискванията за MSC-сертифициране. Досега не е използвана възможността за производство на ювенилни миди в люпилни или в рециркулационни системи на сушата, въпреки че има изследвания в тази насока.</w:t>
      </w:r>
    </w:p>
    <w:p w:rsidR="00721A2F" w:rsidRPr="00305FCB" w:rsidRDefault="00721A2F" w:rsidP="00721A2F">
      <w:pPr>
        <w:rPr>
          <w:rStyle w:val="tlid-translation"/>
        </w:rPr>
      </w:pPr>
      <w:r w:rsidRPr="00305FCB">
        <w:rPr>
          <w:rStyle w:val="tlid-translation"/>
        </w:rPr>
        <w:t xml:space="preserve">Култувирането на миди до пазарна големина по метода на дългите линии съществува само в едина ферма в Балтийско море, на фиорда на Кил. Годишното им производство е незначително - между 2 и 3 </w:t>
      </w:r>
      <w:r w:rsidRPr="00305FCB">
        <w:rPr>
          <w:rStyle w:val="tlid-translation"/>
          <w:lang w:val="en-US"/>
        </w:rPr>
        <w:t>t</w:t>
      </w:r>
      <w:r w:rsidRPr="00305FCB">
        <w:rPr>
          <w:rStyle w:val="tlid-translation"/>
        </w:rPr>
        <w:t xml:space="preserve">. </w:t>
      </w:r>
    </w:p>
    <w:p w:rsidR="00721A2F" w:rsidRPr="00305FCB" w:rsidRDefault="00721A2F" w:rsidP="00721A2F">
      <w:r w:rsidRPr="00305FCB">
        <w:rPr>
          <w:rStyle w:val="tlid-translation"/>
        </w:rPr>
        <w:t xml:space="preserve">Аквакултурата на стриди получава ювенилни стриди от люпилни от чужбина (което юридически се разглежда като проблемно). След това те се поставят в мрежести торбички и се отглеждат до консумативни размери. </w:t>
      </w:r>
    </w:p>
    <w:p w:rsidR="00721A2F" w:rsidRPr="00305FCB" w:rsidRDefault="00721A2F" w:rsidP="00C94DDE">
      <w:pPr>
        <w:pStyle w:val="Heading5"/>
      </w:pPr>
      <w:r w:rsidRPr="00305FCB">
        <w:t>Структура</w:t>
      </w:r>
    </w:p>
    <w:p w:rsidR="00721A2F" w:rsidRPr="00305FCB" w:rsidRDefault="00721A2F" w:rsidP="00860164">
      <w:pPr>
        <w:pStyle w:val="A4Table"/>
      </w:pPr>
      <w:bookmarkStart w:id="801" w:name="_Toc41395170"/>
      <w:bookmarkStart w:id="802" w:name="_Toc41400047"/>
      <w:bookmarkStart w:id="803" w:name="_Toc49263420"/>
      <w:r w:rsidRPr="00305FCB">
        <w:t>Производители на миди и стриди от аквакултура</w:t>
      </w:r>
      <w:bookmarkEnd w:id="801"/>
      <w:bookmarkEnd w:id="802"/>
      <w:bookmarkEnd w:id="80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479"/>
        <w:gridCol w:w="905"/>
        <w:gridCol w:w="905"/>
        <w:gridCol w:w="905"/>
        <w:gridCol w:w="904"/>
        <w:gridCol w:w="905"/>
      </w:tblGrid>
      <w:tr w:rsidR="007D2EE9" w:rsidRPr="007D2EE9"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1A2F" w:rsidRPr="00860164" w:rsidRDefault="00721A2F" w:rsidP="00860164">
            <w:r w:rsidRPr="00860164">
              <w:t>Година</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2012</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2014</w:t>
            </w:r>
          </w:p>
        </w:tc>
        <w:tc>
          <w:tcPr>
            <w:tcW w:w="70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2015</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1A2F" w:rsidRPr="00860164" w:rsidRDefault="00721A2F" w:rsidP="00860164">
            <w:r w:rsidRPr="00860164">
              <w:t xml:space="preserve">Брой ферми, от тях: </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10</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11</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11</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3510" w:type="dxa"/>
          </w:tcPr>
          <w:p w:rsidR="00721A2F" w:rsidRPr="00860164" w:rsidRDefault="00721A2F" w:rsidP="00860164">
            <w:r w:rsidRPr="00860164">
              <w:t xml:space="preserve">с </w:t>
            </w:r>
            <w:r w:rsidR="0058460C">
              <w:t>био</w:t>
            </w:r>
            <w:r w:rsidR="0058460C" w:rsidRPr="00860164">
              <w:t xml:space="preserve"> </w:t>
            </w:r>
            <w:r w:rsidRPr="00860164">
              <w:t>производство</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2</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3</w:t>
            </w:r>
          </w:p>
        </w:tc>
      </w:tr>
    </w:tbl>
    <w:p w:rsidR="00721A2F" w:rsidRPr="00305FCB" w:rsidRDefault="00721A2F" w:rsidP="00721A2F">
      <w:pPr>
        <w:autoSpaceDE w:val="0"/>
        <w:autoSpaceDN w:val="0"/>
        <w:adjustRightInd w:val="0"/>
        <w:spacing w:line="240" w:lineRule="auto"/>
        <w:ind w:left="708" w:firstLine="708"/>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rStyle w:val="tlid-translation"/>
        </w:rPr>
      </w:pPr>
      <w:r w:rsidRPr="00305FCB">
        <w:rPr>
          <w:rStyle w:val="tlid-translation"/>
        </w:rPr>
        <w:t xml:space="preserve">От 11 ферми, произвеждащи миди, четири са разположени в Долна Саксония и седем в Шлезвиг-Холщайн. Компаниите в Долна Саксония се обединяват  през 1996 г. в сдружение, за да представят съвместно своите интереси.Култивираните миди се събират с пет специализирани мидени катера. </w:t>
      </w:r>
    </w:p>
    <w:p w:rsidR="00721A2F" w:rsidRPr="00305FCB" w:rsidRDefault="00721A2F" w:rsidP="00721A2F">
      <w:pPr>
        <w:rPr>
          <w:rStyle w:val="tlid-translation"/>
        </w:rPr>
      </w:pPr>
      <w:r w:rsidRPr="00305FCB">
        <w:rPr>
          <w:rStyle w:val="tlid-translation"/>
        </w:rPr>
        <w:t xml:space="preserve">В Шлезвиг-Холщайн в Северно море оперират осем катера за миди, като опериращите компании също са организирани в организацията на производители на миди. И в двете федерални провинции уловът на миди в Северно море е сертифициран, като това във фиорда на Кил е сертифицирано в съответствие с разпоредбите на ЕС за биологично производство. Федералната статистическа служба оценява площта, стопанисвана от мидените стопанства, на 3022 </w:t>
      </w:r>
      <w:r w:rsidRPr="00305FCB">
        <w:rPr>
          <w:rStyle w:val="tlid-translation"/>
          <w:lang w:val="en-US"/>
        </w:rPr>
        <w:t>ha</w:t>
      </w:r>
      <w:r w:rsidRPr="00305FCB">
        <w:rPr>
          <w:rStyle w:val="tlid-translation"/>
        </w:rPr>
        <w:t xml:space="preserve"> (2014 г.).</w:t>
      </w:r>
    </w:p>
    <w:p w:rsidR="004958EC" w:rsidRPr="00860164" w:rsidRDefault="00721A2F" w:rsidP="00C94DDE">
      <w:pPr>
        <w:pStyle w:val="Heading5"/>
      </w:pPr>
      <w:r w:rsidRPr="00305FCB">
        <w:rPr>
          <w:rStyle w:val="tlid-translation"/>
        </w:rPr>
        <w:t>Произв</w:t>
      </w:r>
      <w:r w:rsidRPr="00305FCB">
        <w:rPr>
          <w:rStyle w:val="tlid-translation"/>
          <w:lang w:val="en-US"/>
        </w:rPr>
        <w:t>e</w:t>
      </w:r>
      <w:r w:rsidR="000F7B37">
        <w:rPr>
          <w:rStyle w:val="tlid-translation"/>
        </w:rPr>
        <w:t>дени количества</w:t>
      </w:r>
    </w:p>
    <w:p w:rsidR="00721A2F" w:rsidRPr="00305FCB" w:rsidRDefault="00721A2F" w:rsidP="00860164">
      <w:pPr>
        <w:pStyle w:val="A4Table"/>
        <w:rPr>
          <w:rStyle w:val="tlid-translation"/>
          <w:b w:val="0"/>
          <w:i w:val="0"/>
          <w:iCs w:val="0"/>
          <w:color w:val="auto"/>
          <w:sz w:val="24"/>
          <w:szCs w:val="22"/>
          <w:lang w:val="bg-BG"/>
        </w:rPr>
      </w:pPr>
      <w:bookmarkStart w:id="804" w:name="_Toc41395171"/>
      <w:bookmarkStart w:id="805" w:name="_Toc41400048"/>
      <w:bookmarkStart w:id="806" w:name="_Toc49263421"/>
      <w:r w:rsidRPr="00305FCB">
        <w:rPr>
          <w:rStyle w:val="tlid-translation"/>
        </w:rPr>
        <w:t>Произведени количества миди и стриди</w:t>
      </w:r>
      <w:bookmarkEnd w:id="804"/>
      <w:bookmarkEnd w:id="805"/>
      <w:bookmarkEnd w:id="80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761"/>
        <w:gridCol w:w="1310"/>
        <w:gridCol w:w="1157"/>
        <w:gridCol w:w="1157"/>
        <w:gridCol w:w="1277"/>
        <w:gridCol w:w="1341"/>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860164" w:rsidRDefault="00721A2F" w:rsidP="00860164">
            <w:r w:rsidRPr="00860164">
              <w:t>Година</w:t>
            </w:r>
          </w:p>
        </w:tc>
        <w:tc>
          <w:tcPr>
            <w:tcW w:w="85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2012</w:t>
            </w:r>
          </w:p>
        </w:tc>
        <w:tc>
          <w:tcPr>
            <w:tcW w:w="717"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717"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2014</w:t>
            </w:r>
          </w:p>
        </w:tc>
        <w:tc>
          <w:tcPr>
            <w:tcW w:w="834"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2015</w:t>
            </w:r>
          </w:p>
        </w:tc>
        <w:tc>
          <w:tcPr>
            <w:tcW w:w="850"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 xml:space="preserve">2016 </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305FCB" w:rsidRDefault="00721A2F" w:rsidP="00860164">
            <w:pPr>
              <w:rPr>
                <w:lang w:val="en-US"/>
              </w:rPr>
            </w:pPr>
            <w:r w:rsidRPr="00305FCB">
              <w:t xml:space="preserve">Количество, </w:t>
            </w:r>
            <w:r w:rsidRPr="00305FCB">
              <w:rPr>
                <w:lang w:val="en-US"/>
              </w:rPr>
              <w:t>t</w:t>
            </w:r>
          </w:p>
        </w:tc>
        <w:tc>
          <w:tcPr>
            <w:tcW w:w="85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 xml:space="preserve">6.997 </w:t>
            </w:r>
          </w:p>
        </w:tc>
        <w:tc>
          <w:tcPr>
            <w:tcW w:w="717"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pPr>
            <w:r w:rsidRPr="00305FCB">
              <w:rPr>
                <w:color w:val="000000"/>
              </w:rPr>
              <w:t>5.107</w:t>
            </w:r>
          </w:p>
        </w:tc>
        <w:tc>
          <w:tcPr>
            <w:tcW w:w="717"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pPr>
            <w:r w:rsidRPr="00305FCB">
              <w:rPr>
                <w:color w:val="000000"/>
              </w:rPr>
              <w:t>5.358</w:t>
            </w:r>
          </w:p>
        </w:tc>
        <w:tc>
          <w:tcPr>
            <w:tcW w:w="834"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pPr>
            <w:r w:rsidRPr="00305FCB">
              <w:rPr>
                <w:color w:val="000000"/>
              </w:rPr>
              <w:t>7.993</w:t>
            </w:r>
          </w:p>
        </w:tc>
        <w:tc>
          <w:tcPr>
            <w:tcW w:w="850"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 xml:space="preserve">13.077 </w:t>
            </w:r>
          </w:p>
        </w:tc>
      </w:tr>
    </w:tbl>
    <w:p w:rsidR="00721A2F" w:rsidRPr="00305FCB" w:rsidRDefault="00721A2F" w:rsidP="00721A2F">
      <w:pPr>
        <w:autoSpaceDE w:val="0"/>
        <w:autoSpaceDN w:val="0"/>
        <w:adjustRightInd w:val="0"/>
        <w:spacing w:line="360" w:lineRule="auto"/>
        <w:ind w:left="1416" w:firstLine="708"/>
        <w:rPr>
          <w:szCs w:val="24"/>
        </w:rPr>
      </w:pPr>
      <w:r w:rsidRPr="00305FCB">
        <w:rPr>
          <w:rStyle w:val="tlid-translation"/>
        </w:rPr>
        <w:t>Източник: Федерална статистическа служба</w:t>
      </w:r>
    </w:p>
    <w:p w:rsidR="00721A2F" w:rsidRPr="00305FCB" w:rsidRDefault="00721A2F" w:rsidP="00721A2F">
      <w:pPr>
        <w:rPr>
          <w:szCs w:val="24"/>
        </w:rPr>
      </w:pPr>
      <w:r w:rsidRPr="00305FCB">
        <w:rPr>
          <w:rStyle w:val="tlid-translation"/>
        </w:rPr>
        <w:t xml:space="preserve">Обемът на продукцията се колебания през годините, което се дължи основно на колебанията в размножителния период. Единствената ферма за стриди около остров Sylt произвежда около 80-100 </w:t>
      </w:r>
      <w:r w:rsidRPr="00305FCB">
        <w:rPr>
          <w:rStyle w:val="tlid-translation"/>
          <w:lang w:val="en-US"/>
        </w:rPr>
        <w:t>t</w:t>
      </w:r>
      <w:r w:rsidRPr="00305FCB">
        <w:rPr>
          <w:rStyle w:val="tlid-translation"/>
        </w:rPr>
        <w:t xml:space="preserve"> тихоокеанска стрида (</w:t>
      </w:r>
      <w:r w:rsidRPr="00305FCB">
        <w:rPr>
          <w:rStyle w:val="tlid-translation"/>
          <w:i/>
        </w:rPr>
        <w:t>Crassostrea</w:t>
      </w:r>
      <w:r w:rsidR="00C62581">
        <w:rPr>
          <w:rStyle w:val="tlid-translation"/>
          <w:i/>
        </w:rPr>
        <w:t xml:space="preserve"> </w:t>
      </w:r>
      <w:r w:rsidRPr="00305FCB">
        <w:rPr>
          <w:rStyle w:val="tlid-translation"/>
          <w:i/>
        </w:rPr>
        <w:t>gigas</w:t>
      </w:r>
      <w:r w:rsidRPr="00305FCB">
        <w:rPr>
          <w:rStyle w:val="tlid-translation"/>
        </w:rPr>
        <w:t>) от аквакултура.</w:t>
      </w:r>
    </w:p>
    <w:p w:rsidR="00721A2F" w:rsidRPr="00305FCB" w:rsidRDefault="00721A2F" w:rsidP="00C94DDE">
      <w:pPr>
        <w:pStyle w:val="Heading5"/>
        <w:rPr>
          <w:b/>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 xml:space="preserve">Мидите основно се продават на търг в Холандия </w:t>
      </w:r>
      <w:r w:rsidRPr="00305FCB">
        <w:rPr>
          <w:rStyle w:val="tlid-translation"/>
          <w:lang w:val="en-US"/>
        </w:rPr>
        <w:t>(</w:t>
      </w:r>
      <w:r w:rsidRPr="00305FCB">
        <w:rPr>
          <w:rStyle w:val="tlid-translation"/>
        </w:rPr>
        <w:t>Yerseke</w:t>
      </w:r>
      <w:r w:rsidRPr="00305FCB">
        <w:rPr>
          <w:rStyle w:val="tlid-translation"/>
          <w:lang w:val="en-US"/>
        </w:rPr>
        <w:t>)</w:t>
      </w:r>
      <w:r w:rsidRPr="00305FCB">
        <w:rPr>
          <w:rStyle w:val="tlid-translation"/>
        </w:rPr>
        <w:t>, където се предлагат основно като прясна продукция. Само миди с ниско съдържание на месо, които не са подходящи за продажба в прясно състояние, се продават на преработвателни компании в Шлезвиг-Холщайн или в Холандия. Малките количества произведени миди във фиорда на Кил се продават основно директно или регионално. Стридите в Шлезвиг-Холщайн се продават директно от производителя.Аквакултурата от миди е единственият клон на аквакултурата, за който Германия предоставя данни за програмата за събиране на данни в ЕС (това е задължително само за морската аквакултура). Съответният доклад показва следните даннни.</w:t>
      </w:r>
    </w:p>
    <w:p w:rsidR="00721A2F" w:rsidRPr="00305FCB" w:rsidRDefault="00721A2F" w:rsidP="00860164">
      <w:pPr>
        <w:pStyle w:val="A4Table"/>
        <w:rPr>
          <w:rStyle w:val="tlid-translation"/>
          <w:b w:val="0"/>
          <w:i w:val="0"/>
          <w:iCs w:val="0"/>
          <w:color w:val="auto"/>
          <w:sz w:val="24"/>
          <w:szCs w:val="22"/>
          <w:lang w:val="bg-BG"/>
        </w:rPr>
      </w:pPr>
      <w:bookmarkStart w:id="807" w:name="_Toc41395172"/>
      <w:bookmarkStart w:id="808" w:name="_Toc41400049"/>
      <w:bookmarkStart w:id="809" w:name="_Toc49263422"/>
      <w:r w:rsidRPr="00305FCB">
        <w:rPr>
          <w:rStyle w:val="tlid-translation"/>
        </w:rPr>
        <w:t>Продажби и печалба от мидена аквакултура</w:t>
      </w:r>
      <w:bookmarkEnd w:id="807"/>
      <w:bookmarkEnd w:id="808"/>
      <w:bookmarkEnd w:id="80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80"/>
        <w:gridCol w:w="1546"/>
        <w:gridCol w:w="898"/>
        <w:gridCol w:w="898"/>
        <w:gridCol w:w="898"/>
        <w:gridCol w:w="915"/>
        <w:gridCol w:w="968"/>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860164">
            <w:pPr>
              <w:rPr>
                <w:rStyle w:val="tlid-translation"/>
                <w:b w:val="0"/>
                <w:bCs w:val="0"/>
                <w:i/>
                <w:iCs/>
                <w:color w:val="FFFFFF"/>
                <w:sz w:val="18"/>
                <w:szCs w:val="18"/>
                <w:lang w:val="en-US"/>
              </w:rPr>
            </w:pPr>
            <w:r w:rsidRPr="000439D7">
              <w:rPr>
                <w:rStyle w:val="tlid-translation"/>
                <w:color w:val="FFFFFF"/>
              </w:rPr>
              <w:t>година</w:t>
            </w:r>
          </w:p>
        </w:tc>
        <w:tc>
          <w:tcPr>
            <w:tcW w:w="119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p>
        </w:tc>
        <w:tc>
          <w:tcPr>
            <w:tcW w:w="696"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860164">
              <w:t>2010</w:t>
            </w:r>
          </w:p>
        </w:tc>
        <w:tc>
          <w:tcPr>
            <w:tcW w:w="69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2011</w:t>
            </w:r>
          </w:p>
        </w:tc>
        <w:tc>
          <w:tcPr>
            <w:tcW w:w="696"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860164">
              <w:t>2012</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pPr>
            <w:r w:rsidRPr="00860164">
              <w:t>2013</w:t>
            </w:r>
          </w:p>
        </w:tc>
        <w:tc>
          <w:tcPr>
            <w:tcW w:w="750"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0439D7">
              <w:rPr>
                <w:rStyle w:val="tlid-translation"/>
                <w:color w:val="FFFFFF"/>
              </w:rPr>
              <w:t>2014</w:t>
            </w:r>
          </w:p>
        </w:tc>
      </w:tr>
      <w:tr w:rsidR="00721A2F" w:rsidRPr="00305FCB"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860164">
            <w:pPr>
              <w:rPr>
                <w:rStyle w:val="tlid-translation"/>
                <w:b w:val="0"/>
                <w:bCs w:val="0"/>
              </w:rPr>
            </w:pPr>
            <w:r w:rsidRPr="000439D7">
              <w:rPr>
                <w:rStyle w:val="tlid-translation"/>
              </w:rPr>
              <w:t>от продажби</w:t>
            </w:r>
          </w:p>
        </w:tc>
        <w:tc>
          <w:tcPr>
            <w:tcW w:w="1198" w:type="dxa"/>
          </w:tcPr>
          <w:p w:rsidR="00721A2F" w:rsidRPr="000439D7" w:rsidRDefault="00721A2F" w:rsidP="00860164">
            <w:pPr>
              <w:cnfStyle w:val="000000100000" w:firstRow="0" w:lastRow="0" w:firstColumn="0" w:lastColumn="0" w:oddVBand="0" w:evenVBand="0" w:oddHBand="1" w:evenHBand="0" w:firstRowFirstColumn="0" w:firstRowLastColumn="0" w:lastRowFirstColumn="0" w:lastRowLastColumn="0"/>
            </w:pPr>
            <w:r w:rsidRPr="000439D7">
              <w:t>Мил.евро</w:t>
            </w:r>
          </w:p>
        </w:tc>
        <w:tc>
          <w:tcPr>
            <w:tcW w:w="696" w:type="dxa"/>
          </w:tcPr>
          <w:p w:rsidR="00721A2F" w:rsidRPr="000439D7" w:rsidRDefault="00721A2F" w:rsidP="00860164">
            <w:pPr>
              <w:cnfStyle w:val="000000100000" w:firstRow="0" w:lastRow="0" w:firstColumn="0" w:lastColumn="0" w:oddVBand="0" w:evenVBand="0" w:oddHBand="1" w:evenHBand="0" w:firstRowFirstColumn="0" w:firstRowLastColumn="0" w:lastRowFirstColumn="0" w:lastRowLastColumn="0"/>
              <w:rPr>
                <w:rStyle w:val="tlid-translation"/>
                <w:b/>
                <w:bCs/>
              </w:rPr>
            </w:pPr>
            <w:r w:rsidRPr="000439D7">
              <w:t>4,1</w:t>
            </w:r>
          </w:p>
        </w:tc>
        <w:tc>
          <w:tcPr>
            <w:tcW w:w="69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27,8</w:t>
            </w:r>
          </w:p>
        </w:tc>
        <w:tc>
          <w:tcPr>
            <w:tcW w:w="696"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9,5</w:t>
            </w:r>
          </w:p>
        </w:tc>
        <w:tc>
          <w:tcPr>
            <w:tcW w:w="709" w:type="dxa"/>
          </w:tcPr>
          <w:p w:rsidR="00721A2F" w:rsidRPr="00305FCB" w:rsidRDefault="00721A2F" w:rsidP="00860164">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8,7</w:t>
            </w:r>
          </w:p>
        </w:tc>
        <w:tc>
          <w:tcPr>
            <w:tcW w:w="750" w:type="dxa"/>
          </w:tcPr>
          <w:p w:rsidR="00721A2F" w:rsidRPr="000439D7" w:rsidRDefault="00721A2F" w:rsidP="00860164">
            <w:pPr>
              <w:cnfStyle w:val="000000100000" w:firstRow="0" w:lastRow="0" w:firstColumn="0" w:lastColumn="0" w:oddVBand="0" w:evenVBand="0" w:oddHBand="1" w:evenHBand="0" w:firstRowFirstColumn="0" w:firstRowLastColumn="0" w:lastRowFirstColumn="0" w:lastRowLastColumn="0"/>
              <w:rPr>
                <w:rStyle w:val="tlid-translation"/>
                <w:b/>
                <w:bCs/>
              </w:rPr>
            </w:pPr>
            <w:r w:rsidRPr="000439D7">
              <w:t>15,0</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860164">
            <w:pPr>
              <w:rPr>
                <w:rStyle w:val="tlid-translation"/>
                <w:b w:val="0"/>
                <w:bCs w:val="0"/>
                <w:color w:val="FFFFFF"/>
              </w:rPr>
            </w:pPr>
            <w:r w:rsidRPr="000439D7">
              <w:rPr>
                <w:rStyle w:val="tlid-translation"/>
                <w:color w:val="FFFFFF"/>
              </w:rPr>
              <w:t>чиста печалба</w:t>
            </w:r>
          </w:p>
        </w:tc>
        <w:tc>
          <w:tcPr>
            <w:tcW w:w="119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Мил.евро</w:t>
            </w:r>
          </w:p>
        </w:tc>
        <w:tc>
          <w:tcPr>
            <w:tcW w:w="696" w:type="dxa"/>
          </w:tcPr>
          <w:p w:rsidR="00721A2F" w:rsidRPr="000439D7" w:rsidRDefault="00721A2F" w:rsidP="00860164">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860164">
              <w:t>-1,5</w:t>
            </w:r>
          </w:p>
        </w:tc>
        <w:tc>
          <w:tcPr>
            <w:tcW w:w="696" w:type="dxa"/>
          </w:tcPr>
          <w:p w:rsidR="00721A2F" w:rsidRPr="000439D7" w:rsidRDefault="00721A2F" w:rsidP="00860164">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860164">
              <w:t>16,3</w:t>
            </w:r>
          </w:p>
        </w:tc>
        <w:tc>
          <w:tcPr>
            <w:tcW w:w="69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-1,2</w:t>
            </w:r>
          </w:p>
        </w:tc>
        <w:tc>
          <w:tcPr>
            <w:tcW w:w="709" w:type="dxa"/>
          </w:tcPr>
          <w:p w:rsidR="00721A2F" w:rsidRPr="000439D7" w:rsidRDefault="00721A2F" w:rsidP="00860164">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860164">
              <w:t>0,0</w:t>
            </w:r>
          </w:p>
        </w:tc>
        <w:tc>
          <w:tcPr>
            <w:tcW w:w="750"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3,4</w:t>
            </w:r>
          </w:p>
        </w:tc>
      </w:tr>
    </w:tbl>
    <w:p w:rsidR="00721A2F" w:rsidRPr="00305FCB" w:rsidRDefault="00721A2F" w:rsidP="00721A2F">
      <w:pPr>
        <w:rPr>
          <w:rStyle w:val="tlid-translation"/>
        </w:rPr>
      </w:pPr>
      <w:r w:rsidRPr="00305FCB">
        <w:rPr>
          <w:rStyle w:val="tlid-translation"/>
        </w:rPr>
        <w:t>Източник: Федерална статистическа служба</w:t>
      </w:r>
    </w:p>
    <w:p w:rsidR="00721A2F" w:rsidRPr="00305FCB" w:rsidRDefault="00721A2F" w:rsidP="00721A2F">
      <w:pPr>
        <w:rPr>
          <w:rStyle w:val="tlid-translation"/>
          <w:b/>
          <w:bCs/>
        </w:rPr>
      </w:pPr>
      <w:r w:rsidRPr="00305FCB">
        <w:rPr>
          <w:rStyle w:val="tlid-translation"/>
        </w:rPr>
        <w:t>Както се вижда от данните, както продажбите, така и печалбите са обект на големи колебания, което се дължи главно на обема на производство, а отчасти и на колебанията на цените. Печалбата на сектора (всички компании заедно) за периода 2010-2014 г. е между -1,5 милиона евро и + 16,3 милиона евро, като средно за петте години е била 3,4 милиона евро. Вижда се, че мидените ферми се нуждаят от добри години, за да преживеят по-лошите. Като цяло дейността се определя като ефективна.</w:t>
      </w:r>
    </w:p>
    <w:p w:rsidR="00721A2F" w:rsidRPr="00305FCB" w:rsidRDefault="00721A2F" w:rsidP="00C94DDE">
      <w:pPr>
        <w:pStyle w:val="Heading5"/>
        <w:rPr>
          <w:b/>
        </w:rPr>
      </w:pPr>
      <w:r w:rsidRPr="00305FCB">
        <w:rPr>
          <w:rStyle w:val="tlid-translation"/>
        </w:rPr>
        <w:t>Проблеми и тенденции</w:t>
      </w:r>
    </w:p>
    <w:p w:rsidR="00721A2F" w:rsidRPr="00305FCB" w:rsidRDefault="00721A2F" w:rsidP="00721A2F">
      <w:r w:rsidRPr="00305FCB">
        <w:rPr>
          <w:rStyle w:val="tlid-translation"/>
        </w:rPr>
        <w:t>Налични са достатъчно ресурси от миди, за да може мидената аквакултура да се разива устойчиво. Посредством колектирането на ювенилни екземпляри може да се получи достатъчно количество посадъчен материал от миди в дългосрочен аспект, така че аквакултурата да може да работи ефективно като се използват оптимално наличнитеплощи за култивиране на миди.</w:t>
      </w:r>
    </w:p>
    <w:p w:rsidR="00721A2F" w:rsidRPr="00305FCB" w:rsidRDefault="00721A2F" w:rsidP="00C94DDE">
      <w:pPr>
        <w:pStyle w:val="Heading4"/>
      </w:pPr>
      <w:r w:rsidRPr="00305FCB">
        <w:rPr>
          <w:rStyle w:val="tlid-translation"/>
        </w:rPr>
        <w:t>Водорасли и други морски организми</w:t>
      </w:r>
    </w:p>
    <w:p w:rsidR="00721A2F" w:rsidRPr="00305FCB" w:rsidRDefault="00721A2F" w:rsidP="00721A2F">
      <w:r w:rsidRPr="00305FCB">
        <w:rPr>
          <w:rStyle w:val="tlid-translation"/>
        </w:rPr>
        <w:t xml:space="preserve">Отглеждането на макроводорасли </w:t>
      </w:r>
      <w:r w:rsidRPr="00305FCB">
        <w:rPr>
          <w:rStyle w:val="tlid-translation"/>
          <w:i/>
        </w:rPr>
        <w:t>Delesseria</w:t>
      </w:r>
      <w:r w:rsidR="00C62581">
        <w:rPr>
          <w:rStyle w:val="tlid-translation"/>
          <w:i/>
        </w:rPr>
        <w:t xml:space="preserve"> </w:t>
      </w:r>
      <w:r w:rsidRPr="00305FCB">
        <w:rPr>
          <w:rStyle w:val="tlid-translation"/>
          <w:i/>
        </w:rPr>
        <w:t>sanguinea</w:t>
      </w:r>
      <w:r w:rsidRPr="00305FCB">
        <w:rPr>
          <w:rStyle w:val="tlid-translation"/>
        </w:rPr>
        <w:t xml:space="preserve"> и </w:t>
      </w:r>
      <w:r w:rsidRPr="00305FCB">
        <w:rPr>
          <w:rStyle w:val="tlid-translation"/>
          <w:i/>
        </w:rPr>
        <w:t>Fucus</w:t>
      </w:r>
      <w:r w:rsidR="00C62581">
        <w:rPr>
          <w:rStyle w:val="tlid-translation"/>
          <w:i/>
        </w:rPr>
        <w:t xml:space="preserve"> </w:t>
      </w:r>
      <w:r w:rsidRPr="00305FCB">
        <w:rPr>
          <w:rStyle w:val="tlid-translation"/>
          <w:i/>
        </w:rPr>
        <w:t>vesiculosus</w:t>
      </w:r>
      <w:r w:rsidRPr="00305FCB">
        <w:rPr>
          <w:rStyle w:val="tlid-translation"/>
        </w:rPr>
        <w:t xml:space="preserve"> има определен потенциал за производството на козметични и фармацевтични продукти. Макроводораслите се отглеждат във фиорда на Кил по метода на дългите линии, с цел извличане на съставки за козметичната индустрия. Изследванията върху използваемите съставки на водораслите (включително от </w:t>
      </w:r>
      <w:r w:rsidRPr="00305FCB">
        <w:rPr>
          <w:rStyle w:val="tlid-translation"/>
          <w:i/>
        </w:rPr>
        <w:t>Delesseria</w:t>
      </w:r>
      <w:r w:rsidR="00C62581">
        <w:rPr>
          <w:rStyle w:val="tlid-translation"/>
          <w:i/>
        </w:rPr>
        <w:t xml:space="preserve"> </w:t>
      </w:r>
      <w:r w:rsidRPr="00305FCB">
        <w:rPr>
          <w:rStyle w:val="tlid-translation"/>
          <w:i/>
        </w:rPr>
        <w:t>sanguinea</w:t>
      </w:r>
      <w:r w:rsidRPr="00305FCB">
        <w:rPr>
          <w:rStyle w:val="tlid-translation"/>
          <w:lang w:val="en-US"/>
        </w:rPr>
        <w:t>)</w:t>
      </w:r>
      <w:r w:rsidRPr="00305FCB">
        <w:rPr>
          <w:rStyle w:val="tlid-translation"/>
        </w:rPr>
        <w:t xml:space="preserve"> са на много ранен етап, така че трябва да се види дали индустрилната аквакултура е практически възможна и ефективна. В допълнение, проектът BALTIC IMTA показва, че този вид червено водорасло има само нисък капацитет за усвояване на биогените от водата, което би било проблемно при нейното използване в контекста на интегрирана мултитрофична аквакултури (IMTA) Балтийско море.</w:t>
      </w:r>
    </w:p>
    <w:p w:rsidR="00721A2F" w:rsidRPr="00305FCB" w:rsidRDefault="00721A2F" w:rsidP="00860164">
      <w:pPr>
        <w:pStyle w:val="A4Table"/>
      </w:pPr>
      <w:bookmarkStart w:id="810" w:name="_Toc41395173"/>
      <w:bookmarkStart w:id="811" w:name="_Toc41400050"/>
      <w:bookmarkStart w:id="812" w:name="_Toc49263423"/>
      <w:r w:rsidRPr="00305FCB">
        <w:t>Брой на стопанствата за водорасли и други морски организми</w:t>
      </w:r>
      <w:bookmarkEnd w:id="810"/>
      <w:bookmarkEnd w:id="811"/>
      <w:bookmarkEnd w:id="81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107"/>
        <w:gridCol w:w="965"/>
        <w:gridCol w:w="982"/>
        <w:gridCol w:w="983"/>
        <w:gridCol w:w="983"/>
        <w:gridCol w:w="983"/>
      </w:tblGrid>
      <w:tr w:rsidR="007D2EE9" w:rsidRPr="007D2EE9" w:rsidTr="0086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860164" w:rsidRDefault="00721A2F" w:rsidP="00860164">
            <w:pPr>
              <w:rPr>
                <w:sz w:val="22"/>
              </w:rPr>
            </w:pPr>
            <w:r w:rsidRPr="00860164">
              <w:rPr>
                <w:sz w:val="22"/>
              </w:rPr>
              <w:t>Година</w:t>
            </w:r>
          </w:p>
        </w:tc>
        <w:tc>
          <w:tcPr>
            <w:tcW w:w="696"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2012</w:t>
            </w:r>
          </w:p>
        </w:tc>
        <w:tc>
          <w:tcPr>
            <w:tcW w:w="708"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2013</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2014</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2015</w:t>
            </w:r>
          </w:p>
        </w:tc>
        <w:tc>
          <w:tcPr>
            <w:tcW w:w="709"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2016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860164" w:rsidRDefault="00721A2F" w:rsidP="00860164">
            <w:pPr>
              <w:rPr>
                <w:sz w:val="22"/>
              </w:rPr>
            </w:pPr>
            <w:r w:rsidRPr="00860164">
              <w:rPr>
                <w:sz w:val="22"/>
              </w:rPr>
              <w:t xml:space="preserve">Брой стопанства, от тях </w:t>
            </w:r>
          </w:p>
        </w:tc>
        <w:tc>
          <w:tcPr>
            <w:tcW w:w="69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3</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61" w:type="dxa"/>
          </w:tcPr>
          <w:p w:rsidR="00721A2F" w:rsidRPr="00860164" w:rsidRDefault="00721A2F" w:rsidP="00860164">
            <w:pPr>
              <w:rPr>
                <w:sz w:val="22"/>
              </w:rPr>
            </w:pPr>
            <w:r w:rsidRPr="00860164">
              <w:rPr>
                <w:sz w:val="22"/>
              </w:rPr>
              <w:t xml:space="preserve">с </w:t>
            </w:r>
            <w:r w:rsidR="0058460C">
              <w:rPr>
                <w:sz w:val="22"/>
              </w:rPr>
              <w:t>био</w:t>
            </w:r>
            <w:r w:rsidR="0058460C" w:rsidRPr="00860164">
              <w:rPr>
                <w:sz w:val="22"/>
              </w:rPr>
              <w:t xml:space="preserve"> </w:t>
            </w:r>
            <w:r w:rsidRPr="00860164">
              <w:rPr>
                <w:sz w:val="22"/>
              </w:rPr>
              <w:t>продукция</w:t>
            </w:r>
          </w:p>
        </w:tc>
        <w:tc>
          <w:tcPr>
            <w:tcW w:w="69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0</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0</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0</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860164" w:rsidRDefault="00721A2F" w:rsidP="00860164">
            <w:pPr>
              <w:rPr>
                <w:sz w:val="22"/>
              </w:rPr>
            </w:pPr>
            <w:r w:rsidRPr="00860164">
              <w:rPr>
                <w:sz w:val="22"/>
              </w:rPr>
              <w:t>сладководни</w:t>
            </w:r>
          </w:p>
        </w:tc>
        <w:tc>
          <w:tcPr>
            <w:tcW w:w="69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708"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w:t>
            </w:r>
          </w:p>
        </w:tc>
        <w:tc>
          <w:tcPr>
            <w:tcW w:w="70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0</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61" w:type="dxa"/>
          </w:tcPr>
          <w:p w:rsidR="00721A2F" w:rsidRPr="00860164" w:rsidRDefault="00721A2F" w:rsidP="00860164">
            <w:pPr>
              <w:rPr>
                <w:sz w:val="22"/>
              </w:rPr>
            </w:pPr>
            <w:r w:rsidRPr="00860164">
              <w:rPr>
                <w:sz w:val="22"/>
              </w:rPr>
              <w:t>морски</w:t>
            </w:r>
          </w:p>
        </w:tc>
        <w:tc>
          <w:tcPr>
            <w:tcW w:w="69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c>
          <w:tcPr>
            <w:tcW w:w="708"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1</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c>
          <w:tcPr>
            <w:tcW w:w="70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2</w:t>
            </w:r>
          </w:p>
        </w:tc>
      </w:tr>
    </w:tbl>
    <w:p w:rsidR="00721A2F" w:rsidRPr="00305FCB" w:rsidRDefault="00721A2F" w:rsidP="00721A2F">
      <w:pPr>
        <w:rPr>
          <w:szCs w:val="24"/>
        </w:rPr>
      </w:pPr>
      <w:r w:rsidRPr="00305FCB">
        <w:rPr>
          <w:rStyle w:val="tlid-translation"/>
        </w:rPr>
        <w:t>Източник: Федерална статистическа служба</w:t>
      </w:r>
    </w:p>
    <w:p w:rsidR="00721A2F" w:rsidRPr="00305FCB" w:rsidRDefault="00721A2F" w:rsidP="00721A2F">
      <w:pPr>
        <w:rPr>
          <w:rStyle w:val="tlid-translation"/>
          <w:bCs/>
        </w:rPr>
      </w:pPr>
      <w:r w:rsidRPr="00305FCB">
        <w:rPr>
          <w:rStyle w:val="tlid-translation"/>
        </w:rPr>
        <w:t>Има информация и за производството на микроводорасли (</w:t>
      </w:r>
      <w:r w:rsidRPr="00305FCB">
        <w:rPr>
          <w:rStyle w:val="tlid-translation"/>
          <w:i/>
        </w:rPr>
        <w:t>Chlorella</w:t>
      </w:r>
      <w:r w:rsidR="00C62581">
        <w:rPr>
          <w:rStyle w:val="tlid-translation"/>
          <w:i/>
        </w:rPr>
        <w:t xml:space="preserve"> </w:t>
      </w:r>
      <w:r w:rsidRPr="00305FCB">
        <w:rPr>
          <w:rStyle w:val="tlid-translation"/>
          <w:i/>
        </w:rPr>
        <w:t>vulgaris</w:t>
      </w:r>
      <w:r w:rsidRPr="00305FCB">
        <w:rPr>
          <w:rStyle w:val="tlid-translation"/>
        </w:rPr>
        <w:t xml:space="preserve"> и други) в затворени сладководни рециркулационни системи в Саксония-Анхалт, но тя не е обхваната от официалната статистика. Информацията за произведените количества не е налична.</w:t>
      </w:r>
    </w:p>
    <w:p w:rsidR="00721A2F" w:rsidRPr="00305FCB" w:rsidRDefault="00721A2F" w:rsidP="00C94DDE">
      <w:pPr>
        <w:pStyle w:val="Heading3"/>
      </w:pPr>
      <w:bookmarkStart w:id="813" w:name="_Toc40956297"/>
      <w:bookmarkStart w:id="814" w:name="_Toc49264348"/>
      <w:bookmarkStart w:id="815" w:name="_Toc41400144"/>
      <w:r w:rsidRPr="00305FCB">
        <w:t>Структура и развитие на подсектор Преработка</w:t>
      </w:r>
      <w:bookmarkEnd w:id="813"/>
      <w:bookmarkEnd w:id="814"/>
      <w:bookmarkEnd w:id="815"/>
    </w:p>
    <w:p w:rsidR="00721A2F" w:rsidRPr="00305FCB" w:rsidRDefault="00721A2F" w:rsidP="00721A2F">
      <w:r w:rsidRPr="00305FCB">
        <w:t>По данни на Eurostat заетите в рибопреработвателната промишленост през 2015 г. в Германия са 7 557 души, като добавена стойност е в размер на 372 милиона евро, което съответства на 1% от добавената стойност на цялата хранителна промишленост.</w:t>
      </w:r>
    </w:p>
    <w:p w:rsidR="00721A2F" w:rsidRPr="00305FCB" w:rsidRDefault="00721A2F" w:rsidP="00721A2F">
      <w:r w:rsidRPr="00305FCB">
        <w:t xml:space="preserve">Основните продукти, продавани през 2016 г. са рибни филета в тесто или галета (включително рибни пръчици), преработена херинга, пушена сьомга и филе от прясна или замразена риба. </w:t>
      </w:r>
    </w:p>
    <w:p w:rsidR="00721A2F" w:rsidRPr="00305FCB" w:rsidRDefault="00721A2F" w:rsidP="00721A2F">
      <w:r w:rsidRPr="00305FCB">
        <w:t>Потреблението на риба на глава от населението от риболов и аквакултури в Германия е 13,4 kg на глава от населението през 2015 г., което показва спад от 2% в сравнение с 2014 г. Основните видове, които се търгуват са скариди, риба тон, тихоокеански минтай и сьомга. Немците предпочитат замразени продукти; непакетираната риба се консумира по-рядко (54%) от средното за ЕС (68%). Броят на редовните потребители на риба и рибни продукти е по-нисък от средния за ЕС (42% -66% в Германия и 67% -77% в ЕС). От социално-демографска гледна точка консуматорите принадлежат основно към възрастовите групи 15-24 и 25-39 години.</w:t>
      </w:r>
    </w:p>
    <w:p w:rsidR="00721A2F" w:rsidRPr="00305FCB" w:rsidRDefault="00721A2F" w:rsidP="00721A2F"/>
    <w:p w:rsidR="00721A2F" w:rsidRPr="00305FCB" w:rsidRDefault="00721A2F" w:rsidP="00C94DDE">
      <w:pPr>
        <w:pStyle w:val="Heading3"/>
      </w:pPr>
      <w:bookmarkStart w:id="816" w:name="_Toc40956298"/>
      <w:bookmarkStart w:id="817" w:name="_Toc49264349"/>
      <w:bookmarkStart w:id="818" w:name="_Toc41400145"/>
      <w:r w:rsidRPr="00305FCB">
        <w:rPr>
          <w:rStyle w:val="tlid-translation"/>
        </w:rPr>
        <w:t>Пазарът на риба и продукти от аквакултури в Германия</w:t>
      </w:r>
      <w:bookmarkEnd w:id="816"/>
      <w:bookmarkEnd w:id="817"/>
      <w:bookmarkEnd w:id="818"/>
    </w:p>
    <w:p w:rsidR="00721A2F" w:rsidRPr="00305FCB" w:rsidRDefault="00721A2F" w:rsidP="00721A2F">
      <w:pPr>
        <w:rPr>
          <w:rStyle w:val="tlid-translation"/>
        </w:rPr>
      </w:pPr>
      <w:r w:rsidRPr="00305FCB">
        <w:rPr>
          <w:rStyle w:val="tlid-translation"/>
        </w:rPr>
        <w:t>Потреблението на глава от населението от риба, ракообразни и мекотели в Германия е 14,2 к</w:t>
      </w:r>
      <w:r w:rsidRPr="00305FCB">
        <w:rPr>
          <w:rStyle w:val="tlid-translation"/>
          <w:lang w:val="en-US"/>
        </w:rPr>
        <w:t>g</w:t>
      </w:r>
      <w:r w:rsidRPr="00305FCB">
        <w:t>през</w:t>
      </w:r>
      <w:r w:rsidRPr="00305FCB">
        <w:rPr>
          <w:rStyle w:val="tlid-translation"/>
        </w:rPr>
        <w:t xml:space="preserve"> 2016 г., включително 3,8 к</w:t>
      </w:r>
      <w:r w:rsidRPr="00305FCB">
        <w:rPr>
          <w:rStyle w:val="tlid-translation"/>
          <w:lang w:val="en-US"/>
        </w:rPr>
        <w:t>g</w:t>
      </w:r>
      <w:r w:rsidRPr="00305FCB">
        <w:rPr>
          <w:rStyle w:val="tlid-translation"/>
        </w:rPr>
        <w:t xml:space="preserve"> сладководна риба и 1,6 к</w:t>
      </w:r>
      <w:r w:rsidRPr="00305FCB">
        <w:rPr>
          <w:rStyle w:val="tlid-translation"/>
          <w:lang w:val="en-US"/>
        </w:rPr>
        <w:t>g</w:t>
      </w:r>
      <w:r w:rsidRPr="00305FCB">
        <w:rPr>
          <w:rStyle w:val="tlid-translation"/>
        </w:rPr>
        <w:t xml:space="preserve"> ракообразни и мекотели. Разбивка по произход на рибата от риболов или аквакултурата не се извършва в официалната статистика.</w:t>
      </w:r>
    </w:p>
    <w:p w:rsidR="00721A2F" w:rsidRPr="00305FCB" w:rsidRDefault="00721A2F" w:rsidP="00C94DDE">
      <w:pPr>
        <w:pStyle w:val="Heading4"/>
        <w:rPr>
          <w:rStyle w:val="tlid-translation"/>
        </w:rPr>
      </w:pPr>
      <w:r w:rsidRPr="00305FCB">
        <w:rPr>
          <w:rStyle w:val="tlid-translation"/>
        </w:rPr>
        <w:t xml:space="preserve">Пътища за продажба на риба в Германия </w:t>
      </w:r>
    </w:p>
    <w:p w:rsidR="00721A2F" w:rsidRPr="00305FCB" w:rsidRDefault="00721A2F" w:rsidP="00721A2F">
      <w:pPr>
        <w:rPr>
          <w:rStyle w:val="tlid-translation"/>
        </w:rPr>
      </w:pPr>
      <w:r w:rsidRPr="00305FCB">
        <w:rPr>
          <w:rStyle w:val="tlid-translation"/>
        </w:rPr>
        <w:t>Рибният пазар в Германия се определя от вноса. Рибата и рибните продукти се купуват главно от потребителите в дискаунтъри и супермаркети, но също и в рибни магазини и други търговски центрове. Половината от всички рибни продукти се продават от дискаунтъри. Както се очаква, делът на дискаунтърите е особено висок за опакованите продукти консерви, маринати и замразена риба.</w:t>
      </w:r>
    </w:p>
    <w:p w:rsidR="00721A2F" w:rsidRPr="00305FCB" w:rsidRDefault="00721A2F" w:rsidP="00721A2F">
      <w:pPr>
        <w:rPr>
          <w:rStyle w:val="tlid-translation"/>
        </w:rPr>
      </w:pPr>
      <w:r w:rsidRPr="00305FCB">
        <w:rPr>
          <w:rStyle w:val="tlid-translation"/>
        </w:rPr>
        <w:t>Супермаркетите и хипермаркетите имат относително стабилен дял от 39% от общите продажби на риба, специализираните рибни магазини и други магазини имат 5% и 8% дял от общите продажби с дългосрочна отрицателна тенденция. Фокусът на продажбите в магазините за риба е върху прясната и пушената риба.</w:t>
      </w:r>
    </w:p>
    <w:p w:rsidR="00721A2F" w:rsidRPr="00305FCB" w:rsidRDefault="00721A2F" w:rsidP="00721A2F">
      <w:pPr>
        <w:rPr>
          <w:rStyle w:val="tlid-translation"/>
        </w:rPr>
      </w:pPr>
      <w:r w:rsidRPr="00305FCB">
        <w:t>През 2016 г. в Германия е имало 445 търговци на едро на риба със 7 335 служители. Оборотът е 5 004 млн. евро. От 2007 г. насам броят на фирмите за търговия на риба на едро и служителите им се увеличава.</w:t>
      </w:r>
    </w:p>
    <w:p w:rsidR="00721A2F" w:rsidRPr="00305FCB" w:rsidRDefault="00721A2F" w:rsidP="00721A2F">
      <w:r w:rsidRPr="00305FCB">
        <w:rPr>
          <w:rStyle w:val="tlid-translation"/>
        </w:rPr>
        <w:t>За търговците на риба на едро продажбите на риба от немско производство от аквакултури понастоящем играе малка или незначителна роля поради ниския обем на производство.</w:t>
      </w:r>
      <w:r w:rsidRPr="00305FCB">
        <w:t>Б</w:t>
      </w:r>
      <w:r w:rsidRPr="00305FCB">
        <w:rPr>
          <w:rStyle w:val="tlid-translation"/>
        </w:rPr>
        <w:t xml:space="preserve">роят на търговците на риба на дребно, включително специализирани рибнищандове и мобилни рибни търговци, е около 10 000 през последните години. </w:t>
      </w:r>
    </w:p>
    <w:p w:rsidR="00721A2F" w:rsidRPr="00305FCB" w:rsidRDefault="00721A2F" w:rsidP="00C94DDE">
      <w:pPr>
        <w:pStyle w:val="Heading4"/>
        <w:rPr>
          <w:b/>
        </w:rPr>
      </w:pPr>
      <w:r w:rsidRPr="00305FCB">
        <w:rPr>
          <w:rStyle w:val="tlid-translation"/>
        </w:rPr>
        <w:t>Цени на риба за консумация</w:t>
      </w:r>
    </w:p>
    <w:p w:rsidR="00721A2F" w:rsidRPr="00305FCB" w:rsidRDefault="00721A2F" w:rsidP="00721A2F">
      <w:pPr>
        <w:rPr>
          <w:b/>
          <w:bCs/>
        </w:rPr>
      </w:pPr>
      <w:r w:rsidRPr="00305FCB">
        <w:rPr>
          <w:rStyle w:val="tlid-translation"/>
        </w:rPr>
        <w:t>Цените, които трябва да бъдат платени от крайния потребител в Германия, варират значително в зависимост от различни фактори като регион, сезон, ниво на обработка, маркетингов път и други фактори. По тази причина Федералната статистическа служба дава само средни цени, които германските производители на аквакултури постигат при продажбата на избрани видове по различни маркетингови канали и които са известни като част от проучване на статистиката за аквакултурите. Независимо от вида на рибата, цените за директен маркетинг като цяло са повече от два пъти по-високи от тези при търговията на едро.</w:t>
      </w:r>
    </w:p>
    <w:p w:rsidR="00721A2F" w:rsidRPr="00305FCB" w:rsidRDefault="00721A2F" w:rsidP="00860164">
      <w:pPr>
        <w:pStyle w:val="A4Table"/>
      </w:pPr>
      <w:bookmarkStart w:id="819" w:name="_Toc41395174"/>
      <w:bookmarkStart w:id="820" w:name="_Toc41400051"/>
      <w:bookmarkStart w:id="821" w:name="_Toc49263424"/>
      <w:r w:rsidRPr="00305FCB">
        <w:t>Цени на избрани видове риба според вида на продажбите през 2015 г.</w:t>
      </w:r>
      <w:bookmarkEnd w:id="819"/>
      <w:bookmarkEnd w:id="820"/>
      <w:bookmarkEnd w:id="821"/>
    </w:p>
    <w:tbl>
      <w:tblPr>
        <w:tblStyle w:val="MediumGrid1-Accent1"/>
        <w:tblW w:w="896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66"/>
        <w:gridCol w:w="2071"/>
        <w:gridCol w:w="1763"/>
        <w:gridCol w:w="1512"/>
        <w:gridCol w:w="1654"/>
      </w:tblGrid>
      <w:tr w:rsidR="007D2EE9" w:rsidRPr="007D2EE9" w:rsidTr="0086016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Вид риба</w:t>
            </w:r>
          </w:p>
        </w:tc>
        <w:tc>
          <w:tcPr>
            <w:tcW w:w="2071"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Цена при директна продажба, (EUR/kg)</w:t>
            </w:r>
          </w:p>
        </w:tc>
        <w:tc>
          <w:tcPr>
            <w:tcW w:w="1763"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Цена при продажба на едро, (EUR/kg)</w:t>
            </w:r>
          </w:p>
        </w:tc>
        <w:tc>
          <w:tcPr>
            <w:tcW w:w="1512"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Цени при продажба на дребно, (EUR/kg)</w:t>
            </w:r>
          </w:p>
        </w:tc>
        <w:tc>
          <w:tcPr>
            <w:tcW w:w="1654" w:type="dxa"/>
          </w:tcPr>
          <w:p w:rsidR="00721A2F" w:rsidRPr="00860164" w:rsidRDefault="00721A2F" w:rsidP="00860164">
            <w:pPr>
              <w:cnfStyle w:val="100000000000" w:firstRow="1" w:lastRow="0" w:firstColumn="0" w:lastColumn="0" w:oddVBand="0" w:evenVBand="0" w:oddHBand="0" w:evenHBand="0" w:firstRowFirstColumn="0" w:firstRowLastColumn="0" w:lastRowFirstColumn="0" w:lastRowLastColumn="0"/>
              <w:rPr>
                <w:sz w:val="22"/>
              </w:rPr>
            </w:pPr>
            <w:r w:rsidRPr="00860164">
              <w:rPr>
                <w:sz w:val="22"/>
              </w:rPr>
              <w:t>Цени при продажба по друг начин, (EUR/kg)</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Африкански сом</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1,83</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2,87</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Кафява пъстърва</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8,66</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4,53</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6,81</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6,12</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Сивен</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11,88</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5,90</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7,79</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6,89</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Елзескисивен</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9,96</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5,01</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7,88</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6,74</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Европейска змиорка</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13,38</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8,90</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Европейски сом</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7,27</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5,36</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6,07</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6,30</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Шаран</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5,00</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2,38</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2,81</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2,90</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Щука</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9,93</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4,99</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5,35</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9,31</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Сьомгова пъстърва</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9,35</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3,62</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5,58</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4,92</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 xml:space="preserve">Дъгова пъстърва </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7,50</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3,75</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5,54</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5,32</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Лин</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7,32</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4,13</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3,74</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5,20</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Сибирска есетра</w:t>
            </w:r>
          </w:p>
        </w:tc>
        <w:tc>
          <w:tcPr>
            <w:tcW w:w="2071"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12,57</w:t>
            </w:r>
          </w:p>
        </w:tc>
        <w:tc>
          <w:tcPr>
            <w:tcW w:w="1763"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w:t>
            </w:r>
          </w:p>
        </w:tc>
        <w:tc>
          <w:tcPr>
            <w:tcW w:w="1512"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7,73</w:t>
            </w:r>
          </w:p>
        </w:tc>
        <w:tc>
          <w:tcPr>
            <w:tcW w:w="165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rPr>
                <w:sz w:val="22"/>
              </w:rPr>
            </w:pPr>
            <w:r w:rsidRPr="00860164">
              <w:rPr>
                <w:sz w:val="22"/>
              </w:rPr>
              <w:t>12,09</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860164" w:rsidRDefault="00721A2F" w:rsidP="00860164">
            <w:pPr>
              <w:rPr>
                <w:sz w:val="22"/>
              </w:rPr>
            </w:pPr>
            <w:r w:rsidRPr="00860164">
              <w:rPr>
                <w:sz w:val="22"/>
              </w:rPr>
              <w:t>Бяла риба</w:t>
            </w:r>
          </w:p>
        </w:tc>
        <w:tc>
          <w:tcPr>
            <w:tcW w:w="2071"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11,44</w:t>
            </w:r>
          </w:p>
        </w:tc>
        <w:tc>
          <w:tcPr>
            <w:tcW w:w="1763"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10,10</w:t>
            </w:r>
          </w:p>
        </w:tc>
        <w:tc>
          <w:tcPr>
            <w:tcW w:w="1512"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11,80</w:t>
            </w:r>
          </w:p>
        </w:tc>
        <w:tc>
          <w:tcPr>
            <w:tcW w:w="165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rPr>
                <w:sz w:val="22"/>
              </w:rPr>
            </w:pPr>
            <w:r w:rsidRPr="00860164">
              <w:rPr>
                <w:sz w:val="22"/>
              </w:rPr>
              <w:t>11,28</w:t>
            </w:r>
          </w:p>
        </w:tc>
      </w:tr>
    </w:tbl>
    <w:p w:rsidR="00721A2F" w:rsidRPr="00305FCB" w:rsidRDefault="00721A2F" w:rsidP="00721A2F">
      <w:pPr>
        <w:autoSpaceDE w:val="0"/>
        <w:autoSpaceDN w:val="0"/>
        <w:adjustRightInd w:val="0"/>
        <w:spacing w:line="360" w:lineRule="auto"/>
        <w:ind w:firstLine="708"/>
        <w:rPr>
          <w:rStyle w:val="tlid-translation"/>
        </w:rPr>
      </w:pPr>
      <w:r w:rsidRPr="00305FCB">
        <w:rPr>
          <w:rStyle w:val="tlid-translation"/>
        </w:rPr>
        <w:t>Източник: Федерална статистическа служба</w:t>
      </w:r>
    </w:p>
    <w:p w:rsidR="00721A2F" w:rsidRPr="00305FCB" w:rsidRDefault="00721A2F" w:rsidP="00C94DDE">
      <w:pPr>
        <w:pStyle w:val="Heading4"/>
        <w:rPr>
          <w:b/>
        </w:rPr>
      </w:pPr>
      <w:r w:rsidRPr="00305FCB">
        <w:rPr>
          <w:rStyle w:val="tlid-translation"/>
        </w:rPr>
        <w:t>Канали за продажба на немската аквакултура</w:t>
      </w:r>
    </w:p>
    <w:p w:rsidR="00721A2F" w:rsidRPr="00305FCB" w:rsidRDefault="00721A2F" w:rsidP="00721A2F">
      <w:r w:rsidRPr="00305FCB">
        <w:rPr>
          <w:rStyle w:val="tlid-translation"/>
        </w:rPr>
        <w:t>Германските производители на аквакултури предлагат на пазара по-голямата част от уловената или отгледана риба за консумация директно или чрез търговци на дребно. Каналите за продажба се различават в зависимост от региона и продукта. Като цяло прясната риба без вътрешности, филетата и пушените рибни продукти доминират при директните продажби и продажбите на търговците на дребно.</w:t>
      </w:r>
    </w:p>
    <w:p w:rsidR="00721A2F" w:rsidRPr="00305FCB" w:rsidRDefault="00721A2F" w:rsidP="00721A2F">
      <w:pPr>
        <w:rPr>
          <w:rStyle w:val="tlid-translation"/>
        </w:rPr>
      </w:pPr>
      <w:r w:rsidRPr="00305FCB">
        <w:rPr>
          <w:rStyle w:val="tlid-translation"/>
        </w:rPr>
        <w:t xml:space="preserve">В основните региони на производство на шаран, като Лаузитц и Айшгрунд, значителна част от шарана се реализира чрез търговците на едро, понеже се генерират големи количества риба за сравнително кратък период. Рибата се купува почти изключително жива. Делът на шарана, пуснат на пазара на едро през 2015 г. в провинция Саксония представлява 70%, а в провинци Бавария 30%. По-ниската стойност за Бавария се обяснява със значително по-високия дял на малките производители. В други федерални провинции преобладава директният маркетинг или продажбите на ресторанти и търговци на дребно. Допълнителните видове риби като лин, сом, бяла риба и щука се продават основно на любителските риболовни клубове във връзка със зарибяването на естествените водоеми в цялата страна. </w:t>
      </w:r>
    </w:p>
    <w:p w:rsidR="00721A2F" w:rsidRPr="00305FCB" w:rsidRDefault="00721A2F" w:rsidP="00721A2F">
      <w:r w:rsidRPr="00305FCB">
        <w:rPr>
          <w:rStyle w:val="tlid-translation"/>
        </w:rPr>
        <w:t>За много стопанства продажбата на риба чрез търговия на едро не е осъществима, тъй като производствените количества са твърде ниски, а цените не покриват производствените разходи, което означава, че е възможен само директен маркетинг, като се вземат предвид желанията на клиента. В Мекленбург-Предна Померания дистрибуцията на продукти от аквакултури се извършва предимно на местно ниво единствено от производители. Това става чрез онлайн търговия, различни търговски обекти и собствената обработка във фермата.</w:t>
      </w:r>
    </w:p>
    <w:p w:rsidR="00721A2F" w:rsidRPr="00305FCB" w:rsidRDefault="00721A2F" w:rsidP="00721A2F">
      <w:r w:rsidRPr="00305FCB">
        <w:rPr>
          <w:rStyle w:val="tlid-translation"/>
        </w:rPr>
        <w:t>Каналите за продажба на пъстърва са регионални и локални и са различни в зависимост от големината и местоположението на стопанствата. По отношение на цените, които трябва да се постигнат за производителите, директните продажби към крайните клиенти и гастрономията са по-привлекателни, тъй като там могат да се постигнат най-високи цени. През 2015 г. производителите на пъстърва от двете основни федерални провинции Баден-Вюртемберг и Бавария са продали по този начин около70% от продукцията си. В някои региони продажбата на зарибителен материал от пъстърва на любителски риболовни клубове също е оценена като значителна в размер на 20-60%. Продажбата на риба за консумация чрез търговци на едро е с малко значение в Германия и представлява 10-30% от общото производство от всички провинции. Сьомговата пъстърва успешно се продава в Източна Европа в отделни случаи поради ценовия натиск на германските търговци на едро.</w:t>
      </w:r>
    </w:p>
    <w:p w:rsidR="00721A2F" w:rsidRPr="00305FCB" w:rsidRDefault="00721A2F" w:rsidP="00721A2F">
      <w:pPr>
        <w:rPr>
          <w:rStyle w:val="tlid-translation"/>
        </w:rPr>
      </w:pPr>
      <w:r w:rsidRPr="00305FCB">
        <w:rPr>
          <w:rStyle w:val="tlid-translation"/>
        </w:rPr>
        <w:t>Африканският и европейският сом в Бавария, Долна Саксония и Саксония, почти изцяло се продават на търговци на едро (с изключение на Мекленбург-Предна Померания). В Северен Рейн-Вестфалия европейският сом, произведен в тази провинция, се продава само директно и чрез търговците на дребно.</w:t>
      </w:r>
    </w:p>
    <w:p w:rsidR="00721A2F" w:rsidRPr="00305FCB" w:rsidRDefault="00721A2F" w:rsidP="00721A2F"/>
    <w:p w:rsidR="00721A2F" w:rsidRPr="00305FCB" w:rsidRDefault="00721A2F" w:rsidP="008A7ADC">
      <w:pPr>
        <w:pStyle w:val="Heading2"/>
      </w:pPr>
      <w:bookmarkStart w:id="822" w:name="_Toc40956299"/>
      <w:bookmarkStart w:id="823" w:name="_Toc49264350"/>
      <w:bookmarkStart w:id="824" w:name="_Toc41400146"/>
      <w:r w:rsidRPr="00305FCB">
        <w:t>Структура и развитие на сектор Рибарство в Румъния</w:t>
      </w:r>
      <w:bookmarkEnd w:id="822"/>
      <w:bookmarkEnd w:id="823"/>
      <w:bookmarkEnd w:id="824"/>
    </w:p>
    <w:p w:rsidR="00721A2F" w:rsidRPr="00305FCB" w:rsidRDefault="00721A2F" w:rsidP="00721A2F">
      <w:r w:rsidRPr="00305FCB">
        <w:t xml:space="preserve">Румъния е дванадесетата по големина държава в Европа с приблизително 19 599 506 жители и с площ от 238 391 кm2, от които 87% (207 372 кm2) представляват селски райони, а 13% са градски площи (31 018 кm2). </w:t>
      </w:r>
    </w:p>
    <w:p w:rsidR="00721A2F" w:rsidRPr="00305FCB" w:rsidRDefault="00721A2F" w:rsidP="00721A2F">
      <w:r w:rsidRPr="00305FCB">
        <w:t>В Румъния съществуват 400 000 ha естествени езера, изкуствени резервоари/язовири, включително делтата на река Дунав; 99 000 ha рибни ферми; 66 000 кm реки, от които 18 200 кm в планинските райони и 1 075 кm разположени в долната част на река Дунав.</w:t>
      </w:r>
    </w:p>
    <w:p w:rsidR="00721A2F" w:rsidRPr="00305FCB" w:rsidRDefault="00721A2F" w:rsidP="00721A2F">
      <w:r w:rsidRPr="00305FCB">
        <w:t>Румъния има 250 кm брегова ивица</w:t>
      </w:r>
      <w:r w:rsidR="003777B6">
        <w:t xml:space="preserve"> </w:t>
      </w:r>
      <w:r w:rsidRPr="00305FCB">
        <w:t>по Черноморието (5.3% от общата брегова линия на Черно море и 0.5% от общата брегова линия на 23-те крайбрежни държави-членки на ЕС), като изключителната икономическа зона в Черно море, която обхваща е 25 000 кm</w:t>
      </w:r>
      <w:r w:rsidRPr="00305FCB">
        <w:rPr>
          <w:vertAlign w:val="superscript"/>
        </w:rPr>
        <w:t>2</w:t>
      </w:r>
      <w:r w:rsidRPr="00305FCB">
        <w:t>. Повечето риболовни дейности се провеждат в териториалните води и в зоната до 12 морски мили. Около 900 000 души, или 4.5% от общото население на Румъния, живее в крайбрежните райони.</w:t>
      </w:r>
    </w:p>
    <w:p w:rsidR="00721A2F" w:rsidRPr="00305FCB" w:rsidRDefault="00721A2F" w:rsidP="00721A2F">
      <w:r w:rsidRPr="00305FCB">
        <w:t>Сектор Рибарство включва аквакултури, риболовни дейности</w:t>
      </w:r>
      <w:r w:rsidR="003777B6">
        <w:t xml:space="preserve"> </w:t>
      </w:r>
      <w:r w:rsidRPr="00305FCB">
        <w:t>във вътрешни водоеми, морски риболов, както и свързаните с тях дейности по преработка и маркетинг. Основният компонент на румънския сектор Рибарство е представен от аквакултурата, следван от риболова във вътрешни водоеми. Риболовните дейности в Черно море, в сравнение с риболова във вътрешните водоеми са отраничени.</w:t>
      </w:r>
    </w:p>
    <w:p w:rsidR="00721A2F" w:rsidRPr="00305FCB" w:rsidRDefault="00721A2F" w:rsidP="00C94DDE">
      <w:pPr>
        <w:pStyle w:val="Heading3"/>
      </w:pPr>
      <w:bookmarkStart w:id="825" w:name="_Toc49264351"/>
      <w:r w:rsidRPr="00305FCB">
        <w:t>Аквакултур</w:t>
      </w:r>
      <w:r w:rsidR="003777B6">
        <w:t>и</w:t>
      </w:r>
      <w:bookmarkEnd w:id="825"/>
    </w:p>
    <w:p w:rsidR="00721A2F" w:rsidRPr="00305FCB" w:rsidRDefault="00721A2F" w:rsidP="00721A2F">
      <w:r w:rsidRPr="00305FCB">
        <w:t>Общият брой на рибовъдните стопанства, регистрирани в Националната агенция по рибарство и аквакултура през 2008</w:t>
      </w:r>
      <w:r w:rsidR="003777B6">
        <w:t xml:space="preserve"> </w:t>
      </w:r>
      <w:r w:rsidRPr="00305FCB">
        <w:t xml:space="preserve">г. е 857 бр. </w:t>
      </w:r>
      <w:r w:rsidRPr="00305FCB">
        <w:rPr>
          <w:lang w:val="en-US"/>
        </w:rPr>
        <w:t>(</w:t>
      </w:r>
      <w:r w:rsidRPr="00305FCB">
        <w:t xml:space="preserve">87 471.29 </w:t>
      </w:r>
      <w:r w:rsidRPr="00305FCB">
        <w:rPr>
          <w:lang w:val="en-US"/>
        </w:rPr>
        <w:t>ha</w:t>
      </w:r>
      <w:r w:rsidRPr="00305FCB">
        <w:t xml:space="preserve">), от които 246 бр. са отрастни стопанства за отглеждане на зарибителен материал (7359.664 </w:t>
      </w:r>
      <w:r w:rsidRPr="00305FCB">
        <w:rPr>
          <w:lang w:val="en-US"/>
        </w:rPr>
        <w:t>ha</w:t>
      </w:r>
      <w:r w:rsidRPr="00305FCB">
        <w:t>). Произведеното количество риба от аквакултури е по-малко от 20% от общото потребление на риба в Румъния. През 2015</w:t>
      </w:r>
      <w:r w:rsidR="003777B6">
        <w:t xml:space="preserve"> </w:t>
      </w:r>
      <w:r w:rsidRPr="00305FCB">
        <w:t xml:space="preserve">г. в страната има около 635 рибни ферми. Почти всички ферми произвеждат сладководна риба. През 2016г. има регистрирано производство на органичен/биологичен шаран в 29 стопанства. Производството на нови видове, като есетрови риби е ниско. </w:t>
      </w:r>
    </w:p>
    <w:p w:rsidR="00721A2F" w:rsidRPr="00305FCB" w:rsidRDefault="00721A2F" w:rsidP="00721A2F">
      <w:r w:rsidRPr="00305FCB">
        <w:t>Общо около 17 вида сладководна риба се произвеждат в Румъния. Повечето от тях се отглеждат в поликултура с други видове риба в големи землени басейни, където приръстът на рибата се осъществява основно с естествената хранителна база на водоемите. Основните и най-важните отглеждани видове риба са шаран (</w:t>
      </w:r>
      <w:r w:rsidRPr="00305FCB">
        <w:rPr>
          <w:i/>
        </w:rPr>
        <w:t>Cyp</w:t>
      </w:r>
      <w:r w:rsidRPr="00305FCB">
        <w:rPr>
          <w:i/>
          <w:lang w:val="en-US"/>
        </w:rPr>
        <w:t>r</w:t>
      </w:r>
      <w:r w:rsidRPr="00305FCB">
        <w:rPr>
          <w:i/>
        </w:rPr>
        <w:t>inus carpio</w:t>
      </w:r>
      <w:r w:rsidRPr="00305FCB">
        <w:t>), бял толстолоб (</w:t>
      </w:r>
      <w:r w:rsidRPr="00305FCB">
        <w:rPr>
          <w:i/>
        </w:rPr>
        <w:t>Hypophthalmichthys molitrix</w:t>
      </w:r>
      <w:r w:rsidRPr="00305FCB">
        <w:t>), пъстър толстолоб (</w:t>
      </w:r>
      <w:r w:rsidRPr="00305FCB">
        <w:rPr>
          <w:i/>
        </w:rPr>
        <w:t>Aristichthys nobilis</w:t>
      </w:r>
      <w:r w:rsidRPr="00305FCB">
        <w:t>), бял амур (</w:t>
      </w:r>
      <w:r w:rsidRPr="00305FCB">
        <w:rPr>
          <w:i/>
        </w:rPr>
        <w:t>Ctenopharyngodon idellus),</w:t>
      </w:r>
      <w:r w:rsidRPr="00305FCB">
        <w:t xml:space="preserve"> каракуда (</w:t>
      </w:r>
      <w:r w:rsidRPr="00305FCB">
        <w:rPr>
          <w:i/>
        </w:rPr>
        <w:t>Carassius auratus</w:t>
      </w:r>
      <w:r w:rsidRPr="00305FCB">
        <w:t>) и дъгова пъстърва (</w:t>
      </w:r>
      <w:r w:rsidRPr="00305FCB">
        <w:rPr>
          <w:i/>
        </w:rPr>
        <w:t>Oncorhynchus mykiss</w:t>
      </w:r>
      <w:r w:rsidRPr="00305FCB">
        <w:t>). Тези видове представляват около 90% от общото аквакултурно производство. Наред с това се отглеждат щука (</w:t>
      </w:r>
      <w:r w:rsidRPr="00305FCB">
        <w:rPr>
          <w:i/>
        </w:rPr>
        <w:t>Esox lucius</w:t>
      </w:r>
      <w:r w:rsidRPr="00305FCB">
        <w:t>), европейски сом (</w:t>
      </w:r>
      <w:r w:rsidRPr="00305FCB">
        <w:rPr>
          <w:i/>
        </w:rPr>
        <w:t>Silurus glanis</w:t>
      </w:r>
      <w:r w:rsidRPr="00305FCB">
        <w:t>), белуга (</w:t>
      </w:r>
      <w:r w:rsidRPr="00305FCB">
        <w:rPr>
          <w:i/>
        </w:rPr>
        <w:t>Huso huso</w:t>
      </w:r>
      <w:r w:rsidRPr="00305FCB">
        <w:t>), чига (</w:t>
      </w:r>
      <w:r w:rsidRPr="00305FCB">
        <w:rPr>
          <w:i/>
        </w:rPr>
        <w:t>Acipenser ruthenus</w:t>
      </w:r>
      <w:r w:rsidRPr="00305FCB">
        <w:rPr>
          <w:i/>
          <w:lang w:val="en-US"/>
        </w:rPr>
        <w:t>)</w:t>
      </w:r>
      <w:r w:rsidRPr="00305FCB">
        <w:rPr>
          <w:i/>
        </w:rPr>
        <w:t xml:space="preserve">, </w:t>
      </w:r>
      <w:r w:rsidRPr="00305FCB">
        <w:t xml:space="preserve">пъструга </w:t>
      </w:r>
      <w:r w:rsidRPr="00305FCB">
        <w:rPr>
          <w:i/>
          <w:lang w:val="en-US"/>
        </w:rPr>
        <w:t>(</w:t>
      </w:r>
      <w:r w:rsidRPr="00305FCB">
        <w:rPr>
          <w:i/>
        </w:rPr>
        <w:t xml:space="preserve">A. </w:t>
      </w:r>
      <w:r w:rsidRPr="00305FCB">
        <w:rPr>
          <w:i/>
          <w:lang w:val="en-US"/>
        </w:rPr>
        <w:t>s</w:t>
      </w:r>
      <w:r w:rsidRPr="00305FCB">
        <w:rPr>
          <w:i/>
        </w:rPr>
        <w:t>tellatus</w:t>
      </w:r>
      <w:r w:rsidRPr="00305FCB">
        <w:rPr>
          <w:i/>
          <w:lang w:val="en-US"/>
        </w:rPr>
        <w:t>)</w:t>
      </w:r>
      <w:r w:rsidRPr="00305FCB">
        <w:t>и руска есетра</w:t>
      </w:r>
      <w:r w:rsidRPr="00305FCB">
        <w:rPr>
          <w:i/>
          <w:lang w:val="en-US"/>
        </w:rPr>
        <w:t>(</w:t>
      </w:r>
      <w:r w:rsidRPr="00305FCB">
        <w:rPr>
          <w:i/>
        </w:rPr>
        <w:t>A. guldenstaedti</w:t>
      </w:r>
      <w:r w:rsidRPr="00305FCB">
        <w:t xml:space="preserve">). </w:t>
      </w:r>
    </w:p>
    <w:p w:rsidR="00721A2F" w:rsidRPr="00305FCB" w:rsidRDefault="00721A2F" w:rsidP="00721A2F">
      <w:r w:rsidRPr="00305FCB">
        <w:t>Въпреки наличието на интерес и възможности за развитие на морска аквакултура, в Румъния развитието на този подсектор е в начален етап с една единствена регистрирана мидена ферма за отглеждане на черна мида (</w:t>
      </w:r>
      <w:r w:rsidRPr="00305FCB">
        <w:rPr>
          <w:i/>
        </w:rPr>
        <w:t>Mytilus galloprovincialis</w:t>
      </w:r>
      <w:r w:rsidRPr="00305FCB">
        <w:t>), въпреки факта, че някои проучвания сочат, че има интерес и възможности за развитие на този подсектор.</w:t>
      </w:r>
    </w:p>
    <w:p w:rsidR="00721A2F" w:rsidRPr="00305FCB" w:rsidRDefault="00721A2F" w:rsidP="00721A2F">
      <w:r w:rsidRPr="00305FCB">
        <w:t xml:space="preserve">В </w:t>
      </w:r>
      <w:r w:rsidRPr="00305FCB">
        <w:rPr>
          <w:b/>
        </w:rPr>
        <w:t xml:space="preserve">Таблица </w:t>
      </w:r>
      <w:r w:rsidR="002340D5">
        <w:rPr>
          <w:b/>
        </w:rPr>
        <w:t>П4-</w:t>
      </w:r>
      <w:r w:rsidRPr="00860164">
        <w:rPr>
          <w:b/>
        </w:rPr>
        <w:t>18</w:t>
      </w:r>
      <w:r w:rsidRPr="00305FCB">
        <w:t xml:space="preserve"> е дадено производството на риба от аквакултура. През 2017г. общото количество риба от аквакултура достига 12 209 </w:t>
      </w:r>
      <w:r w:rsidRPr="00305FCB">
        <w:rPr>
          <w:lang w:val="en-US"/>
        </w:rPr>
        <w:t>t</w:t>
      </w:r>
      <w:r w:rsidRPr="00305FCB">
        <w:t>. Ръстът на производството на аквакултури се дължи основно на разширеното производство на шаран в поликултурата, екстензивно или полуинтензивно. Румъния има добър пазар за шаранови риби и за да се увеличи консумацията на риба, се насърчава основно развитието на шарановъдството. Диверсификацията в аквакултурата засяга видове с висока стойност като есетра, калкан, черноморска мида или сладководни скариди. По-голямата част от рибовъдните ферми разчитат единствено на естествената хранителна база на водоемите, т.е. голяма част от фермите развиват екстензивно топловодно производство.</w:t>
      </w:r>
    </w:p>
    <w:p w:rsidR="00721A2F" w:rsidRPr="00305FCB" w:rsidRDefault="00721A2F" w:rsidP="00860164">
      <w:pPr>
        <w:pStyle w:val="A4Table"/>
      </w:pPr>
      <w:bookmarkStart w:id="826" w:name="_Toc41395175"/>
      <w:bookmarkStart w:id="827" w:name="_Toc41400052"/>
      <w:bookmarkStart w:id="828" w:name="_Toc49263425"/>
      <w:r w:rsidRPr="00305FCB">
        <w:t>Производство на аквакултури, t в Румъния за периода 2013-2017 г.</w:t>
      </w:r>
      <w:bookmarkEnd w:id="826"/>
      <w:bookmarkEnd w:id="827"/>
      <w:bookmarkEnd w:id="828"/>
    </w:p>
    <w:tbl>
      <w:tblPr>
        <w:tblStyle w:val="MediumGrid1-Accent1"/>
        <w:tblW w:w="879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77"/>
        <w:gridCol w:w="1136"/>
        <w:gridCol w:w="1276"/>
        <w:gridCol w:w="1134"/>
        <w:gridCol w:w="1189"/>
        <w:gridCol w:w="1079"/>
      </w:tblGrid>
      <w:tr w:rsidR="007D2EE9" w:rsidRPr="007D2EE9" w:rsidTr="008601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721A2F" w:rsidRPr="000439D7" w:rsidRDefault="00721A2F" w:rsidP="00860164">
            <w:r w:rsidRPr="000439D7">
              <w:t>ВИД</w:t>
            </w:r>
          </w:p>
        </w:tc>
        <w:tc>
          <w:tcPr>
            <w:tcW w:w="1136"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pPr>
            <w:r w:rsidRPr="000439D7">
              <w:t>2013</w:t>
            </w:r>
          </w:p>
        </w:tc>
        <w:tc>
          <w:tcPr>
            <w:tcW w:w="1276"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pPr>
            <w:r w:rsidRPr="000439D7">
              <w:t>2014</w:t>
            </w:r>
          </w:p>
        </w:tc>
        <w:tc>
          <w:tcPr>
            <w:tcW w:w="1134"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pPr>
            <w:r w:rsidRPr="000439D7">
              <w:t>2015</w:t>
            </w:r>
          </w:p>
        </w:tc>
        <w:tc>
          <w:tcPr>
            <w:tcW w:w="1189"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pPr>
            <w:r w:rsidRPr="000439D7">
              <w:t>2016</w:t>
            </w:r>
          </w:p>
        </w:tc>
        <w:tc>
          <w:tcPr>
            <w:tcW w:w="1079" w:type="dxa"/>
          </w:tcPr>
          <w:p w:rsidR="00721A2F" w:rsidRPr="000439D7" w:rsidRDefault="00721A2F" w:rsidP="00860164">
            <w:pPr>
              <w:cnfStyle w:val="100000000000" w:firstRow="1" w:lastRow="0" w:firstColumn="0" w:lastColumn="0" w:oddVBand="0" w:evenVBand="0" w:oddHBand="0" w:evenHBand="0" w:firstRowFirstColumn="0" w:firstRowLastColumn="0" w:lastRowFirstColumn="0" w:lastRowLastColumn="0"/>
            </w:pPr>
            <w:r w:rsidRPr="000439D7">
              <w:t>2017</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Шаран</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3.395</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3.737</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4.349</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4.841</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4.539</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Каракуда</w:t>
            </w:r>
          </w:p>
        </w:tc>
        <w:tc>
          <w:tcPr>
            <w:tcW w:w="113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1.003</w:t>
            </w:r>
          </w:p>
        </w:tc>
        <w:tc>
          <w:tcPr>
            <w:tcW w:w="127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916</w:t>
            </w:r>
          </w:p>
        </w:tc>
        <w:tc>
          <w:tcPr>
            <w:tcW w:w="113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873</w:t>
            </w:r>
          </w:p>
        </w:tc>
        <w:tc>
          <w:tcPr>
            <w:tcW w:w="118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883</w:t>
            </w:r>
          </w:p>
        </w:tc>
        <w:tc>
          <w:tcPr>
            <w:tcW w:w="107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862</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Бял толстолоб</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2.031</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1.899</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1.843</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2.364</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1.854</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Пъстър толстолоб</w:t>
            </w:r>
          </w:p>
        </w:tc>
        <w:tc>
          <w:tcPr>
            <w:tcW w:w="113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2.110</w:t>
            </w:r>
          </w:p>
        </w:tc>
        <w:tc>
          <w:tcPr>
            <w:tcW w:w="127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2.287</w:t>
            </w:r>
          </w:p>
        </w:tc>
        <w:tc>
          <w:tcPr>
            <w:tcW w:w="113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1.840</w:t>
            </w:r>
          </w:p>
        </w:tc>
        <w:tc>
          <w:tcPr>
            <w:tcW w:w="118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2.121</w:t>
            </w:r>
          </w:p>
        </w:tc>
        <w:tc>
          <w:tcPr>
            <w:tcW w:w="107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2.771</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Бял амур</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190</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204</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128</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96</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89</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Европейски сом</w:t>
            </w:r>
          </w:p>
        </w:tc>
        <w:tc>
          <w:tcPr>
            <w:tcW w:w="113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44</w:t>
            </w:r>
          </w:p>
        </w:tc>
        <w:tc>
          <w:tcPr>
            <w:tcW w:w="127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41</w:t>
            </w:r>
          </w:p>
        </w:tc>
        <w:tc>
          <w:tcPr>
            <w:tcW w:w="113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85</w:t>
            </w:r>
          </w:p>
        </w:tc>
        <w:tc>
          <w:tcPr>
            <w:tcW w:w="118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48</w:t>
            </w:r>
          </w:p>
        </w:tc>
        <w:tc>
          <w:tcPr>
            <w:tcW w:w="107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46</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Бяла риба</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43</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51</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84</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167</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124</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Щука</w:t>
            </w:r>
          </w:p>
        </w:tc>
        <w:tc>
          <w:tcPr>
            <w:tcW w:w="113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28</w:t>
            </w:r>
          </w:p>
        </w:tc>
        <w:tc>
          <w:tcPr>
            <w:tcW w:w="127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44</w:t>
            </w:r>
          </w:p>
        </w:tc>
        <w:tc>
          <w:tcPr>
            <w:tcW w:w="1134"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42</w:t>
            </w:r>
          </w:p>
        </w:tc>
        <w:tc>
          <w:tcPr>
            <w:tcW w:w="118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18</w:t>
            </w:r>
          </w:p>
        </w:tc>
        <w:tc>
          <w:tcPr>
            <w:tcW w:w="107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20</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Есетрови риби</w:t>
            </w:r>
          </w:p>
        </w:tc>
        <w:tc>
          <w:tcPr>
            <w:tcW w:w="113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11</w:t>
            </w:r>
          </w:p>
        </w:tc>
        <w:tc>
          <w:tcPr>
            <w:tcW w:w="127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3</w:t>
            </w:r>
          </w:p>
        </w:tc>
        <w:tc>
          <w:tcPr>
            <w:tcW w:w="1134"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13</w:t>
            </w:r>
          </w:p>
        </w:tc>
        <w:tc>
          <w:tcPr>
            <w:tcW w:w="118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33</w:t>
            </w:r>
          </w:p>
        </w:tc>
        <w:tc>
          <w:tcPr>
            <w:tcW w:w="107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252</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Дъгова пъстърва</w:t>
            </w:r>
          </w:p>
        </w:tc>
        <w:tc>
          <w:tcPr>
            <w:tcW w:w="113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1.072</w:t>
            </w:r>
          </w:p>
        </w:tc>
        <w:tc>
          <w:tcPr>
            <w:tcW w:w="127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1.152</w:t>
            </w:r>
          </w:p>
        </w:tc>
        <w:tc>
          <w:tcPr>
            <w:tcW w:w="1134"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1.345</w:t>
            </w:r>
          </w:p>
        </w:tc>
        <w:tc>
          <w:tcPr>
            <w:tcW w:w="118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1.109</w:t>
            </w:r>
          </w:p>
        </w:tc>
        <w:tc>
          <w:tcPr>
            <w:tcW w:w="107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1.840</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Балканска пъстърва</w:t>
            </w:r>
          </w:p>
        </w:tc>
        <w:tc>
          <w:tcPr>
            <w:tcW w:w="113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34</w:t>
            </w:r>
          </w:p>
        </w:tc>
        <w:tc>
          <w:tcPr>
            <w:tcW w:w="127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rPr>
                <w:lang w:val="en-US"/>
              </w:rPr>
              <w:t>-</w:t>
            </w:r>
          </w:p>
        </w:tc>
        <w:tc>
          <w:tcPr>
            <w:tcW w:w="1134"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27</w:t>
            </w:r>
          </w:p>
        </w:tc>
        <w:tc>
          <w:tcPr>
            <w:tcW w:w="118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22</w:t>
            </w:r>
          </w:p>
        </w:tc>
        <w:tc>
          <w:tcPr>
            <w:tcW w:w="107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8</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Сивен</w:t>
            </w:r>
          </w:p>
        </w:tc>
        <w:tc>
          <w:tcPr>
            <w:tcW w:w="113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34"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170</w:t>
            </w:r>
          </w:p>
        </w:tc>
        <w:tc>
          <w:tcPr>
            <w:tcW w:w="118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464</w:t>
            </w:r>
          </w:p>
        </w:tc>
        <w:tc>
          <w:tcPr>
            <w:tcW w:w="107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230</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Платика</w:t>
            </w:r>
          </w:p>
        </w:tc>
        <w:tc>
          <w:tcPr>
            <w:tcW w:w="113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58</w:t>
            </w:r>
          </w:p>
        </w:tc>
        <w:tc>
          <w:tcPr>
            <w:tcW w:w="127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78</w:t>
            </w:r>
          </w:p>
        </w:tc>
        <w:tc>
          <w:tcPr>
            <w:tcW w:w="1134"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38</w:t>
            </w:r>
          </w:p>
        </w:tc>
        <w:tc>
          <w:tcPr>
            <w:tcW w:w="118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91</w:t>
            </w:r>
          </w:p>
        </w:tc>
        <w:tc>
          <w:tcPr>
            <w:tcW w:w="107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27</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Червеноперка</w:t>
            </w:r>
          </w:p>
        </w:tc>
        <w:tc>
          <w:tcPr>
            <w:tcW w:w="113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34"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8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3</w:t>
            </w:r>
          </w:p>
        </w:tc>
        <w:tc>
          <w:tcPr>
            <w:tcW w:w="107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17</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Африкански сом</w:t>
            </w:r>
          </w:p>
        </w:tc>
        <w:tc>
          <w:tcPr>
            <w:tcW w:w="113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94</w:t>
            </w:r>
          </w:p>
        </w:tc>
        <w:tc>
          <w:tcPr>
            <w:tcW w:w="127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100</w:t>
            </w:r>
          </w:p>
        </w:tc>
        <w:tc>
          <w:tcPr>
            <w:tcW w:w="1134"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t>110</w:t>
            </w:r>
          </w:p>
        </w:tc>
        <w:tc>
          <w:tcPr>
            <w:tcW w:w="118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rPr>
                <w:lang w:val="en-US"/>
              </w:rPr>
              <w:t>-</w:t>
            </w:r>
          </w:p>
        </w:tc>
        <w:tc>
          <w:tcPr>
            <w:tcW w:w="107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7D2EE9">
              <w:rPr>
                <w:lang w:val="en-US"/>
              </w:rPr>
              <w:t>-</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Други сладководни видове</w:t>
            </w:r>
          </w:p>
        </w:tc>
        <w:tc>
          <w:tcPr>
            <w:tcW w:w="113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16</w:t>
            </w:r>
          </w:p>
        </w:tc>
        <w:tc>
          <w:tcPr>
            <w:tcW w:w="1276"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28</w:t>
            </w:r>
          </w:p>
        </w:tc>
        <w:tc>
          <w:tcPr>
            <w:tcW w:w="1134"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35</w:t>
            </w:r>
          </w:p>
        </w:tc>
        <w:tc>
          <w:tcPr>
            <w:tcW w:w="118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187</w:t>
            </w:r>
          </w:p>
        </w:tc>
        <w:tc>
          <w:tcPr>
            <w:tcW w:w="1079" w:type="dxa"/>
          </w:tcPr>
          <w:p w:rsidR="00721A2F" w:rsidRPr="007D2EE9" w:rsidRDefault="00721A2F" w:rsidP="00860164">
            <w:pPr>
              <w:cnfStyle w:val="000000000000" w:firstRow="0" w:lastRow="0" w:firstColumn="0" w:lastColumn="0" w:oddVBand="0" w:evenVBand="0" w:oddHBand="0" w:evenHBand="0" w:firstRowFirstColumn="0" w:firstRowLastColumn="0" w:lastRowFirstColumn="0" w:lastRowLastColumn="0"/>
            </w:pPr>
            <w:r w:rsidRPr="007D2EE9">
              <w:t>117</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Общо сладководни видове</w:t>
            </w:r>
          </w:p>
        </w:tc>
        <w:tc>
          <w:tcPr>
            <w:tcW w:w="113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860164">
              <w:t>10.131</w:t>
            </w:r>
          </w:p>
        </w:tc>
        <w:tc>
          <w:tcPr>
            <w:tcW w:w="1276"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860164">
              <w:t>10.541</w:t>
            </w:r>
          </w:p>
        </w:tc>
        <w:tc>
          <w:tcPr>
            <w:tcW w:w="1134"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860164">
              <w:t>10.981</w:t>
            </w:r>
          </w:p>
        </w:tc>
        <w:tc>
          <w:tcPr>
            <w:tcW w:w="118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860164">
              <w:t>12.446</w:t>
            </w:r>
          </w:p>
        </w:tc>
        <w:tc>
          <w:tcPr>
            <w:tcW w:w="1079" w:type="dxa"/>
          </w:tcPr>
          <w:p w:rsidR="00721A2F" w:rsidRPr="007D2EE9" w:rsidRDefault="00721A2F" w:rsidP="00860164">
            <w:pPr>
              <w:cnfStyle w:val="000000100000" w:firstRow="0" w:lastRow="0" w:firstColumn="0" w:lastColumn="0" w:oddVBand="0" w:evenVBand="0" w:oddHBand="1" w:evenHBand="0" w:firstRowFirstColumn="0" w:firstRowLastColumn="0" w:lastRowFirstColumn="0" w:lastRowLastColumn="0"/>
            </w:pPr>
            <w:r w:rsidRPr="00860164">
              <w:t>12.797</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Калкан</w:t>
            </w:r>
          </w:p>
        </w:tc>
        <w:tc>
          <w:tcPr>
            <w:tcW w:w="113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t>16</w:t>
            </w:r>
          </w:p>
        </w:tc>
        <w:tc>
          <w:tcPr>
            <w:tcW w:w="113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8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07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860164">
            <w:r w:rsidRPr="007D2EE9">
              <w:t>Черна мида</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16</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21</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35</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t>25</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7D2EE9">
              <w:rPr>
                <w:lang w:val="en-US"/>
              </w:rPr>
              <w:t>-</w:t>
            </w:r>
          </w:p>
        </w:tc>
      </w:tr>
      <w:tr w:rsidR="007D2EE9" w:rsidRPr="007D2EE9" w:rsidTr="00860164">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Общо морски видове</w:t>
            </w:r>
          </w:p>
        </w:tc>
        <w:tc>
          <w:tcPr>
            <w:tcW w:w="113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16</w:t>
            </w:r>
          </w:p>
        </w:tc>
        <w:tc>
          <w:tcPr>
            <w:tcW w:w="1276"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36</w:t>
            </w:r>
          </w:p>
        </w:tc>
        <w:tc>
          <w:tcPr>
            <w:tcW w:w="1134"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35</w:t>
            </w:r>
          </w:p>
        </w:tc>
        <w:tc>
          <w:tcPr>
            <w:tcW w:w="118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860164">
              <w:t>25</w:t>
            </w:r>
          </w:p>
        </w:tc>
        <w:tc>
          <w:tcPr>
            <w:tcW w:w="1079" w:type="dxa"/>
          </w:tcPr>
          <w:p w:rsidR="00721A2F" w:rsidRPr="00860164" w:rsidRDefault="00721A2F" w:rsidP="00860164">
            <w:pPr>
              <w:cnfStyle w:val="000000000000" w:firstRow="0" w:lastRow="0" w:firstColumn="0" w:lastColumn="0" w:oddVBand="0" w:evenVBand="0" w:oddHBand="0" w:evenHBand="0" w:firstRowFirstColumn="0" w:firstRowLastColumn="0" w:lastRowFirstColumn="0" w:lastRowLastColumn="0"/>
            </w:pPr>
            <w:r w:rsidRPr="007D2EE9">
              <w:rPr>
                <w:lang w:val="en-US"/>
              </w:rPr>
              <w:t>-</w:t>
            </w:r>
          </w:p>
        </w:tc>
      </w:tr>
      <w:tr w:rsidR="007D2EE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860164" w:rsidRDefault="00721A2F" w:rsidP="00860164">
            <w:pPr>
              <w:rPr>
                <w:b w:val="0"/>
              </w:rPr>
            </w:pPr>
            <w:r w:rsidRPr="007D2EE9">
              <w:t>Общо</w:t>
            </w:r>
          </w:p>
        </w:tc>
        <w:tc>
          <w:tcPr>
            <w:tcW w:w="113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10.147</w:t>
            </w:r>
          </w:p>
        </w:tc>
        <w:tc>
          <w:tcPr>
            <w:tcW w:w="1276"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10.578</w:t>
            </w:r>
          </w:p>
        </w:tc>
        <w:tc>
          <w:tcPr>
            <w:tcW w:w="1134"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11.016</w:t>
            </w:r>
          </w:p>
        </w:tc>
        <w:tc>
          <w:tcPr>
            <w:tcW w:w="118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12.472</w:t>
            </w:r>
          </w:p>
        </w:tc>
        <w:tc>
          <w:tcPr>
            <w:tcW w:w="1079" w:type="dxa"/>
          </w:tcPr>
          <w:p w:rsidR="00721A2F" w:rsidRPr="00860164" w:rsidRDefault="00721A2F" w:rsidP="00860164">
            <w:pPr>
              <w:cnfStyle w:val="000000100000" w:firstRow="0" w:lastRow="0" w:firstColumn="0" w:lastColumn="0" w:oddVBand="0" w:evenVBand="0" w:oddHBand="1" w:evenHBand="0" w:firstRowFirstColumn="0" w:firstRowLastColumn="0" w:lastRowFirstColumn="0" w:lastRowLastColumn="0"/>
            </w:pPr>
            <w:r w:rsidRPr="00860164">
              <w:t>12.798</w:t>
            </w:r>
          </w:p>
        </w:tc>
      </w:tr>
    </w:tbl>
    <w:p w:rsidR="00721A2F" w:rsidRPr="007D2EE9" w:rsidRDefault="00721A2F" w:rsidP="00860164">
      <w:pPr>
        <w:pStyle w:val="sources"/>
      </w:pPr>
      <w:r w:rsidRPr="00860164">
        <w:t>Източник</w:t>
      </w:r>
      <w:r w:rsidRPr="007D2EE9">
        <w:t>: Национална агенция по рибарство и аквакултури (ИАРА), Румъния</w:t>
      </w:r>
    </w:p>
    <w:p w:rsidR="00721A2F" w:rsidRPr="00305FCB" w:rsidRDefault="00721A2F" w:rsidP="00721A2F">
      <w:r w:rsidRPr="00305FCB">
        <w:t>През 2005 г. в сектора на аквакултурите са били заети 2 781 души (от които около 90</w:t>
      </w:r>
      <w:r w:rsidRPr="00305FCB">
        <w:rPr>
          <w:lang w:val="en-US"/>
        </w:rPr>
        <w:t>%</w:t>
      </w:r>
      <w:r w:rsidRPr="00305FCB">
        <w:t xml:space="preserve"> мъже). Пълна заетост са имали 2 333служители, докато 448 са били наети на непълно работно време или сезонно. Наетите служители, заети в аквакултурата между 40-60 години са 601 (21.61</w:t>
      </w:r>
      <w:r w:rsidRPr="00305FCB">
        <w:rPr>
          <w:lang w:val="en-US"/>
        </w:rPr>
        <w:t>%</w:t>
      </w:r>
      <w:r w:rsidRPr="00305FCB">
        <w:t>), 2 161 души са на възраст между 20-40 години (77.71</w:t>
      </w:r>
      <w:r w:rsidRPr="00305FCB">
        <w:rPr>
          <w:lang w:val="en-US"/>
        </w:rPr>
        <w:t>%</w:t>
      </w:r>
      <w:r w:rsidRPr="00305FCB">
        <w:t>), а 19 души са под 20 години (0.68</w:t>
      </w:r>
      <w:r w:rsidRPr="00305FCB">
        <w:rPr>
          <w:lang w:val="en-US"/>
        </w:rPr>
        <w:t>%</w:t>
      </w:r>
      <w:r w:rsidRPr="00305FCB">
        <w:t xml:space="preserve">). По отношение на нивото на квалификация на заетите в сектора служителите с висше образование представляват 14.71 </w:t>
      </w:r>
      <w:r w:rsidRPr="00305FCB">
        <w:rPr>
          <w:lang w:val="en-US"/>
        </w:rPr>
        <w:t>%</w:t>
      </w:r>
      <w:r w:rsidRPr="00305FCB">
        <w:t>, със средно образование 41.21</w:t>
      </w:r>
      <w:r w:rsidRPr="00305FCB">
        <w:rPr>
          <w:lang w:val="en-US"/>
        </w:rPr>
        <w:t>%</w:t>
      </w:r>
      <w:r w:rsidRPr="00305FCB">
        <w:t xml:space="preserve"> и с основно образование 44.08</w:t>
      </w:r>
      <w:r w:rsidRPr="00305FCB">
        <w:rPr>
          <w:lang w:val="en-US"/>
        </w:rPr>
        <w:t>%</w:t>
      </w:r>
      <w:r w:rsidRPr="00305FCB">
        <w:t>.</w:t>
      </w:r>
    </w:p>
    <w:p w:rsidR="00721A2F" w:rsidRPr="00305FCB" w:rsidRDefault="00721A2F" w:rsidP="00C94DDE">
      <w:pPr>
        <w:pStyle w:val="Heading3"/>
      </w:pPr>
      <w:bookmarkStart w:id="829" w:name="_Toc40956301"/>
      <w:bookmarkStart w:id="830" w:name="_Toc49264352"/>
      <w:bookmarkStart w:id="831" w:name="_Toc41400148"/>
      <w:r w:rsidRPr="00305FCB">
        <w:t>Риболов във вътрешни водоеми</w:t>
      </w:r>
      <w:bookmarkEnd w:id="829"/>
      <w:bookmarkEnd w:id="830"/>
      <w:bookmarkEnd w:id="831"/>
    </w:p>
    <w:p w:rsidR="00721A2F" w:rsidRPr="00305FCB" w:rsidRDefault="00721A2F" w:rsidP="00721A2F">
      <w:r w:rsidRPr="00305FCB">
        <w:t>Стопанският риболов във вътрешни водоеми се извършва в реки, водоеми и язовири, включително р. Дунав, делтата на р. Дунав и биосферния резерват „Делтата на р. Дунав”. Общата площ на вътрешните водоеми е повече от 7 000 к</w:t>
      </w:r>
      <w:r w:rsidRPr="00305FCB">
        <w:rPr>
          <w:lang w:val="en-US"/>
        </w:rPr>
        <w:t>m</w:t>
      </w:r>
      <w:r w:rsidRPr="00305FCB">
        <w:t>², което е около 3% от общата площ на страната. Река Дунав е с обща дължина 1 074 к</w:t>
      </w:r>
      <w:r w:rsidRPr="00305FCB">
        <w:rPr>
          <w:lang w:val="en-US"/>
        </w:rPr>
        <w:t>m</w:t>
      </w:r>
      <w:r w:rsidRPr="00305FCB">
        <w:t xml:space="preserve"> в Румъния, което е около 3 430 к</w:t>
      </w:r>
      <w:r w:rsidRPr="00305FCB">
        <w:rPr>
          <w:lang w:val="en-US"/>
        </w:rPr>
        <w:t>m</w:t>
      </w:r>
      <w:r w:rsidRPr="00305FCB">
        <w:t xml:space="preserve">² и със среден обем на водите около 2.23 </w:t>
      </w:r>
      <w:r w:rsidRPr="00305FCB">
        <w:rPr>
          <w:lang w:val="en-US"/>
        </w:rPr>
        <w:t>Mill</w:t>
      </w:r>
      <w:r w:rsidRPr="00305FCB">
        <w:t>.</w:t>
      </w:r>
      <w:r w:rsidRPr="00305FCB">
        <w:rPr>
          <w:lang w:val="en-US"/>
        </w:rPr>
        <w:t>m</w:t>
      </w:r>
      <w:r w:rsidRPr="00305FCB">
        <w:t xml:space="preserve">³. Около реката са разположени най-важните риболовни дейности. Други райони, представляващи интерес за рибоулов във вътрешността на страната са около 500 000 </w:t>
      </w:r>
      <w:r w:rsidRPr="00305FCB">
        <w:rPr>
          <w:lang w:val="en-US"/>
        </w:rPr>
        <w:t>h</w:t>
      </w:r>
      <w:r w:rsidRPr="00305FCB">
        <w:t>а стоящи водни тела, 66 000 к</w:t>
      </w:r>
      <w:r w:rsidRPr="00305FCB">
        <w:rPr>
          <w:lang w:val="en-US"/>
        </w:rPr>
        <w:t>m</w:t>
      </w:r>
      <w:r w:rsidRPr="00305FCB">
        <w:t xml:space="preserve"> течащи води/реки в планинските, хълмистите и равнинните райони.Рибоуловът във вътрешни водоеми се практикува основно от наследствени рибари на пълен работен ден, изцяло издръжащи се от тази дейност.</w:t>
      </w:r>
    </w:p>
    <w:p w:rsidR="00721A2F" w:rsidRPr="00305FCB" w:rsidRDefault="00721A2F" w:rsidP="00721A2F">
      <w:r w:rsidRPr="00305FCB">
        <w:t xml:space="preserve">Уловът на риба, извършен във вътрешни води за периода 2005-2013г. е на относително постоянно ниво. Най-ниско производство е регистрирано през 2010 г. - 2457.1 </w:t>
      </w:r>
      <w:r w:rsidRPr="00305FCB">
        <w:rPr>
          <w:lang w:val="en-US"/>
        </w:rPr>
        <w:t>t</w:t>
      </w:r>
      <w:r w:rsidRPr="00305FCB">
        <w:t xml:space="preserve">, а най-голямото количество - 6 045 </w:t>
      </w:r>
      <w:r w:rsidRPr="00305FCB">
        <w:rPr>
          <w:lang w:val="en-US"/>
        </w:rPr>
        <w:t>t</w:t>
      </w:r>
      <w:r w:rsidRPr="00305FCB">
        <w:t xml:space="preserve">, е регистрирано през 2006 г. През 2013г. са отчетени 3094.3 </w:t>
      </w:r>
      <w:r w:rsidRPr="00305FCB">
        <w:rPr>
          <w:lang w:val="en-US"/>
        </w:rPr>
        <w:t>t</w:t>
      </w:r>
      <w:r w:rsidRPr="00305FCB">
        <w:t>.</w:t>
      </w:r>
    </w:p>
    <w:p w:rsidR="00721A2F" w:rsidRPr="00305FCB" w:rsidRDefault="00721A2F" w:rsidP="00721A2F">
      <w:r w:rsidRPr="00305FCB">
        <w:t>За периода 2005-2013г. основните видове риба, уловени във вътрешните води, са: каракуда 41.2%, платика 16.7%, червеноперка 5.9%, шаран 4.7%, костур 4.4%, сом 4.2%, щука 2,6%, дунавска скумрия 8.4%. Хищните риби представляват 12.25% от средния рибоулов за периода.</w:t>
      </w:r>
    </w:p>
    <w:p w:rsidR="00721A2F" w:rsidRPr="00305FCB" w:rsidRDefault="00721A2F" w:rsidP="00721A2F">
      <w:r w:rsidRPr="00305FCB">
        <w:t xml:space="preserve">През 2017 г. риболовът във вътрешни водоеми е извършван от около 2 731 риболовни лодки и от над 4 103 рибари, като общият улов е от около 3 592 </w:t>
      </w:r>
      <w:r w:rsidRPr="00305FCB">
        <w:rPr>
          <w:lang w:val="en-US"/>
        </w:rPr>
        <w:t>t</w:t>
      </w:r>
      <w:r w:rsidRPr="00305FCB">
        <w:t>. Дейността на почти всички плавателни съдове (96%) и рибари (97%) е съсредоточена в река Дунав и преливните му райони, делтата и някои от лагуните.</w:t>
      </w:r>
    </w:p>
    <w:p w:rsidR="00721A2F" w:rsidRPr="00305FCB" w:rsidRDefault="00721A2F" w:rsidP="00C94DDE">
      <w:pPr>
        <w:pStyle w:val="Heading3"/>
      </w:pPr>
      <w:bookmarkStart w:id="832" w:name="_Toc40956302"/>
      <w:bookmarkStart w:id="833" w:name="_Toc49264353"/>
      <w:bookmarkStart w:id="834" w:name="_Toc41400149"/>
      <w:r w:rsidRPr="00305FCB">
        <w:t>Черноморски риболов</w:t>
      </w:r>
      <w:bookmarkEnd w:id="832"/>
      <w:bookmarkEnd w:id="833"/>
      <w:bookmarkEnd w:id="834"/>
    </w:p>
    <w:p w:rsidR="00721A2F" w:rsidRPr="00305FCB" w:rsidRDefault="00721A2F" w:rsidP="00721A2F">
      <w:r w:rsidRPr="00305FCB">
        <w:t xml:space="preserve">Морският риболов се осъществява изцяло в румънските териториални води на Черно море. В сектора работят 757 рибари. Риболовният флот е дребномащабен, като оперират кораби с дължина под 12 </w:t>
      </w:r>
      <w:r w:rsidRPr="00305FCB">
        <w:rPr>
          <w:lang w:val="en-US"/>
        </w:rPr>
        <w:t>m</w:t>
      </w:r>
      <w:r w:rsidRPr="00305FCB">
        <w:t xml:space="preserve">. През 2017г. Румъния имарегистрирани 155 кораба, като по-голяма част от тях (131 бр.) са с дължинадо 12 </w:t>
      </w:r>
      <w:r w:rsidRPr="00305FCB">
        <w:rPr>
          <w:lang w:val="en-US"/>
        </w:rPr>
        <w:t>m</w:t>
      </w:r>
      <w:r w:rsidRPr="00305FCB">
        <w:t xml:space="preserve">. Само 5 плавателни съда са с дължина между 18 и 29 </w:t>
      </w:r>
      <w:r w:rsidRPr="00305FCB">
        <w:rPr>
          <w:lang w:val="en-US"/>
        </w:rPr>
        <w:t>m</w:t>
      </w:r>
      <w:r w:rsidRPr="00305FCB">
        <w:t xml:space="preserve">. </w:t>
      </w:r>
    </w:p>
    <w:p w:rsidR="00721A2F" w:rsidRPr="00305FCB" w:rsidRDefault="00721A2F" w:rsidP="00721A2F">
      <w:r w:rsidRPr="00305FCB">
        <w:t xml:space="preserve">През 2017 г. морският улов и разтоварвания са общо 9 553 </w:t>
      </w:r>
      <w:r w:rsidRPr="00305FCB">
        <w:rPr>
          <w:lang w:val="en-US"/>
        </w:rPr>
        <w:t>t</w:t>
      </w:r>
      <w:r w:rsidRPr="00305FCB">
        <w:t xml:space="preserve"> поради увеличеното търсене на рапана, което възлиза на 9 244 </w:t>
      </w:r>
      <w:r w:rsidRPr="00305FCB">
        <w:rPr>
          <w:lang w:val="en-US"/>
        </w:rPr>
        <w:t>t</w:t>
      </w:r>
      <w:r w:rsidRPr="00305FCB">
        <w:t>. Флотът е насочен към малки пелагични видове, като хамсия (</w:t>
      </w:r>
      <w:r w:rsidRPr="00305FCB">
        <w:rPr>
          <w:i/>
        </w:rPr>
        <w:t>Engraulisen</w:t>
      </w:r>
      <w:r w:rsidR="00D23FFC">
        <w:rPr>
          <w:i/>
        </w:rPr>
        <w:t xml:space="preserve"> </w:t>
      </w:r>
      <w:r w:rsidRPr="00305FCB">
        <w:rPr>
          <w:i/>
        </w:rPr>
        <w:t>crasicolus</w:t>
      </w:r>
      <w:r w:rsidRPr="00305FCB">
        <w:t>) и цаца (</w:t>
      </w:r>
      <w:r w:rsidRPr="00305FCB">
        <w:rPr>
          <w:i/>
        </w:rPr>
        <w:t>Sprattus</w:t>
      </w:r>
      <w:r w:rsidR="00D23FFC">
        <w:rPr>
          <w:i/>
        </w:rPr>
        <w:t xml:space="preserve"> </w:t>
      </w:r>
      <w:r w:rsidRPr="00305FCB">
        <w:rPr>
          <w:i/>
        </w:rPr>
        <w:t>sprattus</w:t>
      </w:r>
      <w:r w:rsidRPr="00305FCB">
        <w:t>). Допълнителен улов е уловът на калкан (</w:t>
      </w:r>
      <w:r w:rsidRPr="00305FCB">
        <w:rPr>
          <w:i/>
        </w:rPr>
        <w:t>Psetta</w:t>
      </w:r>
      <w:r w:rsidR="00D23FFC">
        <w:rPr>
          <w:i/>
        </w:rPr>
        <w:t xml:space="preserve"> </w:t>
      </w:r>
      <w:r w:rsidRPr="00305FCB">
        <w:rPr>
          <w:i/>
        </w:rPr>
        <w:t>maxima</w:t>
      </w:r>
      <w:r w:rsidRPr="00305FCB">
        <w:t>)), акула и др. Цацата и калканът са обект на TAC (</w:t>
      </w:r>
      <w:r w:rsidRPr="00305FCB">
        <w:rPr>
          <w:rFonts w:eastAsia="Times New Roman"/>
          <w:lang w:eastAsia="bg-BG"/>
        </w:rPr>
        <w:t>Total Allowable</w:t>
      </w:r>
      <w:r w:rsidR="00D23FFC">
        <w:rPr>
          <w:rFonts w:eastAsia="Times New Roman"/>
          <w:lang w:eastAsia="bg-BG"/>
        </w:rPr>
        <w:t xml:space="preserve"> </w:t>
      </w:r>
      <w:r w:rsidRPr="00305FCB">
        <w:rPr>
          <w:rFonts w:eastAsia="Times New Roman"/>
          <w:lang w:eastAsia="bg-BG"/>
        </w:rPr>
        <w:t>Catches</w:t>
      </w:r>
      <w:r w:rsidRPr="00305FCB">
        <w:t xml:space="preserve">). През 2019 г. квотата за цаца е 3 442 </w:t>
      </w:r>
      <w:r w:rsidRPr="00305FCB">
        <w:rPr>
          <w:lang w:val="en-US"/>
        </w:rPr>
        <w:t>t</w:t>
      </w:r>
      <w:r w:rsidRPr="00305FCB">
        <w:t xml:space="preserve">, докато квотата за калкан е 57 </w:t>
      </w:r>
      <w:r w:rsidRPr="00305FCB">
        <w:rPr>
          <w:lang w:val="en-US"/>
        </w:rPr>
        <w:t>t</w:t>
      </w:r>
      <w:r w:rsidRPr="00305FCB">
        <w:t xml:space="preserve">, но уловът е далеч по-нисък, само 28 </w:t>
      </w:r>
      <w:r w:rsidRPr="00305FCB">
        <w:rPr>
          <w:lang w:val="en-US"/>
        </w:rPr>
        <w:t>t</w:t>
      </w:r>
      <w:r w:rsidRPr="00305FCB">
        <w:t xml:space="preserve"> за цаца и 43 </w:t>
      </w:r>
      <w:r w:rsidRPr="00305FCB">
        <w:rPr>
          <w:lang w:val="en-US"/>
        </w:rPr>
        <w:t>t</w:t>
      </w:r>
      <w:r w:rsidRPr="00305FCB">
        <w:t xml:space="preserve"> за калкан. Риболовната дейност в Румъния е сезонна и зависи от метеорологичните условия в Черно море, където има големи разлики в температурата между сезоните, както и силни ветрове.Основните използвани пристанища за разтоварване на риба са Мангалия, Олимп, </w:t>
      </w:r>
      <w:hyperlink r:id="rId205" w:history="1">
        <w:r w:rsidRPr="00305FCB">
          <w:t>Кюстенджа</w:t>
        </w:r>
      </w:hyperlink>
      <w:r w:rsidRPr="00305FCB">
        <w:t>, Мамая и нос Мидия. Рибарството и аквакултурите са от особено значение в отдалечените райони, където представляват единственият източник на доходи за местното население.</w:t>
      </w:r>
    </w:p>
    <w:p w:rsidR="00721A2F" w:rsidRPr="00305FCB" w:rsidRDefault="00721A2F" w:rsidP="00721A2F">
      <w:r w:rsidRPr="00305FCB">
        <w:t xml:space="preserve">За периода 2006-2013 г., минимален улов от 230.9 </w:t>
      </w:r>
      <w:r w:rsidRPr="00305FCB">
        <w:rPr>
          <w:lang w:val="en-US"/>
        </w:rPr>
        <w:t>t</w:t>
      </w:r>
      <w:r w:rsidRPr="00305FCB">
        <w:t xml:space="preserve"> е регистриран през 2010 г., а максимален улов от 1617.3 </w:t>
      </w:r>
      <w:r w:rsidRPr="00305FCB">
        <w:rPr>
          <w:lang w:val="en-US"/>
        </w:rPr>
        <w:t>t</w:t>
      </w:r>
      <w:r w:rsidRPr="00305FCB">
        <w:t xml:space="preserve"> през 2013 г. Това увеличение се дължи главно на увеличеното търсене на рапана, който представлява над 50% от улова.</w:t>
      </w:r>
    </w:p>
    <w:p w:rsidR="00721A2F" w:rsidRPr="00305FCB" w:rsidRDefault="00721A2F" w:rsidP="00721A2F">
      <w:pPr>
        <w:rPr>
          <w:lang w:val="en-US"/>
        </w:rPr>
      </w:pPr>
      <w:r w:rsidRPr="00305FCB">
        <w:t xml:space="preserve">В </w:t>
      </w:r>
      <w:r w:rsidRPr="00305FCB">
        <w:rPr>
          <w:b/>
        </w:rPr>
        <w:t xml:space="preserve">Таблица </w:t>
      </w:r>
      <w:r w:rsidR="00CD1360">
        <w:rPr>
          <w:b/>
        </w:rPr>
        <w:t>П4-</w:t>
      </w:r>
      <w:r w:rsidRPr="00305FCB">
        <w:rPr>
          <w:b/>
        </w:rPr>
        <w:t>19</w:t>
      </w:r>
      <w:r w:rsidRPr="00305FCB">
        <w:t xml:space="preserve"> е представен румънския улов от Черно море за периода 2008-2013</w:t>
      </w:r>
      <w:r w:rsidR="00CD1360">
        <w:t> </w:t>
      </w:r>
      <w:r w:rsidRPr="00305FCB">
        <w:t>г.</w:t>
      </w:r>
    </w:p>
    <w:p w:rsidR="00C137E5" w:rsidRPr="00305FCB" w:rsidRDefault="00305FCB" w:rsidP="00860164">
      <w:pPr>
        <w:pStyle w:val="A4Table"/>
      </w:pPr>
      <w:bookmarkStart w:id="835" w:name="_Toc41400053"/>
      <w:bookmarkStart w:id="836" w:name="_Toc49263426"/>
      <w:r w:rsidRPr="00305FCB">
        <w:t>Румънски улов от Черно море за периода 2008-2013 г.</w:t>
      </w:r>
      <w:bookmarkEnd w:id="835"/>
      <w:bookmarkEnd w:id="83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482"/>
        <w:gridCol w:w="1038"/>
        <w:gridCol w:w="1103"/>
        <w:gridCol w:w="1038"/>
        <w:gridCol w:w="1102"/>
        <w:gridCol w:w="1038"/>
        <w:gridCol w:w="1202"/>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21A2F" w:rsidRPr="00860164" w:rsidRDefault="00721A2F" w:rsidP="00860164">
            <w:pPr>
              <w:spacing w:line="240" w:lineRule="auto"/>
              <w:rPr>
                <w:b w:val="0"/>
                <w:lang w:val="en-US"/>
              </w:rPr>
            </w:pPr>
            <w:r w:rsidRPr="007D2EE9">
              <w:t>Година</w:t>
            </w:r>
          </w:p>
        </w:tc>
        <w:tc>
          <w:tcPr>
            <w:tcW w:w="756"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2008</w:t>
            </w:r>
          </w:p>
        </w:tc>
        <w:tc>
          <w:tcPr>
            <w:tcW w:w="804"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2009</w:t>
            </w:r>
          </w:p>
        </w:tc>
        <w:tc>
          <w:tcPr>
            <w:tcW w:w="756"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2010</w:t>
            </w:r>
          </w:p>
        </w:tc>
        <w:tc>
          <w:tcPr>
            <w:tcW w:w="803"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2011</w:t>
            </w:r>
          </w:p>
        </w:tc>
        <w:tc>
          <w:tcPr>
            <w:tcW w:w="756"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2012</w:t>
            </w:r>
          </w:p>
        </w:tc>
        <w:tc>
          <w:tcPr>
            <w:tcW w:w="876" w:type="dxa"/>
          </w:tcPr>
          <w:p w:rsidR="00721A2F" w:rsidRPr="007D2EE9" w:rsidRDefault="00721A2F" w:rsidP="00860164">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2013</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21A2F" w:rsidRPr="00860164" w:rsidRDefault="00721A2F" w:rsidP="00860164">
            <w:pPr>
              <w:spacing w:line="240" w:lineRule="auto"/>
              <w:rPr>
                <w:b w:val="0"/>
                <w:lang w:val="en-US"/>
              </w:rPr>
            </w:pPr>
            <w:r w:rsidRPr="007D2EE9">
              <w:t xml:space="preserve">Улов, </w:t>
            </w:r>
            <w:r w:rsidRPr="007D2EE9">
              <w:rPr>
                <w:lang w:val="en-US"/>
              </w:rPr>
              <w:t>t</w:t>
            </w:r>
          </w:p>
        </w:tc>
        <w:tc>
          <w:tcPr>
            <w:tcW w:w="75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443,9</w:t>
            </w:r>
          </w:p>
        </w:tc>
        <w:tc>
          <w:tcPr>
            <w:tcW w:w="804"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331,8</w:t>
            </w:r>
          </w:p>
        </w:tc>
        <w:tc>
          <w:tcPr>
            <w:tcW w:w="75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230,9</w:t>
            </w:r>
          </w:p>
        </w:tc>
        <w:tc>
          <w:tcPr>
            <w:tcW w:w="803"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537,2</w:t>
            </w:r>
          </w:p>
        </w:tc>
        <w:tc>
          <w:tcPr>
            <w:tcW w:w="75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810,6</w:t>
            </w:r>
          </w:p>
        </w:tc>
        <w:tc>
          <w:tcPr>
            <w:tcW w:w="876" w:type="dxa"/>
          </w:tcPr>
          <w:p w:rsidR="00721A2F" w:rsidRPr="007D2EE9" w:rsidRDefault="00721A2F" w:rsidP="0086016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1617,3</w:t>
            </w:r>
          </w:p>
        </w:tc>
      </w:tr>
    </w:tbl>
    <w:p w:rsidR="00721A2F" w:rsidRPr="00305FCB" w:rsidRDefault="00721A2F" w:rsidP="00C94DDE">
      <w:pPr>
        <w:pStyle w:val="Heading3"/>
      </w:pPr>
      <w:bookmarkStart w:id="837" w:name="_Toc40956303"/>
      <w:bookmarkStart w:id="838" w:name="_Toc49264354"/>
      <w:bookmarkStart w:id="839" w:name="_Toc41400150"/>
      <w:r w:rsidRPr="00305FCB">
        <w:t>Рибопреработка и търговия</w:t>
      </w:r>
      <w:bookmarkEnd w:id="837"/>
      <w:bookmarkEnd w:id="838"/>
      <w:bookmarkEnd w:id="839"/>
    </w:p>
    <w:p w:rsidR="00721A2F" w:rsidRPr="00305FCB" w:rsidRDefault="00721A2F" w:rsidP="00721A2F">
      <w:r w:rsidRPr="00305FCB">
        <w:t xml:space="preserve">През 2016г. в Румъния има регистрирани 31 компании за преработка на риба със заетост от 1 343 души. Преработвателната промишленост носи 88.7 </w:t>
      </w:r>
      <w:r w:rsidRPr="00305FCB">
        <w:rPr>
          <w:lang w:val="en-US"/>
        </w:rPr>
        <w:t>Mill</w:t>
      </w:r>
      <w:r w:rsidRPr="00305FCB">
        <w:t xml:space="preserve">. </w:t>
      </w:r>
      <w:r w:rsidRPr="00305FCB">
        <w:rPr>
          <w:lang w:val="en-US"/>
        </w:rPr>
        <w:t>e</w:t>
      </w:r>
      <w:r w:rsidRPr="00305FCB">
        <w:t xml:space="preserve">вро с добавена стойност от 10.2 </w:t>
      </w:r>
      <w:r w:rsidRPr="00305FCB">
        <w:rPr>
          <w:lang w:val="en-US"/>
        </w:rPr>
        <w:t>Mill</w:t>
      </w:r>
      <w:r w:rsidRPr="00305FCB">
        <w:t>. евро.</w:t>
      </w:r>
      <w:r w:rsidR="00D23FFC">
        <w:t xml:space="preserve"> </w:t>
      </w:r>
      <w:r w:rsidRPr="00305FCB">
        <w:t>През 2017г. са пр</w:t>
      </w:r>
      <w:r w:rsidRPr="00305FCB">
        <w:rPr>
          <w:lang w:val="en-US"/>
        </w:rPr>
        <w:t>e</w:t>
      </w:r>
      <w:r w:rsidRPr="00305FCB">
        <w:t xml:space="preserve">работени общо 20 170 </w:t>
      </w:r>
      <w:r w:rsidRPr="00305FCB">
        <w:rPr>
          <w:lang w:val="en-US"/>
        </w:rPr>
        <w:t>t</w:t>
      </w:r>
      <w:r w:rsidRPr="00305FCB">
        <w:t xml:space="preserve">, от които консервираните и замразените цели морски риби са основните видове произвеждани продукти. Местните видове риби, които се използват за преработка са шаран, </w:t>
      </w:r>
      <w:r w:rsidRPr="00305FCB">
        <w:rPr>
          <w:rFonts w:eastAsia="Times New Roman"/>
          <w:lang w:eastAsia="bg-BG"/>
        </w:rPr>
        <w:t>толстолоб</w:t>
      </w:r>
      <w:r w:rsidRPr="00305FCB">
        <w:t xml:space="preserve">, платика, сом, костур, щука и пъстърва. Най-често срещаните морски видове, използвани за преработка са сьомга, херинга, цаца и скумрия. Съществува голямо разнообразие от преработени продукти с добавена стойност, като салати, пушена риба и маринати, както и първично преработена риба (без глава, изкормена или порционна). Преработвателната промишленост е концентрирана в райони с традиция на риболов и рибовъдство, основно в Югоизточната част на страната. </w:t>
      </w:r>
    </w:p>
    <w:p w:rsidR="00721A2F" w:rsidRPr="00305FCB" w:rsidRDefault="00721A2F" w:rsidP="00721A2F">
      <w:r w:rsidRPr="00305FCB">
        <w:t xml:space="preserve">Румъния внася големи количества продукти от риболов и аквакултури. От 2011г. вносът непрекъснато се увеличава, достигайки стойност от 286 </w:t>
      </w:r>
      <w:r w:rsidRPr="00305FCB">
        <w:rPr>
          <w:lang w:val="en-US"/>
        </w:rPr>
        <w:t>Mill</w:t>
      </w:r>
      <w:r w:rsidRPr="00305FCB">
        <w:t xml:space="preserve">. евро с обем от 110 000 </w:t>
      </w:r>
      <w:r w:rsidRPr="00305FCB">
        <w:rPr>
          <w:lang w:val="en-US"/>
        </w:rPr>
        <w:t>t</w:t>
      </w:r>
      <w:r w:rsidRPr="00305FCB">
        <w:t xml:space="preserve"> през 2017г. Повече от четири пети от целия внос идва от други държави-членки на ЕС. Основните доставчици са Холандия (13%), Полша (10% ), Италия (8%), Испания (8%) и Германия (8%). Основните вносни видове риба са скумрия, хек и херинга. През последните години лавракът, ципурата, дъговата пъстърва и сьомгата се очертават като важен внос също. Сред страните извън ЕС основният източник на суровини за рибопреработвателната промишленост е Турция. Вносът от там е на стойност от 9.9 </w:t>
      </w:r>
      <w:r w:rsidRPr="00305FCB">
        <w:rPr>
          <w:lang w:val="en-US"/>
        </w:rPr>
        <w:t>Mill</w:t>
      </w:r>
      <w:r w:rsidRPr="00305FCB">
        <w:t xml:space="preserve">. евро с обем от 3 089 </w:t>
      </w:r>
      <w:r w:rsidRPr="00305FCB">
        <w:rPr>
          <w:lang w:val="en-US"/>
        </w:rPr>
        <w:t>t</w:t>
      </w:r>
      <w:r w:rsidRPr="00305FCB">
        <w:t>.</w:t>
      </w:r>
    </w:p>
    <w:p w:rsidR="00721A2F" w:rsidRPr="00860164" w:rsidRDefault="00721A2F" w:rsidP="00721A2F">
      <w:r w:rsidRPr="00305FCB">
        <w:t xml:space="preserve">Нивата на румънски износ се колебаят през последните няколко години. През 2017 г. Румъния е изнесла 24 428 </w:t>
      </w:r>
      <w:r w:rsidRPr="00305FCB">
        <w:rPr>
          <w:lang w:val="en-US"/>
        </w:rPr>
        <w:t>t</w:t>
      </w:r>
      <w:r w:rsidRPr="00305FCB">
        <w:t xml:space="preserve"> (включително 17 822 </w:t>
      </w:r>
      <w:r w:rsidRPr="00305FCB">
        <w:rPr>
          <w:lang w:val="en-US"/>
        </w:rPr>
        <w:t>t</w:t>
      </w:r>
      <w:r w:rsidRPr="00305FCB">
        <w:t xml:space="preserve"> рибено брашно) продукти от риболов и аквакултури на стойност от 40 </w:t>
      </w:r>
      <w:r w:rsidRPr="00305FCB">
        <w:rPr>
          <w:lang w:val="en-US"/>
        </w:rPr>
        <w:t>Mill</w:t>
      </w:r>
      <w:r w:rsidRPr="00305FCB">
        <w:t xml:space="preserve">. евро. Основен експортен пазар е ЕС (92%), катоосновните дестинации са Франция, Италия, България и Гърция. Молдова е най-голямата дестинация извън ЕС, която получава половината от целия износ извън ЕС. Сьомгата е най-голямата стокова група, изнасяна в Молдова. </w:t>
      </w:r>
    </w:p>
    <w:p w:rsidR="00721A2F" w:rsidRPr="00305FCB" w:rsidRDefault="00721A2F" w:rsidP="00C94DDE">
      <w:pPr>
        <w:pStyle w:val="Heading3"/>
      </w:pPr>
      <w:bookmarkStart w:id="840" w:name="_Toc40956304"/>
      <w:bookmarkStart w:id="841" w:name="_Toc49264355"/>
      <w:bookmarkStart w:id="842" w:name="_Toc41400151"/>
      <w:r w:rsidRPr="00305FCB">
        <w:t>Потребление</w:t>
      </w:r>
      <w:bookmarkEnd w:id="840"/>
      <w:bookmarkEnd w:id="841"/>
      <w:bookmarkEnd w:id="842"/>
    </w:p>
    <w:p w:rsidR="00721A2F" w:rsidRPr="00305FCB" w:rsidRDefault="00721A2F" w:rsidP="00721A2F">
      <w:r w:rsidRPr="00305FCB">
        <w:t xml:space="preserve">Румънските потребители традиционно предпочитат местни риби и рибни продукти. Потреблението на продукти от риболов и аквакултури е далеч под средното за ЕС. Въпреки това, средното за страната потребление на риба и морски дарове следва тенденция на повишаване през последните години, достигайки 6.2 </w:t>
      </w:r>
      <w:r w:rsidRPr="00305FCB">
        <w:rPr>
          <w:lang w:val="en-US"/>
        </w:rPr>
        <w:t>kg</w:t>
      </w:r>
      <w:r w:rsidRPr="00305FCB">
        <w:t xml:space="preserve"> на глава от населението през 2015 г. До 1990 г. консумацията на риба е била около 8 к</w:t>
      </w:r>
      <w:r w:rsidRPr="00305FCB">
        <w:rPr>
          <w:lang w:val="en-US"/>
        </w:rPr>
        <w:t>g</w:t>
      </w:r>
      <w:r w:rsidRPr="00305FCB">
        <w:t xml:space="preserve"> на глава от населението. Това ниво на потребление спадна до 2.0 к</w:t>
      </w:r>
      <w:r w:rsidRPr="00305FCB">
        <w:rPr>
          <w:lang w:val="en-US"/>
        </w:rPr>
        <w:t xml:space="preserve">g </w:t>
      </w:r>
      <w:r w:rsidRPr="00305FCB">
        <w:t>на глава от населението за периода 1990-2000 г., като отново се покачи до 4.5 к</w:t>
      </w:r>
      <w:r w:rsidRPr="00305FCB">
        <w:rPr>
          <w:lang w:val="en-US"/>
        </w:rPr>
        <w:t>g</w:t>
      </w:r>
      <w:r w:rsidRPr="00305FCB">
        <w:t xml:space="preserve"> през 2005г.</w:t>
      </w:r>
    </w:p>
    <w:p w:rsidR="00721A2F" w:rsidRPr="00305FCB" w:rsidRDefault="00721A2F" w:rsidP="00721A2F">
      <w:r w:rsidRPr="00305FCB">
        <w:t>Четирите най-предпочитани вида риба от консуматора са пъстървата, шарана, скумрията и сьомгата. Повишеното потребление на риба е свързано също така и с вноса на външни продукти, както и спромяната в предпочитанията на потребителите към нови видове и нови форми на представяне (филета, пастети и др.).</w:t>
      </w:r>
    </w:p>
    <w:p w:rsidR="00721A2F" w:rsidRPr="00305FCB" w:rsidRDefault="00721A2F" w:rsidP="00721A2F">
      <w:r w:rsidRPr="00305FCB">
        <w:t>На румънския пазар се предлага широка гама от риба от морски и сладководен риболов, аквакултура и от внос.По-голямата част от рибата и рибните продукти се разпространяват и продават чрез вериги супермаркети. Потреблението на румънските домакинства е доминирано от жива/прясна риба, следвана от замразена риба, и мариновани и готови продукти.Румънският пазар предлага следните форми на рибни продукти: прясна, охладена или замразенариба, първично преработена риба (изкормена, обезглавена, филе, нарязана), полуфабрикати (мариновани, пасирани и др., осолена и пушена риба), консервирана риба (в олио, в доматен сос, други видове).</w:t>
      </w:r>
    </w:p>
    <w:p w:rsidR="00721A2F" w:rsidRPr="00305FCB" w:rsidRDefault="00721A2F" w:rsidP="00C94DDE">
      <w:pPr>
        <w:pStyle w:val="Heading3"/>
        <w:rPr>
          <w:lang w:val="en-US"/>
        </w:rPr>
      </w:pPr>
      <w:bookmarkStart w:id="843" w:name="_Toc40956305"/>
      <w:bookmarkStart w:id="844" w:name="_Toc49264356"/>
      <w:bookmarkStart w:id="845" w:name="_Toc41400152"/>
      <w:r w:rsidRPr="00305FCB">
        <w:t>Принос към икономиката</w:t>
      </w:r>
      <w:bookmarkEnd w:id="843"/>
      <w:bookmarkEnd w:id="844"/>
      <w:bookmarkEnd w:id="845"/>
    </w:p>
    <w:p w:rsidR="00721A2F" w:rsidRPr="00305FCB" w:rsidRDefault="00721A2F" w:rsidP="00721A2F">
      <w:pPr>
        <w:rPr>
          <w:rStyle w:val="tlid-translation"/>
          <w:lang w:val="en-US"/>
        </w:rPr>
      </w:pPr>
      <w:r w:rsidRPr="00305FCB">
        <w:t>Въпреки, че делът на риболовния сектор в брутния вътрешен продукт (БВП) е едва 0.0054</w:t>
      </w:r>
      <w:r w:rsidRPr="00305FCB">
        <w:rPr>
          <w:lang w:val="en-US"/>
        </w:rPr>
        <w:t>%</w:t>
      </w:r>
      <w:r w:rsidRPr="00305FCB">
        <w:t xml:space="preserve">, той е важен за националната икономика най-вече поради социалната си роля, потенциала си като хранителен ресурс, влажните зони и биоразнообразието в румънските води. </w:t>
      </w:r>
    </w:p>
    <w:p w:rsidR="00C137E5" w:rsidRPr="00305FCB" w:rsidRDefault="00C137E5">
      <w:pPr>
        <w:spacing w:before="0" w:after="0" w:line="240" w:lineRule="auto"/>
        <w:jc w:val="left"/>
        <w:rPr>
          <w:rFonts w:eastAsia="Times New Roman"/>
          <w:b/>
          <w:smallCaps/>
          <w:color w:val="006600"/>
          <w:sz w:val="28"/>
        </w:rPr>
      </w:pPr>
      <w:r w:rsidRPr="00305FCB">
        <w:rPr>
          <w:rFonts w:eastAsia="Times New Roman"/>
          <w:b/>
          <w:smallCaps/>
          <w:color w:val="006600"/>
          <w:sz w:val="28"/>
        </w:rPr>
        <w:br w:type="page"/>
      </w:r>
    </w:p>
    <w:p w:rsidR="006C5DC8" w:rsidRPr="00305FCB" w:rsidRDefault="006C5DC8" w:rsidP="006C5DC8">
      <w:pPr>
        <w:pStyle w:val="Heading1"/>
        <w:ind w:left="2366" w:hanging="2366"/>
      </w:pPr>
      <w:bookmarkStart w:id="846" w:name="_Toc49264357"/>
      <w:bookmarkStart w:id="847" w:name="_Toc41400153"/>
      <w:r w:rsidRPr="00305FCB">
        <w:rPr>
          <w:rFonts w:eastAsia="Times New Roman"/>
          <w:smallCaps/>
        </w:rPr>
        <w:t>Приложение 5:</w:t>
      </w:r>
      <w:r w:rsidRPr="00305FCB">
        <w:rPr>
          <w:rFonts w:eastAsia="Times New Roman"/>
          <w:b w:val="0"/>
          <w:smallCaps/>
        </w:rPr>
        <w:t xml:space="preserve"> </w:t>
      </w:r>
      <w:r w:rsidRPr="00305FCB">
        <w:rPr>
          <w:rFonts w:eastAsia="Times New Roman"/>
          <w:smallCaps/>
        </w:rPr>
        <w:t>Проекти, разработвани от университети и институти</w:t>
      </w:r>
      <w:bookmarkEnd w:id="846"/>
      <w:bookmarkEnd w:id="847"/>
    </w:p>
    <w:p w:rsidR="006E1296" w:rsidRPr="00305FCB" w:rsidRDefault="006E1296" w:rsidP="006E1296">
      <w:pPr>
        <w:rPr>
          <w:b/>
          <w:u w:val="single"/>
        </w:rPr>
      </w:pPr>
      <w:r w:rsidRPr="00305FCB">
        <w:rPr>
          <w:b/>
          <w:u w:val="single"/>
        </w:rPr>
        <w:t>ПРОЕКТИ НА БФ НА СУ</w:t>
      </w:r>
    </w:p>
    <w:p w:rsidR="006E1296" w:rsidRPr="00305FCB" w:rsidRDefault="006E1296" w:rsidP="006E1296">
      <w:r w:rsidRPr="00305FCB">
        <w:rPr>
          <w:b/>
          <w:u w:val="single"/>
        </w:rPr>
        <w:t>Проект</w:t>
      </w:r>
      <w:r w:rsidRPr="00305FCB">
        <w:rPr>
          <w:b/>
        </w:rPr>
        <w:t>: „Екология и поведение на китоподобните бозайници - индикатор за състоянието на морската среда и предпоставка за устойчиво развитие“</w:t>
      </w:r>
      <w:r w:rsidRPr="00305FCB">
        <w:t>. Оперативна програма "Морско дело и рибарство" , Фин. организация: Европейски фонд за морско дело и рибарство (ЕФМДР)</w:t>
      </w:r>
      <w:r w:rsidR="00D23FFC">
        <w:t xml:space="preserve"> </w:t>
      </w:r>
      <w:r w:rsidRPr="00305FCB">
        <w:t>2019-2021. Изпълнител СУ „Св. Климент Охридски“, Биологически факултет.</w:t>
      </w:r>
    </w:p>
    <w:p w:rsidR="006E1296" w:rsidRPr="00305FCB" w:rsidRDefault="006E1296" w:rsidP="006E1296">
      <w:r w:rsidRPr="00305FCB">
        <w:rPr>
          <w:b/>
          <w:u w:val="single"/>
        </w:rPr>
        <w:t>Проект:</w:t>
      </w:r>
      <w:r w:rsidRPr="00305FCB">
        <w:rPr>
          <w:b/>
        </w:rPr>
        <w:t xml:space="preserve"> „Възстановяване на популацията на главоча (</w:t>
      </w:r>
      <w:r w:rsidRPr="00305FCB">
        <w:rPr>
          <w:b/>
          <w:i/>
        </w:rPr>
        <w:t>Cottus gobio</w:t>
      </w:r>
      <w:r w:rsidRPr="00305FCB">
        <w:rPr>
          <w:b/>
        </w:rPr>
        <w:t>) на територията на Природен парк „Витоша”</w:t>
      </w:r>
      <w:r w:rsidRPr="00305FCB">
        <w:t>, по проект № 5103020-11-654„Изпълнение на приоритетни дейности от плана за управление на Природен парк Витоша - фаза II”,</w:t>
      </w:r>
      <w:r w:rsidRPr="00305FCB">
        <w:rPr>
          <w:rStyle w:val="FontStyle14"/>
        </w:rPr>
        <w:t xml:space="preserve"> финансиран с Договор № </w:t>
      </w:r>
      <w:r w:rsidRPr="00305FCB">
        <w:t>5103020-С-001</w:t>
      </w:r>
      <w:r w:rsidRPr="00305FCB">
        <w:rPr>
          <w:rStyle w:val="FontStyle14"/>
        </w:rPr>
        <w:t xml:space="preserve"> по </w:t>
      </w:r>
      <w:r w:rsidRPr="00305FCB">
        <w:t xml:space="preserve">Възложител: </w:t>
      </w:r>
      <w:r w:rsidRPr="00305FCB">
        <w:rPr>
          <w:rStyle w:val="FontStyle14"/>
        </w:rPr>
        <w:t xml:space="preserve">ОПЕРАТИВНА ПРОГРАМА ”ОКОЛНА СРЕДА </w:t>
      </w:r>
      <w:r w:rsidR="00D23FFC">
        <w:rPr>
          <w:rStyle w:val="FontStyle14"/>
        </w:rPr>
        <w:t>2007-</w:t>
      </w:r>
      <w:r w:rsidRPr="00305FCB">
        <w:rPr>
          <w:rStyle w:val="FontStyle14"/>
        </w:rPr>
        <w:t xml:space="preserve">2013 г.”. </w:t>
      </w:r>
      <w:r w:rsidRPr="00305FCB">
        <w:t xml:space="preserve">Изпълнител:  СУ „Св. Климент Охридски“ („Лабораторията по Експериментална ихтиология“ към Катедра „Обща и приложна хидробиология“) и НПНМ – БАН, </w:t>
      </w:r>
      <w:r w:rsidRPr="00305FCB">
        <w:rPr>
          <w:rStyle w:val="FontStyle14"/>
        </w:rPr>
        <w:t>2013-2015г</w:t>
      </w:r>
    </w:p>
    <w:p w:rsidR="006E1296" w:rsidRPr="00305FCB" w:rsidRDefault="006E1296" w:rsidP="006E1296">
      <w:r w:rsidRPr="00305FCB">
        <w:rPr>
          <w:b/>
          <w:u w:val="single"/>
        </w:rPr>
        <w:t>Проект</w:t>
      </w:r>
      <w:r w:rsidRPr="00305FCB">
        <w:rPr>
          <w:b/>
        </w:rPr>
        <w:t>: „Опазване и поддържане на популацията на балканската пъстърва ма територията на НП „Пирин“</w:t>
      </w:r>
      <w:r w:rsidRPr="00305FCB">
        <w:t xml:space="preserve"> по проект: </w:t>
      </w:r>
      <w:r w:rsidRPr="00305FCB">
        <w:rPr>
          <w:rFonts w:ascii="Cambria" w:hAnsi="Cambria" w:cs="Tahoma"/>
        </w:rPr>
        <w:t>„</w:t>
      </w:r>
      <w:r w:rsidRPr="00305FCB">
        <w:t>Устойчиво управление на Национален парк „Пирин“ и резерват „Тисата“. 2014г. -2016 г.,  Финансиране от Оперативн</w:t>
      </w:r>
      <w:r w:rsidR="00D23FFC">
        <w:t>а програма „Околна среда 2007-</w:t>
      </w:r>
      <w:r w:rsidRPr="00305FCB">
        <w:t>2014“. Възложител: Национален парк „Пирин“. Проекта включва участници от СУ „Св. Климент Охридски“ („Лабораторията по Експериментална ихтиология“ към Катедра „Обща и приложна хидробиология“) и Национален Природно-научен музей, БАН.</w:t>
      </w:r>
    </w:p>
    <w:p w:rsidR="006E1296" w:rsidRPr="00305FCB" w:rsidRDefault="006E1296" w:rsidP="006E1296">
      <w:pPr>
        <w:rPr>
          <w:b/>
          <w:u w:val="single"/>
        </w:rPr>
      </w:pPr>
      <w:bookmarkStart w:id="848" w:name="_Toc39212591"/>
      <w:bookmarkEnd w:id="848"/>
      <w:r w:rsidRPr="00305FCB">
        <w:rPr>
          <w:b/>
          <w:u w:val="single"/>
        </w:rPr>
        <w:t>ПРОЕКТИ НА ИО, БАН</w:t>
      </w:r>
    </w:p>
    <w:p w:rsidR="006E1296" w:rsidRPr="00305FCB" w:rsidRDefault="006E1296" w:rsidP="006E1296">
      <w:r w:rsidRPr="00305FCB">
        <w:t>Експерти от ИО-БАН работят по прилагането на молекулярно-генетичните подходи за оценка на популациите на калкана, което ще даде възможност за точното им идентифициране. За запазването на генетичното разнообразие на популациите и генофонда на вида като цяло е особено важно запасите им да се отчитат и експлоатират отделно, което би било надеждна мярка и предпоставка за рационалната им експлоатация. Получената генетична база данни ще бъде от полза при развъждане и контрол на бъдещо аквакултурно производство от този вид в България. В тази връзка е и разработваната задача: „Оценка на въздействието на рибарството върху генетичното разнообразие на популациите на калкана</w:t>
      </w:r>
      <w:r w:rsidRPr="00305FCB">
        <w:rPr>
          <w:bCs/>
          <w:spacing w:val="20"/>
          <w:szCs w:val="24"/>
        </w:rPr>
        <w:t xml:space="preserve"> (</w:t>
      </w:r>
      <w:r w:rsidRPr="00305FCB">
        <w:rPr>
          <w:bCs/>
          <w:i/>
          <w:spacing w:val="20"/>
          <w:szCs w:val="24"/>
        </w:rPr>
        <w:t>S. maximus</w:t>
      </w:r>
      <w:r w:rsidRPr="00305FCB">
        <w:rPr>
          <w:bCs/>
          <w:spacing w:val="20"/>
          <w:szCs w:val="24"/>
        </w:rPr>
        <w:t xml:space="preserve">) пред българския бряг,  </w:t>
      </w:r>
      <w:r w:rsidRPr="00305FCB">
        <w:rPr>
          <w:szCs w:val="24"/>
        </w:rPr>
        <w:t xml:space="preserve">РП.I.4. „Процеси, качество на морската среда, екосистемни функции и услуги в крайбрежната зона и българската икономическа зона на Черно море“,по проект Национална научна програма „Oпазване на околната среда и намаляване на риска от неблагоприятни явления и природни бедствия“ </w:t>
      </w:r>
      <w:r w:rsidRPr="00305FCB">
        <w:rPr>
          <w:szCs w:val="24"/>
          <w:lang w:val="en-US"/>
        </w:rPr>
        <w:t>2018-2023</w:t>
      </w:r>
      <w:r w:rsidRPr="00305FCB">
        <w:rPr>
          <w:szCs w:val="24"/>
        </w:rPr>
        <w:t>.</w:t>
      </w:r>
      <w:r w:rsidRPr="00305FCB">
        <w:rPr>
          <w:bCs/>
          <w:spacing w:val="20"/>
          <w:szCs w:val="24"/>
        </w:rPr>
        <w:t>“</w:t>
      </w:r>
      <w:r w:rsidRPr="00305FCB">
        <w:rPr>
          <w:szCs w:val="24"/>
        </w:rPr>
        <w:t xml:space="preserve">Към същия проект е разработвана и задача: </w:t>
      </w:r>
      <w:r w:rsidRPr="00305FCB">
        <w:t xml:space="preserve">„Оценка и анализ на условията за марикултура от руска есетра (Acipenser </w:t>
      </w:r>
      <w:r w:rsidRPr="00305FCB">
        <w:rPr>
          <w:i/>
        </w:rPr>
        <w:t xml:space="preserve">gueldenstaedtii </w:t>
      </w:r>
      <w:r w:rsidRPr="00305FCB">
        <w:t xml:space="preserve">Brandtet Ratzeburg,1833) с цел възстановяване на дивите популации и компенсиране на антропогения натиск от рибарството върху морската среда“, свързана с </w:t>
      </w:r>
      <w:r w:rsidRPr="00305FCB">
        <w:rPr>
          <w:rFonts w:eastAsia="SimSun"/>
          <w:kern w:val="3"/>
          <w:szCs w:val="24"/>
        </w:rPr>
        <w:t>адаптиране и  подобряване на правната рамка по отношение на новата за Черно море стратегия за определяне на зони за аквакултура (</w:t>
      </w:r>
      <w:r w:rsidRPr="00305FCB">
        <w:rPr>
          <w:szCs w:val="24"/>
        </w:rPr>
        <w:t>Allocated</w:t>
      </w:r>
      <w:r w:rsidR="00D23FFC">
        <w:rPr>
          <w:szCs w:val="24"/>
        </w:rPr>
        <w:t xml:space="preserve"> </w:t>
      </w:r>
      <w:r w:rsidRPr="00305FCB">
        <w:rPr>
          <w:szCs w:val="24"/>
        </w:rPr>
        <w:t>Zones</w:t>
      </w:r>
      <w:r w:rsidR="00D23FFC">
        <w:rPr>
          <w:szCs w:val="24"/>
        </w:rPr>
        <w:t xml:space="preserve"> </w:t>
      </w:r>
      <w:r w:rsidRPr="00305FCB">
        <w:rPr>
          <w:szCs w:val="24"/>
        </w:rPr>
        <w:t>for</w:t>
      </w:r>
      <w:r w:rsidR="00D23FFC">
        <w:rPr>
          <w:szCs w:val="24"/>
        </w:rPr>
        <w:t xml:space="preserve"> </w:t>
      </w:r>
      <w:r w:rsidRPr="00305FCB">
        <w:rPr>
          <w:szCs w:val="24"/>
        </w:rPr>
        <w:t>Aquaculture, AZA) в български териториални води през призмата на динамичната екологична обстановка в съответствие с Резолюция на  GFCM/36/2012/1.</w:t>
      </w:r>
      <w:r w:rsidR="00D23FFC">
        <w:rPr>
          <w:szCs w:val="24"/>
        </w:rPr>
        <w:t xml:space="preserve"> </w:t>
      </w:r>
      <w:r w:rsidRPr="00305FCB">
        <w:rPr>
          <w:szCs w:val="24"/>
        </w:rPr>
        <w:t xml:space="preserve">Целта е  подобряване на законодателството в областта на аквакултурите, както и внедряването на най-добри практики в Закона за рибарство и аквакултурите. </w:t>
      </w:r>
    </w:p>
    <w:p w:rsidR="006E1296" w:rsidRPr="00305FCB" w:rsidRDefault="006E1296" w:rsidP="006E1296">
      <w:r w:rsidRPr="00305FCB">
        <w:rPr>
          <w:b/>
          <w:szCs w:val="24"/>
          <w:u w:val="single"/>
        </w:rPr>
        <w:t>Проект</w:t>
      </w:r>
      <w:r w:rsidRPr="00305FCB">
        <w:rPr>
          <w:b/>
          <w:szCs w:val="24"/>
        </w:rPr>
        <w:t xml:space="preserve"> № BG14MFOP001-3.003-0001“Събиране, управление и използване на данни за целите на научния анализ и изпълнението на Общата политика в областта на рибарството за периода 2014-2016 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r w:rsidRPr="00305FCB">
        <w:rPr>
          <w:b/>
          <w:szCs w:val="24"/>
          <w:u w:val="single"/>
        </w:rPr>
        <w:t>Проект</w:t>
      </w:r>
      <w:r w:rsidRPr="00305FCB">
        <w:rPr>
          <w:b/>
          <w:szCs w:val="24"/>
        </w:rPr>
        <w:t xml:space="preserve"> № BG14MFOP001-3.003-0001, „Събиране, управление и използване на данни за целите на научния анализ и изпълнението на Общата политика в областта на рибарството за периода 2017-2019г.“,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r w:rsidRPr="00305FCB">
        <w:rPr>
          <w:b/>
          <w:szCs w:val="24"/>
          <w:u w:val="single"/>
        </w:rPr>
        <w:t>Проект</w:t>
      </w:r>
      <w:r w:rsidRPr="00305FCB">
        <w:rPr>
          <w:b/>
          <w:szCs w:val="24"/>
        </w:rPr>
        <w:t xml:space="preserve"> № BG14MFOP001-3.003-0002, „Събиране, управление и използване на данни за целите на научния анализ и изпълнението на Общата политика в областта на рибарството за периода 2020-2021 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pPr>
        <w:rPr>
          <w:b/>
          <w:u w:val="single"/>
        </w:rPr>
      </w:pPr>
    </w:p>
    <w:p w:rsidR="006E1296" w:rsidRPr="00305FCB" w:rsidRDefault="006E1296" w:rsidP="006E1296">
      <w:pPr>
        <w:rPr>
          <w:b/>
          <w:u w:val="single"/>
        </w:rPr>
      </w:pPr>
      <w:r w:rsidRPr="00305FCB">
        <w:rPr>
          <w:b/>
          <w:u w:val="single"/>
        </w:rPr>
        <w:t>ПРОЕКТИ НА ИБЕИ, БАН</w:t>
      </w:r>
    </w:p>
    <w:p w:rsidR="006E1296" w:rsidRPr="00305FCB" w:rsidRDefault="006E1296" w:rsidP="006E1296">
      <w:r w:rsidRPr="00305FCB">
        <w:rPr>
          <w:rStyle w:val="Strong"/>
          <w:u w:val="single"/>
        </w:rPr>
        <w:t>Проект</w:t>
      </w:r>
      <w:r w:rsidRPr="00305FCB">
        <w:rPr>
          <w:rStyle w:val="Strong"/>
        </w:rPr>
        <w:t xml:space="preserve"> „Свободен път за рибите по Дунав“</w:t>
      </w:r>
      <w:r w:rsidRPr="00305FCB">
        <w:t> </w:t>
      </w:r>
      <w:r w:rsidRPr="00305FCB">
        <w:rPr>
          <w:rStyle w:val="Strong"/>
        </w:rPr>
        <w:t>(</w:t>
      </w:r>
      <w:r w:rsidRPr="00305FCB">
        <w:rPr>
          <w:b/>
          <w:bCs/>
        </w:rPr>
        <w:t>MEASURES)</w:t>
      </w:r>
      <w:r w:rsidRPr="00305FCB">
        <w:t> е финансиран по Програмата за транснационално сътрудничество „Дунав“. Водещ партньор по проекта е Университетът по естествени ресурси и природни науки във Виена. Останалите 22 партньора на WWF включват научно-изследователски организации и институции от 10 държави, сред които Германия, Румъния, Унгария, Хърватия, Словения, Словакия, Сърбия, Холандия, Австрия и България.</w:t>
      </w:r>
      <w:r w:rsidRPr="00305FCB">
        <w:rPr>
          <w:lang w:eastAsia="ar-SA"/>
        </w:rPr>
        <w:t xml:space="preserve"> Стартира през 2018г. и продължава до 2021г.От б</w:t>
      </w:r>
      <w:r w:rsidR="00D23FFC">
        <w:rPr>
          <w:lang w:eastAsia="ar-SA"/>
        </w:rPr>
        <w:t>ългарска страна участват ИБЕИ - БАН и ВВФ -</w:t>
      </w:r>
      <w:r w:rsidRPr="00305FCB">
        <w:rPr>
          <w:lang w:eastAsia="ar-SA"/>
        </w:rPr>
        <w:t xml:space="preserve"> България.</w:t>
      </w:r>
    </w:p>
    <w:p w:rsidR="006E1296" w:rsidRPr="00305FCB" w:rsidRDefault="006E1296" w:rsidP="006E1296">
      <w:r w:rsidRPr="00305FCB">
        <w:rPr>
          <w:b/>
          <w:u w:val="single"/>
          <w:lang w:eastAsia="ar-SA"/>
        </w:rPr>
        <w:t>П</w:t>
      </w:r>
      <w:r w:rsidRPr="00305FCB">
        <w:rPr>
          <w:b/>
          <w:u w:val="single"/>
          <w:lang w:val="en-US" w:eastAsia="ar-SA"/>
        </w:rPr>
        <w:t>роект</w:t>
      </w:r>
      <w:r w:rsidR="00D23FFC" w:rsidRPr="00D23FFC">
        <w:rPr>
          <w:b/>
          <w:lang w:eastAsia="ar-SA"/>
        </w:rPr>
        <w:t xml:space="preserve"> </w:t>
      </w:r>
      <w:r w:rsidRPr="00305FCB">
        <w:rPr>
          <w:b/>
          <w:lang w:val="en-US" w:eastAsia="ar-SA"/>
        </w:rPr>
        <w:t>“Трайна</w:t>
      </w:r>
      <w:r w:rsidRPr="00305FCB">
        <w:rPr>
          <w:b/>
          <w:lang w:eastAsia="ar-SA"/>
        </w:rPr>
        <w:t xml:space="preserve"> </w:t>
      </w:r>
      <w:r w:rsidRPr="00305FCB">
        <w:rPr>
          <w:b/>
          <w:lang w:val="en-US" w:eastAsia="ar-SA"/>
        </w:rPr>
        <w:t>защита</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есетрите</w:t>
      </w:r>
      <w:r w:rsidRPr="00305FCB">
        <w:rPr>
          <w:b/>
          <w:lang w:eastAsia="ar-SA"/>
        </w:rPr>
        <w:t xml:space="preserve"> </w:t>
      </w:r>
      <w:r w:rsidRPr="00305FCB">
        <w:rPr>
          <w:b/>
          <w:lang w:val="en-US" w:eastAsia="ar-SA"/>
        </w:rPr>
        <w:t>по</w:t>
      </w:r>
      <w:r w:rsidRPr="00305FCB">
        <w:rPr>
          <w:b/>
          <w:lang w:eastAsia="ar-SA"/>
        </w:rPr>
        <w:t xml:space="preserve"> </w:t>
      </w:r>
      <w:r w:rsidRPr="00305FCB">
        <w:rPr>
          <w:b/>
          <w:lang w:val="en-US" w:eastAsia="ar-SA"/>
        </w:rPr>
        <w:t>долното</w:t>
      </w:r>
      <w:r w:rsidRPr="00305FCB">
        <w:rPr>
          <w:b/>
          <w:lang w:eastAsia="ar-SA"/>
        </w:rPr>
        <w:t xml:space="preserve"> </w:t>
      </w:r>
      <w:r w:rsidRPr="00305FCB">
        <w:rPr>
          <w:b/>
          <w:lang w:val="en-US" w:eastAsia="ar-SA"/>
        </w:rPr>
        <w:t>течение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Дунав</w:t>
      </w:r>
      <w:r w:rsidRPr="00305FCB">
        <w:rPr>
          <w:b/>
          <w:lang w:eastAsia="ar-SA"/>
        </w:rPr>
        <w:t xml:space="preserve"> </w:t>
      </w:r>
      <w:r w:rsidRPr="00305FCB">
        <w:rPr>
          <w:b/>
          <w:lang w:val="en-US" w:eastAsia="ar-SA"/>
        </w:rPr>
        <w:t>чрез</w:t>
      </w:r>
      <w:r w:rsidRPr="00305FCB">
        <w:rPr>
          <w:b/>
          <w:lang w:eastAsia="ar-SA"/>
        </w:rPr>
        <w:t xml:space="preserve"> </w:t>
      </w:r>
      <w:r w:rsidRPr="00305FCB">
        <w:rPr>
          <w:b/>
          <w:lang w:val="en-US" w:eastAsia="ar-SA"/>
        </w:rPr>
        <w:t>предотвратяване и противодействие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бракониерството и нелегалната</w:t>
      </w:r>
      <w:r w:rsidRPr="00305FCB">
        <w:rPr>
          <w:b/>
          <w:lang w:eastAsia="ar-SA"/>
        </w:rPr>
        <w:t xml:space="preserve"> </w:t>
      </w:r>
      <w:r w:rsidRPr="00305FCB">
        <w:rPr>
          <w:b/>
          <w:lang w:val="en-US" w:eastAsia="ar-SA"/>
        </w:rPr>
        <w:t>търговия с дивиживотни”</w:t>
      </w:r>
      <w:r w:rsidRPr="00305FCB">
        <w:rPr>
          <w:lang w:val="en-US" w:eastAsia="ar-SA"/>
        </w:rPr>
        <w:t xml:space="preserve"> е координиранот WWF-Австрия и се</w:t>
      </w:r>
      <w:r w:rsidR="00104239">
        <w:rPr>
          <w:lang w:eastAsia="ar-SA"/>
        </w:rPr>
        <w:t xml:space="preserve"> </w:t>
      </w:r>
      <w:r w:rsidRPr="00305FCB">
        <w:rPr>
          <w:lang w:val="en-US" w:eastAsia="ar-SA"/>
        </w:rPr>
        <w:t>извършва</w:t>
      </w:r>
      <w:r w:rsidR="00104239">
        <w:rPr>
          <w:lang w:eastAsia="ar-SA"/>
        </w:rPr>
        <w:t xml:space="preserve"> </w:t>
      </w:r>
      <w:r w:rsidRPr="00305FCB">
        <w:rPr>
          <w:lang w:val="en-US" w:eastAsia="ar-SA"/>
        </w:rPr>
        <w:t>от WWF в Австрия, България, Румъния, Сърбия и Украйна, заедно с партньорствотона Danube Delta Biosphere Reserve Authority в Румъния и IZW Leibniz Institute for Zoo and Wildlife Research в Германия. Стартира</w:t>
      </w:r>
      <w:r w:rsidR="00104239">
        <w:rPr>
          <w:lang w:eastAsia="ar-SA"/>
        </w:rPr>
        <w:t xml:space="preserve"> </w:t>
      </w:r>
      <w:r w:rsidRPr="00305FCB">
        <w:rPr>
          <w:lang w:val="en-US" w:eastAsia="ar-SA"/>
        </w:rPr>
        <w:t>през</w:t>
      </w:r>
      <w:r w:rsidR="00104239">
        <w:rPr>
          <w:lang w:eastAsia="ar-SA"/>
        </w:rPr>
        <w:t xml:space="preserve"> </w:t>
      </w:r>
      <w:r w:rsidRPr="00305FCB">
        <w:rPr>
          <w:lang w:val="en-US" w:eastAsia="ar-SA"/>
        </w:rPr>
        <w:t>октомври 2016 година и ще</w:t>
      </w:r>
      <w:r w:rsidR="00104239">
        <w:rPr>
          <w:lang w:eastAsia="ar-SA"/>
        </w:rPr>
        <w:t xml:space="preserve"> </w:t>
      </w:r>
      <w:r w:rsidRPr="00305FCB">
        <w:rPr>
          <w:lang w:val="en-US" w:eastAsia="ar-SA"/>
        </w:rPr>
        <w:t>продълж</w:t>
      </w:r>
      <w:r w:rsidRPr="00305FCB">
        <w:rPr>
          <w:lang w:eastAsia="ar-SA"/>
        </w:rPr>
        <w:t xml:space="preserve">ава </w:t>
      </w:r>
      <w:r w:rsidRPr="00305FCB">
        <w:rPr>
          <w:lang w:val="en-US" w:eastAsia="ar-SA"/>
        </w:rPr>
        <w:t>до</w:t>
      </w:r>
      <w:r w:rsidR="00104239">
        <w:rPr>
          <w:lang w:eastAsia="ar-SA"/>
        </w:rPr>
        <w:t xml:space="preserve"> </w:t>
      </w:r>
      <w:r w:rsidRPr="00305FCB">
        <w:rPr>
          <w:lang w:val="en-US" w:eastAsia="ar-SA"/>
        </w:rPr>
        <w:t>края</w:t>
      </w:r>
      <w:r w:rsidR="00104239">
        <w:rPr>
          <w:lang w:eastAsia="ar-SA"/>
        </w:rPr>
        <w:t xml:space="preserve"> </w:t>
      </w:r>
      <w:r w:rsidRPr="00305FCB">
        <w:rPr>
          <w:lang w:val="en-US" w:eastAsia="ar-SA"/>
        </w:rPr>
        <w:t>на 2020.</w:t>
      </w:r>
    </w:p>
    <w:p w:rsidR="006E1296" w:rsidRPr="00305FCB" w:rsidRDefault="006E1296" w:rsidP="006E1296">
      <w:pPr>
        <w:rPr>
          <w:lang w:eastAsia="ar-SA"/>
        </w:rPr>
      </w:pPr>
      <w:r w:rsidRPr="00860164">
        <w:rPr>
          <w:b/>
          <w:u w:val="single"/>
          <w:lang w:val="en-US"/>
        </w:rPr>
        <w:t>Проект</w:t>
      </w:r>
      <w:r w:rsidRPr="00860164">
        <w:rPr>
          <w:b/>
          <w:lang w:val="en-US"/>
        </w:rPr>
        <w:t xml:space="preserve"> </w:t>
      </w:r>
      <w:r w:rsidRPr="00D23FFC">
        <w:rPr>
          <w:b/>
          <w:u w:val="single"/>
          <w:lang w:val="en-US" w:eastAsia="ar-SA"/>
        </w:rPr>
        <w:t>„</w:t>
      </w:r>
      <w:r w:rsidRPr="00305FCB">
        <w:rPr>
          <w:b/>
          <w:lang w:val="en-US" w:eastAsia="ar-SA"/>
        </w:rPr>
        <w:t>Прилагане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дейности</w:t>
      </w:r>
      <w:r w:rsidRPr="00305FCB">
        <w:rPr>
          <w:b/>
          <w:lang w:eastAsia="ar-SA"/>
        </w:rPr>
        <w:t xml:space="preserve"> </w:t>
      </w:r>
      <w:r w:rsidRPr="00305FCB">
        <w:rPr>
          <w:b/>
          <w:lang w:val="en-US" w:eastAsia="ar-SA"/>
        </w:rPr>
        <w:t>отНационалния</w:t>
      </w:r>
      <w:r w:rsidRPr="00305FCB">
        <w:rPr>
          <w:b/>
          <w:lang w:eastAsia="ar-SA"/>
        </w:rPr>
        <w:t xml:space="preserve"> </w:t>
      </w:r>
      <w:r w:rsidRPr="00305FCB">
        <w:rPr>
          <w:b/>
          <w:lang w:val="en-US" w:eastAsia="ar-SA"/>
        </w:rPr>
        <w:t>план</w:t>
      </w:r>
      <w:r w:rsidRPr="00305FCB">
        <w:rPr>
          <w:b/>
          <w:lang w:eastAsia="ar-SA"/>
        </w:rPr>
        <w:t xml:space="preserve"> </w:t>
      </w:r>
      <w:r w:rsidRPr="00305FCB">
        <w:rPr>
          <w:b/>
          <w:lang w:val="en-US" w:eastAsia="ar-SA"/>
        </w:rPr>
        <w:t>за</w:t>
      </w:r>
      <w:r w:rsidRPr="00305FCB">
        <w:rPr>
          <w:b/>
          <w:lang w:eastAsia="ar-SA"/>
        </w:rPr>
        <w:t xml:space="preserve"> </w:t>
      </w:r>
      <w:r w:rsidRPr="00305FCB">
        <w:rPr>
          <w:b/>
          <w:lang w:val="en-US" w:eastAsia="ar-SA"/>
        </w:rPr>
        <w:t>действие</w:t>
      </w:r>
      <w:r w:rsidRPr="00305FCB">
        <w:rPr>
          <w:b/>
          <w:lang w:eastAsia="ar-SA"/>
        </w:rPr>
        <w:t xml:space="preserve"> </w:t>
      </w:r>
      <w:r w:rsidRPr="00305FCB">
        <w:rPr>
          <w:b/>
          <w:lang w:val="en-US" w:eastAsia="ar-SA"/>
        </w:rPr>
        <w:t>за</w:t>
      </w:r>
      <w:r w:rsidRPr="00305FCB">
        <w:rPr>
          <w:b/>
          <w:lang w:eastAsia="ar-SA"/>
        </w:rPr>
        <w:t xml:space="preserve"> </w:t>
      </w:r>
      <w:r w:rsidRPr="00305FCB">
        <w:rPr>
          <w:b/>
          <w:lang w:val="en-US" w:eastAsia="ar-SA"/>
        </w:rPr>
        <w:t>есетровите</w:t>
      </w:r>
      <w:r w:rsidRPr="00305FCB">
        <w:rPr>
          <w:b/>
          <w:lang w:eastAsia="ar-SA"/>
        </w:rPr>
        <w:t xml:space="preserve"> </w:t>
      </w:r>
      <w:r w:rsidRPr="00305FCB">
        <w:rPr>
          <w:b/>
          <w:lang w:val="en-US" w:eastAsia="ar-SA"/>
        </w:rPr>
        <w:t>риби с цел</w:t>
      </w:r>
      <w:r w:rsidRPr="00305FCB">
        <w:rPr>
          <w:b/>
          <w:lang w:eastAsia="ar-SA"/>
        </w:rPr>
        <w:t xml:space="preserve"> </w:t>
      </w:r>
      <w:r w:rsidRPr="00305FCB">
        <w:rPr>
          <w:b/>
          <w:lang w:val="en-US" w:eastAsia="ar-SA"/>
        </w:rPr>
        <w:t>подобряване</w:t>
      </w:r>
      <w:r w:rsidRPr="00305FCB">
        <w:rPr>
          <w:b/>
          <w:lang w:eastAsia="ar-SA"/>
        </w:rPr>
        <w:t xml:space="preserve"> </w:t>
      </w:r>
      <w:r w:rsidRPr="00305FCB">
        <w:rPr>
          <w:b/>
          <w:lang w:val="en-US" w:eastAsia="ar-SA"/>
        </w:rPr>
        <w:t>състоянието и опазване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есетрите в България</w:t>
      </w:r>
      <w:r w:rsidRPr="00305FCB">
        <w:rPr>
          <w:b/>
          <w:lang w:eastAsia="ar-SA"/>
        </w:rPr>
        <w:t>“</w:t>
      </w:r>
      <w:r w:rsidRPr="00305FCB">
        <w:rPr>
          <w:lang w:eastAsia="ar-SA"/>
        </w:rPr>
        <w:t xml:space="preserve"> по ОПОС</w:t>
      </w:r>
      <w:r w:rsidRPr="00305FCB">
        <w:rPr>
          <w:lang w:val="en-US" w:eastAsia="ar-SA"/>
        </w:rPr>
        <w:t>, 2012-2015</w:t>
      </w:r>
      <w:r w:rsidRPr="00305FCB">
        <w:rPr>
          <w:lang w:eastAsia="ar-SA"/>
        </w:rPr>
        <w:t xml:space="preserve">, участник </w:t>
      </w:r>
      <w:r w:rsidRPr="00305FCB">
        <w:rPr>
          <w:lang w:val="en-US" w:eastAsia="ar-SA"/>
        </w:rPr>
        <w:t>WWF</w:t>
      </w:r>
      <w:r w:rsidRPr="00305FCB">
        <w:rPr>
          <w:lang w:eastAsia="ar-SA"/>
        </w:rPr>
        <w:t xml:space="preserve"> </w:t>
      </w:r>
      <w:r w:rsidR="00D23FFC">
        <w:rPr>
          <w:lang w:eastAsia="ar-SA"/>
        </w:rPr>
        <w:t xml:space="preserve">- </w:t>
      </w:r>
      <w:r w:rsidRPr="00305FCB">
        <w:rPr>
          <w:lang w:eastAsia="ar-SA"/>
        </w:rPr>
        <w:t>България</w:t>
      </w:r>
      <w:r w:rsidR="00CF0733" w:rsidRPr="00305FCB">
        <w:rPr>
          <w:lang w:eastAsia="ar-SA"/>
        </w:rPr>
        <w:t>.</w:t>
      </w:r>
    </w:p>
    <w:p w:rsidR="00CF0733" w:rsidRPr="00305FCB" w:rsidRDefault="00CF0733" w:rsidP="006E1296"/>
    <w:p w:rsidR="006E1296" w:rsidRPr="00305FCB" w:rsidRDefault="006E1296" w:rsidP="006E1296">
      <w:pPr>
        <w:rPr>
          <w:lang w:eastAsia="ar-SA"/>
        </w:rPr>
      </w:pPr>
      <w:r w:rsidRPr="00305FCB">
        <w:rPr>
          <w:b/>
          <w:u w:val="single"/>
          <w:lang w:eastAsia="ar-SA"/>
        </w:rPr>
        <w:t>П</w:t>
      </w:r>
      <w:r w:rsidRPr="00305FCB">
        <w:rPr>
          <w:b/>
          <w:u w:val="single"/>
          <w:lang w:val="en-US" w:eastAsia="ar-SA"/>
        </w:rPr>
        <w:t>роект</w:t>
      </w:r>
      <w:r w:rsidR="00D23FFC" w:rsidRPr="00D23FFC">
        <w:rPr>
          <w:b/>
          <w:lang w:eastAsia="ar-SA"/>
        </w:rPr>
        <w:t xml:space="preserve"> </w:t>
      </w:r>
      <w:r w:rsidRPr="00305FCB">
        <w:rPr>
          <w:b/>
          <w:lang w:eastAsia="ar-SA"/>
        </w:rPr>
        <w:t>„Съвместни действия за повишаване на осведомеността относно свръхексплоатацията на дунавските есетри в Румъния и България“</w:t>
      </w:r>
      <w:r w:rsidRPr="00305FCB">
        <w:rPr>
          <w:lang w:eastAsia="ar-SA"/>
        </w:rPr>
        <w:t xml:space="preserve"> по програма Life + , юли 2012 г. до септември 2015 г. участник </w:t>
      </w:r>
      <w:r w:rsidRPr="00305FCB">
        <w:rPr>
          <w:lang w:val="en-US" w:eastAsia="ar-SA"/>
        </w:rPr>
        <w:t>WWF</w:t>
      </w:r>
      <w:r w:rsidRPr="00305FCB">
        <w:rPr>
          <w:lang w:eastAsia="ar-SA"/>
        </w:rPr>
        <w:t xml:space="preserve"> </w:t>
      </w:r>
      <w:r w:rsidR="00D23FFC">
        <w:rPr>
          <w:lang w:eastAsia="ar-SA"/>
        </w:rPr>
        <w:t xml:space="preserve">- </w:t>
      </w:r>
      <w:r w:rsidRPr="00305FCB">
        <w:rPr>
          <w:lang w:eastAsia="ar-SA"/>
        </w:rPr>
        <w:t>България</w:t>
      </w:r>
      <w:r w:rsidR="00CF0733" w:rsidRPr="00305FCB">
        <w:rPr>
          <w:lang w:eastAsia="ar-SA"/>
        </w:rPr>
        <w:t>.</w:t>
      </w:r>
    </w:p>
    <w:p w:rsidR="00CF0733" w:rsidRPr="00305FCB" w:rsidRDefault="00CF0733" w:rsidP="006E1296">
      <w:pPr>
        <w:rPr>
          <w:lang w:eastAsia="ar-SA"/>
        </w:rPr>
      </w:pPr>
    </w:p>
    <w:p w:rsidR="007D2EE9" w:rsidRPr="00860164" w:rsidRDefault="007D2EE9" w:rsidP="00860164">
      <w:pPr>
        <w:spacing w:before="0" w:after="0" w:line="240" w:lineRule="auto"/>
        <w:jc w:val="left"/>
        <w:rPr>
          <w:b/>
          <w:u w:val="single"/>
        </w:rPr>
      </w:pPr>
      <w:r>
        <w:rPr>
          <w:b/>
          <w:u w:val="single"/>
        </w:rPr>
        <w:br w:type="page"/>
      </w:r>
    </w:p>
    <w:p w:rsidR="00CF0733" w:rsidRPr="00305FCB" w:rsidRDefault="00CF0733" w:rsidP="00860164">
      <w:pPr>
        <w:spacing w:after="0"/>
        <w:rPr>
          <w:b/>
          <w:u w:val="single"/>
        </w:rPr>
      </w:pPr>
      <w:r w:rsidRPr="00305FCB">
        <w:rPr>
          <w:b/>
          <w:u w:val="single"/>
        </w:rPr>
        <w:t>ПРОЕКТИ НА ИРА, ПЛОВДИВ, ССА</w:t>
      </w:r>
    </w:p>
    <w:tbl>
      <w:tblPr>
        <w:tblStyle w:val="MediumGrid1-Accent1"/>
        <w:tblW w:w="0" w:type="auto"/>
        <w:tblLook w:val="04A0" w:firstRow="1" w:lastRow="0" w:firstColumn="1" w:lastColumn="0" w:noHBand="0" w:noVBand="1"/>
      </w:tblPr>
      <w:tblGrid>
        <w:gridCol w:w="3749"/>
        <w:gridCol w:w="656"/>
        <w:gridCol w:w="659"/>
        <w:gridCol w:w="659"/>
        <w:gridCol w:w="656"/>
        <w:gridCol w:w="656"/>
        <w:gridCol w:w="656"/>
        <w:gridCol w:w="656"/>
        <w:gridCol w:w="656"/>
      </w:tblGrid>
      <w:tr w:rsidR="007D2EE9" w:rsidRPr="007D2EE9" w:rsidTr="008601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pPr>
              <w:jc w:val="center"/>
              <w:rPr>
                <w:sz w:val="22"/>
                <w:lang w:val="en-GB"/>
              </w:rPr>
            </w:pPr>
            <w:r w:rsidRPr="00860164">
              <w:rPr>
                <w:sz w:val="22"/>
              </w:rPr>
              <w:t>Проект</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2014</w:t>
            </w:r>
          </w:p>
        </w:tc>
        <w:tc>
          <w:tcPr>
            <w:tcW w:w="661"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2015</w:t>
            </w:r>
          </w:p>
        </w:tc>
        <w:tc>
          <w:tcPr>
            <w:tcW w:w="661"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2016</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2017</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2018</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860164">
              <w:rPr>
                <w:sz w:val="22"/>
              </w:rPr>
              <w:t>2019</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2020</w:t>
            </w:r>
          </w:p>
        </w:tc>
        <w:tc>
          <w:tcPr>
            <w:tcW w:w="616" w:type="dxa"/>
            <w:hideMark/>
          </w:tcPr>
          <w:p w:rsidR="00FB1FF9" w:rsidRPr="00860164" w:rsidRDefault="00FB1FF9">
            <w:pPr>
              <w:jc w:val="center"/>
              <w:cnfStyle w:val="100000000000" w:firstRow="1" w:lastRow="0" w:firstColumn="0" w:lastColumn="0" w:oddVBand="0" w:evenVBand="0" w:oddHBand="0" w:evenHBand="0" w:firstRowFirstColumn="0" w:firstRowLastColumn="0" w:lastRowFirstColumn="0" w:lastRowLastColumn="0"/>
              <w:rPr>
                <w:sz w:val="22"/>
              </w:rPr>
            </w:pPr>
            <w:r w:rsidRPr="00860164">
              <w:rPr>
                <w:sz w:val="22"/>
              </w:rPr>
              <w:t>2021</w:t>
            </w:r>
          </w:p>
        </w:tc>
      </w:tr>
      <w:tr w:rsidR="00FB1FF9" w:rsidRPr="007D2EE9" w:rsidTr="0086016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pPr>
              <w:jc w:val="center"/>
              <w:rPr>
                <w:sz w:val="22"/>
                <w:lang w:val="en-GB"/>
              </w:rPr>
            </w:pPr>
            <w:r w:rsidRPr="00860164">
              <w:rPr>
                <w:sz w:val="22"/>
              </w:rPr>
              <w:t>Проекти към ССА</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u w:val="single"/>
                <w:lang w:val="ru-RU"/>
              </w:rPr>
            </w:pPr>
            <w:r w:rsidRPr="00860164">
              <w:rPr>
                <w:sz w:val="22"/>
                <w:lang w:val="ru-RU"/>
              </w:rPr>
              <w:t>Качество на месото на шарана (</w:t>
            </w:r>
            <w:r w:rsidRPr="00860164">
              <w:rPr>
                <w:i/>
                <w:sz w:val="22"/>
                <w:lang w:val="ru-RU"/>
              </w:rPr>
              <w:t xml:space="preserve">Cyprinus carpio </w:t>
            </w:r>
            <w:r w:rsidRPr="00860164">
              <w:rPr>
                <w:sz w:val="22"/>
                <w:lang w:val="ru-RU"/>
              </w:rPr>
              <w:t>L.), отглеждан при различни производствени системи.</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u w:val="single"/>
                <w:lang w:val="ru-RU"/>
              </w:rPr>
            </w:pPr>
            <w:r w:rsidRPr="00860164">
              <w:rPr>
                <w:sz w:val="22"/>
                <w:lang w:val="ru-RU"/>
              </w:rPr>
              <w:t>Разработване на технология за контролирано размножаване на бялата риба (</w:t>
            </w:r>
            <w:r w:rsidRPr="00860164">
              <w:rPr>
                <w:i/>
                <w:sz w:val="22"/>
                <w:lang w:val="ru-RU"/>
              </w:rPr>
              <w:t xml:space="preserve">Sander lucioperca </w:t>
            </w:r>
            <w:r w:rsidRPr="00860164">
              <w:rPr>
                <w:sz w:val="22"/>
                <w:lang w:val="ru-RU"/>
              </w:rPr>
              <w:t>L.) и получаване на укрепнали рибки за целите на интензивното аквапроизводство.</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Отглеждане на зарибителен материал от бяла риба (</w:t>
            </w:r>
            <w:r w:rsidRPr="00860164">
              <w:rPr>
                <w:i/>
                <w:sz w:val="22"/>
                <w:lang w:val="en-GB"/>
              </w:rPr>
              <w:t>Sander</w:t>
            </w:r>
            <w:r w:rsidRPr="00860164">
              <w:rPr>
                <w:i/>
                <w:sz w:val="22"/>
              </w:rPr>
              <w:t xml:space="preserve"> </w:t>
            </w:r>
            <w:r w:rsidRPr="00860164">
              <w:rPr>
                <w:i/>
                <w:sz w:val="22"/>
                <w:lang w:val="en-GB"/>
              </w:rPr>
              <w:t>lucioperca</w:t>
            </w:r>
            <w:r w:rsidRPr="00860164">
              <w:rPr>
                <w:i/>
                <w:sz w:val="22"/>
              </w:rPr>
              <w:t xml:space="preserve"> </w:t>
            </w:r>
            <w:r w:rsidRPr="00860164">
              <w:rPr>
                <w:sz w:val="22"/>
              </w:rPr>
              <w:t>L</w:t>
            </w:r>
            <w:r w:rsidRPr="00860164">
              <w:rPr>
                <w:sz w:val="22"/>
                <w:lang w:val="ru-RU"/>
              </w:rPr>
              <w:t>.</w:t>
            </w:r>
            <w:r w:rsidRPr="00860164">
              <w:rPr>
                <w:i/>
                <w:sz w:val="22"/>
                <w:lang w:val="ru-RU"/>
              </w:rPr>
              <w:t xml:space="preserve">) </w:t>
            </w:r>
            <w:r w:rsidRPr="00860164">
              <w:rPr>
                <w:sz w:val="22"/>
                <w:lang w:val="ru-RU"/>
              </w:rPr>
              <w:t>в различни по състав и структура поликултури.</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Оценка на качеството на водата в яз. Кърджали във връзка с развитието на устойчива аквакултура.</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Р</w:t>
            </w:r>
            <w:r w:rsidRPr="00860164">
              <w:rPr>
                <w:sz w:val="22"/>
              </w:rPr>
              <w:t>а</w:t>
            </w:r>
            <w:r w:rsidRPr="00860164">
              <w:rPr>
                <w:sz w:val="22"/>
                <w:lang w:val="ru-RU"/>
              </w:rPr>
              <w:t>зработване на ефективни схеми за третиране срещу ектопаразитни инфекции при някои сладководни риби.</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Изследвания върху качеството на шаран и пъстърва от аквакултура в свежо и обработено състояние.</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Влияние на социално-икономическите и природните фактори върху водните екосистеми и устойчивото аквапроизводство.</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sz w:val="22"/>
                <w:lang w:val="en-GB"/>
              </w:rPr>
            </w:pPr>
            <w:r w:rsidRPr="00860164">
              <w:rPr>
                <w:b/>
                <w:sz w:val="22"/>
              </w:rPr>
              <w:t>+</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sz w:val="22"/>
                <w:lang w:val="en-GB"/>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rFonts w:ascii="Arial" w:hAnsi="Arial"/>
                <w:b w:val="0"/>
                <w:sz w:val="22"/>
                <w:lang w:val="ru-RU"/>
              </w:rPr>
            </w:pPr>
            <w:r w:rsidRPr="00860164">
              <w:rPr>
                <w:sz w:val="22"/>
                <w:lang w:val="ru-RU"/>
              </w:rPr>
              <w:t>Разработване на нови поликултури като средство за адаптация към промените в климата</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BodyTextIndent"/>
              <w:numPr>
                <w:ilvl w:val="0"/>
                <w:numId w:val="13"/>
              </w:numPr>
              <w:spacing w:line="276" w:lineRule="auto"/>
              <w:ind w:left="460" w:hanging="284"/>
              <w:jc w:val="both"/>
              <w:rPr>
                <w:rFonts w:ascii="Times New Roman" w:hAnsi="Times New Roman"/>
                <w:sz w:val="22"/>
                <w:lang w:val="en-US"/>
              </w:rPr>
            </w:pPr>
            <w:r w:rsidRPr="00860164">
              <w:rPr>
                <w:rFonts w:ascii="Times New Roman" w:hAnsi="Times New Roman"/>
                <w:sz w:val="22"/>
                <w:lang w:val="en-US"/>
              </w:rPr>
              <w:t>Проучване на анестeзиращия и седативен ефект на етерични масла върху основни топловодни видове риби в различен етап от индивидуалното им развитие и разработване на методика за използването им в практиката.</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pPr>
              <w:ind w:left="426" w:hanging="284"/>
              <w:jc w:val="center"/>
              <w:rPr>
                <w:sz w:val="22"/>
                <w:lang w:val="en-GB"/>
              </w:rPr>
            </w:pPr>
            <w:r w:rsidRPr="00860164">
              <w:rPr>
                <w:sz w:val="22"/>
              </w:rPr>
              <w:t>Проекти към други организации</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 xml:space="preserve">МЗХ, ИАРА (Договор № Д-262/19.08.2014 г.). Оценка на запасите от калкан в българските води на Черно море през есенно-зимния сезон на 2014 г. на базата на трална снимка и брегови разтоварвания от уловите на целеви вид риба калкан.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 №199/2008. </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 xml:space="preserve">МЗХ, ИАРА (Договор № Д-99/25.11.2015). Биологичен мониторинг върху разтоварванията от уловите на целевия видна калкан </w:t>
            </w:r>
            <w:r w:rsidRPr="00860164">
              <w:rPr>
                <w:i/>
                <w:sz w:val="22"/>
                <w:lang w:val="ru-RU"/>
              </w:rPr>
              <w:t>(</w:t>
            </w:r>
            <w:r w:rsidRPr="00860164">
              <w:rPr>
                <w:i/>
                <w:sz w:val="22"/>
              </w:rPr>
              <w:t>Psetta maxima</w:t>
            </w:r>
            <w:r w:rsidRPr="00860164">
              <w:rPr>
                <w:i/>
                <w:sz w:val="22"/>
                <w:lang w:val="ru-RU"/>
              </w:rPr>
              <w:t xml:space="preserve">) </w:t>
            </w:r>
            <w:r w:rsidRPr="00860164">
              <w:rPr>
                <w:sz w:val="22"/>
                <w:lang w:val="ru-RU"/>
              </w:rPr>
              <w:t>във връзка с оценката на запасите му пред българския бряг на Черно море презесенно-зимния сезон на 2015 г.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 №199/2008.</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 xml:space="preserve">МЗХ, ИАРА (Договор № Д-59/05.07.2016). Биологичен мониторинг върху разтоварванията от уловите на целевия видна калкан </w:t>
            </w:r>
            <w:r w:rsidRPr="00860164">
              <w:rPr>
                <w:i/>
                <w:sz w:val="22"/>
                <w:lang w:val="ru-RU"/>
              </w:rPr>
              <w:t>(</w:t>
            </w:r>
            <w:r w:rsidRPr="00860164">
              <w:rPr>
                <w:i/>
                <w:sz w:val="22"/>
              </w:rPr>
              <w:t>Psetta maxima</w:t>
            </w:r>
            <w:r w:rsidRPr="00860164">
              <w:rPr>
                <w:i/>
                <w:sz w:val="22"/>
                <w:lang w:val="ru-RU"/>
              </w:rPr>
              <w:t xml:space="preserve">) </w:t>
            </w:r>
            <w:r w:rsidRPr="00860164">
              <w:rPr>
                <w:sz w:val="22"/>
                <w:lang w:val="ru-RU"/>
              </w:rPr>
              <w:t>във връзка с оценката на запасите му пред българския бряг на Черно море през 2016 г.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(ЕО)№199/2008.</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МЗХ, ИАРА (Договор № Д-45/05.07.2017). Биологичен мониторинг върху разтоварванията от калкан (</w:t>
            </w:r>
            <w:r w:rsidRPr="00860164">
              <w:rPr>
                <w:i/>
                <w:sz w:val="22"/>
                <w:lang w:val="ru-RU"/>
              </w:rPr>
              <w:t>Psetta maxima</w:t>
            </w:r>
            <w:r w:rsidRPr="00860164">
              <w:rPr>
                <w:sz w:val="22"/>
                <w:lang w:val="ru-RU"/>
              </w:rPr>
              <w:t xml:space="preserve"> L) пред българския бряг на Черно море, 2017 г.</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r w:rsidRPr="00860164">
              <w:rPr>
                <w:b/>
                <w:sz w:val="22"/>
                <w:lang w:val="ru-RU"/>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rPr>
              <w:t>МЗХ, ИАРА, Договор №Д-160/25.05.2018 Проект: „Биологичен мониторинг върху разтоварванията от уловите на целевия вид калкан пред българския бряг на Черно море” по проект №BG14MFOP001-3.003-0001„Събиране, управление и използване на данни за целите на научния анализ и изпълнението на Общата политика в областта на рибарствоно за периода 2017-2019 г.”, финансиран от Програмата за морско дело и рибарство, съфнансирана от ЕС чрез Европейския фонд за морско дело и рибарство.</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860164">
              <w:rPr>
                <w:b/>
                <w:sz w:val="22"/>
                <w:lang w:val="ru-RU"/>
              </w:rPr>
              <w:t>+</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860164">
              <w:rPr>
                <w:b/>
                <w:sz w:val="22"/>
                <w:lang w:val="ru-RU"/>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rPr>
              <w:t>МЗХ, ИАРА, Договор №Д-198/10.12.2019 г. Бургас „Биологичен мониторинг върху разтоварванията от уловите на целевия вид калкан пред българския бряг на Черно море” по проект №BG14MFOP001-3.003-0001„Събиране, управление и използване на данни за целите на научния анализ и изпълнението на Общата политика в областта на рибарствоно за периода 2017-2019 г.”, финансиран от Програмата за морско дело и рибарство, съфнансирана от ЕС чрез Европейския фонд за морско дело и рибарство.</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860164">
              <w:rPr>
                <w:b/>
                <w:sz w:val="22"/>
              </w:rPr>
              <w:t>+</w:t>
            </w: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860164">
              <w:rPr>
                <w:b/>
                <w:sz w:val="22"/>
              </w:rPr>
              <w:t>+</w:t>
            </w: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Община Доспат: „Договор № 205/09.07.2013 г. Проект № от ИАРА - BG02HWR32002 “Проучване на състоянието на водите и околната среда, на ихтио- и астацифауната на яз. „Доспат” и река Доспатска и изработка на програма за мониторинг на качеството на водата в обследваните водоеми и на програма за съхраняване и възстановяване на биоразнообразието на ихтио- и астацифауната на яз. „Доспат” и р. Доспатска”. ОП за развитие на сектор рибарство (2007-2013), Ос №4 „Устойчиво развитие на рибарските области”.</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860164">
              <w:rPr>
                <w:b/>
                <w:sz w:val="22"/>
                <w:lang w:val="ru-RU"/>
              </w:rPr>
              <w:t>+</w:t>
            </w: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Басейнова дирекция „Източнобеломорски район“ (БД ИБР), Договор № 6/12.09.2018 г. Проект: „Пилотно адаптиране на системата за оценка на екологичен потенциал при язовири“.</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Басейнова дирекция „Източнобеломорски район“ (БД ИБР), Договор № 15/14.10.2019 г. „</w:t>
            </w:r>
            <w:r w:rsidRPr="00860164">
              <w:rPr>
                <w:sz w:val="22"/>
                <w:shd w:val="clear" w:color="auto" w:fill="FFFFFF"/>
                <w:lang w:val="ru-RU"/>
              </w:rPr>
              <w:t>Оптимизиране на управлението на язовирите за постигане на добър екологичен потенциал и осигуряване на екологичен отток в реките след тях“</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ИАОС, Договор № 3642/25.10.2018 г., Проект: „Осигуряване на данни за 2018 г. от хидробиологичен мониторинг на повърхностни води в съответствие със заповед наминистъра на околната среда и водите“.</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ИАОС, Договор № 3829/19.11.2019 г., Проект: „Осигуряване на данни от 2019-2020 г. от хидробиологичен мониторинг на повърхностни води в съответствие със заповед наминистъра на околната среда и водите“.</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0" w:type="dxa"/>
            <w:hideMark/>
          </w:tcPr>
          <w:p w:rsidR="00FB1FF9" w:rsidRPr="00860164" w:rsidRDefault="00FB1FF9" w:rsidP="00A72ED5">
            <w:pPr>
              <w:pStyle w:val="ListParagraph"/>
              <w:numPr>
                <w:ilvl w:val="0"/>
                <w:numId w:val="13"/>
              </w:numPr>
              <w:spacing w:before="0" w:after="0" w:line="240" w:lineRule="auto"/>
              <w:ind w:left="460" w:hanging="284"/>
              <w:rPr>
                <w:b w:val="0"/>
                <w:sz w:val="22"/>
                <w:lang w:val="ru-RU"/>
              </w:rPr>
            </w:pPr>
            <w:r w:rsidRPr="00860164">
              <w:rPr>
                <w:sz w:val="22"/>
              </w:rPr>
              <w:t xml:space="preserve">МОН,  </w:t>
            </w:r>
            <w:r w:rsidRPr="00860164">
              <w:rPr>
                <w:sz w:val="22"/>
                <w:lang w:val="ru-RU"/>
              </w:rPr>
              <w:t xml:space="preserve">Заповед № РД 05-118/18.06.2019 г. Национална научна програма към МОН „Опазване на околната среда и намаляване на риска от неблагоприятни явления и природни бедствия“, одобрена с Решение на МС № 577/17.08.02018 г.; Работен пакет </w:t>
            </w:r>
            <w:r w:rsidRPr="00860164">
              <w:rPr>
                <w:color w:val="000000"/>
                <w:sz w:val="22"/>
              </w:rPr>
              <w:t>I</w:t>
            </w:r>
            <w:r w:rsidRPr="00860164">
              <w:rPr>
                <w:color w:val="000000"/>
                <w:sz w:val="22"/>
                <w:lang w:val="ru-RU"/>
              </w:rPr>
              <w:t>.4. Процеси, качество на морската среда, екосистемни функции и услуги в крайбрежната зона и БИЗ на Черно море; Задача 4.</w:t>
            </w:r>
            <w:r w:rsidRPr="00860164">
              <w:rPr>
                <w:sz w:val="22"/>
                <w:lang w:val="ru-RU"/>
              </w:rPr>
              <w:t xml:space="preserve"> Оценка и анализ на условията за марикултура от руска есетра(</w:t>
            </w:r>
            <w:r w:rsidRPr="00860164">
              <w:rPr>
                <w:i/>
                <w:sz w:val="22"/>
              </w:rPr>
              <w:t>Acipenser gueldenstaedtii Brandt</w:t>
            </w:r>
            <w:r w:rsidRPr="00860164">
              <w:rPr>
                <w:sz w:val="22"/>
                <w:lang w:val="ru-RU"/>
              </w:rPr>
              <w:t>, 1833) с цел възстановяване на дивите популации и компенсиране на антропогенния натиск от рибарството върху морската среда, разработвана от колектив на ИО, Варна и ИРА, Пловдив.</w:t>
            </w: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860164">
              <w:rPr>
                <w:b/>
                <w:sz w:val="22"/>
              </w:rPr>
              <w:t>+</w:t>
            </w:r>
          </w:p>
        </w:tc>
        <w:tc>
          <w:tcPr>
            <w:tcW w:w="0"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860164">
              <w:rPr>
                <w:b/>
                <w:sz w:val="22"/>
              </w:rPr>
              <w:t>+</w:t>
            </w:r>
          </w:p>
        </w:tc>
        <w:tc>
          <w:tcPr>
            <w:tcW w:w="0"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60" w:hanging="284"/>
              <w:rPr>
                <w:b w:val="0"/>
                <w:sz w:val="22"/>
                <w:lang w:val="ru-RU"/>
              </w:rPr>
            </w:pPr>
            <w:r w:rsidRPr="00860164">
              <w:rPr>
                <w:sz w:val="22"/>
                <w:lang w:val="ru-RU"/>
              </w:rPr>
              <w:t xml:space="preserve">МОСВ, Договор № Д-33-49/10.12.2019 г., Проект: «Определяне на екологичния капацитет на комплексни и значими язовири от Приложение 1 на Закона за водите </w:t>
            </w:r>
            <w:r w:rsidRPr="00860164">
              <w:rPr>
                <w:sz w:val="22"/>
              </w:rPr>
              <w:t xml:space="preserve">(с изключение на тези за питейно-битово водоснабдяване) за осъщетвяване на сладководно рибовъдство, съгласно методика, разработена по проект “Fishfarming” </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860164">
              <w:rPr>
                <w:b/>
                <w:sz w:val="22"/>
              </w:rPr>
              <w:t>+</w:t>
            </w: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 xml:space="preserve">МЗХ, Договор №РД51-21/30.01.2020 г. Проект: «Изготвяне на анализ за състоянието на сектор Рибарство в България: стопански риболов, аквакултури, преработка на риба и други водин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Европейския фонд за морско дело и рибарство за програмния период 2021-2027 г.»  </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rPr>
              <w:t>МЗХ, Договор №51-20/30.01.2020 г. Проект: „</w:t>
            </w:r>
            <w:r w:rsidRPr="00860164">
              <w:rPr>
                <w:sz w:val="22"/>
                <w:lang w:val="ru-RU"/>
              </w:rPr>
              <w:t xml:space="preserve">Разработване на многогодишен национален стратегически план за аквакултурите в България </w:t>
            </w:r>
            <w:r w:rsidRPr="00860164">
              <w:rPr>
                <w:sz w:val="22"/>
              </w:rPr>
              <w:t>(2021-2027)”</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pPr>
              <w:ind w:left="426" w:hanging="284"/>
              <w:jc w:val="center"/>
              <w:rPr>
                <w:b w:val="0"/>
                <w:sz w:val="22"/>
                <w:lang w:val="en-GB"/>
              </w:rPr>
            </w:pPr>
            <w:r w:rsidRPr="00860164">
              <w:rPr>
                <w:sz w:val="22"/>
              </w:rPr>
              <w:t>Международни проекти</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rPr>
            </w:pPr>
            <w:r w:rsidRPr="00860164">
              <w:rPr>
                <w:sz w:val="22"/>
                <w:lang w:val="ru-RU"/>
              </w:rPr>
              <w:t>Европейска тематична мрежа в областта на аквакултурите, рибарството и ресурсите от аквакултури (</w:t>
            </w:r>
            <w:r w:rsidRPr="00860164">
              <w:rPr>
                <w:sz w:val="22"/>
                <w:lang w:val="cy-GB"/>
              </w:rPr>
              <w:t>Aqua-TNET) (LLP)</w:t>
            </w:r>
            <w:r w:rsidRPr="00860164">
              <w:rPr>
                <w:sz w:val="22"/>
                <w:lang w:val="ru-RU"/>
              </w:rPr>
              <w:t xml:space="preserve">. </w:t>
            </w:r>
            <w:r w:rsidRPr="00860164">
              <w:rPr>
                <w:sz w:val="22"/>
              </w:rPr>
              <w:t xml:space="preserve">Договор </w:t>
            </w:r>
            <w:r w:rsidRPr="00860164">
              <w:rPr>
                <w:sz w:val="22"/>
                <w:lang w:val="ru-RU"/>
              </w:rPr>
              <w:t>518700-</w:t>
            </w:r>
            <w:r w:rsidRPr="00860164">
              <w:rPr>
                <w:sz w:val="22"/>
                <w:lang w:val="en-GB"/>
              </w:rPr>
              <w:t>LLP</w:t>
            </w:r>
            <w:r w:rsidRPr="00860164">
              <w:rPr>
                <w:sz w:val="22"/>
                <w:lang w:val="ru-RU"/>
              </w:rPr>
              <w:t>-1-2011-1-</w:t>
            </w:r>
            <w:r w:rsidRPr="00860164">
              <w:rPr>
                <w:sz w:val="22"/>
                <w:lang w:val="en-GB"/>
              </w:rPr>
              <w:t>UK</w:t>
            </w:r>
            <w:r w:rsidRPr="00860164">
              <w:rPr>
                <w:sz w:val="22"/>
                <w:lang w:val="ru-RU"/>
              </w:rPr>
              <w:t>-</w:t>
            </w:r>
            <w:r w:rsidRPr="00860164">
              <w:rPr>
                <w:sz w:val="22"/>
                <w:lang w:val="en-GB"/>
              </w:rPr>
              <w:t>ERASMUS</w:t>
            </w:r>
            <w:r w:rsidRPr="00860164">
              <w:rPr>
                <w:sz w:val="22"/>
                <w:lang w:val="ru-RU"/>
              </w:rPr>
              <w:t>-</w:t>
            </w:r>
            <w:r w:rsidRPr="00860164">
              <w:rPr>
                <w:sz w:val="22"/>
                <w:lang w:val="en-GB"/>
              </w:rPr>
              <w:t>ENW</w:t>
            </w:r>
            <w:r w:rsidRPr="00860164">
              <w:rPr>
                <w:sz w:val="22"/>
              </w:rPr>
              <w:t xml:space="preserve">. </w:t>
            </w:r>
          </w:p>
        </w:tc>
        <w:tc>
          <w:tcPr>
            <w:tcW w:w="616"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61"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rPr>
            </w:pPr>
            <w:r w:rsidRPr="00860164">
              <w:rPr>
                <w:sz w:val="22"/>
                <w:lang w:val="ru-RU"/>
              </w:rPr>
              <w:t xml:space="preserve">Оценка и подобряване качеството на гамети от водни животни за подобряване на водните ресурси. Необходимост от хармонизиране и стандартизиране на променящите се методологии и подобряване на трансфера от академичните звена към индустрията. </w:t>
            </w:r>
            <w:r w:rsidRPr="00860164">
              <w:rPr>
                <w:sz w:val="22"/>
              </w:rPr>
              <w:t>Акция  1205 по програма COST на ЕС (</w:t>
            </w:r>
            <w:r w:rsidRPr="00860164">
              <w:rPr>
                <w:sz w:val="22"/>
                <w:lang w:val="cy-GB"/>
              </w:rPr>
              <w:t>AQUAGAMETE)</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860164">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Провеждане на програма за проучвателен мониторинг за оценка на натиска и въздействието на рибовъдството върху повърхностните водни тела и актуализация на програмата от мерки в плана за управление на речните басейни в Източнобеломорския район (</w:t>
            </w:r>
            <w:r w:rsidRPr="00860164">
              <w:rPr>
                <w:sz w:val="22"/>
              </w:rPr>
              <w:t>F</w:t>
            </w:r>
            <w:r w:rsidRPr="00860164">
              <w:rPr>
                <w:sz w:val="22"/>
                <w:lang w:val="ru-RU"/>
              </w:rPr>
              <w:t>ISHFARMING). Съфинансиране от Финансовия механизъм на Европейското икономическо пространство (ФМ на ЕИП) 2009-2014 г.</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86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860164" w:rsidRDefault="00FB1FF9" w:rsidP="00A72ED5">
            <w:pPr>
              <w:pStyle w:val="ListParagraph"/>
              <w:numPr>
                <w:ilvl w:val="0"/>
                <w:numId w:val="13"/>
              </w:numPr>
              <w:spacing w:before="0" w:after="0" w:line="240" w:lineRule="auto"/>
              <w:ind w:left="426" w:hanging="284"/>
              <w:rPr>
                <w:b w:val="0"/>
                <w:sz w:val="22"/>
                <w:lang w:val="ru-RU"/>
              </w:rPr>
            </w:pPr>
            <w:r w:rsidRPr="00860164">
              <w:rPr>
                <w:sz w:val="22"/>
                <w:lang w:val="ru-RU"/>
              </w:rPr>
              <w:t>Повишаване на капацитета за изследване и управление на морските нерибни ресурси в Черно море (</w:t>
            </w:r>
            <w:r w:rsidRPr="00860164">
              <w:rPr>
                <w:sz w:val="22"/>
              </w:rPr>
              <w:t>ECRAMON</w:t>
            </w:r>
            <w:r w:rsidRPr="00860164">
              <w:rPr>
                <w:sz w:val="22"/>
                <w:lang w:val="ru-RU"/>
              </w:rPr>
              <w:t>-</w:t>
            </w:r>
            <w:r w:rsidRPr="00860164">
              <w:rPr>
                <w:sz w:val="22"/>
              </w:rPr>
              <w:t>BLACKSEA</w:t>
            </w:r>
            <w:r w:rsidRPr="00860164">
              <w:rPr>
                <w:sz w:val="22"/>
                <w:lang w:val="ru-RU"/>
              </w:rPr>
              <w:t>). Съфинансиране от Финансовия механизъм на Европейското икономическо пространство (ФМ на ЕИП) 2009-2014 г.</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61" w:type="dxa"/>
            <w:hideMark/>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860164">
              <w:rPr>
                <w:b/>
                <w:sz w:val="22"/>
              </w:rPr>
              <w:t>+</w:t>
            </w: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860164"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bl>
    <w:p w:rsidR="00CF0733" w:rsidRPr="00305FCB" w:rsidRDefault="00CF0733" w:rsidP="00FB1FF9">
      <w:pPr>
        <w:keepNext/>
        <w:rPr>
          <w:b/>
          <w:u w:val="single"/>
        </w:rPr>
      </w:pPr>
      <w:r w:rsidRPr="00305FCB">
        <w:rPr>
          <w:b/>
          <w:u w:val="single"/>
        </w:rPr>
        <w:t>ПРОЕКТИ НА ИРР, ВАРНА, ССА</w:t>
      </w:r>
    </w:p>
    <w:tbl>
      <w:tblPr>
        <w:tblpPr w:leftFromText="141" w:rightFromText="141" w:vertAnchor="page" w:horzAnchor="margin" w:tblpXSpec="center" w:tblpY="2878"/>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280"/>
        <w:gridCol w:w="1417"/>
        <w:gridCol w:w="2824"/>
        <w:gridCol w:w="1373"/>
        <w:gridCol w:w="1273"/>
      </w:tblGrid>
      <w:tr w:rsidR="00FB1FF9" w:rsidRPr="00305FCB" w:rsidTr="00860164">
        <w:trPr>
          <w:tblHeader/>
        </w:trPr>
        <w:tc>
          <w:tcPr>
            <w:tcW w:w="388" w:type="dxa"/>
          </w:tcPr>
          <w:p w:rsidR="00FB1FF9" w:rsidRPr="00305FCB" w:rsidRDefault="00FB1FF9" w:rsidP="00FB1FF9">
            <w:pPr>
              <w:spacing w:after="0"/>
              <w:rPr>
                <w:sz w:val="18"/>
                <w:szCs w:val="18"/>
              </w:rPr>
            </w:pPr>
          </w:p>
        </w:tc>
        <w:tc>
          <w:tcPr>
            <w:tcW w:w="1280" w:type="dxa"/>
          </w:tcPr>
          <w:p w:rsidR="00FB1FF9" w:rsidRPr="00305FCB" w:rsidRDefault="00FB1FF9" w:rsidP="00305FCB">
            <w:pPr>
              <w:spacing w:after="0"/>
              <w:jc w:val="center"/>
              <w:rPr>
                <w:b/>
                <w:sz w:val="18"/>
                <w:szCs w:val="18"/>
              </w:rPr>
            </w:pPr>
            <w:r w:rsidRPr="00305FCB">
              <w:rPr>
                <w:b/>
                <w:sz w:val="18"/>
                <w:szCs w:val="18"/>
              </w:rPr>
              <w:t>Донорска организация</w:t>
            </w:r>
          </w:p>
        </w:tc>
        <w:tc>
          <w:tcPr>
            <w:tcW w:w="1417" w:type="dxa"/>
          </w:tcPr>
          <w:p w:rsidR="00FB1FF9" w:rsidRPr="00305FCB" w:rsidRDefault="00FB1FF9" w:rsidP="00305FCB">
            <w:pPr>
              <w:spacing w:after="0"/>
              <w:jc w:val="center"/>
              <w:rPr>
                <w:b/>
                <w:sz w:val="18"/>
                <w:szCs w:val="18"/>
              </w:rPr>
            </w:pPr>
            <w:r w:rsidRPr="00305FCB">
              <w:rPr>
                <w:b/>
                <w:sz w:val="18"/>
                <w:szCs w:val="18"/>
              </w:rPr>
              <w:t>Номер на проекта</w:t>
            </w:r>
          </w:p>
        </w:tc>
        <w:tc>
          <w:tcPr>
            <w:tcW w:w="2824" w:type="dxa"/>
          </w:tcPr>
          <w:p w:rsidR="00FB1FF9" w:rsidRPr="00305FCB" w:rsidRDefault="00FB1FF9" w:rsidP="00305FCB">
            <w:pPr>
              <w:spacing w:after="0"/>
              <w:jc w:val="center"/>
              <w:rPr>
                <w:b/>
                <w:sz w:val="18"/>
                <w:szCs w:val="18"/>
              </w:rPr>
            </w:pPr>
            <w:r w:rsidRPr="00305FCB">
              <w:rPr>
                <w:b/>
                <w:sz w:val="18"/>
                <w:szCs w:val="18"/>
              </w:rPr>
              <w:t>Име на проекта</w:t>
            </w:r>
          </w:p>
        </w:tc>
        <w:tc>
          <w:tcPr>
            <w:tcW w:w="1373" w:type="dxa"/>
          </w:tcPr>
          <w:p w:rsidR="00FB1FF9" w:rsidRPr="00305FCB" w:rsidRDefault="00FB1FF9" w:rsidP="00305FCB">
            <w:pPr>
              <w:spacing w:after="0"/>
              <w:jc w:val="center"/>
              <w:rPr>
                <w:b/>
                <w:sz w:val="18"/>
                <w:szCs w:val="18"/>
              </w:rPr>
            </w:pPr>
            <w:r w:rsidRPr="00305FCB">
              <w:rPr>
                <w:b/>
                <w:sz w:val="18"/>
                <w:szCs w:val="18"/>
              </w:rPr>
              <w:t>Начало на проекта</w:t>
            </w:r>
          </w:p>
        </w:tc>
        <w:tc>
          <w:tcPr>
            <w:tcW w:w="1273" w:type="dxa"/>
          </w:tcPr>
          <w:p w:rsidR="00FB1FF9" w:rsidRPr="00305FCB" w:rsidRDefault="00FB1FF9" w:rsidP="00305FCB">
            <w:pPr>
              <w:spacing w:after="0"/>
              <w:jc w:val="center"/>
              <w:rPr>
                <w:b/>
                <w:sz w:val="18"/>
                <w:szCs w:val="18"/>
              </w:rPr>
            </w:pPr>
            <w:r w:rsidRPr="00305FCB">
              <w:rPr>
                <w:b/>
                <w:sz w:val="18"/>
                <w:szCs w:val="18"/>
              </w:rPr>
              <w:t>Край на проекта</w:t>
            </w:r>
          </w:p>
        </w:tc>
      </w:tr>
      <w:tr w:rsidR="00FB1FF9" w:rsidRPr="00305FCB" w:rsidTr="00860164">
        <w:trPr>
          <w:trHeight w:val="3342"/>
        </w:trPr>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59669C" w:rsidP="00305FCB">
            <w:pPr>
              <w:rPr>
                <w:sz w:val="18"/>
                <w:szCs w:val="18"/>
              </w:rPr>
            </w:pPr>
            <w:r>
              <w:rPr>
                <w:sz w:val="18"/>
                <w:szCs w:val="18"/>
              </w:rPr>
              <w:t>Д-195</w:t>
            </w:r>
            <w:r w:rsidR="00FB1FF9" w:rsidRPr="00305FCB">
              <w:rPr>
                <w:sz w:val="18"/>
                <w:szCs w:val="18"/>
              </w:rPr>
              <w:t>/ 10.12.2019 г.</w:t>
            </w:r>
          </w:p>
          <w:p w:rsidR="00FB1FF9" w:rsidRPr="00305FCB" w:rsidRDefault="00FB1FF9" w:rsidP="00305FCB">
            <w:pPr>
              <w:rPr>
                <w:sz w:val="18"/>
                <w:szCs w:val="18"/>
              </w:rPr>
            </w:pPr>
          </w:p>
        </w:tc>
        <w:tc>
          <w:tcPr>
            <w:tcW w:w="2824" w:type="dxa"/>
          </w:tcPr>
          <w:p w:rsidR="00FB1FF9" w:rsidRPr="00305FCB" w:rsidRDefault="00FB1FF9" w:rsidP="00FB1FF9">
            <w:pPr>
              <w:rPr>
                <w:sz w:val="18"/>
                <w:szCs w:val="18"/>
              </w:rPr>
            </w:pPr>
            <w:r w:rsidRPr="00305FCB">
              <w:rPr>
                <w:sz w:val="18"/>
                <w:szCs w:val="18"/>
              </w:rPr>
              <w:t>„Дънно  трално изследване и оценка на запасите на дънни видове риби пред българския бряг на Черно море за 2020 и 2021 година, при целеви вид на изследването калкан и приулов от морска лисица, черноморска акула и други съпътстващи видове риба”</w:t>
            </w: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15.04.2022 г.</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Д-199 / 10.12.2019 г.</w:t>
            </w:r>
          </w:p>
          <w:p w:rsidR="00FB1FF9" w:rsidRPr="00305FCB" w:rsidRDefault="00FB1FF9" w:rsidP="00305FCB">
            <w:pPr>
              <w:rPr>
                <w:sz w:val="18"/>
                <w:szCs w:val="18"/>
              </w:rPr>
            </w:pPr>
          </w:p>
        </w:tc>
        <w:tc>
          <w:tcPr>
            <w:tcW w:w="2824" w:type="dxa"/>
          </w:tcPr>
          <w:p w:rsidR="00FB1FF9" w:rsidRPr="00305FCB" w:rsidRDefault="00FB1FF9" w:rsidP="00305FCB">
            <w:pPr>
              <w:pStyle w:val="NoSpacing"/>
              <w:rPr>
                <w:sz w:val="18"/>
                <w:szCs w:val="18"/>
              </w:rPr>
            </w:pPr>
            <w:r w:rsidRPr="00305FCB">
              <w:rPr>
                <w:sz w:val="18"/>
                <w:szCs w:val="18"/>
              </w:rPr>
              <w:t xml:space="preserve">„Биологичен мониторинг </w:t>
            </w:r>
            <w:r w:rsidRPr="00305FCB">
              <w:rPr>
                <w:sz w:val="18"/>
                <w:szCs w:val="18"/>
                <w:lang w:val="en-US"/>
              </w:rPr>
              <w:t>(</w:t>
            </w:r>
            <w:r w:rsidRPr="00305FCB">
              <w:rPr>
                <w:sz w:val="18"/>
                <w:szCs w:val="18"/>
              </w:rPr>
              <w:t xml:space="preserve">събиране на биологични проби </w:t>
            </w:r>
            <w:r w:rsidRPr="00305FCB">
              <w:rPr>
                <w:sz w:val="18"/>
                <w:szCs w:val="18"/>
                <w:lang w:val="en-US"/>
              </w:rPr>
              <w:t>)</w:t>
            </w:r>
            <w:r w:rsidRPr="00305FCB">
              <w:rPr>
                <w:sz w:val="18"/>
                <w:szCs w:val="18"/>
              </w:rPr>
              <w:t xml:space="preserve"> от уловите на рапан при разтоварвания от риболовния флот на Република България в рамките на осем изследвания – по едно през всяко тримесечие на 2020 г. и 2021г.,” които включват изпълнението на три задачи</w:t>
            </w: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15.04.2022 г.</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r w:rsidR="0059669C">
              <w:rPr>
                <w:sz w:val="18"/>
                <w:szCs w:val="18"/>
              </w:rPr>
              <w:t>/</w:t>
            </w:r>
            <w:r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Д-200 / / 10.12.2019 г.</w:t>
            </w:r>
          </w:p>
          <w:p w:rsidR="00FB1FF9" w:rsidRPr="00305FCB" w:rsidRDefault="00FB1FF9" w:rsidP="00305FCB">
            <w:pPr>
              <w:rPr>
                <w:sz w:val="18"/>
                <w:szCs w:val="18"/>
              </w:rPr>
            </w:pPr>
          </w:p>
        </w:tc>
        <w:tc>
          <w:tcPr>
            <w:tcW w:w="2824" w:type="dxa"/>
          </w:tcPr>
          <w:p w:rsidR="00FB1FF9" w:rsidRPr="00305FCB" w:rsidRDefault="00FB1FF9" w:rsidP="00305FCB">
            <w:pPr>
              <w:rPr>
                <w:sz w:val="18"/>
                <w:szCs w:val="18"/>
              </w:rPr>
            </w:pPr>
            <w:r w:rsidRPr="00305FCB">
              <w:rPr>
                <w:sz w:val="18"/>
                <w:szCs w:val="18"/>
              </w:rPr>
              <w:t>„Научно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 които осъществяват риболовни дейности в Черно море през 2020 и 2021 г.”</w:t>
            </w:r>
          </w:p>
          <w:p w:rsidR="00FB1FF9" w:rsidRPr="00305FCB" w:rsidRDefault="00FB1FF9" w:rsidP="00305FCB">
            <w:pPr>
              <w:pStyle w:val="NoSpacing"/>
              <w:rPr>
                <w:sz w:val="18"/>
                <w:szCs w:val="18"/>
              </w:rPr>
            </w:pP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30.04.2022 г.</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Д-156 / 16.05.2018 г.</w:t>
            </w:r>
          </w:p>
        </w:tc>
        <w:tc>
          <w:tcPr>
            <w:tcW w:w="2824" w:type="dxa"/>
          </w:tcPr>
          <w:p w:rsidR="00FB1FF9" w:rsidRPr="00305FCB" w:rsidRDefault="00FB1FF9" w:rsidP="00305FCB">
            <w:pPr>
              <w:pStyle w:val="NoSpacing"/>
              <w:rPr>
                <w:sz w:val="18"/>
                <w:szCs w:val="18"/>
              </w:rPr>
            </w:pPr>
            <w:r w:rsidRPr="00305FCB">
              <w:rPr>
                <w:sz w:val="18"/>
                <w:szCs w:val="18"/>
              </w:rPr>
              <w:t>„Дънно  трално изследване и оценка на запасите на дънни видове риби пред българския бряг на Черно море за 2018 и 2019 година, при целеви вид на изследването калкан и приулов от морска лисица, черноморска акула и други съпътстващи видове риба” -</w:t>
            </w:r>
            <w:r w:rsidRPr="00305FCB">
              <w:rPr>
                <w:sz w:val="18"/>
                <w:szCs w:val="18"/>
                <w:lang w:val="en-US"/>
              </w:rPr>
              <w:t xml:space="preserve"> </w:t>
            </w:r>
            <w:r w:rsidRPr="00305FCB">
              <w:rPr>
                <w:sz w:val="18"/>
                <w:szCs w:val="18"/>
              </w:rPr>
              <w:t>Регламент №199/2008 на EС и Решение 2010/93/ЕС на Комисията, за събиране, управление и използване на данни в сектор рибарство и за подкрепа на научните консултации във връзка с цялостната политика в областта на рибарството</w:t>
            </w:r>
          </w:p>
          <w:p w:rsidR="00FB1FF9" w:rsidRPr="00305FCB" w:rsidRDefault="00FB1FF9" w:rsidP="00305FCB">
            <w:pPr>
              <w:pStyle w:val="NoSpacing"/>
              <w:rPr>
                <w:sz w:val="18"/>
                <w:szCs w:val="18"/>
              </w:rPr>
            </w:pP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15.04.2020 г.</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Д-157 / 16.05.2018 г.</w:t>
            </w:r>
          </w:p>
        </w:tc>
        <w:tc>
          <w:tcPr>
            <w:tcW w:w="2824" w:type="dxa"/>
          </w:tcPr>
          <w:p w:rsidR="00FB1FF9" w:rsidRPr="00305FCB" w:rsidRDefault="00FB1FF9" w:rsidP="00305FCB">
            <w:pPr>
              <w:pStyle w:val="NoSpacing"/>
              <w:rPr>
                <w:sz w:val="18"/>
                <w:szCs w:val="18"/>
              </w:rPr>
            </w:pPr>
            <w:r w:rsidRPr="00305FCB">
              <w:rPr>
                <w:sz w:val="18"/>
                <w:szCs w:val="18"/>
              </w:rPr>
              <w:t xml:space="preserve">„Биологичен мониторинг </w:t>
            </w:r>
            <w:r w:rsidRPr="00305FCB">
              <w:rPr>
                <w:sz w:val="18"/>
                <w:szCs w:val="18"/>
                <w:lang w:val="en-US"/>
              </w:rPr>
              <w:t>(</w:t>
            </w:r>
            <w:r w:rsidRPr="00305FCB">
              <w:rPr>
                <w:sz w:val="18"/>
                <w:szCs w:val="18"/>
              </w:rPr>
              <w:t xml:space="preserve">събиране на биологични проби </w:t>
            </w:r>
            <w:r w:rsidRPr="00305FCB">
              <w:rPr>
                <w:sz w:val="18"/>
                <w:szCs w:val="18"/>
                <w:lang w:val="en-US"/>
              </w:rPr>
              <w:t>)</w:t>
            </w:r>
            <w:r w:rsidRPr="00305FCB">
              <w:rPr>
                <w:sz w:val="18"/>
                <w:szCs w:val="18"/>
              </w:rPr>
              <w:t xml:space="preserve"> от уловите на рапан при разтоварвания от риболовния флот на Република България в рамките на осем изследвания – по едно през второ и четвърто тримесечие, и две през трето тримесечие на 2018 година, и по едно през всяко тримесечие на 2019 г., които включват изпълнението на три задачи” -</w:t>
            </w:r>
            <w:r w:rsidRPr="00305FCB">
              <w:rPr>
                <w:b/>
                <w:sz w:val="18"/>
                <w:szCs w:val="18"/>
              </w:rPr>
              <w:t xml:space="preserve"> </w:t>
            </w:r>
            <w:r w:rsidRPr="00305FCB">
              <w:rPr>
                <w:sz w:val="18"/>
                <w:szCs w:val="18"/>
              </w:rPr>
              <w:t>Регламент №199/2008 на EС и Решение 2010/93/ЕС на Комисията, за събиране, управление и използване на данни в сектор рибарство и за подкрепа на научните консултации във връзка с цялостната политика в областта на рибарството</w:t>
            </w: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15.04.2020 г.</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r w:rsidR="0059669C">
              <w:rPr>
                <w:sz w:val="18"/>
                <w:szCs w:val="18"/>
              </w:rPr>
              <w:t>/</w:t>
            </w:r>
            <w:r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Д-158 / 16.05.2018 г.</w:t>
            </w:r>
          </w:p>
        </w:tc>
        <w:tc>
          <w:tcPr>
            <w:tcW w:w="2824" w:type="dxa"/>
          </w:tcPr>
          <w:p w:rsidR="00FB1FF9" w:rsidRPr="00305FCB" w:rsidRDefault="00FB1FF9" w:rsidP="00305FCB">
            <w:pPr>
              <w:rPr>
                <w:sz w:val="18"/>
                <w:szCs w:val="18"/>
              </w:rPr>
            </w:pPr>
            <w:r w:rsidRPr="00305FCB">
              <w:rPr>
                <w:sz w:val="18"/>
                <w:szCs w:val="18"/>
              </w:rPr>
              <w:t>„Научно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 които осъществяват риболовни дейности в Черно море през 2018</w:t>
            </w: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30.04.2020 г.</w:t>
            </w:r>
          </w:p>
        </w:tc>
      </w:tr>
      <w:tr w:rsidR="00FB1FF9" w:rsidRPr="00305FCB" w:rsidTr="00860164">
        <w:tc>
          <w:tcPr>
            <w:tcW w:w="388" w:type="dxa"/>
          </w:tcPr>
          <w:p w:rsidR="00FB1FF9" w:rsidRPr="00305FCB" w:rsidRDefault="00FB1FF9" w:rsidP="00305FCB">
            <w:pPr>
              <w:rPr>
                <w:sz w:val="18"/>
                <w:szCs w:val="18"/>
              </w:rPr>
            </w:pPr>
          </w:p>
        </w:tc>
        <w:tc>
          <w:tcPr>
            <w:tcW w:w="1280" w:type="dxa"/>
            <w:vAlign w:val="bottom"/>
          </w:tcPr>
          <w:p w:rsidR="00FB1FF9" w:rsidRPr="00305FCB" w:rsidRDefault="00FB1FF9" w:rsidP="00305FCB">
            <w:pPr>
              <w:rPr>
                <w:color w:val="000000"/>
                <w:sz w:val="18"/>
                <w:szCs w:val="18"/>
                <w:lang w:val="en-US"/>
              </w:rPr>
            </w:pPr>
            <w:r w:rsidRPr="00305FCB">
              <w:rPr>
                <w:color w:val="000000"/>
                <w:sz w:val="18"/>
                <w:szCs w:val="18"/>
              </w:rPr>
              <w:t>Черноморски басейн ФМ на ЕИП  2014-2020</w:t>
            </w:r>
          </w:p>
          <w:p w:rsidR="00FB1FF9" w:rsidRPr="00305FCB" w:rsidRDefault="00FB1FF9" w:rsidP="00305FCB">
            <w:pPr>
              <w:rPr>
                <w:color w:val="000000"/>
                <w:sz w:val="18"/>
                <w:szCs w:val="18"/>
              </w:rPr>
            </w:pPr>
            <w:r w:rsidRPr="00305FCB">
              <w:rPr>
                <w:color w:val="000000"/>
                <w:sz w:val="18"/>
                <w:szCs w:val="18"/>
              </w:rPr>
              <w:t>МРРБ</w:t>
            </w:r>
          </w:p>
          <w:p w:rsidR="00FB1FF9" w:rsidRPr="00305FCB" w:rsidRDefault="00FB1FF9" w:rsidP="00305FCB">
            <w:pPr>
              <w:rPr>
                <w:color w:val="000000"/>
                <w:sz w:val="18"/>
                <w:szCs w:val="18"/>
              </w:rPr>
            </w:pPr>
          </w:p>
        </w:tc>
        <w:tc>
          <w:tcPr>
            <w:tcW w:w="1417" w:type="dxa"/>
          </w:tcPr>
          <w:p w:rsidR="00FB1FF9" w:rsidRPr="00305FCB" w:rsidRDefault="00FB1FF9" w:rsidP="00305FCB">
            <w:pPr>
              <w:rPr>
                <w:color w:val="000000"/>
                <w:sz w:val="18"/>
                <w:szCs w:val="18"/>
                <w:lang w:val="en-US"/>
              </w:rPr>
            </w:pPr>
            <w:r w:rsidRPr="00305FCB">
              <w:rPr>
                <w:color w:val="000000"/>
                <w:sz w:val="18"/>
                <w:szCs w:val="18"/>
                <w:lang w:val="en-US"/>
              </w:rPr>
              <w:t>TIMMOD</w:t>
            </w:r>
          </w:p>
        </w:tc>
        <w:tc>
          <w:tcPr>
            <w:tcW w:w="2824" w:type="dxa"/>
          </w:tcPr>
          <w:p w:rsidR="00FB1FF9" w:rsidRPr="00305FCB" w:rsidRDefault="00FB1FF9" w:rsidP="00305FCB">
            <w:pPr>
              <w:rPr>
                <w:color w:val="000000"/>
                <w:sz w:val="18"/>
                <w:szCs w:val="18"/>
              </w:rPr>
            </w:pPr>
            <w:r w:rsidRPr="00305FCB">
              <w:rPr>
                <w:sz w:val="18"/>
                <w:szCs w:val="18"/>
              </w:rPr>
              <w:t>„Промотиране на технологичните иновации в мониторинга на околната среда и моделиране за оценка на рибните и нерибни ресурси”</w:t>
            </w:r>
          </w:p>
        </w:tc>
        <w:tc>
          <w:tcPr>
            <w:tcW w:w="1373" w:type="dxa"/>
          </w:tcPr>
          <w:p w:rsidR="00FB1FF9" w:rsidRPr="00305FCB" w:rsidRDefault="00FB1FF9" w:rsidP="00305FCB">
            <w:pPr>
              <w:rPr>
                <w:sz w:val="18"/>
                <w:szCs w:val="18"/>
              </w:rPr>
            </w:pPr>
          </w:p>
        </w:tc>
        <w:tc>
          <w:tcPr>
            <w:tcW w:w="1273" w:type="dxa"/>
          </w:tcPr>
          <w:p w:rsidR="00FB1FF9" w:rsidRPr="00305FCB" w:rsidRDefault="00FB1FF9" w:rsidP="00305FCB">
            <w:pPr>
              <w:rPr>
                <w:sz w:val="18"/>
                <w:szCs w:val="18"/>
              </w:rPr>
            </w:pP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860164">
            <w:pPr>
              <w:jc w:val="left"/>
              <w:rPr>
                <w:color w:val="000000"/>
                <w:sz w:val="18"/>
                <w:szCs w:val="18"/>
              </w:rPr>
            </w:pPr>
            <w:r w:rsidRPr="00305FCB">
              <w:rPr>
                <w:color w:val="000000"/>
                <w:sz w:val="18"/>
                <w:szCs w:val="18"/>
              </w:rPr>
              <w:t xml:space="preserve">МОН – ФНИ ИО-БАН </w:t>
            </w:r>
          </w:p>
        </w:tc>
        <w:tc>
          <w:tcPr>
            <w:tcW w:w="1417" w:type="dxa"/>
          </w:tcPr>
          <w:p w:rsidR="00FB1FF9" w:rsidRPr="00305FCB" w:rsidRDefault="00FB1FF9" w:rsidP="00305FCB">
            <w:pPr>
              <w:rPr>
                <w:color w:val="000000"/>
                <w:sz w:val="18"/>
                <w:szCs w:val="18"/>
              </w:rPr>
            </w:pPr>
          </w:p>
          <w:p w:rsidR="00FB1FF9" w:rsidRPr="00305FCB" w:rsidRDefault="00FB1FF9" w:rsidP="00305FCB">
            <w:pPr>
              <w:rPr>
                <w:color w:val="000000"/>
                <w:sz w:val="18"/>
                <w:szCs w:val="18"/>
              </w:rPr>
            </w:pPr>
            <w:r w:rsidRPr="00305FCB">
              <w:rPr>
                <w:color w:val="000000"/>
                <w:sz w:val="18"/>
                <w:szCs w:val="18"/>
              </w:rPr>
              <w:t>MASRI</w:t>
            </w:r>
          </w:p>
          <w:p w:rsidR="00FB1FF9" w:rsidRPr="00305FCB" w:rsidRDefault="00FB1FF9" w:rsidP="00305FCB">
            <w:pPr>
              <w:rPr>
                <w:sz w:val="18"/>
                <w:szCs w:val="18"/>
              </w:rPr>
            </w:pPr>
          </w:p>
        </w:tc>
        <w:tc>
          <w:tcPr>
            <w:tcW w:w="2824" w:type="dxa"/>
          </w:tcPr>
          <w:p w:rsidR="00FB1FF9" w:rsidRPr="00305FCB" w:rsidRDefault="00FB1FF9" w:rsidP="00305FCB">
            <w:pPr>
              <w:rPr>
                <w:color w:val="000000"/>
                <w:sz w:val="18"/>
                <w:szCs w:val="18"/>
              </w:rPr>
            </w:pPr>
            <w:r w:rsidRPr="00305FCB">
              <w:rPr>
                <w:color w:val="000000"/>
                <w:sz w:val="18"/>
                <w:szCs w:val="18"/>
              </w:rPr>
              <w:t>Националната пътна карта за научна инфраструктура  на Република България</w:t>
            </w:r>
          </w:p>
          <w:p w:rsidR="00FB1FF9" w:rsidRPr="00305FCB" w:rsidRDefault="00FB1FF9" w:rsidP="00305FCB">
            <w:pPr>
              <w:tabs>
                <w:tab w:val="left" w:pos="2003"/>
              </w:tabs>
              <w:rPr>
                <w:sz w:val="18"/>
                <w:szCs w:val="18"/>
              </w:rPr>
            </w:pPr>
          </w:p>
        </w:tc>
        <w:tc>
          <w:tcPr>
            <w:tcW w:w="1373" w:type="dxa"/>
          </w:tcPr>
          <w:p w:rsidR="00FB1FF9" w:rsidRPr="00305FCB" w:rsidRDefault="00FB1FF9" w:rsidP="00305FCB">
            <w:pPr>
              <w:rPr>
                <w:sz w:val="18"/>
                <w:szCs w:val="18"/>
              </w:rPr>
            </w:pPr>
            <w:r w:rsidRPr="00305FCB">
              <w:rPr>
                <w:sz w:val="18"/>
                <w:szCs w:val="18"/>
              </w:rPr>
              <w:t>2017</w:t>
            </w:r>
          </w:p>
        </w:tc>
        <w:tc>
          <w:tcPr>
            <w:tcW w:w="1273" w:type="dxa"/>
          </w:tcPr>
          <w:p w:rsidR="00FB1FF9" w:rsidRPr="00305FCB" w:rsidRDefault="00FB1FF9" w:rsidP="00305FCB">
            <w:pPr>
              <w:rPr>
                <w:sz w:val="18"/>
                <w:szCs w:val="18"/>
              </w:rPr>
            </w:pPr>
            <w:r w:rsidRPr="00305FCB">
              <w:rPr>
                <w:sz w:val="18"/>
                <w:szCs w:val="18"/>
              </w:rPr>
              <w:t>2023</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rPr>
                <w:sz w:val="18"/>
                <w:szCs w:val="18"/>
              </w:rPr>
            </w:pPr>
            <w:r w:rsidRPr="00305FCB">
              <w:rPr>
                <w:sz w:val="18"/>
                <w:szCs w:val="18"/>
              </w:rPr>
              <w:t>Ж-141</w:t>
            </w:r>
          </w:p>
        </w:tc>
        <w:tc>
          <w:tcPr>
            <w:tcW w:w="2824" w:type="dxa"/>
          </w:tcPr>
          <w:p w:rsidR="00FB1FF9" w:rsidRPr="00305FCB" w:rsidRDefault="00FB1FF9" w:rsidP="00305FCB">
            <w:pPr>
              <w:tabs>
                <w:tab w:val="left" w:pos="2003"/>
              </w:tabs>
              <w:rPr>
                <w:sz w:val="18"/>
                <w:szCs w:val="18"/>
              </w:rPr>
            </w:pPr>
            <w:r w:rsidRPr="00305FCB">
              <w:rPr>
                <w:sz w:val="18"/>
                <w:szCs w:val="18"/>
              </w:rPr>
              <w:t>Състояние на морската околна среда и нерибните морски ресурси пред българския бряг на Черно море</w:t>
            </w: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2021</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rPr>
                <w:sz w:val="18"/>
                <w:szCs w:val="18"/>
              </w:rPr>
            </w:pPr>
            <w:r w:rsidRPr="00305FCB">
              <w:rPr>
                <w:sz w:val="18"/>
                <w:szCs w:val="18"/>
              </w:rPr>
              <w:t>Ж-142</w:t>
            </w:r>
          </w:p>
        </w:tc>
        <w:tc>
          <w:tcPr>
            <w:tcW w:w="2824" w:type="dxa"/>
          </w:tcPr>
          <w:p w:rsidR="00FB1FF9" w:rsidRPr="00305FCB" w:rsidRDefault="00FB1FF9" w:rsidP="00305FCB">
            <w:pPr>
              <w:tabs>
                <w:tab w:val="left" w:pos="2003"/>
              </w:tabs>
              <w:rPr>
                <w:sz w:val="18"/>
                <w:szCs w:val="18"/>
              </w:rPr>
            </w:pPr>
            <w:r w:rsidRPr="00305FCB">
              <w:rPr>
                <w:sz w:val="18"/>
                <w:szCs w:val="18"/>
              </w:rPr>
              <w:t>Състояние на промишлено важните рибни ресурси пред балгарския бряг на Черно море</w:t>
            </w: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2021</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pStyle w:val="NoSpacing"/>
              <w:jc w:val="both"/>
              <w:rPr>
                <w:sz w:val="18"/>
                <w:szCs w:val="18"/>
              </w:rPr>
            </w:pPr>
            <w:r w:rsidRPr="00305FCB">
              <w:rPr>
                <w:sz w:val="18"/>
                <w:szCs w:val="18"/>
              </w:rPr>
              <w:t xml:space="preserve">Ж-143  </w:t>
            </w:r>
          </w:p>
        </w:tc>
        <w:tc>
          <w:tcPr>
            <w:tcW w:w="2824" w:type="dxa"/>
          </w:tcPr>
          <w:p w:rsidR="00FB1FF9" w:rsidRPr="00305FCB" w:rsidRDefault="00FB1FF9" w:rsidP="00305FCB">
            <w:pPr>
              <w:pStyle w:val="NoSpacing"/>
              <w:jc w:val="both"/>
              <w:rPr>
                <w:sz w:val="18"/>
                <w:szCs w:val="18"/>
              </w:rPr>
            </w:pPr>
            <w:r w:rsidRPr="00305FCB">
              <w:rPr>
                <w:sz w:val="18"/>
                <w:szCs w:val="18"/>
              </w:rPr>
              <w:t>„Изготвяне на трайни, безвредни транспарентни модели от биологични обекти на черноморската фауна, визуализиращи тяхното устройство”.</w:t>
            </w:r>
          </w:p>
          <w:p w:rsidR="00FB1FF9" w:rsidRPr="00305FCB" w:rsidRDefault="00FB1FF9" w:rsidP="00305FCB">
            <w:pPr>
              <w:tabs>
                <w:tab w:val="left" w:pos="2003"/>
              </w:tabs>
              <w:rPr>
                <w:sz w:val="18"/>
                <w:szCs w:val="18"/>
              </w:rPr>
            </w:pP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2019</w:t>
            </w:r>
          </w:p>
        </w:tc>
      </w:tr>
      <w:tr w:rsidR="00FB1FF9" w:rsidRPr="00305FCB"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p>
        </w:tc>
        <w:tc>
          <w:tcPr>
            <w:tcW w:w="1417" w:type="dxa"/>
          </w:tcPr>
          <w:p w:rsidR="00FB1FF9" w:rsidRPr="00305FCB" w:rsidRDefault="00FB1FF9" w:rsidP="00305FCB">
            <w:pPr>
              <w:rPr>
                <w:sz w:val="18"/>
                <w:szCs w:val="18"/>
              </w:rPr>
            </w:pPr>
            <w:r w:rsidRPr="00305FCB">
              <w:rPr>
                <w:sz w:val="18"/>
                <w:szCs w:val="18"/>
              </w:rPr>
              <w:t>МДР-ИП-01-34 от 25.03.2019г.</w:t>
            </w:r>
          </w:p>
        </w:tc>
        <w:tc>
          <w:tcPr>
            <w:tcW w:w="2824" w:type="dxa"/>
          </w:tcPr>
          <w:p w:rsidR="00FB1FF9" w:rsidRPr="00305FCB" w:rsidRDefault="00FB1FF9" w:rsidP="00305FCB">
            <w:pPr>
              <w:tabs>
                <w:tab w:val="left" w:pos="2003"/>
              </w:tabs>
              <w:rPr>
                <w:sz w:val="18"/>
                <w:szCs w:val="18"/>
                <w:lang w:val="en-US"/>
              </w:rPr>
            </w:pPr>
            <w:r w:rsidRPr="00305FCB">
              <w:rPr>
                <w:sz w:val="18"/>
                <w:szCs w:val="18"/>
              </w:rPr>
              <w:t>„Изследвания върху групата от белите миди и предложение за нови управленски мерки”</w:t>
            </w:r>
            <w:r w:rsidRPr="00305FCB">
              <w:rPr>
                <w:bCs/>
                <w:snapToGrid w:val="0"/>
                <w:sz w:val="18"/>
                <w:szCs w:val="18"/>
              </w:rPr>
              <w:t xml:space="preserve"> по процедура „Повишаване на знанията за състоянието на морската среда“ по Програмата за морско дело и рибарство 2014-2020 – </w:t>
            </w:r>
            <w:r w:rsidRPr="00305FCB">
              <w:rPr>
                <w:bCs/>
                <w:snapToGrid w:val="0"/>
                <w:sz w:val="18"/>
                <w:szCs w:val="18"/>
                <w:lang w:val="en-US"/>
              </w:rPr>
              <w:t>(WHITECLAMS)</w:t>
            </w:r>
          </w:p>
          <w:p w:rsidR="00FB1FF9" w:rsidRPr="00305FCB" w:rsidRDefault="00FB1FF9" w:rsidP="00305FCB">
            <w:pPr>
              <w:rPr>
                <w:sz w:val="18"/>
                <w:szCs w:val="18"/>
              </w:rPr>
            </w:pPr>
          </w:p>
        </w:tc>
        <w:tc>
          <w:tcPr>
            <w:tcW w:w="1373" w:type="dxa"/>
          </w:tcPr>
          <w:p w:rsidR="00FB1FF9" w:rsidRPr="00305FCB" w:rsidRDefault="00FB1FF9" w:rsidP="00305FCB">
            <w:pPr>
              <w:rPr>
                <w:sz w:val="18"/>
                <w:szCs w:val="18"/>
              </w:rPr>
            </w:pPr>
            <w:r w:rsidRPr="00305FCB">
              <w:rPr>
                <w:sz w:val="18"/>
                <w:szCs w:val="18"/>
              </w:rPr>
              <w:t>25.03.2019 г.</w:t>
            </w:r>
          </w:p>
        </w:tc>
        <w:tc>
          <w:tcPr>
            <w:tcW w:w="1273" w:type="dxa"/>
          </w:tcPr>
          <w:p w:rsidR="00FB1FF9" w:rsidRPr="00305FCB" w:rsidRDefault="00FB1FF9" w:rsidP="00305FCB">
            <w:pPr>
              <w:rPr>
                <w:sz w:val="18"/>
                <w:szCs w:val="18"/>
              </w:rPr>
            </w:pPr>
            <w:r w:rsidRPr="00305FCB">
              <w:rPr>
                <w:sz w:val="18"/>
                <w:szCs w:val="18"/>
              </w:rPr>
              <w:t>25.03.2021г.</w:t>
            </w:r>
          </w:p>
        </w:tc>
      </w:tr>
      <w:tr w:rsidR="00FB1FF9" w:rsidRPr="00305FCB" w:rsidTr="00860164">
        <w:trPr>
          <w:trHeight w:val="705"/>
        </w:trPr>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МОСВ</w:t>
            </w:r>
          </w:p>
          <w:p w:rsidR="00FB1FF9" w:rsidRPr="00305FCB" w:rsidRDefault="00FB1FF9" w:rsidP="00305FCB">
            <w:pPr>
              <w:rPr>
                <w:i/>
                <w:sz w:val="18"/>
                <w:szCs w:val="18"/>
              </w:rPr>
            </w:pPr>
            <w:r w:rsidRPr="00305FCB">
              <w:rPr>
                <w:i/>
                <w:sz w:val="18"/>
                <w:szCs w:val="18"/>
              </w:rPr>
              <w:t>Програма BG02, ФМ на ЕИП 2009-2014</w:t>
            </w:r>
            <w:r w:rsidRPr="00305FCB">
              <w:rPr>
                <w:i/>
                <w:sz w:val="18"/>
                <w:szCs w:val="18"/>
                <w:lang w:val="en-US"/>
              </w:rPr>
              <w:t xml:space="preserve"> </w:t>
            </w:r>
          </w:p>
        </w:tc>
        <w:tc>
          <w:tcPr>
            <w:tcW w:w="1417" w:type="dxa"/>
          </w:tcPr>
          <w:p w:rsidR="00FB1FF9" w:rsidRPr="00305FCB" w:rsidRDefault="00FB1FF9" w:rsidP="00305FCB">
            <w:pPr>
              <w:rPr>
                <w:sz w:val="18"/>
                <w:szCs w:val="18"/>
              </w:rPr>
            </w:pPr>
            <w:r w:rsidRPr="00305FCB">
              <w:rPr>
                <w:sz w:val="18"/>
                <w:szCs w:val="18"/>
                <w:lang w:val="en-US"/>
              </w:rPr>
              <w:t>Д-33-61/13.07.2015</w:t>
            </w:r>
          </w:p>
        </w:tc>
        <w:tc>
          <w:tcPr>
            <w:tcW w:w="2824" w:type="dxa"/>
          </w:tcPr>
          <w:p w:rsidR="00FB1FF9" w:rsidRPr="00305FCB" w:rsidRDefault="00FB1FF9" w:rsidP="00305FCB">
            <w:pPr>
              <w:rPr>
                <w:sz w:val="18"/>
                <w:szCs w:val="18"/>
              </w:rPr>
            </w:pPr>
            <w:r w:rsidRPr="00305FCB">
              <w:rPr>
                <w:sz w:val="18"/>
                <w:szCs w:val="18"/>
              </w:rPr>
              <w:t>Повишаване на капацитета за изследване и управление на морски нерибни ресурси в Черно море (ECRAMON Black Sea)</w:t>
            </w:r>
          </w:p>
          <w:p w:rsidR="00FB1FF9" w:rsidRPr="00305FCB" w:rsidRDefault="00FB1FF9" w:rsidP="00305FCB">
            <w:pPr>
              <w:jc w:val="right"/>
              <w:rPr>
                <w:bCs/>
                <w:sz w:val="18"/>
                <w:szCs w:val="18"/>
              </w:rPr>
            </w:pPr>
          </w:p>
          <w:p w:rsidR="00FB1FF9" w:rsidRPr="00305FCB" w:rsidRDefault="00FB1FF9" w:rsidP="00305FCB">
            <w:pPr>
              <w:rPr>
                <w:sz w:val="18"/>
                <w:szCs w:val="18"/>
              </w:rPr>
            </w:pPr>
          </w:p>
        </w:tc>
        <w:tc>
          <w:tcPr>
            <w:tcW w:w="1373" w:type="dxa"/>
          </w:tcPr>
          <w:p w:rsidR="00FB1FF9" w:rsidRPr="00305FCB" w:rsidRDefault="00FB1FF9" w:rsidP="00305FCB">
            <w:pPr>
              <w:jc w:val="center"/>
              <w:rPr>
                <w:sz w:val="18"/>
                <w:szCs w:val="18"/>
              </w:rPr>
            </w:pPr>
            <w:r w:rsidRPr="00305FCB">
              <w:rPr>
                <w:sz w:val="18"/>
                <w:szCs w:val="18"/>
              </w:rPr>
              <w:t>13.07.2015 г.</w:t>
            </w: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tc>
        <w:tc>
          <w:tcPr>
            <w:tcW w:w="1273" w:type="dxa"/>
          </w:tcPr>
          <w:p w:rsidR="00FB1FF9" w:rsidRPr="00305FCB" w:rsidRDefault="00FB1FF9" w:rsidP="00305FCB">
            <w:pPr>
              <w:jc w:val="center"/>
              <w:rPr>
                <w:sz w:val="18"/>
                <w:szCs w:val="18"/>
              </w:rPr>
            </w:pPr>
            <w:r w:rsidRPr="00305FCB">
              <w:rPr>
                <w:sz w:val="18"/>
                <w:szCs w:val="18"/>
              </w:rPr>
              <w:t>30.04.2017 г.</w:t>
            </w: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tc>
      </w:tr>
      <w:tr w:rsidR="00FB1FF9" w:rsidRPr="002F315F" w:rsidTr="00860164">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i/>
                <w:sz w:val="18"/>
                <w:szCs w:val="18"/>
              </w:rPr>
            </w:pPr>
          </w:p>
          <w:p w:rsidR="00FB1FF9" w:rsidRPr="00305FCB" w:rsidRDefault="00FB1FF9" w:rsidP="00305FCB">
            <w:pPr>
              <w:rPr>
                <w:sz w:val="18"/>
                <w:szCs w:val="18"/>
              </w:rPr>
            </w:pPr>
            <w:r w:rsidRPr="00305FCB">
              <w:rPr>
                <w:sz w:val="18"/>
                <w:szCs w:val="18"/>
              </w:rPr>
              <w:t>МОСВ</w:t>
            </w:r>
          </w:p>
          <w:p w:rsidR="00FB1FF9" w:rsidRPr="00305FCB" w:rsidRDefault="00FB1FF9" w:rsidP="00305FCB">
            <w:pPr>
              <w:rPr>
                <w:sz w:val="18"/>
                <w:szCs w:val="18"/>
              </w:rPr>
            </w:pPr>
            <w:r w:rsidRPr="00305FCB">
              <w:rPr>
                <w:rFonts w:eastAsia="Times New Roman"/>
                <w:color w:val="000000"/>
                <w:sz w:val="18"/>
                <w:szCs w:val="18"/>
              </w:rPr>
              <w:t>Проект по опреративна програма околна среда</w:t>
            </w:r>
          </w:p>
          <w:p w:rsidR="00FB1FF9" w:rsidRPr="00305FCB" w:rsidRDefault="00FB1FF9" w:rsidP="00305FCB">
            <w:pPr>
              <w:rPr>
                <w:sz w:val="18"/>
                <w:szCs w:val="18"/>
              </w:rPr>
            </w:pPr>
            <w:r w:rsidRPr="00305FCB">
              <w:rPr>
                <w:sz w:val="18"/>
                <w:szCs w:val="18"/>
              </w:rPr>
              <w:t>Консорциум „Черноморска Изследователска Програма НОЙ“ ДЗЗД</w:t>
            </w:r>
          </w:p>
        </w:tc>
        <w:tc>
          <w:tcPr>
            <w:tcW w:w="1417" w:type="dxa"/>
          </w:tcPr>
          <w:p w:rsidR="00FB1FF9" w:rsidRPr="00305FCB" w:rsidRDefault="00FB1FF9" w:rsidP="00305FCB">
            <w:pPr>
              <w:rPr>
                <w:sz w:val="18"/>
                <w:szCs w:val="18"/>
              </w:rPr>
            </w:pPr>
          </w:p>
        </w:tc>
        <w:tc>
          <w:tcPr>
            <w:tcW w:w="2824" w:type="dxa"/>
          </w:tcPr>
          <w:p w:rsidR="00FB1FF9" w:rsidRPr="00305FCB" w:rsidRDefault="00FB1FF9" w:rsidP="00305FCB">
            <w:pPr>
              <w:jc w:val="right"/>
              <w:rPr>
                <w:bCs/>
                <w:sz w:val="18"/>
                <w:szCs w:val="18"/>
              </w:rPr>
            </w:pPr>
          </w:p>
          <w:p w:rsidR="00FB1FF9" w:rsidRPr="00305FCB" w:rsidRDefault="00FB1FF9" w:rsidP="00305FCB">
            <w:pPr>
              <w:rPr>
                <w:sz w:val="18"/>
                <w:szCs w:val="18"/>
              </w:rPr>
            </w:pPr>
            <w:r w:rsidRPr="00305FCB">
              <w:rPr>
                <w:bCs/>
                <w:sz w:val="18"/>
                <w:szCs w:val="18"/>
              </w:rPr>
              <w:t xml:space="preserve">Теренни наблюдения на китоподобните </w:t>
            </w:r>
            <w:r w:rsidRPr="00305FCB">
              <w:rPr>
                <w:bCs/>
                <w:i/>
                <w:sz w:val="18"/>
                <w:szCs w:val="18"/>
                <w:lang w:val="en-US"/>
              </w:rPr>
              <w:t>Tursiops</w:t>
            </w:r>
            <w:r w:rsidRPr="00305FCB">
              <w:rPr>
                <w:bCs/>
                <w:i/>
                <w:sz w:val="18"/>
                <w:szCs w:val="18"/>
              </w:rPr>
              <w:t xml:space="preserve"> </w:t>
            </w:r>
            <w:r w:rsidRPr="00305FCB">
              <w:rPr>
                <w:bCs/>
                <w:i/>
                <w:sz w:val="18"/>
                <w:szCs w:val="18"/>
                <w:lang w:val="en-US"/>
              </w:rPr>
              <w:t>truncatus</w:t>
            </w:r>
            <w:r w:rsidRPr="00305FCB">
              <w:rPr>
                <w:bCs/>
                <w:i/>
                <w:sz w:val="18"/>
                <w:szCs w:val="18"/>
              </w:rPr>
              <w:t xml:space="preserve">, </w:t>
            </w:r>
            <w:r w:rsidRPr="00305FCB">
              <w:rPr>
                <w:bCs/>
                <w:i/>
                <w:sz w:val="18"/>
                <w:szCs w:val="18"/>
                <w:lang w:val="en-US"/>
              </w:rPr>
              <w:t>Phocoena</w:t>
            </w:r>
            <w:r w:rsidRPr="00305FCB">
              <w:rPr>
                <w:bCs/>
                <w:i/>
                <w:sz w:val="18"/>
                <w:szCs w:val="18"/>
              </w:rPr>
              <w:t xml:space="preserve"> </w:t>
            </w:r>
            <w:r w:rsidRPr="00305FCB">
              <w:rPr>
                <w:bCs/>
                <w:i/>
                <w:sz w:val="18"/>
                <w:szCs w:val="18"/>
                <w:lang w:val="en-US"/>
              </w:rPr>
              <w:t>phocoena</w:t>
            </w:r>
            <w:r w:rsidRPr="00305FCB">
              <w:rPr>
                <w:bCs/>
                <w:sz w:val="18"/>
                <w:szCs w:val="18"/>
              </w:rPr>
              <w:t xml:space="preserve"> и </w:t>
            </w:r>
            <w:r w:rsidRPr="00305FCB">
              <w:rPr>
                <w:bCs/>
                <w:i/>
                <w:sz w:val="18"/>
                <w:szCs w:val="18"/>
                <w:lang w:val="en-US"/>
              </w:rPr>
              <w:t>Delphinus</w:t>
            </w:r>
            <w:r w:rsidRPr="00305FCB">
              <w:rPr>
                <w:bCs/>
                <w:i/>
                <w:sz w:val="18"/>
                <w:szCs w:val="18"/>
              </w:rPr>
              <w:t xml:space="preserve"> </w:t>
            </w:r>
            <w:r w:rsidRPr="00305FCB">
              <w:rPr>
                <w:bCs/>
                <w:i/>
                <w:sz w:val="18"/>
                <w:szCs w:val="18"/>
                <w:lang w:val="en-US"/>
              </w:rPr>
              <w:t>delphis</w:t>
            </w:r>
            <w:r w:rsidRPr="00305FCB">
              <w:rPr>
                <w:bCs/>
                <w:sz w:val="18"/>
                <w:szCs w:val="18"/>
              </w:rPr>
              <w:t xml:space="preserve"> в българската изключителна икономическа зона (ИИЗ) в Черно море</w:t>
            </w:r>
          </w:p>
        </w:tc>
        <w:tc>
          <w:tcPr>
            <w:tcW w:w="1373" w:type="dxa"/>
          </w:tcPr>
          <w:p w:rsidR="00FB1FF9" w:rsidRPr="00305FCB" w:rsidRDefault="00FB1FF9" w:rsidP="00305FCB">
            <w:pPr>
              <w:jc w:val="center"/>
              <w:rPr>
                <w:sz w:val="18"/>
                <w:szCs w:val="18"/>
              </w:rPr>
            </w:pPr>
          </w:p>
          <w:p w:rsidR="00FB1FF9" w:rsidRPr="00305FCB" w:rsidRDefault="00FB1FF9" w:rsidP="00305FCB">
            <w:pPr>
              <w:jc w:val="center"/>
              <w:rPr>
                <w:sz w:val="18"/>
                <w:szCs w:val="18"/>
              </w:rPr>
            </w:pPr>
            <w:r w:rsidRPr="00305FCB">
              <w:rPr>
                <w:sz w:val="18"/>
                <w:szCs w:val="18"/>
              </w:rPr>
              <w:t>2014 г.</w:t>
            </w:r>
          </w:p>
        </w:tc>
        <w:tc>
          <w:tcPr>
            <w:tcW w:w="1273" w:type="dxa"/>
          </w:tcPr>
          <w:p w:rsidR="00FB1FF9" w:rsidRPr="00305FCB" w:rsidRDefault="00FB1FF9" w:rsidP="00305FCB">
            <w:pPr>
              <w:jc w:val="center"/>
              <w:rPr>
                <w:sz w:val="18"/>
                <w:szCs w:val="18"/>
              </w:rPr>
            </w:pPr>
          </w:p>
          <w:p w:rsidR="00FB1FF9" w:rsidRPr="002F315F" w:rsidRDefault="00FB1FF9" w:rsidP="00305FCB">
            <w:pPr>
              <w:jc w:val="center"/>
              <w:rPr>
                <w:sz w:val="18"/>
                <w:szCs w:val="18"/>
              </w:rPr>
            </w:pPr>
            <w:r w:rsidRPr="00305FCB">
              <w:rPr>
                <w:sz w:val="18"/>
                <w:szCs w:val="18"/>
              </w:rPr>
              <w:t>2015 г.</w:t>
            </w:r>
          </w:p>
        </w:tc>
      </w:tr>
    </w:tbl>
    <w:p w:rsidR="00104239" w:rsidRPr="00860164" w:rsidRDefault="00104239" w:rsidP="00860164">
      <w:pPr>
        <w:rPr>
          <w:smallCaps/>
          <w:color w:val="006600"/>
        </w:rPr>
      </w:pPr>
    </w:p>
    <w:sectPr w:rsidR="00104239" w:rsidRPr="00860164" w:rsidSect="00860164">
      <w:pgSz w:w="11906" w:h="16838" w:code="9"/>
      <w:pgMar w:top="1418" w:right="1418" w:bottom="1418"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50E" w:rsidRDefault="00CB250E" w:rsidP="009C4ED0">
      <w:pPr>
        <w:spacing w:after="0" w:line="240" w:lineRule="auto"/>
      </w:pPr>
      <w:r>
        <w:separator/>
      </w:r>
    </w:p>
  </w:endnote>
  <w:endnote w:type="continuationSeparator" w:id="0">
    <w:p w:rsidR="00CB250E" w:rsidRDefault="00CB250E" w:rsidP="009C4ED0">
      <w:pPr>
        <w:spacing w:after="0" w:line="240" w:lineRule="auto"/>
      </w:pPr>
      <w:r>
        <w:continuationSeparator/>
      </w:r>
    </w:p>
  </w:endnote>
  <w:endnote w:type="continuationNotice" w:id="1">
    <w:p w:rsidR="00CB250E" w:rsidRDefault="00CB25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SwissCyr">
    <w:altName w:val="Arial"/>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59756"/>
      <w:docPartObj>
        <w:docPartGallery w:val="Page Numbers (Bottom of Page)"/>
        <w:docPartUnique/>
      </w:docPartObj>
    </w:sdtPr>
    <w:sdtEndPr>
      <w:rPr>
        <w:noProof/>
      </w:rPr>
    </w:sdtEndPr>
    <w:sdtContent>
      <w:p w:rsidR="00CB250E" w:rsidRPr="00253B73" w:rsidRDefault="00CB250E" w:rsidP="004A7140">
        <w:pPr>
          <w:pStyle w:val="Footer"/>
          <w:spacing w:before="120"/>
        </w:pPr>
        <w:r>
          <w:fldChar w:fldCharType="begin"/>
        </w:r>
        <w:r>
          <w:instrText xml:space="preserve"> PAGE   \* MERGEFORMAT </w:instrText>
        </w:r>
        <w:r>
          <w:fldChar w:fldCharType="separate"/>
        </w:r>
        <w:r w:rsidR="006233DA">
          <w:rPr>
            <w:noProof/>
          </w:rPr>
          <w:t>329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557814"/>
      <w:docPartObj>
        <w:docPartGallery w:val="Page Numbers (Bottom of Page)"/>
        <w:docPartUnique/>
      </w:docPartObj>
    </w:sdtPr>
    <w:sdtEndPr>
      <w:rPr>
        <w:noProof/>
      </w:rPr>
    </w:sdtEndPr>
    <w:sdtContent>
      <w:p w:rsidR="00CB250E" w:rsidRPr="00CC2CF3" w:rsidRDefault="00CB250E" w:rsidP="00CC2CF3">
        <w:pPr>
          <w:pStyle w:val="Footer"/>
        </w:pPr>
        <w:r>
          <w:fldChar w:fldCharType="begin"/>
        </w:r>
        <w:r>
          <w:instrText xml:space="preserve"> PAGE   \* MERGEFORMAT </w:instrText>
        </w:r>
        <w:r>
          <w:fldChar w:fldCharType="separate"/>
        </w:r>
        <w:r w:rsidR="006233DA">
          <w:rPr>
            <w:noProof/>
          </w:rPr>
          <w:t>330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0E" w:rsidRDefault="00CB25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50E" w:rsidRDefault="00CB250E" w:rsidP="009C4ED0">
      <w:pPr>
        <w:spacing w:after="0" w:line="240" w:lineRule="auto"/>
      </w:pPr>
      <w:r>
        <w:separator/>
      </w:r>
    </w:p>
  </w:footnote>
  <w:footnote w:type="continuationSeparator" w:id="0">
    <w:p w:rsidR="00CB250E" w:rsidRDefault="00CB250E" w:rsidP="009C4ED0">
      <w:pPr>
        <w:spacing w:after="0" w:line="240" w:lineRule="auto"/>
      </w:pPr>
      <w:r>
        <w:continuationSeparator/>
      </w:r>
    </w:p>
  </w:footnote>
  <w:footnote w:type="continuationNotice" w:id="1">
    <w:p w:rsidR="00CB250E" w:rsidRDefault="00CB250E">
      <w:pPr>
        <w:spacing w:before="0" w:after="0" w:line="240" w:lineRule="auto"/>
      </w:pPr>
    </w:p>
  </w:footnote>
  <w:footnote w:id="2">
    <w:p w:rsidR="00CB250E" w:rsidRPr="00E405BB" w:rsidRDefault="00CB250E" w:rsidP="000F07AC">
      <w:pPr>
        <w:pStyle w:val="FootnoteText"/>
      </w:pPr>
      <w:r w:rsidRPr="00E405BB">
        <w:rPr>
          <w:rStyle w:val="FootnoteReference"/>
        </w:rPr>
        <w:footnoteRef/>
      </w:r>
      <w:r w:rsidRPr="00E405BB">
        <w:t xml:space="preserve"> Утвърдена със Заповед № РД 07-316 / 29.11.2007 г. на председателя на Националния статистически институт, </w:t>
      </w:r>
      <w:proofErr w:type="spellStart"/>
      <w:r w:rsidRPr="00E405BB">
        <w:t>обн</w:t>
      </w:r>
      <w:proofErr w:type="spellEnd"/>
      <w:r w:rsidRPr="00E405BB">
        <w:t>. ДВ, бр. 107 от 2007 г.</w:t>
      </w:r>
    </w:p>
  </w:footnote>
  <w:footnote w:id="3">
    <w:p w:rsidR="00CB250E" w:rsidRPr="00E405BB" w:rsidRDefault="00CB250E" w:rsidP="000F07AC">
      <w:pPr>
        <w:pStyle w:val="FootnoteText"/>
      </w:pPr>
      <w:r w:rsidRPr="00E405BB">
        <w:rPr>
          <w:rStyle w:val="FootnoteReference"/>
        </w:rPr>
        <w:footnoteRef/>
      </w:r>
      <w:r w:rsidRPr="00E405BB">
        <w:t xml:space="preserve"> </w:t>
      </w:r>
      <w:r w:rsidRPr="00E405BB">
        <w:t xml:space="preserve">Утвърдена със Заповед № РД 07-395/02.12.2014 г. на председателя на Националния статистически институт, </w:t>
      </w:r>
      <w:proofErr w:type="spellStart"/>
      <w:r w:rsidRPr="00E405BB">
        <w:t>обн</w:t>
      </w:r>
      <w:proofErr w:type="spellEnd"/>
      <w:r w:rsidRPr="00E405BB">
        <w:t>. ДВ, бр. 104 от 2014 г.</w:t>
      </w:r>
    </w:p>
  </w:footnote>
  <w:footnote w:id="4">
    <w:p w:rsidR="00CB250E" w:rsidRDefault="00CB250E" w:rsidP="00B258C9">
      <w:pPr>
        <w:pStyle w:val="FootnoteText"/>
      </w:pPr>
      <w:r>
        <w:rPr>
          <w:rStyle w:val="FootnoteReference"/>
        </w:rPr>
        <w:footnoteRef/>
      </w:r>
      <w:r w:rsidRPr="00F61117">
        <w:t>Николай Бояджиев</w:t>
      </w:r>
      <w:r>
        <w:t>,</w:t>
      </w:r>
      <w:r w:rsidRPr="00F61117">
        <w:t xml:space="preserve"> Българското рибарство – минало, настояще и бъдеще</w:t>
      </w:r>
      <w:r>
        <w:t>,</w:t>
      </w:r>
      <w:r w:rsidRPr="00F61117">
        <w:t xml:space="preserve"> сп. Управление и устойчиво развитие, 1-2/2002(6), </w:t>
      </w:r>
      <w:hyperlink r:id="rId1" w:history="1">
        <w:r w:rsidRPr="002F009D">
          <w:rPr>
            <w:rStyle w:val="Hyperlink"/>
          </w:rPr>
          <w:t>http://oldweb.ltu.bg/jmsd/files/articles/06/06-29_N_Bojadgiev.pdf</w:t>
        </w:r>
      </w:hyperlink>
    </w:p>
  </w:footnote>
  <w:footnote w:id="5">
    <w:p w:rsidR="00CB250E" w:rsidRDefault="00CB250E" w:rsidP="00015AF8">
      <w:pPr>
        <w:pStyle w:val="FootnoteText"/>
      </w:pPr>
      <w:r>
        <w:rPr>
          <w:rStyle w:val="FootnoteReference"/>
        </w:rPr>
        <w:footnoteRef/>
      </w:r>
      <w:r>
        <w:t xml:space="preserve"> </w:t>
      </w:r>
      <w:r w:rsidRPr="00AC4E6E">
        <w:t>Годишен доклад на България за усилията през 2019 г. за постигане на устойчив баланс между риболовния капацитет и риболовните възможности</w:t>
      </w:r>
      <w:r>
        <w:t>.</w:t>
      </w:r>
    </w:p>
  </w:footnote>
  <w:footnote w:id="6">
    <w:p w:rsidR="00CB250E" w:rsidRDefault="00CB250E" w:rsidP="00B36F0F">
      <w:pPr>
        <w:pStyle w:val="FootnoteText"/>
      </w:pPr>
      <w:r>
        <w:rPr>
          <w:rStyle w:val="FootnoteReference"/>
        </w:rPr>
        <w:footnoteRef/>
      </w:r>
      <w:r>
        <w:rPr>
          <w:szCs w:val="16"/>
        </w:rPr>
        <w:t xml:space="preserve">Планове за управление на речните басейни 2016-2021 г. </w:t>
      </w:r>
    </w:p>
  </w:footnote>
  <w:footnote w:id="7">
    <w:p w:rsidR="00CB250E" w:rsidRDefault="00CB250E" w:rsidP="00ED50AF">
      <w:pPr>
        <w:autoSpaceDE w:val="0"/>
        <w:spacing w:before="0" w:after="0" w:line="240" w:lineRule="auto"/>
        <w:jc w:val="left"/>
      </w:pPr>
      <w:r>
        <w:rPr>
          <w:rStyle w:val="FootnoteReference"/>
        </w:rPr>
        <w:footnoteRef/>
      </w:r>
      <w:proofErr w:type="spellStart"/>
      <w:r>
        <w:rPr>
          <w:rFonts w:ascii="MinionPro-Regular" w:hAnsi="MinionPro-Regular" w:cs="MinionPro-Regular"/>
          <w:sz w:val="17"/>
          <w:szCs w:val="17"/>
        </w:rPr>
        <w:t>Balon</w:t>
      </w:r>
      <w:proofErr w:type="spellEnd"/>
      <w:r>
        <w:rPr>
          <w:rFonts w:ascii="MinionPro-Regular" w:hAnsi="MinionPro-Regular" w:cs="MinionPro-Regular"/>
          <w:sz w:val="17"/>
          <w:szCs w:val="17"/>
        </w:rPr>
        <w:t xml:space="preserve">, E. K. (1995). </w:t>
      </w:r>
      <w:proofErr w:type="spellStart"/>
      <w:r>
        <w:rPr>
          <w:rFonts w:ascii="MinionPro-Regular" w:hAnsi="MinionPro-Regular" w:cs="MinionPro-Regular"/>
          <w:sz w:val="17"/>
          <w:szCs w:val="17"/>
        </w:rPr>
        <w:t>Origin</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and</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domestication</w:t>
      </w:r>
      <w:proofErr w:type="spellEnd"/>
      <w:r>
        <w:rPr>
          <w:rFonts w:ascii="MinionPro-Regular" w:hAnsi="MinionPro-Regular" w:cs="MinionPro-Regular"/>
          <w:sz w:val="17"/>
          <w:szCs w:val="17"/>
        </w:rPr>
        <w:t xml:space="preserve"> of </w:t>
      </w:r>
      <w:proofErr w:type="spellStart"/>
      <w:r>
        <w:rPr>
          <w:rFonts w:ascii="MinionPro-Regular" w:hAnsi="MinionPro-Regular" w:cs="MinionPro-Regular"/>
          <w:sz w:val="17"/>
          <w:szCs w:val="17"/>
        </w:rPr>
        <w:t>the</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wild</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carp</w:t>
      </w:r>
      <w:proofErr w:type="spellEnd"/>
      <w:r>
        <w:rPr>
          <w:rFonts w:ascii="MinionPro-Regular" w:hAnsi="MinionPro-Regular" w:cs="MinionPro-Regular"/>
          <w:sz w:val="17"/>
          <w:szCs w:val="17"/>
        </w:rPr>
        <w:t xml:space="preserve">, </w:t>
      </w:r>
      <w:proofErr w:type="spellStart"/>
      <w:r>
        <w:rPr>
          <w:rFonts w:ascii="MinionPro-It" w:hAnsi="MinionPro-It" w:cs="MinionPro-It"/>
          <w:i/>
          <w:iCs/>
          <w:sz w:val="17"/>
          <w:szCs w:val="17"/>
        </w:rPr>
        <w:t>Cyprinus</w:t>
      </w:r>
      <w:proofErr w:type="spellEnd"/>
      <w:r>
        <w:rPr>
          <w:rFonts w:ascii="MinionPro-It" w:hAnsi="MinionPro-It" w:cs="MinionPro-It"/>
          <w:i/>
          <w:iCs/>
          <w:sz w:val="17"/>
          <w:szCs w:val="17"/>
        </w:rPr>
        <w:t xml:space="preserve"> </w:t>
      </w:r>
      <w:proofErr w:type="spellStart"/>
      <w:r>
        <w:rPr>
          <w:rFonts w:ascii="MinionPro-It" w:hAnsi="MinionPro-It" w:cs="MinionPro-It"/>
          <w:i/>
          <w:iCs/>
          <w:sz w:val="17"/>
          <w:szCs w:val="17"/>
        </w:rPr>
        <w:t>carpio</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from</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Roman</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gourmets</w:t>
      </w:r>
      <w:proofErr w:type="spellEnd"/>
      <w:r>
        <w:rPr>
          <w:rFonts w:ascii="MinionPro-Regular" w:hAnsi="MinionPro-Regular" w:cs="MinionPro-Regular"/>
          <w:sz w:val="17"/>
          <w:szCs w:val="17"/>
        </w:rPr>
        <w:t xml:space="preserve"> to </w:t>
      </w:r>
      <w:proofErr w:type="spellStart"/>
      <w:r>
        <w:rPr>
          <w:rFonts w:ascii="MinionPro-Regular" w:hAnsi="MinionPro-Regular" w:cs="MinionPro-Regular"/>
          <w:sz w:val="17"/>
          <w:szCs w:val="17"/>
        </w:rPr>
        <w:t>the</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swimming</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flowers</w:t>
      </w:r>
      <w:proofErr w:type="spellEnd"/>
      <w:r>
        <w:rPr>
          <w:rFonts w:ascii="MinionPro-Regular" w:hAnsi="MinionPro-Regular" w:cs="MinionPro-Regular"/>
          <w:sz w:val="17"/>
          <w:szCs w:val="17"/>
        </w:rPr>
        <w:t xml:space="preserve">. </w:t>
      </w:r>
      <w:r>
        <w:rPr>
          <w:rFonts w:ascii="MinionPro-It" w:hAnsi="MinionPro-It" w:cs="MinionPro-It"/>
          <w:i/>
          <w:iCs/>
          <w:sz w:val="17"/>
          <w:szCs w:val="17"/>
        </w:rPr>
        <w:t>Aquaculture</w:t>
      </w:r>
      <w:r>
        <w:rPr>
          <w:rFonts w:ascii="MinionPro-Bold" w:hAnsi="MinionPro-Bold" w:cs="MinionPro-Bold"/>
          <w:bCs/>
          <w:sz w:val="17"/>
          <w:szCs w:val="17"/>
        </w:rPr>
        <w:t>129</w:t>
      </w:r>
      <w:r>
        <w:rPr>
          <w:rFonts w:ascii="MinionPro-Regular" w:hAnsi="MinionPro-Regular" w:cs="MinionPro-Regular"/>
          <w:sz w:val="17"/>
          <w:szCs w:val="17"/>
        </w:rPr>
        <w:t>, 3–48.</w:t>
      </w:r>
    </w:p>
  </w:footnote>
  <w:footnote w:id="8">
    <w:p w:rsidR="00CB250E" w:rsidRDefault="00CB250E" w:rsidP="00ED50AF">
      <w:pPr>
        <w:autoSpaceDE w:val="0"/>
        <w:spacing w:before="0" w:after="0" w:line="240" w:lineRule="auto"/>
        <w:jc w:val="left"/>
      </w:pPr>
      <w:r>
        <w:rPr>
          <w:rStyle w:val="FootnoteReference"/>
        </w:rPr>
        <w:footnoteRef/>
      </w:r>
      <w:proofErr w:type="spellStart"/>
      <w:r>
        <w:rPr>
          <w:rFonts w:ascii="MinionPro-Regular" w:hAnsi="MinionPro-Regular" w:cs="MinionPro-Regular"/>
          <w:sz w:val="17"/>
          <w:szCs w:val="17"/>
        </w:rPr>
        <w:t>Kottelat</w:t>
      </w:r>
      <w:proofErr w:type="spellEnd"/>
      <w:r>
        <w:rPr>
          <w:rFonts w:ascii="MinionPro-Regular" w:hAnsi="MinionPro-Regular" w:cs="MinionPro-Regular"/>
          <w:sz w:val="17"/>
          <w:szCs w:val="17"/>
        </w:rPr>
        <w:t xml:space="preserve">, M. &amp; </w:t>
      </w:r>
      <w:proofErr w:type="spellStart"/>
      <w:r>
        <w:rPr>
          <w:rFonts w:ascii="MinionPro-Regular" w:hAnsi="MinionPro-Regular" w:cs="MinionPro-Regular"/>
          <w:sz w:val="17"/>
          <w:szCs w:val="17"/>
        </w:rPr>
        <w:t>Freyhof</w:t>
      </w:r>
      <w:proofErr w:type="spellEnd"/>
      <w:r>
        <w:rPr>
          <w:rFonts w:ascii="MinionPro-Regular" w:hAnsi="MinionPro-Regular" w:cs="MinionPro-Regular"/>
          <w:sz w:val="17"/>
          <w:szCs w:val="17"/>
        </w:rPr>
        <w:t xml:space="preserve">, J. (2007). </w:t>
      </w:r>
      <w:proofErr w:type="spellStart"/>
      <w:r>
        <w:rPr>
          <w:rFonts w:ascii="MinionPro-It" w:hAnsi="MinionPro-It" w:cs="MinionPro-It"/>
          <w:i/>
          <w:iCs/>
          <w:sz w:val="17"/>
          <w:szCs w:val="17"/>
        </w:rPr>
        <w:t>Handbook</w:t>
      </w:r>
      <w:proofErr w:type="spellEnd"/>
      <w:r>
        <w:rPr>
          <w:rFonts w:ascii="MinionPro-It" w:hAnsi="MinionPro-It" w:cs="MinionPro-It"/>
          <w:i/>
          <w:iCs/>
          <w:sz w:val="17"/>
          <w:szCs w:val="17"/>
        </w:rPr>
        <w:t xml:space="preserve"> of </w:t>
      </w:r>
      <w:proofErr w:type="spellStart"/>
      <w:r>
        <w:rPr>
          <w:rFonts w:ascii="MinionPro-It" w:hAnsi="MinionPro-It" w:cs="MinionPro-It"/>
          <w:i/>
          <w:iCs/>
          <w:sz w:val="17"/>
          <w:szCs w:val="17"/>
        </w:rPr>
        <w:t>European</w:t>
      </w:r>
      <w:proofErr w:type="spellEnd"/>
      <w:r>
        <w:rPr>
          <w:rFonts w:ascii="MinionPro-It" w:hAnsi="MinionPro-It" w:cs="MinionPro-It"/>
          <w:i/>
          <w:iCs/>
          <w:sz w:val="17"/>
          <w:szCs w:val="17"/>
        </w:rPr>
        <w:t xml:space="preserve"> </w:t>
      </w:r>
      <w:proofErr w:type="spellStart"/>
      <w:r>
        <w:rPr>
          <w:rFonts w:ascii="MinionPro-It" w:hAnsi="MinionPro-It" w:cs="MinionPro-It"/>
          <w:i/>
          <w:iCs/>
          <w:sz w:val="17"/>
          <w:szCs w:val="17"/>
        </w:rPr>
        <w:t>Freshwater</w:t>
      </w:r>
      <w:proofErr w:type="spellEnd"/>
      <w:r>
        <w:rPr>
          <w:rFonts w:ascii="MinionPro-It" w:hAnsi="MinionPro-It" w:cs="MinionPro-It"/>
          <w:i/>
          <w:iCs/>
          <w:sz w:val="17"/>
          <w:szCs w:val="17"/>
        </w:rPr>
        <w:t xml:space="preserve"> </w:t>
      </w:r>
      <w:proofErr w:type="spellStart"/>
      <w:r>
        <w:rPr>
          <w:rFonts w:ascii="MinionPro-It" w:hAnsi="MinionPro-It" w:cs="MinionPro-It"/>
          <w:i/>
          <w:iCs/>
          <w:sz w:val="17"/>
          <w:szCs w:val="17"/>
        </w:rPr>
        <w:t>Fishes</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Berlin</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Freyhof</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and</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Cornol</w:t>
      </w:r>
      <w:proofErr w:type="spellEnd"/>
      <w:r>
        <w:rPr>
          <w:rFonts w:ascii="MinionPro-Regular" w:hAnsi="MinionPro-Regular" w:cs="MinionPro-Regular"/>
          <w:sz w:val="17"/>
          <w:szCs w:val="17"/>
        </w:rPr>
        <w:t xml:space="preserve">: </w:t>
      </w:r>
      <w:proofErr w:type="spellStart"/>
      <w:r>
        <w:rPr>
          <w:rFonts w:ascii="MinionPro-Regular" w:hAnsi="MinionPro-Regular" w:cs="MinionPro-Regular"/>
          <w:sz w:val="17"/>
          <w:szCs w:val="17"/>
        </w:rPr>
        <w:t>Kottelat</w:t>
      </w:r>
      <w:proofErr w:type="spellEnd"/>
      <w:r>
        <w:rPr>
          <w:rFonts w:ascii="MinionPro-Regular" w:hAnsi="MinionPro-Regular" w:cs="MinionPro-Regular"/>
          <w:sz w:val="17"/>
          <w:szCs w:val="17"/>
        </w:rPr>
        <w:t>.</w:t>
      </w:r>
    </w:p>
  </w:footnote>
  <w:footnote w:id="9">
    <w:p w:rsidR="00CB250E" w:rsidRDefault="00CB250E" w:rsidP="003268F7">
      <w:pPr>
        <w:pStyle w:val="FootnoteText"/>
      </w:pPr>
      <w:r>
        <w:rPr>
          <w:rStyle w:val="FootnoteReference"/>
        </w:rPr>
        <w:footnoteRef/>
      </w:r>
      <w:proofErr w:type="spellStart"/>
      <w:r>
        <w:rPr>
          <w:lang w:val="en-US"/>
        </w:rPr>
        <w:t>Raikova</w:t>
      </w:r>
      <w:proofErr w:type="spellEnd"/>
      <w:r>
        <w:rPr>
          <w:lang w:val="en-US"/>
        </w:rPr>
        <w:t xml:space="preserve"> G, M </w:t>
      </w:r>
      <w:proofErr w:type="spellStart"/>
      <w:r>
        <w:rPr>
          <w:lang w:val="en-US"/>
        </w:rPr>
        <w:t>Zivkov</w:t>
      </w:r>
      <w:proofErr w:type="spellEnd"/>
      <w:r>
        <w:rPr>
          <w:lang w:val="en-US"/>
        </w:rPr>
        <w:t xml:space="preserve">, M </w:t>
      </w:r>
      <w:proofErr w:type="spellStart"/>
      <w:r>
        <w:rPr>
          <w:lang w:val="en-US"/>
        </w:rPr>
        <w:t>Vassilev</w:t>
      </w:r>
      <w:proofErr w:type="spellEnd"/>
      <w:r>
        <w:rPr>
          <w:lang w:val="en-US"/>
        </w:rPr>
        <w:t xml:space="preserve">, G </w:t>
      </w:r>
      <w:proofErr w:type="spellStart"/>
      <w:r>
        <w:rPr>
          <w:lang w:val="en-US"/>
        </w:rPr>
        <w:t>Miloshev</w:t>
      </w:r>
      <w:proofErr w:type="spellEnd"/>
      <w:r>
        <w:rPr>
          <w:lang w:val="en-US"/>
        </w:rPr>
        <w:t xml:space="preserve">, E. </w:t>
      </w:r>
      <w:proofErr w:type="spellStart"/>
      <w:r>
        <w:rPr>
          <w:lang w:val="en-US"/>
        </w:rPr>
        <w:t>Uzunova</w:t>
      </w:r>
      <w:proofErr w:type="spellEnd"/>
      <w:r>
        <w:rPr>
          <w:lang w:val="en-US"/>
        </w:rPr>
        <w:t xml:space="preserve">. </w:t>
      </w:r>
      <w:r>
        <w:t xml:space="preserve">2001. </w:t>
      </w:r>
      <w:r>
        <w:fldChar w:fldCharType="begin"/>
      </w:r>
      <w:r>
        <w:instrText xml:space="preserve"> HYPERLINK "https://scholar.google.bg/scholar?cluster=10403676485348434175&amp;hl=bg&amp;as_sdt=2005&amp;as_ylo=2015&amp;as_yhi=2015" </w:instrText>
      </w:r>
      <w:r>
        <w:fldChar w:fldCharType="separate"/>
      </w:r>
      <w:r>
        <w:rPr>
          <w:rStyle w:val="Hyperlink"/>
          <w:bCs/>
          <w:lang w:val="en-US"/>
        </w:rPr>
        <w:t>Action plan for sturgeons in Bulgarian parts in the Danube River and Black Sea</w:t>
      </w:r>
      <w:r>
        <w:rPr>
          <w:rStyle w:val="Hyperlink"/>
          <w:bCs/>
          <w:lang w:val="en-US"/>
        </w:rPr>
        <w:fldChar w:fldCharType="end"/>
      </w:r>
    </w:p>
  </w:footnote>
  <w:footnote w:id="10">
    <w:p w:rsidR="00CB250E" w:rsidRDefault="00CB250E" w:rsidP="003268F7">
      <w:pPr>
        <w:pStyle w:val="FootnoteText"/>
      </w:pPr>
      <w:r>
        <w:rPr>
          <w:rStyle w:val="FootnoteReference"/>
        </w:rPr>
        <w:footnoteRef/>
      </w:r>
      <w:r>
        <w:t xml:space="preserve"> </w:t>
      </w:r>
      <w:proofErr w:type="spellStart"/>
      <w:r>
        <w:t>Bronzi</w:t>
      </w:r>
      <w:proofErr w:type="spellEnd"/>
      <w:r>
        <w:t xml:space="preserve"> P, </w:t>
      </w:r>
      <w:proofErr w:type="spellStart"/>
      <w:r>
        <w:t>Chebanov</w:t>
      </w:r>
      <w:proofErr w:type="spellEnd"/>
      <w:r>
        <w:t xml:space="preserve"> M, </w:t>
      </w:r>
      <w:proofErr w:type="spellStart"/>
      <w:r>
        <w:t>Michaels</w:t>
      </w:r>
      <w:proofErr w:type="spellEnd"/>
      <w:r>
        <w:t xml:space="preserve"> JT, </w:t>
      </w:r>
      <w:proofErr w:type="spellStart"/>
      <w:r>
        <w:t>Wei</w:t>
      </w:r>
      <w:proofErr w:type="spellEnd"/>
      <w:r>
        <w:t xml:space="preserve"> Q, </w:t>
      </w:r>
      <w:proofErr w:type="spellStart"/>
      <w:r>
        <w:t>Rosenthal</w:t>
      </w:r>
      <w:proofErr w:type="spellEnd"/>
      <w:r>
        <w:t xml:space="preserve"> H, </w:t>
      </w:r>
      <w:proofErr w:type="spellStart"/>
      <w:r>
        <w:t>Gessner</w:t>
      </w:r>
      <w:proofErr w:type="spellEnd"/>
      <w:r>
        <w:t xml:space="preserve"> J. </w:t>
      </w:r>
      <w:proofErr w:type="spellStart"/>
      <w:r>
        <w:t>Sturgeon</w:t>
      </w:r>
      <w:proofErr w:type="spellEnd"/>
      <w:r>
        <w:t xml:space="preserve"> </w:t>
      </w:r>
      <w:proofErr w:type="spellStart"/>
      <w:r>
        <w:t>meat</w:t>
      </w:r>
      <w:proofErr w:type="spellEnd"/>
      <w:r>
        <w:t xml:space="preserve"> </w:t>
      </w:r>
      <w:proofErr w:type="spellStart"/>
      <w:r>
        <w:t>and</w:t>
      </w:r>
      <w:proofErr w:type="spellEnd"/>
      <w:r>
        <w:t xml:space="preserve"> </w:t>
      </w:r>
      <w:proofErr w:type="spellStart"/>
      <w:r>
        <w:t>caviar</w:t>
      </w:r>
      <w:proofErr w:type="spellEnd"/>
      <w:r>
        <w:t xml:space="preserve"> </w:t>
      </w:r>
      <w:proofErr w:type="spellStart"/>
      <w:r>
        <w:t>production</w:t>
      </w:r>
      <w:proofErr w:type="spellEnd"/>
      <w:r>
        <w:t xml:space="preserve">: </w:t>
      </w:r>
      <w:proofErr w:type="spellStart"/>
      <w:r>
        <w:t>Global</w:t>
      </w:r>
      <w:proofErr w:type="spellEnd"/>
      <w:r>
        <w:t xml:space="preserve"> </w:t>
      </w:r>
      <w:proofErr w:type="spellStart"/>
      <w:r>
        <w:t>update</w:t>
      </w:r>
      <w:proofErr w:type="spellEnd"/>
      <w:r>
        <w:t xml:space="preserve"> 2017. J </w:t>
      </w:r>
      <w:proofErr w:type="spellStart"/>
      <w:r>
        <w:t>Appl</w:t>
      </w:r>
      <w:proofErr w:type="spellEnd"/>
      <w:r>
        <w:t xml:space="preserve"> </w:t>
      </w:r>
      <w:proofErr w:type="spellStart"/>
      <w:r>
        <w:t>Ichthyol</w:t>
      </w:r>
      <w:proofErr w:type="spellEnd"/>
      <w:r>
        <w:t>. 2019;35:257–266. https://doi.org/10.1111/jai.13870</w:t>
      </w:r>
    </w:p>
  </w:footnote>
  <w:footnote w:id="11">
    <w:p w:rsidR="00CB250E" w:rsidRDefault="00CB250E" w:rsidP="00B000FD">
      <w:pPr>
        <w:pStyle w:val="FootnoteText"/>
      </w:pPr>
      <w:r>
        <w:rPr>
          <w:rStyle w:val="FootnoteReference"/>
        </w:rPr>
        <w:footnoteRef/>
      </w:r>
      <w:hyperlink r:id="rId2" w:history="1">
        <w:r>
          <w:rPr>
            <w:rStyle w:val="Hyperlink"/>
          </w:rPr>
          <w:t>https://www.mi.government.bg/files/useruploads/files/vop/analyzes_bg.pdf</w:t>
        </w:r>
      </w:hyperlink>
    </w:p>
  </w:footnote>
  <w:footnote w:id="12">
    <w:p w:rsidR="00CB250E" w:rsidRPr="005A4501" w:rsidRDefault="00CB250E" w:rsidP="00757712">
      <w:pPr>
        <w:pStyle w:val="FootnoteText"/>
        <w:jc w:val="both"/>
        <w:rPr>
          <w:lang w:val="en-US"/>
        </w:rPr>
      </w:pPr>
      <w:r>
        <w:rPr>
          <w:rStyle w:val="FootnoteReference"/>
        </w:rPr>
        <w:footnoteRef/>
      </w:r>
      <w:r>
        <w:t xml:space="preserve"> </w:t>
      </w:r>
      <w:proofErr w:type="spellStart"/>
      <w:r w:rsidRPr="00757712">
        <w:t>The</w:t>
      </w:r>
      <w:proofErr w:type="spellEnd"/>
      <w:r w:rsidRPr="00757712">
        <w:t xml:space="preserve"> EU </w:t>
      </w:r>
      <w:proofErr w:type="spellStart"/>
      <w:r w:rsidRPr="00757712">
        <w:t>Fish</w:t>
      </w:r>
      <w:proofErr w:type="spellEnd"/>
      <w:r w:rsidRPr="00757712">
        <w:t xml:space="preserve"> </w:t>
      </w:r>
      <w:proofErr w:type="spellStart"/>
      <w:r w:rsidRPr="00757712">
        <w:t>Processing</w:t>
      </w:r>
      <w:proofErr w:type="spellEnd"/>
      <w:r w:rsidRPr="00757712">
        <w:t xml:space="preserve"> </w:t>
      </w:r>
      <w:proofErr w:type="spellStart"/>
      <w:r w:rsidRPr="00757712">
        <w:t>Sector</w:t>
      </w:r>
      <w:proofErr w:type="spellEnd"/>
      <w:r w:rsidRPr="00757712">
        <w:t xml:space="preserve">. </w:t>
      </w:r>
      <w:proofErr w:type="spellStart"/>
      <w:r w:rsidRPr="00757712">
        <w:t>Economic</w:t>
      </w:r>
      <w:proofErr w:type="spellEnd"/>
      <w:r w:rsidRPr="00757712">
        <w:t xml:space="preserve"> </w:t>
      </w:r>
      <w:proofErr w:type="spellStart"/>
      <w:r w:rsidRPr="00757712">
        <w:t>Report</w:t>
      </w:r>
      <w:proofErr w:type="spellEnd"/>
      <w:r w:rsidRPr="00757712">
        <w:t xml:space="preserve"> </w:t>
      </w:r>
      <w:r>
        <w:t>(STECF-19-15)</w:t>
      </w:r>
      <w:r>
        <w:rPr>
          <w:lang w:val="en-US"/>
        </w:rPr>
        <w:t xml:space="preserve">, </w:t>
      </w:r>
      <w:proofErr w:type="spellStart"/>
      <w:r>
        <w:t>Scientific</w:t>
      </w:r>
      <w:proofErr w:type="spellEnd"/>
      <w:r>
        <w:t xml:space="preserve">, </w:t>
      </w:r>
      <w:proofErr w:type="spellStart"/>
      <w:r>
        <w:t>Technical</w:t>
      </w:r>
      <w:proofErr w:type="spellEnd"/>
      <w:r>
        <w:t xml:space="preserve"> </w:t>
      </w:r>
      <w:proofErr w:type="spellStart"/>
      <w:r>
        <w:t>and</w:t>
      </w:r>
      <w:proofErr w:type="spellEnd"/>
      <w:r>
        <w:t xml:space="preserve"> </w:t>
      </w:r>
      <w:proofErr w:type="spellStart"/>
      <w:r>
        <w:t>Economic</w:t>
      </w:r>
      <w:proofErr w:type="spellEnd"/>
      <w:r>
        <w:t xml:space="preserve"> </w:t>
      </w:r>
      <w:proofErr w:type="spellStart"/>
      <w:r>
        <w:t>Committee</w:t>
      </w:r>
      <w:proofErr w:type="spellEnd"/>
      <w:r>
        <w:t xml:space="preserve"> </w:t>
      </w:r>
      <w:proofErr w:type="spellStart"/>
      <w:r>
        <w:t>for</w:t>
      </w:r>
      <w:proofErr w:type="spellEnd"/>
      <w:r>
        <w:t xml:space="preserve"> </w:t>
      </w:r>
      <w:proofErr w:type="spellStart"/>
      <w:r>
        <w:t>Fisheries</w:t>
      </w:r>
      <w:proofErr w:type="spellEnd"/>
      <w:r>
        <w:t xml:space="preserve"> (STECF)</w:t>
      </w:r>
      <w:r>
        <w:rPr>
          <w:lang w:val="en-US"/>
        </w:rPr>
        <w:t xml:space="preserve">, </w:t>
      </w:r>
      <w:r w:rsidRPr="005A4501">
        <w:rPr>
          <w:lang w:val="en-US"/>
        </w:rPr>
        <w:t xml:space="preserve">Edited by </w:t>
      </w:r>
      <w:r w:rsidRPr="00757712">
        <w:rPr>
          <w:lang w:val="en-US"/>
        </w:rPr>
        <w:t xml:space="preserve">Loretta </w:t>
      </w:r>
      <w:proofErr w:type="spellStart"/>
      <w:r w:rsidRPr="00757712">
        <w:rPr>
          <w:lang w:val="en-US"/>
        </w:rPr>
        <w:t>Malvarosa</w:t>
      </w:r>
      <w:proofErr w:type="spellEnd"/>
      <w:r w:rsidRPr="00757712">
        <w:rPr>
          <w:lang w:val="en-US"/>
        </w:rPr>
        <w:t xml:space="preserve">, Natacha </w:t>
      </w:r>
      <w:proofErr w:type="spellStart"/>
      <w:r w:rsidRPr="00757712">
        <w:rPr>
          <w:lang w:val="en-US"/>
        </w:rPr>
        <w:t>Carvalho</w:t>
      </w:r>
      <w:proofErr w:type="spellEnd"/>
      <w:r w:rsidRPr="00757712">
        <w:rPr>
          <w:lang w:val="en-US"/>
        </w:rPr>
        <w:t xml:space="preserve"> and Jordi Guillen</w:t>
      </w:r>
      <w:r>
        <w:rPr>
          <w:lang w:val="en-US"/>
        </w:rPr>
        <w:t>,</w:t>
      </w:r>
      <w:r>
        <w:t xml:space="preserve"> </w:t>
      </w:r>
      <w:r w:rsidRPr="005A4501">
        <w:rPr>
          <w:lang w:val="en-US"/>
        </w:rPr>
        <w:t xml:space="preserve">a Science for Policy report by the Joint Research Centre (JRC), the </w:t>
      </w:r>
      <w:proofErr w:type="spellStart"/>
      <w:r w:rsidRPr="005A4501">
        <w:rPr>
          <w:lang w:val="en-US"/>
        </w:rPr>
        <w:t>EuropeanCommission</w:t>
      </w:r>
      <w:r>
        <w:rPr>
          <w:lang w:val="en-US"/>
        </w:rPr>
        <w:t>’s</w:t>
      </w:r>
      <w:proofErr w:type="spellEnd"/>
      <w:r>
        <w:rPr>
          <w:lang w:val="en-US"/>
        </w:rPr>
        <w:t xml:space="preserve"> science and knowledge service, 2019</w:t>
      </w:r>
    </w:p>
  </w:footnote>
  <w:footnote w:id="13">
    <w:p w:rsidR="00CB250E" w:rsidRDefault="00CB250E" w:rsidP="00546236">
      <w:pPr>
        <w:pStyle w:val="FootnoteText"/>
      </w:pPr>
      <w:r>
        <w:rPr>
          <w:rStyle w:val="FootnoteReference"/>
        </w:rPr>
        <w:footnoteRef/>
      </w:r>
      <w:r>
        <w:t xml:space="preserve"> </w:t>
      </w:r>
      <w:hyperlink r:id="rId3" w:history="1">
        <w:r>
          <w:rPr>
            <w:rStyle w:val="Hyperlink"/>
          </w:rPr>
          <w:t>https://www.noi.bg/aboutbg/st/statistic/304-tzpb/infotz</w:t>
        </w:r>
      </w:hyperlink>
    </w:p>
  </w:footnote>
  <w:footnote w:id="14">
    <w:p w:rsidR="00CB250E" w:rsidRDefault="00CB250E">
      <w:pPr>
        <w:pStyle w:val="FootnoteText"/>
      </w:pPr>
      <w:r>
        <w:rPr>
          <w:rStyle w:val="FootnoteReference"/>
        </w:rPr>
        <w:footnoteRef/>
      </w:r>
      <w:r>
        <w:t xml:space="preserve"> </w:t>
      </w:r>
      <w:hyperlink r:id="rId4" w:history="1">
        <w:r w:rsidRPr="0046431F">
          <w:rPr>
            <w:rStyle w:val="Hyperlink"/>
          </w:rPr>
          <w:t>https://www.noi.bg/images/bg/about/statisticsandanalysis/statistics/trs/Trud_zlop_Kniga_2014.pdf</w:t>
        </w:r>
      </w:hyperlink>
      <w:r>
        <w:t xml:space="preserve"> </w:t>
      </w:r>
    </w:p>
  </w:footnote>
  <w:footnote w:id="15">
    <w:p w:rsidR="00CB250E" w:rsidRDefault="00CB250E">
      <w:pPr>
        <w:pStyle w:val="FootnoteText"/>
      </w:pPr>
      <w:r>
        <w:rPr>
          <w:rStyle w:val="FootnoteReference"/>
        </w:rPr>
        <w:footnoteRef/>
      </w:r>
      <w:r>
        <w:t xml:space="preserve"> </w:t>
      </w:r>
      <w:hyperlink r:id="rId5" w:history="1">
        <w:r>
          <w:rPr>
            <w:rStyle w:val="Hyperlink"/>
          </w:rPr>
          <w:t>https://www.noi.bg/images/bg/about/statisticsandanalysis/statistics/trs/Profesionalni-bolesti%20_2009-2017.pdf</w:t>
        </w:r>
      </w:hyperlink>
      <w:r>
        <w:t xml:space="preserve"> </w:t>
      </w:r>
    </w:p>
  </w:footnote>
  <w:footnote w:id="16">
    <w:p w:rsidR="00CB250E" w:rsidRPr="005A4501" w:rsidRDefault="00CB250E" w:rsidP="002F2340">
      <w:pPr>
        <w:pStyle w:val="FootnoteText"/>
        <w:jc w:val="both"/>
        <w:rPr>
          <w:lang w:val="en-US"/>
        </w:rPr>
      </w:pPr>
      <w:r>
        <w:rPr>
          <w:rStyle w:val="FootnoteReference"/>
        </w:rPr>
        <w:footnoteRef/>
      </w:r>
      <w:r>
        <w:t xml:space="preserve"> </w:t>
      </w:r>
      <w:proofErr w:type="spellStart"/>
      <w:r>
        <w:t>Social</w:t>
      </w:r>
      <w:proofErr w:type="spellEnd"/>
      <w:r>
        <w:t xml:space="preserve"> </w:t>
      </w:r>
      <w:proofErr w:type="spellStart"/>
      <w:r>
        <w:t>data</w:t>
      </w:r>
      <w:proofErr w:type="spellEnd"/>
      <w:r>
        <w:t xml:space="preserve"> </w:t>
      </w:r>
      <w:proofErr w:type="spellStart"/>
      <w:r>
        <w:t>in</w:t>
      </w:r>
      <w:proofErr w:type="spellEnd"/>
      <w:r>
        <w:t xml:space="preserve"> </w:t>
      </w:r>
      <w:proofErr w:type="spellStart"/>
      <w:r>
        <w:t>the</w:t>
      </w:r>
      <w:proofErr w:type="spellEnd"/>
      <w:r>
        <w:t xml:space="preserve"> EU </w:t>
      </w:r>
      <w:proofErr w:type="spellStart"/>
      <w:r>
        <w:t>fisheries</w:t>
      </w:r>
      <w:proofErr w:type="spellEnd"/>
      <w:r>
        <w:t xml:space="preserve"> </w:t>
      </w:r>
      <w:r>
        <w:rPr>
          <w:lang w:val="en-US"/>
        </w:rPr>
        <w:t>s</w:t>
      </w:r>
      <w:proofErr w:type="spellStart"/>
      <w:r>
        <w:t>ector</w:t>
      </w:r>
      <w:proofErr w:type="spellEnd"/>
      <w:r>
        <w:t xml:space="preserve"> (STECF-19-03)</w:t>
      </w:r>
      <w:r>
        <w:rPr>
          <w:lang w:val="en-US"/>
        </w:rPr>
        <w:t xml:space="preserve">, </w:t>
      </w:r>
      <w:proofErr w:type="spellStart"/>
      <w:r>
        <w:t>Scientific</w:t>
      </w:r>
      <w:proofErr w:type="spellEnd"/>
      <w:r>
        <w:t xml:space="preserve">, </w:t>
      </w:r>
      <w:proofErr w:type="spellStart"/>
      <w:r>
        <w:t>Technical</w:t>
      </w:r>
      <w:proofErr w:type="spellEnd"/>
      <w:r>
        <w:t xml:space="preserve"> </w:t>
      </w:r>
      <w:proofErr w:type="spellStart"/>
      <w:r>
        <w:t>and</w:t>
      </w:r>
      <w:proofErr w:type="spellEnd"/>
      <w:r>
        <w:t xml:space="preserve"> </w:t>
      </w:r>
      <w:proofErr w:type="spellStart"/>
      <w:r>
        <w:t>Economic</w:t>
      </w:r>
      <w:proofErr w:type="spellEnd"/>
      <w:r>
        <w:t xml:space="preserve"> </w:t>
      </w:r>
      <w:proofErr w:type="spellStart"/>
      <w:r>
        <w:t>Committee</w:t>
      </w:r>
      <w:proofErr w:type="spellEnd"/>
      <w:r>
        <w:t xml:space="preserve"> </w:t>
      </w:r>
      <w:proofErr w:type="spellStart"/>
      <w:r>
        <w:t>for</w:t>
      </w:r>
      <w:proofErr w:type="spellEnd"/>
      <w:r>
        <w:t xml:space="preserve"> </w:t>
      </w:r>
      <w:proofErr w:type="spellStart"/>
      <w:r>
        <w:t>Fisheries</w:t>
      </w:r>
      <w:proofErr w:type="spellEnd"/>
      <w:r>
        <w:t xml:space="preserve"> (STECF)</w:t>
      </w:r>
      <w:r>
        <w:rPr>
          <w:lang w:val="en-US"/>
        </w:rPr>
        <w:t xml:space="preserve">, </w:t>
      </w:r>
      <w:r w:rsidRPr="005A4501">
        <w:rPr>
          <w:lang w:val="en-US"/>
        </w:rPr>
        <w:t>Edited by Mike Fitzpatrick &amp; Jordi Guillen</w:t>
      </w:r>
      <w:r>
        <w:rPr>
          <w:lang w:val="en-US"/>
        </w:rPr>
        <w:t>,</w:t>
      </w:r>
      <w:r>
        <w:t xml:space="preserve"> </w:t>
      </w:r>
      <w:r w:rsidRPr="005A4501">
        <w:rPr>
          <w:lang w:val="en-US"/>
        </w:rPr>
        <w:t xml:space="preserve">a Science for Policy report by the Joint Research Centre (JRC), the </w:t>
      </w:r>
      <w:proofErr w:type="spellStart"/>
      <w:r w:rsidRPr="005A4501">
        <w:rPr>
          <w:lang w:val="en-US"/>
        </w:rPr>
        <w:t>EuropeanCommission</w:t>
      </w:r>
      <w:r>
        <w:rPr>
          <w:lang w:val="en-US"/>
        </w:rPr>
        <w:t>’s</w:t>
      </w:r>
      <w:proofErr w:type="spellEnd"/>
      <w:r>
        <w:rPr>
          <w:lang w:val="en-US"/>
        </w:rPr>
        <w:t xml:space="preserve"> science and knowledge service, 2019</w:t>
      </w:r>
    </w:p>
  </w:footnote>
  <w:footnote w:id="17">
    <w:p w:rsidR="00CB250E" w:rsidRPr="00B34722" w:rsidRDefault="00CB250E" w:rsidP="00B34722">
      <w:pPr>
        <w:pStyle w:val="FootnoteText"/>
        <w:rPr>
          <w:iCs/>
        </w:rPr>
      </w:pPr>
      <w:r>
        <w:rPr>
          <w:rStyle w:val="FootnoteReference"/>
        </w:rPr>
        <w:footnoteRef/>
      </w:r>
      <w:r>
        <w:t xml:space="preserve"> </w:t>
      </w:r>
      <w:r w:rsidRPr="00B34722">
        <w:rPr>
          <w:iCs/>
        </w:rPr>
        <w:t>Данните са от проект: “ Делфини и хора – съжителство в морето“. Проектът е изпълняван от СДП БАЛКАНИ и е финансиран от програмата „</w:t>
      </w:r>
      <w:proofErr w:type="spellStart"/>
      <w:r w:rsidRPr="00B34722">
        <w:rPr>
          <w:iCs/>
        </w:rPr>
        <w:t>Мтел</w:t>
      </w:r>
      <w:proofErr w:type="spellEnd"/>
      <w:r w:rsidRPr="00B34722">
        <w:rPr>
          <w:iCs/>
        </w:rPr>
        <w:t xml:space="preserve"> </w:t>
      </w:r>
      <w:proofErr w:type="spellStart"/>
      <w:r w:rsidRPr="00B34722">
        <w:rPr>
          <w:iCs/>
        </w:rPr>
        <w:t>еко</w:t>
      </w:r>
      <w:proofErr w:type="spellEnd"/>
      <w:r w:rsidRPr="00B34722">
        <w:rPr>
          <w:iCs/>
        </w:rPr>
        <w:t xml:space="preserve"> </w:t>
      </w:r>
      <w:proofErr w:type="spellStart"/>
      <w:r w:rsidRPr="00B34722">
        <w:rPr>
          <w:iCs/>
        </w:rPr>
        <w:t>грант</w:t>
      </w:r>
      <w:proofErr w:type="spellEnd"/>
      <w:r w:rsidRPr="00B34722">
        <w:rPr>
          <w:iCs/>
        </w:rPr>
        <w:t>“ (</w:t>
      </w:r>
      <w:proofErr w:type="spellStart"/>
      <w:r w:rsidRPr="00B34722">
        <w:rPr>
          <w:iCs/>
        </w:rPr>
        <w:t>Мтел</w:t>
      </w:r>
      <w:proofErr w:type="spellEnd"/>
      <w:r w:rsidRPr="00B34722">
        <w:rPr>
          <w:iCs/>
        </w:rPr>
        <w:t xml:space="preserve"> ЕАД) и „Проучване и управление на конфликта на </w:t>
      </w:r>
      <w:proofErr w:type="spellStart"/>
      <w:r w:rsidRPr="00B34722">
        <w:rPr>
          <w:iCs/>
        </w:rPr>
        <w:t>китоподобните</w:t>
      </w:r>
      <w:proofErr w:type="spellEnd"/>
      <w:r w:rsidRPr="00B34722">
        <w:rPr>
          <w:iCs/>
        </w:rPr>
        <w:t xml:space="preserve"> с рибарството в Българската акватория на Черно море“. Дисертация на Зорница Захариева</w:t>
      </w:r>
      <w:r>
        <w:rPr>
          <w:iCs/>
        </w:rPr>
        <w:t xml:space="preserve"> (2020)</w:t>
      </w:r>
      <w:r w:rsidRPr="00B34722">
        <w:rPr>
          <w:iCs/>
        </w:rPr>
        <w:t>.</w:t>
      </w:r>
    </w:p>
    <w:p w:rsidR="00CB250E" w:rsidRDefault="00CB250E">
      <w:pPr>
        <w:pStyle w:val="FootnoteText"/>
      </w:pPr>
    </w:p>
  </w:footnote>
  <w:footnote w:id="18">
    <w:p w:rsidR="00CB250E" w:rsidRDefault="00CB250E">
      <w:pPr>
        <w:pStyle w:val="FootnoteText"/>
      </w:pPr>
      <w:r>
        <w:rPr>
          <w:rStyle w:val="FootnoteReference"/>
        </w:rPr>
        <w:footnoteRef/>
      </w:r>
      <w:r>
        <w:t xml:space="preserve"> </w:t>
      </w:r>
      <w:r w:rsidRPr="0006331E">
        <w:t>http://chm.moew.government.bg/files/ckeditor-library/WetlandsPlan-bg(1).pdf).</w:t>
      </w:r>
    </w:p>
  </w:footnote>
  <w:footnote w:id="19">
    <w:p w:rsidR="00CB250E" w:rsidRDefault="00CB250E" w:rsidP="0021499D">
      <w:pPr>
        <w:pStyle w:val="FootnoteText"/>
        <w:jc w:val="both"/>
      </w:pPr>
      <w:r>
        <w:rPr>
          <w:rStyle w:val="FootnoteReference"/>
        </w:rPr>
        <w:footnoteRef/>
      </w:r>
      <w:r>
        <w:rPr>
          <w:sz w:val="20"/>
        </w:rPr>
        <w:t xml:space="preserve">Александров, В. 2014. Климатични промени в България: минало, настояще и бъдеще. Достъпна на адрес: http://catrisk.insmarket.eu/docs/Veselin-Alexandrov.pdf </w:t>
      </w:r>
    </w:p>
  </w:footnote>
  <w:footnote w:id="20">
    <w:p w:rsidR="00CB250E" w:rsidRDefault="00CB250E" w:rsidP="00C94DDE">
      <w:pPr>
        <w:pStyle w:val="Heading4"/>
      </w:pPr>
      <w:r>
        <w:rPr>
          <w:rStyle w:val="FootnoteReference"/>
        </w:rPr>
        <w:footnoteRef/>
      </w:r>
      <w:r>
        <w:rPr>
          <w:color w:val="000000"/>
          <w:sz w:val="20"/>
          <w:szCs w:val="20"/>
        </w:rPr>
        <w:t xml:space="preserve"> </w:t>
      </w:r>
      <w:r>
        <w:rPr>
          <w:color w:val="000000"/>
          <w:sz w:val="20"/>
          <w:szCs w:val="20"/>
        </w:rPr>
        <w:t xml:space="preserve">Колебания и климатична еластичност на годишния речен отток в България (1997-2016). </w:t>
      </w:r>
      <w:r>
        <w:fldChar w:fldCharType="begin"/>
      </w:r>
      <w:r>
        <w:instrText xml:space="preserve"> HYPERLINK "https://www.researchgate.net/publication/327542294_Kolebania_i_klimaticna_elasticnost_na_godisnia_recen_ottok_v_Blgaria_1997-2016" </w:instrText>
      </w:r>
      <w:r>
        <w:fldChar w:fldCharType="separate"/>
      </w:r>
      <w:r>
        <w:rPr>
          <w:rStyle w:val="Hyperlink"/>
          <w:i w:val="0"/>
          <w:color w:val="000000"/>
          <w:sz w:val="20"/>
          <w:szCs w:val="20"/>
        </w:rPr>
        <w:t>https://www.researchgate.net/publication/327542294_Kolebania_i_klimaticna_elasticnost_na_godisnia_recen_ottok_v_Blgaria_1997-2016</w:t>
      </w:r>
      <w:r>
        <w:rPr>
          <w:rStyle w:val="Hyperlink"/>
          <w:i w:val="0"/>
          <w:color w:val="000000"/>
          <w:sz w:val="20"/>
          <w:szCs w:val="20"/>
        </w:rPr>
        <w:fldChar w:fldCharType="end"/>
      </w:r>
    </w:p>
  </w:footnote>
  <w:footnote w:id="21">
    <w:p w:rsidR="00CB250E" w:rsidRDefault="00CB250E" w:rsidP="0021499D">
      <w:pPr>
        <w:pStyle w:val="FootnoteText"/>
      </w:pPr>
      <w:r>
        <w:rPr>
          <w:rStyle w:val="FootnoteReference"/>
        </w:rPr>
        <w:footnoteRef/>
      </w:r>
      <w:r>
        <w:t xml:space="preserve"> </w:t>
      </w:r>
      <w:r>
        <w:t xml:space="preserve">Аналитични услуги по Националната стратегия за адаптация към изменението на климата и План за действие. Оценка на воден сектор. Доклад по Проект № P160511 </w:t>
      </w:r>
    </w:p>
  </w:footnote>
  <w:footnote w:id="22">
    <w:p w:rsidR="00CB250E" w:rsidRPr="00D75EDF" w:rsidRDefault="00CB250E" w:rsidP="009D31AD">
      <w:pPr>
        <w:pStyle w:val="FootnoteText"/>
      </w:pPr>
      <w:r>
        <w:rPr>
          <w:rStyle w:val="FootnoteReference"/>
        </w:rPr>
        <w:footnoteRef/>
      </w:r>
      <w:r>
        <w:t xml:space="preserve"> </w:t>
      </w:r>
      <w:r>
        <w:t xml:space="preserve">Съобщение на Комисията </w:t>
      </w:r>
      <w:r>
        <w:rPr>
          <w:lang w:val="en-US"/>
        </w:rPr>
        <w:t xml:space="preserve">COM (2020) 380 final </w:t>
      </w:r>
      <w:r>
        <w:t>от 20.05.2020 г.</w:t>
      </w:r>
    </w:p>
  </w:footnote>
  <w:footnote w:id="23">
    <w:p w:rsidR="00CB250E" w:rsidRDefault="00CB250E" w:rsidP="009D31AD">
      <w:pPr>
        <w:pStyle w:val="FootnoteText"/>
      </w:pPr>
      <w:r>
        <w:rPr>
          <w:rStyle w:val="FootnoteReference"/>
        </w:rPr>
        <w:footnoteRef/>
      </w:r>
      <w:r>
        <w:t xml:space="preserve"> </w:t>
      </w:r>
      <w:r>
        <w:tab/>
      </w:r>
      <w:r>
        <w:t xml:space="preserve">Общата политика в областта на рибарството, </w:t>
      </w:r>
      <w:hyperlink r:id="rId6" w:history="1">
        <w:r>
          <w:rPr>
            <w:rStyle w:val="Hyperlink"/>
          </w:rPr>
          <w:t>Рамковата директива за морска стратегия</w:t>
        </w:r>
      </w:hyperlink>
      <w:r>
        <w:t xml:space="preserve"> (2008/56/ЕО) и </w:t>
      </w:r>
      <w:hyperlink r:id="rId7" w:history="1">
        <w:r>
          <w:rPr>
            <w:rStyle w:val="Hyperlink"/>
          </w:rPr>
          <w:t>Директивата за морското пространствено планиране</w:t>
        </w:r>
      </w:hyperlink>
      <w:r>
        <w:t xml:space="preserve"> (2014/89/ЕС).</w:t>
      </w:r>
    </w:p>
  </w:footnote>
  <w:footnote w:id="24">
    <w:p w:rsidR="00CB250E" w:rsidRDefault="00CB250E" w:rsidP="009D31AD">
      <w:pPr>
        <w:pStyle w:val="FootnoteText"/>
      </w:pPr>
      <w:r>
        <w:rPr>
          <w:rStyle w:val="FootnoteReference"/>
        </w:rPr>
        <w:footnoteRef/>
      </w:r>
      <w:r>
        <w:t xml:space="preserve"> </w:t>
      </w:r>
      <w:r>
        <w:tab/>
      </w:r>
      <w:r>
        <w:t xml:space="preserve">Най-късно до март 2022 г. Комисията ще представи доклад относно изпълнението на Директивата за морското пространствено планиране, включително относно прилагането на </w:t>
      </w:r>
      <w:proofErr w:type="spellStart"/>
      <w:r>
        <w:t>екосистемен</w:t>
      </w:r>
      <w:proofErr w:type="spellEnd"/>
      <w:r>
        <w:t xml:space="preserve"> подход към управлението.</w:t>
      </w:r>
    </w:p>
  </w:footnote>
  <w:footnote w:id="25">
    <w:p w:rsidR="00CB250E" w:rsidRDefault="00CB250E" w:rsidP="009D31AD">
      <w:pPr>
        <w:pStyle w:val="FootnoteText"/>
      </w:pPr>
      <w:r>
        <w:rPr>
          <w:rStyle w:val="FootnoteReference"/>
        </w:rPr>
        <w:footnoteRef/>
      </w:r>
      <w:r>
        <w:t xml:space="preserve"> </w:t>
      </w:r>
      <w:r>
        <w:tab/>
      </w:r>
      <w:r>
        <w:t>Защитени по силата на международното и европейското право.</w:t>
      </w:r>
    </w:p>
  </w:footnote>
  <w:footnote w:id="26">
    <w:p w:rsidR="00CB250E" w:rsidRDefault="00CB250E" w:rsidP="009D31AD">
      <w:pPr>
        <w:pStyle w:val="FootnoteText"/>
      </w:pPr>
      <w:r>
        <w:rPr>
          <w:rStyle w:val="FootnoteReference"/>
        </w:rPr>
        <w:footnoteRef/>
      </w:r>
      <w:r>
        <w:t xml:space="preserve"> </w:t>
      </w:r>
      <w:r>
        <w:tab/>
      </w:r>
      <w:r>
        <w:t xml:space="preserve">Количествената цел от 25 000 </w:t>
      </w:r>
      <w:proofErr w:type="spellStart"/>
      <w:r>
        <w:t>km</w:t>
      </w:r>
      <w:proofErr w:type="spellEnd"/>
      <w:r>
        <w:t xml:space="preserve"> е определена въз основа на оценката на Комисията за това какво може да се постигне в ЕС до 2030 г.</w:t>
      </w:r>
    </w:p>
  </w:footnote>
  <w:footnote w:id="27">
    <w:p w:rsidR="00CB250E" w:rsidRDefault="00CB250E" w:rsidP="009D31AD">
      <w:pPr>
        <w:pStyle w:val="FootnoteText"/>
      </w:pPr>
      <w:r>
        <w:rPr>
          <w:rStyle w:val="FootnoteReference"/>
        </w:rPr>
        <w:footnoteRef/>
      </w:r>
      <w:r>
        <w:t xml:space="preserve">  </w:t>
      </w:r>
      <w:r>
        <w:t>В насоките ще бъдат взети предвид широк кръг от въпроси, включително производството на водноелектрическа енергия, управлението на риска от наводнения, водоснабдяването, селското стопанство и корабоплаването.</w:t>
      </w:r>
    </w:p>
  </w:footnote>
  <w:footnote w:id="28">
    <w:p w:rsidR="00CB250E" w:rsidRDefault="00CB250E" w:rsidP="009D31AD">
      <w:pPr>
        <w:pStyle w:val="FootnoteText"/>
      </w:pPr>
      <w:r>
        <w:rPr>
          <w:rStyle w:val="FootnoteReference"/>
        </w:rPr>
        <w:footnoteRef/>
      </w:r>
      <w:r>
        <w:t xml:space="preserve"> </w:t>
      </w:r>
      <w:r>
        <w:tab/>
      </w:r>
      <w:r>
        <w:t>Тези мерки следва да бъдат включени в третия план за управление на речните басейни, който ще бъде приет от държавите членки през 2021 г. съгласно Рамковата директива за водите.</w:t>
      </w:r>
    </w:p>
  </w:footnote>
  <w:footnote w:id="29">
    <w:p w:rsidR="00CB250E" w:rsidRDefault="00CB250E" w:rsidP="009D31AD">
      <w:pPr>
        <w:pStyle w:val="FootnoteText"/>
      </w:pPr>
      <w:r>
        <w:rPr>
          <w:rStyle w:val="FootnoteReference"/>
        </w:rPr>
        <w:footnoteRef/>
      </w:r>
      <w:r>
        <w:t xml:space="preserve"> </w:t>
      </w:r>
      <w:r>
        <w:tab/>
      </w:r>
      <w:hyperlink r:id="rId8" w:history="1">
        <w:r>
          <w:rPr>
            <w:rStyle w:val="Hyperlink"/>
          </w:rPr>
          <w:t>Проверка за пригодност на законодателството на ЕС в областта на водите</w:t>
        </w:r>
      </w:hyperlink>
      <w:r>
        <w:t xml:space="preserve"> (SWD(2019) 439).</w:t>
      </w:r>
    </w:p>
  </w:footnote>
  <w:footnote w:id="30">
    <w:p w:rsidR="00CB250E" w:rsidRDefault="00CB250E" w:rsidP="009D31AD">
      <w:pPr>
        <w:pStyle w:val="FootnoteText"/>
      </w:pPr>
      <w:r>
        <w:rPr>
          <w:rStyle w:val="FootnoteReference"/>
        </w:rPr>
        <w:footnoteRef/>
      </w:r>
      <w:r>
        <w:t xml:space="preserve"> </w:t>
      </w:r>
      <w:r>
        <w:tab/>
      </w:r>
      <w:r>
        <w:t xml:space="preserve">Общата политика в областта на рибарството, </w:t>
      </w:r>
      <w:hyperlink r:id="rId9" w:history="1">
        <w:r>
          <w:rPr>
            <w:rStyle w:val="Hyperlink"/>
          </w:rPr>
          <w:t>Рамковата директива за морска стратегия</w:t>
        </w:r>
      </w:hyperlink>
      <w:r>
        <w:t xml:space="preserve"> (2008/56/ЕО) и </w:t>
      </w:r>
      <w:hyperlink r:id="rId10" w:history="1">
        <w:r>
          <w:rPr>
            <w:rStyle w:val="Hyperlink"/>
          </w:rPr>
          <w:t>Директивата за морското пространствено планиране</w:t>
        </w:r>
      </w:hyperlink>
      <w:r>
        <w:t xml:space="preserve"> (2014/89/ЕС).</w:t>
      </w:r>
    </w:p>
  </w:footnote>
  <w:footnote w:id="31">
    <w:p w:rsidR="00CB250E" w:rsidRDefault="00CB250E" w:rsidP="009D31AD">
      <w:pPr>
        <w:pStyle w:val="FootnoteText"/>
      </w:pPr>
      <w:r>
        <w:rPr>
          <w:rStyle w:val="FootnoteReference"/>
        </w:rPr>
        <w:footnoteRef/>
      </w:r>
      <w:r>
        <w:t xml:space="preserve"> </w:t>
      </w:r>
      <w:r>
        <w:tab/>
      </w:r>
      <w:r>
        <w:t xml:space="preserve">Най-късно до март 2022 г. Комисията ще представи доклад относно изпълнението на Директивата за морското пространствено планиране, включително относно прилагането на </w:t>
      </w:r>
      <w:proofErr w:type="spellStart"/>
      <w:r>
        <w:t>екосистемен</w:t>
      </w:r>
      <w:proofErr w:type="spellEnd"/>
      <w:r>
        <w:t xml:space="preserve"> подход към управлението.</w:t>
      </w:r>
    </w:p>
  </w:footnote>
  <w:footnote w:id="32">
    <w:p w:rsidR="00CB250E" w:rsidRDefault="00CB250E" w:rsidP="0021499D">
      <w:pPr>
        <w:pStyle w:val="FootnoteText"/>
      </w:pPr>
      <w:r>
        <w:rPr>
          <w:rStyle w:val="FootnoteReference"/>
        </w:rPr>
        <w:footnoteRef/>
      </w:r>
      <w:r>
        <w:t xml:space="preserve"> </w:t>
      </w:r>
      <w:r>
        <w:t>https://eur-lex.europa.eu/legal-content/EN/TXT/?qid=1417443504720&amp;uri=CELEX:32014R1143</w:t>
      </w:r>
    </w:p>
  </w:footnote>
  <w:footnote w:id="33">
    <w:p w:rsidR="00CB250E" w:rsidRDefault="00CB250E" w:rsidP="00D60562">
      <w:pPr>
        <w:pStyle w:val="FootnoteText"/>
      </w:pPr>
      <w:r>
        <w:rPr>
          <w:rStyle w:val="FootnoteReference"/>
        </w:rPr>
        <w:footnoteRef/>
      </w:r>
      <w:proofErr w:type="spellStart"/>
      <w:r>
        <w:rPr>
          <w:bCs/>
          <w:lang w:val="en-US"/>
        </w:rPr>
        <w:t>Uzunova</w:t>
      </w:r>
      <w:proofErr w:type="spellEnd"/>
      <w:r>
        <w:rPr>
          <w:bCs/>
          <w:lang w:val="en-US"/>
        </w:rPr>
        <w:t xml:space="preserve"> E., S. </w:t>
      </w:r>
      <w:proofErr w:type="spellStart"/>
      <w:r>
        <w:rPr>
          <w:bCs/>
          <w:lang w:val="en-US"/>
        </w:rPr>
        <w:t>Studenkov</w:t>
      </w:r>
      <w:proofErr w:type="spellEnd"/>
      <w:r>
        <w:rPr>
          <w:bCs/>
          <w:lang w:val="en-US"/>
        </w:rPr>
        <w:t xml:space="preserve">, D. </w:t>
      </w:r>
      <w:proofErr w:type="spellStart"/>
      <w:r>
        <w:rPr>
          <w:bCs/>
          <w:lang w:val="en-US"/>
        </w:rPr>
        <w:t>Dashinov</w:t>
      </w:r>
      <w:proofErr w:type="spellEnd"/>
      <w:r>
        <w:rPr>
          <w:bCs/>
          <w:lang w:val="en-US"/>
        </w:rPr>
        <w:t xml:space="preserve">, 2019. </w:t>
      </w:r>
      <w:proofErr w:type="gramStart"/>
      <w:r>
        <w:rPr>
          <w:bCs/>
          <w:lang w:val="en-US"/>
        </w:rPr>
        <w:t xml:space="preserve">First records of largemouth bass </w:t>
      </w:r>
      <w:proofErr w:type="spellStart"/>
      <w:r>
        <w:rPr>
          <w:bCs/>
          <w:i/>
          <w:lang w:val="en-US"/>
        </w:rPr>
        <w:t>Micropterus</w:t>
      </w:r>
      <w:proofErr w:type="spellEnd"/>
      <w:r>
        <w:rPr>
          <w:bCs/>
          <w:i/>
          <w:lang w:val="en-US"/>
        </w:rPr>
        <w:t xml:space="preserve"> </w:t>
      </w:r>
      <w:proofErr w:type="spellStart"/>
      <w:r>
        <w:rPr>
          <w:bCs/>
          <w:i/>
          <w:lang w:val="en-US"/>
        </w:rPr>
        <w:t>salmoides</w:t>
      </w:r>
      <w:proofErr w:type="spellEnd"/>
      <w:r>
        <w:rPr>
          <w:bCs/>
          <w:lang w:val="en-US"/>
        </w:rPr>
        <w:t xml:space="preserve"> (</w:t>
      </w:r>
      <w:proofErr w:type="spellStart"/>
      <w:r>
        <w:rPr>
          <w:bCs/>
          <w:lang w:val="en-US"/>
        </w:rPr>
        <w:t>Lacépède</w:t>
      </w:r>
      <w:proofErr w:type="spellEnd"/>
      <w:r>
        <w:rPr>
          <w:bCs/>
          <w:lang w:val="en-US"/>
        </w:rPr>
        <w:t>, 1802) from Bulgaria (Balkan Peninsula).</w:t>
      </w:r>
      <w:proofErr w:type="gramEnd"/>
      <w:r>
        <w:rPr>
          <w:bCs/>
          <w:lang w:val="en-US"/>
        </w:rPr>
        <w:t xml:space="preserve"> </w:t>
      </w:r>
      <w:proofErr w:type="spellStart"/>
      <w:proofErr w:type="gramStart"/>
      <w:r>
        <w:rPr>
          <w:bCs/>
          <w:i/>
          <w:lang w:val="en-US"/>
        </w:rPr>
        <w:t>BioInvasions</w:t>
      </w:r>
      <w:proofErr w:type="spellEnd"/>
      <w:r>
        <w:rPr>
          <w:bCs/>
          <w:i/>
          <w:lang w:val="en-US"/>
        </w:rPr>
        <w:t xml:space="preserve"> Records</w:t>
      </w:r>
      <w:r>
        <w:rPr>
          <w:bCs/>
          <w:lang w:val="en-US"/>
        </w:rPr>
        <w:t>.</w:t>
      </w:r>
      <w:proofErr w:type="gramEnd"/>
      <w:r>
        <w:rPr>
          <w:bCs/>
          <w:lang w:val="en-US"/>
        </w:rPr>
        <w:t xml:space="preserve"> Volume 8(2)427–436.</w:t>
      </w:r>
    </w:p>
  </w:footnote>
  <w:footnote w:id="34">
    <w:p w:rsidR="00CB250E" w:rsidRPr="00463703" w:rsidRDefault="00CB250E" w:rsidP="00703F80">
      <w:pPr>
        <w:pStyle w:val="FootnoteText"/>
        <w:rPr>
          <w:lang w:val="en-US"/>
        </w:rPr>
      </w:pPr>
      <w:r>
        <w:rPr>
          <w:rStyle w:val="FootnoteReference"/>
        </w:rPr>
        <w:footnoteRef/>
      </w:r>
      <w:r>
        <w:t xml:space="preserve"> </w:t>
      </w:r>
      <w:r>
        <w:t xml:space="preserve">Финансови инструменти, Европейски фонд за морско дело и рибарство, Европейска комисия, Европейска банка за възстановяване и развитие, </w:t>
      </w:r>
      <w:hyperlink r:id="rId11" w:history="1">
        <w:r w:rsidRPr="000778C2">
          <w:rPr>
            <w:rStyle w:val="Hyperlink"/>
            <w:rFonts w:cs="Myriad Pro Light"/>
          </w:rPr>
          <w:t>www.fi-compass.eu</w:t>
        </w:r>
      </w:hyperlink>
    </w:p>
  </w:footnote>
  <w:footnote w:id="35">
    <w:p w:rsidR="00CB250E" w:rsidRPr="00A80D6F" w:rsidRDefault="00CB250E" w:rsidP="00703F80">
      <w:pPr>
        <w:pStyle w:val="FootnoteText"/>
        <w:rPr>
          <w:lang w:val="en-US"/>
        </w:rPr>
      </w:pPr>
      <w:r>
        <w:rPr>
          <w:rStyle w:val="FootnoteReference"/>
        </w:rPr>
        <w:footnoteRef/>
      </w:r>
      <w:r>
        <w:t xml:space="preserve"> </w:t>
      </w:r>
      <w:r>
        <w:t>Одобрена от ЕК на 02 септември 2019 г.</w:t>
      </w:r>
    </w:p>
  </w:footnote>
  <w:footnote w:id="36">
    <w:p w:rsidR="00CB250E" w:rsidRDefault="00CB250E" w:rsidP="00703F80">
      <w:pPr>
        <w:pStyle w:val="FootnoteText"/>
      </w:pPr>
      <w:r>
        <w:rPr>
          <w:rStyle w:val="FootnoteReference"/>
        </w:rPr>
        <w:footnoteRef/>
      </w:r>
      <w:hyperlink r:id="rId12" w:history="1">
        <w:r>
          <w:rPr>
            <w:rStyle w:val="Hyperlink"/>
          </w:rPr>
          <w:t>https://www.eufunds.bg/bg/pmdr/node/3999</w:t>
        </w:r>
      </w:hyperlink>
    </w:p>
  </w:footnote>
  <w:footnote w:id="37">
    <w:p w:rsidR="00CB250E" w:rsidRDefault="00CB250E" w:rsidP="00703F80">
      <w:pPr>
        <w:pStyle w:val="FootnoteText"/>
      </w:pPr>
      <w:r>
        <w:rPr>
          <w:rStyle w:val="FootnoteReference"/>
        </w:rPr>
        <w:footnoteRef/>
      </w:r>
    </w:p>
  </w:footnote>
  <w:footnote w:id="38">
    <w:p w:rsidR="00CB250E" w:rsidRDefault="00CB250E" w:rsidP="00703F80">
      <w:pPr>
        <w:pStyle w:val="FootnoteText"/>
      </w:pPr>
      <w:r>
        <w:rPr>
          <w:rStyle w:val="FootnoteReference"/>
        </w:rPr>
        <w:footnoteRef/>
      </w:r>
      <w:hyperlink r:id="rId13" w:history="1">
        <w:r>
          <w:rPr>
            <w:rStyle w:val="Hyperlink"/>
          </w:rPr>
          <w:t>https://ec.europa.eu/info/law/better-regulation/have-your-say/initiatives/11543-De-minimis-aid-in-the-fishery-and-aquaculture-sector/public-consultation</w:t>
        </w:r>
      </w:hyperlink>
    </w:p>
  </w:footnote>
  <w:footnote w:id="39">
    <w:p w:rsidR="00CB250E" w:rsidRPr="000C3297" w:rsidRDefault="00CB250E" w:rsidP="00703F80">
      <w:pPr>
        <w:pStyle w:val="FootnoteText"/>
        <w:rPr>
          <w:sz w:val="18"/>
        </w:rPr>
      </w:pPr>
      <w:r>
        <w:rPr>
          <w:rStyle w:val="FootnoteReference"/>
        </w:rPr>
        <w:footnoteRef/>
      </w:r>
      <w:r w:rsidRPr="000C3297">
        <w:rPr>
          <w:sz w:val="18"/>
        </w:rPr>
        <w:t>Доклад относно предложението за регламент на Ев</w:t>
      </w:r>
      <w:r>
        <w:rPr>
          <w:sz w:val="18"/>
        </w:rPr>
        <w:t xml:space="preserve">ропейския парламент и на Съвета </w:t>
      </w:r>
      <w:r w:rsidRPr="000C3297">
        <w:rPr>
          <w:sz w:val="18"/>
        </w:rPr>
        <w:t>относно Европейския фонд за морско дело и рибарств</w:t>
      </w:r>
      <w:r>
        <w:rPr>
          <w:sz w:val="18"/>
        </w:rPr>
        <w:t xml:space="preserve">о и за отмяна на Регламент (ЕС) </w:t>
      </w:r>
      <w:r w:rsidRPr="000C3297">
        <w:rPr>
          <w:sz w:val="18"/>
        </w:rPr>
        <w:t>№ 508/2014 на Европейския парламент и на Съвета, PE 625.439v03-00, A8-0176/2019.</w:t>
      </w:r>
    </w:p>
  </w:footnote>
  <w:footnote w:id="40">
    <w:p w:rsidR="00CB250E" w:rsidRDefault="00CB250E" w:rsidP="00703F80">
      <w:pPr>
        <w:pStyle w:val="FootnoteText"/>
      </w:pPr>
      <w:r>
        <w:rPr>
          <w:rStyle w:val="FootnoteReference"/>
        </w:rPr>
        <w:footnoteRef/>
      </w:r>
      <w:r w:rsidRPr="00F3593F">
        <w:rPr>
          <w:sz w:val="18"/>
        </w:rPr>
        <w:t>Док. ST 9867/2019 ADD1.</w:t>
      </w:r>
    </w:p>
  </w:footnote>
  <w:footnote w:id="41">
    <w:p w:rsidR="00CB250E" w:rsidRDefault="00CB250E" w:rsidP="00703F80">
      <w:pPr>
        <w:pStyle w:val="FootnoteText"/>
      </w:pPr>
      <w:r>
        <w:rPr>
          <w:rStyle w:val="FootnoteReference"/>
        </w:rPr>
        <w:footnoteRef/>
      </w:r>
      <w:hyperlink r:id="rId14" w:history="1">
        <w:r>
          <w:rPr>
            <w:rStyle w:val="Hyperlink"/>
          </w:rPr>
          <w:t>https://data.consilium.europa.eu/doc/document/ST-10297-2019-INIT/bg/pdf</w:t>
        </w:r>
      </w:hyperlink>
    </w:p>
  </w:footnote>
  <w:footnote w:id="42">
    <w:p w:rsidR="00CB250E" w:rsidRDefault="00CB250E" w:rsidP="00703F80">
      <w:pPr>
        <w:pStyle w:val="FootnoteText"/>
      </w:pPr>
      <w:r>
        <w:rPr>
          <w:rStyle w:val="FootnoteReference"/>
        </w:rPr>
        <w:footnoteRef/>
      </w:r>
      <w:proofErr w:type="spellStart"/>
      <w:r w:rsidRPr="008B2C6F">
        <w:rPr>
          <w:sz w:val="18"/>
        </w:rPr>
        <w:t>Обн</w:t>
      </w:r>
      <w:proofErr w:type="spellEnd"/>
      <w:r w:rsidRPr="008B2C6F">
        <w:rPr>
          <w:sz w:val="18"/>
        </w:rPr>
        <w:t>., ДВ, бр. 41 от 24.04.2001 г., последни промени бр. 98 от 13.12.2019 г., в сила от 13.12.2019 г.</w:t>
      </w:r>
    </w:p>
  </w:footnote>
  <w:footnote w:id="43">
    <w:p w:rsidR="00CB250E" w:rsidRDefault="00CB250E" w:rsidP="00703F80">
      <w:pPr>
        <w:pStyle w:val="FootnoteText"/>
      </w:pPr>
      <w:r>
        <w:rPr>
          <w:rStyle w:val="FootnoteReference"/>
        </w:rPr>
        <w:footnoteRef/>
      </w:r>
      <w:r w:rsidRPr="00634D3B">
        <w:rPr>
          <w:sz w:val="18"/>
        </w:rPr>
        <w:t xml:space="preserve">Издадена от министъра на околната среда и водите и министъра на земеделието и храните , </w:t>
      </w:r>
      <w:proofErr w:type="spellStart"/>
      <w:r w:rsidRPr="00634D3B">
        <w:rPr>
          <w:sz w:val="18"/>
        </w:rPr>
        <w:t>обн</w:t>
      </w:r>
      <w:proofErr w:type="spellEnd"/>
      <w:r w:rsidRPr="00634D3B">
        <w:rPr>
          <w:sz w:val="18"/>
        </w:rPr>
        <w:t>., ДВ, бр. 100 от 21.11.2008 г., в сила от 21.11.2008 г., последни промени бр. 26 от 23.03.2018 г., в сила от 23.03.2018 г</w:t>
      </w:r>
    </w:p>
  </w:footnote>
  <w:footnote w:id="44">
    <w:p w:rsidR="00CB250E" w:rsidRDefault="00CB250E" w:rsidP="00703F80">
      <w:pPr>
        <w:pStyle w:val="FootnoteText"/>
      </w:pPr>
      <w:r>
        <w:rPr>
          <w:rStyle w:val="FootnoteReference"/>
        </w:rPr>
        <w:footnoteRef/>
      </w:r>
      <w:r w:rsidRPr="00280381">
        <w:rPr>
          <w:sz w:val="18"/>
        </w:rPr>
        <w:t xml:space="preserve">Издадена от министъра на земеделието и горите, </w:t>
      </w:r>
      <w:proofErr w:type="spellStart"/>
      <w:r w:rsidRPr="00280381">
        <w:rPr>
          <w:sz w:val="18"/>
        </w:rPr>
        <w:t>обн</w:t>
      </w:r>
      <w:proofErr w:type="spellEnd"/>
      <w:r w:rsidRPr="00280381">
        <w:rPr>
          <w:sz w:val="18"/>
        </w:rPr>
        <w:t>., ДВ, бр. 107 от 11.12.2001 г., в сила от 11.12.2001 г.</w:t>
      </w:r>
    </w:p>
  </w:footnote>
  <w:footnote w:id="45">
    <w:p w:rsidR="00CB250E" w:rsidRDefault="00CB250E" w:rsidP="00703F80">
      <w:pPr>
        <w:pStyle w:val="FootnoteText"/>
      </w:pPr>
      <w:r>
        <w:rPr>
          <w:rStyle w:val="FootnoteReference"/>
        </w:rPr>
        <w:footnoteRef/>
      </w:r>
      <w:r w:rsidRPr="00836E0F">
        <w:rPr>
          <w:sz w:val="18"/>
        </w:rPr>
        <w:t xml:space="preserve">Издадена от министъра на земеделието, храните и горите, </w:t>
      </w:r>
      <w:proofErr w:type="spellStart"/>
      <w:r w:rsidRPr="00836E0F">
        <w:rPr>
          <w:sz w:val="18"/>
        </w:rPr>
        <w:t>oбн</w:t>
      </w:r>
      <w:proofErr w:type="spellEnd"/>
      <w:r w:rsidRPr="00836E0F">
        <w:rPr>
          <w:sz w:val="18"/>
        </w:rPr>
        <w:t>., ДВ, бр. 94 от 29.11.2019 г. в сила от 29.11.2019 г.</w:t>
      </w:r>
    </w:p>
  </w:footnote>
  <w:footnote w:id="46">
    <w:p w:rsidR="00CB250E" w:rsidRDefault="00CB250E" w:rsidP="00703F80">
      <w:pPr>
        <w:pStyle w:val="FootnoteText"/>
      </w:pPr>
      <w:r>
        <w:rPr>
          <w:rStyle w:val="FootnoteReference"/>
        </w:rPr>
        <w:footnoteRef/>
      </w:r>
      <w:r w:rsidRPr="000576A7">
        <w:rPr>
          <w:sz w:val="18"/>
        </w:rPr>
        <w:t xml:space="preserve">Приета с ПМС № 73 от 2.04.2002 г., </w:t>
      </w:r>
      <w:proofErr w:type="spellStart"/>
      <w:r w:rsidRPr="000576A7">
        <w:rPr>
          <w:sz w:val="18"/>
        </w:rPr>
        <w:t>обн</w:t>
      </w:r>
      <w:proofErr w:type="spellEnd"/>
      <w:r w:rsidRPr="000576A7">
        <w:rPr>
          <w:sz w:val="18"/>
        </w:rPr>
        <w:t>., ДВ, бр. 36 от 9.04.2002 г., в сила от 10.07.2002 г.</w:t>
      </w:r>
    </w:p>
  </w:footnote>
  <w:footnote w:id="47">
    <w:p w:rsidR="00CB250E" w:rsidRPr="00235769" w:rsidRDefault="00CB250E" w:rsidP="00235769">
      <w:pPr>
        <w:pStyle w:val="FootnoteText"/>
        <w:jc w:val="both"/>
      </w:pPr>
      <w:r w:rsidRPr="00235769">
        <w:rPr>
          <w:rStyle w:val="FootnoteReference"/>
        </w:rPr>
        <w:footnoteRef/>
      </w:r>
      <w:r w:rsidRPr="00235769">
        <w:rPr>
          <w:rFonts w:eastAsia="Times New Roman"/>
          <w:color w:val="000000"/>
          <w:sz w:val="18"/>
          <w:lang w:eastAsia="bg-BG"/>
        </w:rPr>
        <w:t xml:space="preserve">И </w:t>
      </w:r>
      <w:proofErr w:type="spellStart"/>
      <w:r w:rsidRPr="00235769">
        <w:rPr>
          <w:rFonts w:eastAsia="Times New Roman"/>
          <w:color w:val="000000"/>
          <w:sz w:val="18"/>
          <w:lang w:eastAsia="bg-BG"/>
        </w:rPr>
        <w:t>здадена</w:t>
      </w:r>
      <w:proofErr w:type="spellEnd"/>
      <w:r w:rsidRPr="00235769">
        <w:rPr>
          <w:rFonts w:eastAsia="Times New Roman"/>
          <w:color w:val="000000"/>
          <w:sz w:val="18"/>
          <w:lang w:eastAsia="bg-BG"/>
        </w:rPr>
        <w:t xml:space="preserve"> от министъра на земеделието, храните и горите, </w:t>
      </w:r>
      <w:proofErr w:type="spellStart"/>
      <w:r w:rsidRPr="00235769">
        <w:rPr>
          <w:rFonts w:eastAsia="Times New Roman"/>
          <w:color w:val="000000"/>
          <w:sz w:val="18"/>
          <w:lang w:eastAsia="bg-BG"/>
        </w:rPr>
        <w:t>oбн</w:t>
      </w:r>
      <w:proofErr w:type="spellEnd"/>
      <w:r w:rsidRPr="00235769">
        <w:rPr>
          <w:rFonts w:eastAsia="Times New Roman"/>
          <w:color w:val="000000"/>
          <w:sz w:val="18"/>
          <w:lang w:eastAsia="bg-BG"/>
        </w:rPr>
        <w:t>., ДВ, бр. 94 от 29.11.2019 г., в сила от 29.11.2019 г.</w:t>
      </w:r>
    </w:p>
  </w:footnote>
  <w:footnote w:id="48">
    <w:p w:rsidR="00CB250E" w:rsidRPr="00235769" w:rsidRDefault="00CB250E" w:rsidP="00235769">
      <w:pPr>
        <w:pStyle w:val="FootnoteText"/>
        <w:jc w:val="both"/>
      </w:pPr>
      <w:r w:rsidRPr="00235769">
        <w:rPr>
          <w:rStyle w:val="FootnoteReference"/>
        </w:rPr>
        <w:footnoteRef/>
      </w:r>
      <w:r w:rsidRPr="00235769">
        <w:rPr>
          <w:sz w:val="18"/>
        </w:rPr>
        <w:t xml:space="preserve"> </w:t>
      </w:r>
      <w:r w:rsidRPr="00235769">
        <w:rPr>
          <w:sz w:val="18"/>
        </w:rPr>
        <w:t xml:space="preserve">Издадена от министъра на земеделието и храните и министъра на транспорта, информационните технологии и съобщенията, </w:t>
      </w:r>
      <w:proofErr w:type="spellStart"/>
      <w:r w:rsidRPr="00235769">
        <w:rPr>
          <w:sz w:val="18"/>
        </w:rPr>
        <w:t>обн</w:t>
      </w:r>
      <w:proofErr w:type="spellEnd"/>
      <w:r w:rsidRPr="00235769">
        <w:rPr>
          <w:sz w:val="18"/>
        </w:rPr>
        <w:t>., ДВ, бр. 91 от 18.10.2013 г., в сила от 18.10.2013 г.</w:t>
      </w:r>
    </w:p>
  </w:footnote>
  <w:footnote w:id="49">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земеделието и горите, </w:t>
      </w:r>
      <w:proofErr w:type="spellStart"/>
      <w:r w:rsidRPr="00235769">
        <w:rPr>
          <w:sz w:val="18"/>
        </w:rPr>
        <w:t>обн</w:t>
      </w:r>
      <w:proofErr w:type="spellEnd"/>
      <w:r w:rsidRPr="00235769">
        <w:rPr>
          <w:sz w:val="18"/>
        </w:rPr>
        <w:t>., ДВ, бр. 41 от 19.05.2006 г., в сила от 19.05.2006 г., последни промени бр. 79 от 16.10.2012 г.</w:t>
      </w:r>
    </w:p>
  </w:footnote>
  <w:footnote w:id="50">
    <w:p w:rsidR="00CB250E" w:rsidRPr="00235769" w:rsidRDefault="00CB250E" w:rsidP="00235769">
      <w:r w:rsidRPr="00860164">
        <w:rPr>
          <w:rStyle w:val="FootnoteReference"/>
          <w:sz w:val="18"/>
        </w:rPr>
        <w:footnoteRef/>
      </w:r>
      <w:proofErr w:type="spellStart"/>
      <w:r w:rsidRPr="00860164">
        <w:rPr>
          <w:sz w:val="18"/>
        </w:rPr>
        <w:t>Обн</w:t>
      </w:r>
      <w:proofErr w:type="spellEnd"/>
      <w:r w:rsidRPr="00860164">
        <w:rPr>
          <w:sz w:val="18"/>
        </w:rPr>
        <w:t>., ДВ, бр. 55 от 14.07.1970 г. и бр. 56 от 17.07.1970 г., в сила от 1.01.1971 г., последни промени бр. 62 от 6.08.2019 г., в сила от 6.08.2019 г.</w:t>
      </w:r>
    </w:p>
  </w:footnote>
  <w:footnote w:id="51">
    <w:p w:rsidR="00CB250E" w:rsidRPr="00235769" w:rsidRDefault="00CB250E" w:rsidP="00235769">
      <w:pPr>
        <w:spacing w:after="0"/>
        <w:rPr>
          <w:sz w:val="18"/>
          <w:szCs w:val="18"/>
        </w:rPr>
      </w:pPr>
      <w:r w:rsidRPr="00235769">
        <w:rPr>
          <w:rStyle w:val="FootnoteReference"/>
          <w:sz w:val="18"/>
          <w:szCs w:val="18"/>
        </w:rPr>
        <w:footnoteRef/>
      </w:r>
      <w:r w:rsidRPr="00235769">
        <w:rPr>
          <w:sz w:val="18"/>
          <w:szCs w:val="18"/>
        </w:rPr>
        <w:t xml:space="preserve"> </w:t>
      </w:r>
      <w:r w:rsidRPr="00235769">
        <w:rPr>
          <w:sz w:val="18"/>
          <w:szCs w:val="18"/>
        </w:rPr>
        <w:t xml:space="preserve">Издадена от министъра на транспорта и съобщенията, </w:t>
      </w:r>
      <w:proofErr w:type="spellStart"/>
      <w:r w:rsidRPr="00235769">
        <w:rPr>
          <w:sz w:val="18"/>
          <w:szCs w:val="18"/>
        </w:rPr>
        <w:t>обн</w:t>
      </w:r>
      <w:proofErr w:type="spellEnd"/>
      <w:r w:rsidRPr="00235769">
        <w:rPr>
          <w:sz w:val="18"/>
          <w:szCs w:val="18"/>
        </w:rPr>
        <w:t>., ДВ, бр. 7 от 24.01.2003 г., последни промени бр. 44 от 11.06.2010 г.</w:t>
      </w:r>
    </w:p>
  </w:footnote>
  <w:footnote w:id="52">
    <w:p w:rsidR="00CB250E" w:rsidRPr="00235769" w:rsidRDefault="00CB250E" w:rsidP="00235769">
      <w:pPr>
        <w:pStyle w:val="FootnoteText"/>
        <w:jc w:val="both"/>
      </w:pPr>
      <w:r w:rsidRPr="00235769">
        <w:rPr>
          <w:rStyle w:val="FootnoteReference"/>
          <w:sz w:val="18"/>
          <w:szCs w:val="18"/>
        </w:rPr>
        <w:footnoteRef/>
      </w:r>
      <w:r w:rsidRPr="00235769">
        <w:rPr>
          <w:sz w:val="18"/>
          <w:szCs w:val="18"/>
        </w:rPr>
        <w:t xml:space="preserve"> </w:t>
      </w:r>
      <w:r w:rsidRPr="00235769">
        <w:rPr>
          <w:sz w:val="18"/>
          <w:szCs w:val="18"/>
        </w:rPr>
        <w:t xml:space="preserve">Издадена от министъра на транспорта и съобщенията, </w:t>
      </w:r>
      <w:proofErr w:type="spellStart"/>
      <w:r w:rsidRPr="00235769">
        <w:rPr>
          <w:sz w:val="18"/>
          <w:szCs w:val="18"/>
        </w:rPr>
        <w:t>обн</w:t>
      </w:r>
      <w:proofErr w:type="spellEnd"/>
      <w:r w:rsidRPr="00235769">
        <w:rPr>
          <w:sz w:val="18"/>
          <w:szCs w:val="18"/>
        </w:rPr>
        <w:t>., ДВ, бр. 88 от 8.10.2004 г.,последни промени бр. 88 от 23.10.2018 г., в сила от 23.10.2018 г.</w:t>
      </w:r>
    </w:p>
  </w:footnote>
  <w:footnote w:id="53">
    <w:p w:rsidR="00CB250E" w:rsidRDefault="00CB250E" w:rsidP="00703F80">
      <w:pPr>
        <w:pStyle w:val="FootnoteText"/>
      </w:pPr>
      <w:r>
        <w:rPr>
          <w:rStyle w:val="FootnoteReference"/>
        </w:rPr>
        <w:footnoteRef/>
      </w:r>
      <w:r w:rsidRPr="00FC4D10">
        <w:rPr>
          <w:sz w:val="18"/>
        </w:rPr>
        <w:t>Чл.46д ЗРА</w:t>
      </w:r>
    </w:p>
  </w:footnote>
  <w:footnote w:id="54">
    <w:p w:rsidR="00CB250E" w:rsidRDefault="00CB250E" w:rsidP="00703F80">
      <w:pPr>
        <w:pStyle w:val="FootnoteText"/>
      </w:pPr>
      <w:r>
        <w:rPr>
          <w:rStyle w:val="FootnoteReference"/>
        </w:rPr>
        <w:footnoteRef/>
      </w:r>
      <w:r w:rsidRPr="00CD1B24">
        <w:rPr>
          <w:sz w:val="18"/>
        </w:rPr>
        <w:t xml:space="preserve">Издадена от министъра на земеделието и горите, </w:t>
      </w:r>
      <w:proofErr w:type="spellStart"/>
      <w:r w:rsidRPr="00CD1B24">
        <w:rPr>
          <w:sz w:val="18"/>
        </w:rPr>
        <w:t>обн</w:t>
      </w:r>
      <w:proofErr w:type="spellEnd"/>
      <w:r w:rsidRPr="00CD1B24">
        <w:rPr>
          <w:sz w:val="18"/>
        </w:rPr>
        <w:t>., ДВ, бр. 14 от 14.02.2006 г.</w:t>
      </w:r>
    </w:p>
  </w:footnote>
  <w:footnote w:id="55">
    <w:p w:rsidR="00CB250E" w:rsidRDefault="00CB250E" w:rsidP="00703F80">
      <w:pPr>
        <w:pStyle w:val="FootnoteText"/>
      </w:pPr>
      <w:r>
        <w:rPr>
          <w:rStyle w:val="FootnoteReference"/>
        </w:rPr>
        <w:footnoteRef/>
      </w:r>
      <w:r w:rsidRPr="009B10E0">
        <w:rPr>
          <w:sz w:val="18"/>
          <w:szCs w:val="18"/>
        </w:rPr>
        <w:t xml:space="preserve">Издадена от министъра на земеделието и храните, </w:t>
      </w:r>
      <w:proofErr w:type="spellStart"/>
      <w:r w:rsidRPr="009B10E0">
        <w:rPr>
          <w:sz w:val="18"/>
          <w:szCs w:val="18"/>
        </w:rPr>
        <w:t>обн</w:t>
      </w:r>
      <w:proofErr w:type="spellEnd"/>
      <w:r w:rsidRPr="009B10E0">
        <w:rPr>
          <w:sz w:val="18"/>
          <w:szCs w:val="18"/>
        </w:rPr>
        <w:t>., ДВ, бр. 84 от 26.10.2010 г., в сила от 26.10.2010 г.; последни промени бр. 87 от 10.11.2015 г., в сила от 10.11.2015 г.</w:t>
      </w:r>
    </w:p>
  </w:footnote>
  <w:footnote w:id="56">
    <w:p w:rsidR="00CB250E" w:rsidRDefault="00CB250E" w:rsidP="00703F80">
      <w:pPr>
        <w:pStyle w:val="FootnoteText"/>
      </w:pPr>
      <w:r>
        <w:rPr>
          <w:rStyle w:val="FootnoteReference"/>
        </w:rPr>
        <w:footnoteRef/>
      </w:r>
      <w:r w:rsidRPr="005D09AB">
        <w:rPr>
          <w:sz w:val="18"/>
          <w:szCs w:val="18"/>
        </w:rPr>
        <w:t xml:space="preserve">Издадена от министъра на земеделието и горите, </w:t>
      </w:r>
      <w:proofErr w:type="spellStart"/>
      <w:r w:rsidRPr="005D09AB">
        <w:rPr>
          <w:sz w:val="18"/>
          <w:szCs w:val="18"/>
        </w:rPr>
        <w:t>обн</w:t>
      </w:r>
      <w:proofErr w:type="spellEnd"/>
      <w:r w:rsidRPr="005D09AB">
        <w:rPr>
          <w:sz w:val="18"/>
          <w:szCs w:val="18"/>
        </w:rPr>
        <w:t>., ДВ, бр. 35 от 28.04.2006 г., в сила от 1.09.2006 г.,последни промени  бр. 23 от 29.02.2008 г.</w:t>
      </w:r>
    </w:p>
  </w:footnote>
  <w:footnote w:id="57">
    <w:p w:rsidR="00CB250E" w:rsidRPr="00235769" w:rsidRDefault="00CB250E" w:rsidP="00235769">
      <w:pPr>
        <w:pStyle w:val="FootnoteText"/>
        <w:jc w:val="both"/>
      </w:pPr>
      <w:r w:rsidRPr="00235769">
        <w:rPr>
          <w:rStyle w:val="FootnoteReference"/>
        </w:rPr>
        <w:footnoteRef/>
      </w:r>
      <w:r w:rsidRPr="00235769">
        <w:rPr>
          <w:rFonts w:eastAsia="Times New Roman"/>
          <w:color w:val="000000"/>
          <w:sz w:val="18"/>
          <w:lang w:eastAsia="bg-BG"/>
        </w:rPr>
        <w:t xml:space="preserve">Издадена от министъра на земеделието, храните и горите, </w:t>
      </w:r>
      <w:proofErr w:type="spellStart"/>
      <w:r w:rsidRPr="00235769">
        <w:rPr>
          <w:rFonts w:eastAsia="Times New Roman"/>
          <w:color w:val="000000"/>
          <w:sz w:val="18"/>
          <w:lang w:eastAsia="bg-BG"/>
        </w:rPr>
        <w:t>oбн</w:t>
      </w:r>
      <w:proofErr w:type="spellEnd"/>
      <w:r w:rsidRPr="00235769">
        <w:rPr>
          <w:rFonts w:eastAsia="Times New Roman"/>
          <w:color w:val="000000"/>
          <w:sz w:val="18"/>
          <w:lang w:eastAsia="bg-BG"/>
        </w:rPr>
        <w:t>., ДВ, бр. 99 от 30.11.2018 г., в сила от 30.11.2018 г.</w:t>
      </w:r>
    </w:p>
  </w:footnote>
  <w:footnote w:id="58">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земеделието и горите и министъра на транспорта, </w:t>
      </w:r>
      <w:proofErr w:type="spellStart"/>
      <w:r w:rsidRPr="00235769">
        <w:rPr>
          <w:sz w:val="18"/>
        </w:rPr>
        <w:t>обн</w:t>
      </w:r>
      <w:proofErr w:type="spellEnd"/>
      <w:r w:rsidRPr="00235769">
        <w:rPr>
          <w:sz w:val="18"/>
        </w:rPr>
        <w:t>., ДВ, бр. 15 от 17.02.2006 г., в сила от 1.01.2007 г., изм. и доп., бр. 84 от 2.11.2012 г.</w:t>
      </w:r>
    </w:p>
  </w:footnote>
  <w:footnote w:id="59">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земеделието и храните, </w:t>
      </w:r>
      <w:proofErr w:type="spellStart"/>
      <w:r w:rsidRPr="00235769">
        <w:rPr>
          <w:sz w:val="18"/>
        </w:rPr>
        <w:t>обн</w:t>
      </w:r>
      <w:proofErr w:type="spellEnd"/>
      <w:r w:rsidRPr="00235769">
        <w:rPr>
          <w:sz w:val="18"/>
        </w:rPr>
        <w:t>., ДВ, бр. 21 от 1.03.2013 г., в сила от 28.02.2013 г., изм. и доп., бр. 84 от 20.10.2017 г., в сила от 20.10.2017 г.</w:t>
      </w:r>
    </w:p>
  </w:footnote>
  <w:footnote w:id="60">
    <w:p w:rsidR="00CB250E" w:rsidRDefault="00CB250E" w:rsidP="00703F80">
      <w:pPr>
        <w:pStyle w:val="FootnoteText"/>
      </w:pPr>
      <w:r>
        <w:rPr>
          <w:rStyle w:val="FootnoteReference"/>
        </w:rPr>
        <w:footnoteRef/>
      </w:r>
      <w:r w:rsidRPr="000E027C">
        <w:rPr>
          <w:rFonts w:ascii="Calibri" w:eastAsia="Times New Roman" w:hAnsi="Calibri" w:cs="Calibri"/>
          <w:color w:val="000000"/>
          <w:sz w:val="18"/>
          <w:lang w:eastAsia="bg-BG"/>
        </w:rPr>
        <w:t xml:space="preserve">Приета с ПМС № 272 от 3.12.2001 г., </w:t>
      </w:r>
      <w:proofErr w:type="spellStart"/>
      <w:r w:rsidRPr="000E027C">
        <w:rPr>
          <w:rFonts w:ascii="Calibri" w:eastAsia="Times New Roman" w:hAnsi="Calibri" w:cs="Calibri"/>
          <w:color w:val="000000"/>
          <w:sz w:val="18"/>
          <w:lang w:eastAsia="bg-BG"/>
        </w:rPr>
        <w:t>обн</w:t>
      </w:r>
      <w:proofErr w:type="spellEnd"/>
      <w:r w:rsidRPr="000E027C">
        <w:rPr>
          <w:rFonts w:ascii="Calibri" w:eastAsia="Times New Roman" w:hAnsi="Calibri" w:cs="Calibri"/>
          <w:color w:val="000000"/>
          <w:sz w:val="18"/>
          <w:lang w:eastAsia="bg-BG"/>
        </w:rPr>
        <w:t>., ДВ, бр. 106 от 7.12.2001 г., в сила от 7.12.2001 г., изм., бр. 55 от 7.07.2017 г., в сила от 7.07.2017 г.</w:t>
      </w:r>
    </w:p>
  </w:footnote>
  <w:footnote w:id="61">
    <w:p w:rsidR="00CB250E" w:rsidRDefault="00CB250E" w:rsidP="00703F80">
      <w:pPr>
        <w:pStyle w:val="FootnoteText"/>
      </w:pPr>
      <w:r>
        <w:rPr>
          <w:rStyle w:val="FootnoteReference"/>
        </w:rPr>
        <w:footnoteRef/>
      </w:r>
      <w:r w:rsidRPr="0002731E">
        <w:rPr>
          <w:sz w:val="18"/>
        </w:rPr>
        <w:t>Чл. 25 ЗРА</w:t>
      </w:r>
    </w:p>
  </w:footnote>
  <w:footnote w:id="62">
    <w:p w:rsidR="00CB250E" w:rsidRDefault="00CB250E">
      <w:pPr>
        <w:pStyle w:val="FootnoteText"/>
      </w:pPr>
      <w:r>
        <w:rPr>
          <w:rStyle w:val="FootnoteReference"/>
        </w:rPr>
        <w:footnoteRef/>
      </w:r>
      <w:r>
        <w:t xml:space="preserve"> </w:t>
      </w:r>
      <w:r>
        <w:t>Чл.25</w:t>
      </w:r>
    </w:p>
  </w:footnote>
  <w:footnote w:id="63">
    <w:p w:rsidR="00CB250E" w:rsidRDefault="00CB250E">
      <w:pPr>
        <w:pStyle w:val="FootnoteText"/>
      </w:pPr>
      <w:r>
        <w:rPr>
          <w:rStyle w:val="FootnoteReference"/>
        </w:rPr>
        <w:footnoteRef/>
      </w:r>
      <w:r>
        <w:t xml:space="preserve"> </w:t>
      </w:r>
      <w:r>
        <w:t>Чл.6</w:t>
      </w:r>
    </w:p>
  </w:footnote>
  <w:footnote w:id="64">
    <w:p w:rsidR="00CB250E" w:rsidRDefault="00CB250E" w:rsidP="00235769">
      <w:pPr>
        <w:pStyle w:val="FootnoteText"/>
        <w:jc w:val="both"/>
      </w:pPr>
      <w:r>
        <w:rPr>
          <w:rStyle w:val="FootnoteReference"/>
        </w:rPr>
        <w:footnoteRef/>
      </w:r>
      <w:r w:rsidRPr="00634D3B">
        <w:rPr>
          <w:sz w:val="18"/>
        </w:rPr>
        <w:t xml:space="preserve">Издадена от министъра на околната среда и водите и министъра на земеделието и храните , </w:t>
      </w:r>
      <w:proofErr w:type="spellStart"/>
      <w:r w:rsidRPr="00634D3B">
        <w:rPr>
          <w:sz w:val="18"/>
        </w:rPr>
        <w:t>обн</w:t>
      </w:r>
      <w:proofErr w:type="spellEnd"/>
      <w:r w:rsidRPr="00634D3B">
        <w:rPr>
          <w:sz w:val="18"/>
        </w:rPr>
        <w:t xml:space="preserve">., ДВ, бр. 100 от 21.11.2008 г., в сила от 21.11.2008 г., последни </w:t>
      </w:r>
      <w:r w:rsidRPr="003E2D1F">
        <w:rPr>
          <w:i/>
          <w:sz w:val="18"/>
        </w:rPr>
        <w:t>промени</w:t>
      </w:r>
      <w:r w:rsidRPr="00634D3B">
        <w:rPr>
          <w:sz w:val="18"/>
        </w:rPr>
        <w:t xml:space="preserve"> бр. 26 от 23.03.2018 г., в сила от 23.03.2018 г</w:t>
      </w:r>
    </w:p>
  </w:footnote>
  <w:footnote w:id="65">
    <w:p w:rsidR="00CB250E" w:rsidRDefault="00CB250E" w:rsidP="00235769">
      <w:pPr>
        <w:pStyle w:val="FootnoteText"/>
        <w:jc w:val="both"/>
      </w:pPr>
      <w:r>
        <w:rPr>
          <w:rStyle w:val="FootnoteReference"/>
        </w:rPr>
        <w:footnoteRef/>
      </w:r>
      <w:r w:rsidRPr="00836E0F">
        <w:rPr>
          <w:sz w:val="18"/>
        </w:rPr>
        <w:t xml:space="preserve">Издадена от министъра на земеделието, храните и горите, </w:t>
      </w:r>
      <w:proofErr w:type="spellStart"/>
      <w:r w:rsidRPr="00836E0F">
        <w:rPr>
          <w:sz w:val="18"/>
        </w:rPr>
        <w:t>oбн</w:t>
      </w:r>
      <w:proofErr w:type="spellEnd"/>
      <w:r w:rsidRPr="00836E0F">
        <w:rPr>
          <w:sz w:val="18"/>
        </w:rPr>
        <w:t>., ДВ, бр. 94 от 29.11.2019 г. в сила от 29.11.2019 г.</w:t>
      </w:r>
    </w:p>
  </w:footnote>
  <w:footnote w:id="66">
    <w:p w:rsidR="00CB250E" w:rsidRDefault="00CB250E" w:rsidP="00235769">
      <w:pPr>
        <w:pStyle w:val="FootnoteText"/>
        <w:jc w:val="both"/>
      </w:pPr>
      <w:r>
        <w:rPr>
          <w:rStyle w:val="FootnoteReference"/>
        </w:rPr>
        <w:footnoteRef/>
      </w:r>
      <w:r w:rsidRPr="003E2D1F">
        <w:rPr>
          <w:sz w:val="18"/>
        </w:rPr>
        <w:t xml:space="preserve">Издадена от министъра на земеделието и храните, </w:t>
      </w:r>
      <w:proofErr w:type="spellStart"/>
      <w:r w:rsidRPr="003E2D1F">
        <w:rPr>
          <w:sz w:val="18"/>
        </w:rPr>
        <w:t>обн</w:t>
      </w:r>
      <w:proofErr w:type="spellEnd"/>
      <w:r w:rsidRPr="003E2D1F">
        <w:rPr>
          <w:sz w:val="18"/>
        </w:rPr>
        <w:t xml:space="preserve">., ДВ, бр. 90 от 15.11.2016 г., в сила от 15.11.2016 г. </w:t>
      </w:r>
    </w:p>
  </w:footnote>
  <w:footnote w:id="67">
    <w:p w:rsidR="00CB250E" w:rsidRDefault="00CB250E" w:rsidP="00235769">
      <w:pPr>
        <w:pStyle w:val="FootnoteText"/>
        <w:jc w:val="both"/>
      </w:pPr>
      <w:r>
        <w:rPr>
          <w:rStyle w:val="FootnoteReference"/>
        </w:rPr>
        <w:footnoteRef/>
      </w:r>
      <w:r w:rsidRPr="00C8612F">
        <w:rPr>
          <w:sz w:val="18"/>
        </w:rPr>
        <w:t xml:space="preserve">Приета с ПМС № 352 от 14.12.2016 г., </w:t>
      </w:r>
      <w:proofErr w:type="spellStart"/>
      <w:r w:rsidRPr="00C8612F">
        <w:rPr>
          <w:sz w:val="18"/>
        </w:rPr>
        <w:t>обн</w:t>
      </w:r>
      <w:proofErr w:type="spellEnd"/>
      <w:r w:rsidRPr="00C8612F">
        <w:rPr>
          <w:sz w:val="18"/>
        </w:rPr>
        <w:t>., ДВ, бр. 100 от 16.12.2016 г.</w:t>
      </w:r>
    </w:p>
  </w:footnote>
  <w:footnote w:id="68">
    <w:p w:rsidR="00CB250E" w:rsidRDefault="00CB250E" w:rsidP="00235769">
      <w:pPr>
        <w:pStyle w:val="FootnoteText"/>
        <w:jc w:val="both"/>
      </w:pPr>
      <w:r>
        <w:rPr>
          <w:rStyle w:val="FootnoteReference"/>
        </w:rPr>
        <w:footnoteRef/>
      </w:r>
      <w:r w:rsidRPr="00FE262B">
        <w:rPr>
          <w:sz w:val="18"/>
        </w:rPr>
        <w:t xml:space="preserve">Издадена от министъра на околната среда и водите, министъра на земеделието и горите и министъра на здравеопазването, </w:t>
      </w:r>
      <w:proofErr w:type="spellStart"/>
      <w:r w:rsidRPr="00FE262B">
        <w:rPr>
          <w:sz w:val="18"/>
        </w:rPr>
        <w:t>обн</w:t>
      </w:r>
      <w:proofErr w:type="spellEnd"/>
      <w:r w:rsidRPr="00FE262B">
        <w:rPr>
          <w:sz w:val="18"/>
        </w:rPr>
        <w:t>., ДВ, бр. 88 от 27.10.2000 г.</w:t>
      </w:r>
    </w:p>
  </w:footnote>
  <w:footnote w:id="69">
    <w:p w:rsidR="00CB250E" w:rsidRDefault="00CB250E" w:rsidP="00235769">
      <w:pPr>
        <w:pStyle w:val="FootnoteText"/>
        <w:jc w:val="both"/>
      </w:pPr>
      <w:r>
        <w:rPr>
          <w:rStyle w:val="FootnoteReference"/>
        </w:rPr>
        <w:footnoteRef/>
      </w:r>
      <w:r w:rsidRPr="00CF2C3F">
        <w:rPr>
          <w:sz w:val="18"/>
        </w:rPr>
        <w:t xml:space="preserve">Приета с ПМС № 59 от 7.03.2003 г., </w:t>
      </w:r>
      <w:proofErr w:type="spellStart"/>
      <w:r w:rsidRPr="00CF2C3F">
        <w:rPr>
          <w:sz w:val="18"/>
        </w:rPr>
        <w:t>обн</w:t>
      </w:r>
      <w:proofErr w:type="spellEnd"/>
      <w:r w:rsidRPr="00CF2C3F">
        <w:rPr>
          <w:sz w:val="18"/>
        </w:rPr>
        <w:t>., ДВ, бр. 25 от 18.03.2003 г., последни промени бр. 67 от 23.08.2019 г., в сила от 23.08.2019 г.</w:t>
      </w:r>
    </w:p>
  </w:footnote>
  <w:footnote w:id="70">
    <w:p w:rsidR="00CB250E" w:rsidRDefault="00CB250E" w:rsidP="00235769">
      <w:pPr>
        <w:pStyle w:val="FootnoteText"/>
        <w:jc w:val="both"/>
      </w:pPr>
      <w:r>
        <w:rPr>
          <w:rStyle w:val="FootnoteReference"/>
        </w:rPr>
        <w:footnoteRef/>
      </w:r>
      <w:r w:rsidRPr="004A2AEA">
        <w:rPr>
          <w:sz w:val="18"/>
        </w:rPr>
        <w:t xml:space="preserve">Приета с ПМС № 201 от 31.08.2007 г., </w:t>
      </w:r>
      <w:proofErr w:type="spellStart"/>
      <w:r w:rsidRPr="004A2AEA">
        <w:rPr>
          <w:sz w:val="18"/>
        </w:rPr>
        <w:t>обн</w:t>
      </w:r>
      <w:proofErr w:type="spellEnd"/>
      <w:r w:rsidRPr="004A2AEA">
        <w:rPr>
          <w:sz w:val="18"/>
        </w:rPr>
        <w:t>., ДВ, бр. 73 от 11.09.2007 г., в сила от 11.09.2007 г., последни промени ДВ бр. 3 от 5.01.2018 г.</w:t>
      </w:r>
    </w:p>
  </w:footnote>
  <w:footnote w:id="71">
    <w:p w:rsidR="00CB250E" w:rsidRDefault="00CB250E" w:rsidP="00235769">
      <w:pPr>
        <w:pStyle w:val="FootnoteText"/>
        <w:jc w:val="both"/>
      </w:pPr>
      <w:r>
        <w:rPr>
          <w:rStyle w:val="FootnoteReference"/>
        </w:rPr>
        <w:footnoteRef/>
      </w:r>
      <w:r w:rsidRPr="005A7564">
        <w:rPr>
          <w:sz w:val="18"/>
        </w:rPr>
        <w:t xml:space="preserve">Издадена от министъра на земеделието и горите, </w:t>
      </w:r>
      <w:proofErr w:type="spellStart"/>
      <w:r w:rsidRPr="005A7564">
        <w:rPr>
          <w:sz w:val="18"/>
        </w:rPr>
        <w:t>обн</w:t>
      </w:r>
      <w:proofErr w:type="spellEnd"/>
      <w:r w:rsidRPr="005A7564">
        <w:rPr>
          <w:sz w:val="18"/>
        </w:rPr>
        <w:t>., ДВ, бр. 41 от 19.05.2006 г., последни промени бр. 5 от 17.01.2020 г.</w:t>
      </w:r>
    </w:p>
  </w:footnote>
  <w:footnote w:id="72">
    <w:p w:rsidR="00CB250E" w:rsidRDefault="00CB250E" w:rsidP="00235769">
      <w:pPr>
        <w:pStyle w:val="FootnoteText"/>
        <w:jc w:val="both"/>
      </w:pPr>
      <w:r>
        <w:rPr>
          <w:rStyle w:val="FootnoteReference"/>
        </w:rPr>
        <w:footnoteRef/>
      </w:r>
      <w:r w:rsidRPr="005D09AB">
        <w:rPr>
          <w:sz w:val="18"/>
          <w:szCs w:val="18"/>
        </w:rPr>
        <w:t xml:space="preserve">Издадена от министъра на земеделието и горите, </w:t>
      </w:r>
      <w:proofErr w:type="spellStart"/>
      <w:r w:rsidRPr="005D09AB">
        <w:rPr>
          <w:sz w:val="18"/>
          <w:szCs w:val="18"/>
        </w:rPr>
        <w:t>обн</w:t>
      </w:r>
      <w:proofErr w:type="spellEnd"/>
      <w:r w:rsidRPr="005D09AB">
        <w:rPr>
          <w:sz w:val="18"/>
          <w:szCs w:val="18"/>
        </w:rPr>
        <w:t>., ДВ, бр. 35 от 28.04.2006 г., в сила от 1.09.2006 г.,последни промени  бр. 23 от 29.02.2008 г.</w:t>
      </w:r>
    </w:p>
  </w:footnote>
  <w:footnote w:id="73">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земеделието и горите, </w:t>
      </w:r>
      <w:proofErr w:type="spellStart"/>
      <w:r w:rsidRPr="00235769">
        <w:rPr>
          <w:sz w:val="18"/>
        </w:rPr>
        <w:t>обн</w:t>
      </w:r>
      <w:proofErr w:type="spellEnd"/>
      <w:r w:rsidRPr="00235769">
        <w:rPr>
          <w:sz w:val="18"/>
        </w:rPr>
        <w:t>., ДВ, бр. 14 от 14.02.2006 г.</w:t>
      </w:r>
    </w:p>
  </w:footnote>
  <w:footnote w:id="74">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земеделието и храните, </w:t>
      </w:r>
      <w:proofErr w:type="spellStart"/>
      <w:r w:rsidRPr="00235769">
        <w:rPr>
          <w:sz w:val="18"/>
        </w:rPr>
        <w:t>обн</w:t>
      </w:r>
      <w:proofErr w:type="spellEnd"/>
      <w:r w:rsidRPr="00235769">
        <w:rPr>
          <w:sz w:val="18"/>
        </w:rPr>
        <w:t>., ДВ, бр. 64 от 18.07.2008 г., в сила от 1.08.2008 г., последни промени бр. 58 от 15.07.2014 г., в сила от 16.11.2014 г.</w:t>
      </w:r>
    </w:p>
  </w:footnote>
  <w:footnote w:id="75">
    <w:p w:rsidR="00CB250E" w:rsidRPr="00235769" w:rsidRDefault="00CB250E" w:rsidP="00235769">
      <w:pPr>
        <w:pStyle w:val="FootnoteText"/>
        <w:jc w:val="both"/>
      </w:pPr>
      <w:r w:rsidRPr="00235769">
        <w:rPr>
          <w:rStyle w:val="FootnoteReference"/>
        </w:rPr>
        <w:footnoteRef/>
      </w:r>
      <w:r w:rsidRPr="00235769">
        <w:rPr>
          <w:rFonts w:eastAsia="Times New Roman"/>
          <w:color w:val="000000"/>
          <w:sz w:val="18"/>
          <w:lang w:eastAsia="bg-BG"/>
        </w:rPr>
        <w:t xml:space="preserve">Издадена от министъра на земеделието, храните и горите, </w:t>
      </w:r>
      <w:proofErr w:type="spellStart"/>
      <w:r w:rsidRPr="00235769">
        <w:rPr>
          <w:rFonts w:eastAsia="Times New Roman"/>
          <w:color w:val="000000"/>
          <w:sz w:val="18"/>
          <w:lang w:eastAsia="bg-BG"/>
        </w:rPr>
        <w:t>oбн</w:t>
      </w:r>
      <w:proofErr w:type="spellEnd"/>
      <w:r w:rsidRPr="00235769">
        <w:rPr>
          <w:rFonts w:eastAsia="Times New Roman"/>
          <w:color w:val="000000"/>
          <w:sz w:val="18"/>
          <w:lang w:eastAsia="bg-BG"/>
        </w:rPr>
        <w:t>., ДВ, бр. 99 от 30.11.2018 г., в сила от 30.11.2018 г.</w:t>
      </w:r>
    </w:p>
  </w:footnote>
  <w:footnote w:id="76">
    <w:p w:rsidR="00CB250E" w:rsidRPr="00235769" w:rsidRDefault="00CB250E" w:rsidP="00235769">
      <w:pPr>
        <w:pStyle w:val="FootnoteText"/>
        <w:jc w:val="both"/>
      </w:pPr>
      <w:r w:rsidRPr="00235769">
        <w:rPr>
          <w:rStyle w:val="FootnoteReference"/>
        </w:rPr>
        <w:footnoteRef/>
      </w:r>
      <w:r w:rsidRPr="00235769">
        <w:rPr>
          <w:rFonts w:eastAsia="Times New Roman"/>
          <w:color w:val="000000"/>
          <w:sz w:val="18"/>
          <w:lang w:eastAsia="bg-BG"/>
        </w:rPr>
        <w:t xml:space="preserve">Приета с ПМС № 272 от 3.12.2001 г., </w:t>
      </w:r>
      <w:proofErr w:type="spellStart"/>
      <w:r w:rsidRPr="00235769">
        <w:rPr>
          <w:rFonts w:eastAsia="Times New Roman"/>
          <w:color w:val="000000"/>
          <w:sz w:val="18"/>
          <w:lang w:eastAsia="bg-BG"/>
        </w:rPr>
        <w:t>обн</w:t>
      </w:r>
      <w:proofErr w:type="spellEnd"/>
      <w:r w:rsidRPr="00235769">
        <w:rPr>
          <w:rFonts w:eastAsia="Times New Roman"/>
          <w:color w:val="000000"/>
          <w:sz w:val="18"/>
          <w:lang w:eastAsia="bg-BG"/>
        </w:rPr>
        <w:t>., ДВ, бр. 106 от 7.12.2001 г., в сила от 7.12.2001 г., изм., бр. 55 от 7.07.2017 г., в сила от 7.07.2017 г.</w:t>
      </w:r>
    </w:p>
  </w:footnote>
  <w:footnote w:id="77">
    <w:p w:rsidR="00CB250E" w:rsidRPr="00235769" w:rsidRDefault="00CB250E" w:rsidP="00235769">
      <w:pPr>
        <w:pStyle w:val="FootnoteText"/>
        <w:jc w:val="both"/>
        <w:rPr>
          <w:sz w:val="18"/>
        </w:rPr>
      </w:pPr>
      <w:r w:rsidRPr="00235769">
        <w:rPr>
          <w:rStyle w:val="FootnoteReference"/>
        </w:rPr>
        <w:footnoteRef/>
      </w:r>
      <w:r w:rsidRPr="00235769">
        <w:rPr>
          <w:sz w:val="18"/>
        </w:rPr>
        <w:t xml:space="preserve">Издадена от министъра на земеделието и горите, </w:t>
      </w:r>
      <w:proofErr w:type="spellStart"/>
      <w:r w:rsidRPr="00235769">
        <w:rPr>
          <w:sz w:val="18"/>
        </w:rPr>
        <w:t>обн</w:t>
      </w:r>
      <w:proofErr w:type="spellEnd"/>
      <w:r w:rsidRPr="00235769">
        <w:rPr>
          <w:sz w:val="18"/>
        </w:rPr>
        <w:t>., ДВ, бр. 15 от 17.02.2006 г., в сила от 17.02.2006 г., изм. и доп., бр. 94 от 16.11.2007 г., в сила от 16.11.2007 г.</w:t>
      </w:r>
    </w:p>
  </w:footnote>
  <w:footnote w:id="78">
    <w:p w:rsidR="00CB250E" w:rsidRPr="00235769" w:rsidRDefault="00CB250E" w:rsidP="00235769">
      <w:pPr>
        <w:pStyle w:val="FootnoteText"/>
        <w:jc w:val="both"/>
      </w:pPr>
      <w:r w:rsidRPr="00235769">
        <w:rPr>
          <w:rStyle w:val="FootnoteReference"/>
        </w:rPr>
        <w:footnoteRef/>
      </w:r>
      <w:r w:rsidRPr="00235769">
        <w:rPr>
          <w:sz w:val="18"/>
        </w:rPr>
        <w:t xml:space="preserve">Издадена от министъра на околната среда и водите и министъра на земеделието и храните , </w:t>
      </w:r>
      <w:proofErr w:type="spellStart"/>
      <w:r w:rsidRPr="00235769">
        <w:rPr>
          <w:sz w:val="18"/>
        </w:rPr>
        <w:t>обн</w:t>
      </w:r>
      <w:proofErr w:type="spellEnd"/>
      <w:r w:rsidRPr="00235769">
        <w:rPr>
          <w:sz w:val="18"/>
        </w:rPr>
        <w:t xml:space="preserve">., ДВ, бр. 100 от 21.11.2008 г., в сила от 21.11.2008 г., последни </w:t>
      </w:r>
      <w:r w:rsidRPr="00235769">
        <w:rPr>
          <w:i/>
          <w:sz w:val="18"/>
        </w:rPr>
        <w:t>промени</w:t>
      </w:r>
      <w:r w:rsidRPr="00235769">
        <w:rPr>
          <w:sz w:val="18"/>
        </w:rPr>
        <w:t xml:space="preserve"> бр. 26 от 23.03.2018 г., в сила от 23.03.2018 г</w:t>
      </w:r>
    </w:p>
  </w:footnote>
  <w:footnote w:id="79">
    <w:p w:rsidR="00CB250E" w:rsidRDefault="00CB250E" w:rsidP="00235769">
      <w:pPr>
        <w:pStyle w:val="FootnoteText"/>
        <w:jc w:val="both"/>
      </w:pPr>
      <w:r>
        <w:rPr>
          <w:rStyle w:val="FootnoteReference"/>
        </w:rPr>
        <w:footnoteRef/>
      </w:r>
      <w:r w:rsidRPr="00836E0F">
        <w:rPr>
          <w:sz w:val="18"/>
        </w:rPr>
        <w:t xml:space="preserve">Издадена от министъра на земеделието, храните и горите, </w:t>
      </w:r>
      <w:proofErr w:type="spellStart"/>
      <w:r w:rsidRPr="00836E0F">
        <w:rPr>
          <w:sz w:val="18"/>
        </w:rPr>
        <w:t>oбн</w:t>
      </w:r>
      <w:proofErr w:type="spellEnd"/>
      <w:r w:rsidRPr="00836E0F">
        <w:rPr>
          <w:sz w:val="18"/>
        </w:rPr>
        <w:t>., ДВ, бр. 94 от 29.11.2019 г. в сила от 29.11.2019 г.</w:t>
      </w:r>
    </w:p>
  </w:footnote>
  <w:footnote w:id="80">
    <w:p w:rsidR="00CB250E" w:rsidRDefault="00CB250E" w:rsidP="00235769">
      <w:pPr>
        <w:pStyle w:val="FootnoteText"/>
        <w:jc w:val="both"/>
      </w:pPr>
      <w:r>
        <w:rPr>
          <w:rStyle w:val="FootnoteReference"/>
        </w:rPr>
        <w:footnoteRef/>
      </w:r>
      <w:r w:rsidRPr="002D4428">
        <w:rPr>
          <w:sz w:val="18"/>
        </w:rPr>
        <w:t>Чл. 11 ЗРА</w:t>
      </w:r>
    </w:p>
  </w:footnote>
  <w:footnote w:id="81">
    <w:p w:rsidR="00CB250E" w:rsidRDefault="00CB250E" w:rsidP="00235769">
      <w:pPr>
        <w:pStyle w:val="FootnoteText"/>
        <w:jc w:val="both"/>
      </w:pPr>
      <w:r>
        <w:rPr>
          <w:rStyle w:val="FootnoteReference"/>
        </w:rPr>
        <w:footnoteRef/>
      </w:r>
      <w:r w:rsidRPr="002D4428">
        <w:rPr>
          <w:sz w:val="18"/>
        </w:rPr>
        <w:t xml:space="preserve">Издадена от министъра на земеделието и продоволствието и министъра на околната среда и водите, </w:t>
      </w:r>
      <w:proofErr w:type="spellStart"/>
      <w:r w:rsidRPr="002D4428">
        <w:rPr>
          <w:sz w:val="18"/>
        </w:rPr>
        <w:t>обн</w:t>
      </w:r>
      <w:proofErr w:type="spellEnd"/>
      <w:r w:rsidRPr="002D4428">
        <w:rPr>
          <w:sz w:val="18"/>
        </w:rPr>
        <w:t>., ДВ, бр. 108 от 19.12.2007 г., в сила от 19.12.2007 г., последни промени бр. 37 от 4.05.2018 г., в сила от 4.05.2018 г.</w:t>
      </w:r>
    </w:p>
  </w:footnote>
  <w:footnote w:id="82">
    <w:p w:rsidR="00CB250E" w:rsidRDefault="00CB250E" w:rsidP="00235769">
      <w:pPr>
        <w:pStyle w:val="FootnoteText"/>
        <w:jc w:val="both"/>
      </w:pPr>
      <w:r>
        <w:rPr>
          <w:rStyle w:val="FootnoteReference"/>
        </w:rPr>
        <w:footnoteRef/>
      </w:r>
      <w:r w:rsidRPr="0071077C">
        <w:rPr>
          <w:sz w:val="18"/>
        </w:rPr>
        <w:t>Чл. 11а ЗРА</w:t>
      </w:r>
    </w:p>
  </w:footnote>
  <w:footnote w:id="83">
    <w:p w:rsidR="00CB250E" w:rsidRDefault="00CB250E" w:rsidP="00235769">
      <w:pPr>
        <w:pStyle w:val="FootnoteText"/>
        <w:jc w:val="both"/>
      </w:pPr>
      <w:r>
        <w:rPr>
          <w:rStyle w:val="FootnoteReference"/>
        </w:rPr>
        <w:footnoteRef/>
      </w:r>
      <w:r w:rsidRPr="005C3EF3">
        <w:rPr>
          <w:sz w:val="18"/>
        </w:rPr>
        <w:t xml:space="preserve"> </w:t>
      </w:r>
      <w:r w:rsidRPr="005C3EF3">
        <w:rPr>
          <w:sz w:val="18"/>
        </w:rPr>
        <w:t xml:space="preserve">Издадена от министъра на земеделието и храните и министъра на вътрешните работи, </w:t>
      </w:r>
      <w:proofErr w:type="spellStart"/>
      <w:r w:rsidRPr="005C3EF3">
        <w:rPr>
          <w:sz w:val="18"/>
        </w:rPr>
        <w:t>обн</w:t>
      </w:r>
      <w:proofErr w:type="spellEnd"/>
      <w:r w:rsidRPr="005C3EF3">
        <w:rPr>
          <w:sz w:val="18"/>
        </w:rPr>
        <w:t>., ДВ, бр. 11 от 7.02.2012 г., в сила от 7.02.2012 г., последни промени бр. 89 от 12.11.2019 г.</w:t>
      </w:r>
    </w:p>
  </w:footnote>
  <w:footnote w:id="84">
    <w:p w:rsidR="00CB250E" w:rsidRDefault="00CB250E" w:rsidP="00235769">
      <w:pPr>
        <w:pStyle w:val="FootnoteText"/>
        <w:jc w:val="both"/>
      </w:pPr>
      <w:r>
        <w:rPr>
          <w:rStyle w:val="FootnoteReference"/>
        </w:rPr>
        <w:footnoteRef/>
      </w:r>
      <w:r w:rsidRPr="005C3EF3">
        <w:rPr>
          <w:sz w:val="18"/>
        </w:rPr>
        <w:t>чл. 5, т. 23. , УСТРОЙСТВЕН ПРАВИЛНИК на дирекция на природен парк</w:t>
      </w:r>
    </w:p>
  </w:footnote>
  <w:footnote w:id="85">
    <w:p w:rsidR="00CB250E" w:rsidRPr="008B2C6F" w:rsidRDefault="00CB250E" w:rsidP="00235769">
      <w:pPr>
        <w:spacing w:after="0"/>
        <w:rPr>
          <w:sz w:val="18"/>
        </w:rPr>
      </w:pPr>
      <w:r w:rsidRPr="008B2C6F">
        <w:rPr>
          <w:rStyle w:val="FootnoteReference"/>
          <w:sz w:val="18"/>
        </w:rPr>
        <w:footnoteRef/>
      </w:r>
      <w:r w:rsidRPr="008B2C6F">
        <w:rPr>
          <w:sz w:val="18"/>
        </w:rPr>
        <w:t xml:space="preserve"> </w:t>
      </w:r>
      <w:r w:rsidRPr="008B2C6F">
        <w:rPr>
          <w:sz w:val="18"/>
        </w:rPr>
        <w:t xml:space="preserve">Чл. 3, ал. 1 </w:t>
      </w:r>
      <w:r w:rsidRPr="008B2C6F">
        <w:rPr>
          <w:sz w:val="18"/>
          <w:lang w:val="en-US"/>
        </w:rPr>
        <w:t xml:space="preserve">УСТРОЙСТВЕН ПРАВИЛНИК </w:t>
      </w:r>
      <w:proofErr w:type="spellStart"/>
      <w:r w:rsidRPr="008B2C6F">
        <w:rPr>
          <w:sz w:val="18"/>
          <w:lang w:val="en-US"/>
        </w:rPr>
        <w:t>на</w:t>
      </w:r>
      <w:proofErr w:type="spellEnd"/>
      <w:r w:rsidRPr="008B2C6F">
        <w:rPr>
          <w:sz w:val="18"/>
          <w:lang w:val="en-US"/>
        </w:rPr>
        <w:t xml:space="preserve"> </w:t>
      </w:r>
      <w:proofErr w:type="spellStart"/>
      <w:r w:rsidRPr="008B2C6F">
        <w:rPr>
          <w:sz w:val="18"/>
          <w:lang w:val="en-US"/>
        </w:rPr>
        <w:t>Министерството</w:t>
      </w:r>
      <w:proofErr w:type="spellEnd"/>
      <w:r w:rsidRPr="008B2C6F">
        <w:rPr>
          <w:sz w:val="18"/>
          <w:lang w:val="en-US"/>
        </w:rPr>
        <w:t xml:space="preserve"> </w:t>
      </w:r>
      <w:proofErr w:type="spellStart"/>
      <w:r w:rsidRPr="008B2C6F">
        <w:rPr>
          <w:sz w:val="18"/>
          <w:lang w:val="en-US"/>
        </w:rPr>
        <w:t>на</w:t>
      </w:r>
      <w:proofErr w:type="spellEnd"/>
      <w:r w:rsidRPr="008B2C6F">
        <w:rPr>
          <w:sz w:val="18"/>
          <w:lang w:val="en-US"/>
        </w:rPr>
        <w:t xml:space="preserve"> </w:t>
      </w:r>
      <w:proofErr w:type="spellStart"/>
      <w:r w:rsidRPr="008B2C6F">
        <w:rPr>
          <w:sz w:val="18"/>
          <w:lang w:val="en-US"/>
        </w:rPr>
        <w:t>земеделието</w:t>
      </w:r>
      <w:proofErr w:type="spellEnd"/>
      <w:r w:rsidRPr="008B2C6F">
        <w:rPr>
          <w:sz w:val="18"/>
          <w:lang w:val="en-US"/>
        </w:rPr>
        <w:t xml:space="preserve">, </w:t>
      </w:r>
      <w:proofErr w:type="spellStart"/>
      <w:r w:rsidRPr="008B2C6F">
        <w:rPr>
          <w:sz w:val="18"/>
          <w:lang w:val="en-US"/>
        </w:rPr>
        <w:t>храните</w:t>
      </w:r>
      <w:proofErr w:type="spellEnd"/>
      <w:r w:rsidRPr="008B2C6F">
        <w:rPr>
          <w:sz w:val="18"/>
          <w:lang w:val="en-US"/>
        </w:rPr>
        <w:t xml:space="preserve"> и </w:t>
      </w:r>
      <w:proofErr w:type="spellStart"/>
      <w:r w:rsidRPr="008B2C6F">
        <w:rPr>
          <w:sz w:val="18"/>
          <w:lang w:val="en-US"/>
        </w:rPr>
        <w:t>горите</w:t>
      </w:r>
      <w:proofErr w:type="spellEnd"/>
      <w:r w:rsidRPr="008B2C6F">
        <w:rPr>
          <w:sz w:val="18"/>
          <w:lang w:val="en-US"/>
        </w:rPr>
        <w:t xml:space="preserve">, </w:t>
      </w:r>
      <w:proofErr w:type="spellStart"/>
      <w:r w:rsidRPr="008B2C6F">
        <w:rPr>
          <w:sz w:val="18"/>
          <w:lang w:val="en-US"/>
        </w:rPr>
        <w:t>Приет</w:t>
      </w:r>
      <w:proofErr w:type="spellEnd"/>
      <w:r w:rsidRPr="008B2C6F">
        <w:rPr>
          <w:sz w:val="18"/>
          <w:lang w:val="en-US"/>
        </w:rPr>
        <w:t xml:space="preserve"> с ПМС № 260 </w:t>
      </w:r>
      <w:proofErr w:type="spellStart"/>
      <w:r w:rsidRPr="008B2C6F">
        <w:rPr>
          <w:sz w:val="18"/>
          <w:lang w:val="en-US"/>
        </w:rPr>
        <w:t>от</w:t>
      </w:r>
      <w:proofErr w:type="spellEnd"/>
      <w:r w:rsidRPr="008B2C6F">
        <w:rPr>
          <w:sz w:val="18"/>
          <w:lang w:val="en-US"/>
        </w:rPr>
        <w:t xml:space="preserve"> 14.10.2019 г., </w:t>
      </w:r>
      <w:proofErr w:type="spellStart"/>
      <w:proofErr w:type="gramStart"/>
      <w:r w:rsidRPr="008B2C6F">
        <w:rPr>
          <w:sz w:val="18"/>
          <w:lang w:val="en-US"/>
        </w:rPr>
        <w:t>обн</w:t>
      </w:r>
      <w:proofErr w:type="spellEnd"/>
      <w:r w:rsidRPr="008B2C6F">
        <w:rPr>
          <w:sz w:val="18"/>
          <w:lang w:val="en-US"/>
        </w:rPr>
        <w:t>.,</w:t>
      </w:r>
      <w:proofErr w:type="gramEnd"/>
      <w:r w:rsidRPr="008B2C6F">
        <w:rPr>
          <w:sz w:val="18"/>
          <w:lang w:val="en-US"/>
        </w:rPr>
        <w:t xml:space="preserve"> ДВ, </w:t>
      </w:r>
      <w:proofErr w:type="spellStart"/>
      <w:r w:rsidRPr="008B2C6F">
        <w:rPr>
          <w:sz w:val="18"/>
          <w:lang w:val="en-US"/>
        </w:rPr>
        <w:t>бр</w:t>
      </w:r>
      <w:proofErr w:type="spellEnd"/>
      <w:r w:rsidRPr="008B2C6F">
        <w:rPr>
          <w:sz w:val="18"/>
          <w:lang w:val="en-US"/>
        </w:rPr>
        <w:t xml:space="preserve">. </w:t>
      </w:r>
      <w:proofErr w:type="gramStart"/>
      <w:r w:rsidRPr="008B2C6F">
        <w:rPr>
          <w:sz w:val="18"/>
          <w:lang w:val="en-US"/>
        </w:rPr>
        <w:t xml:space="preserve">82 </w:t>
      </w:r>
      <w:proofErr w:type="spellStart"/>
      <w:r w:rsidRPr="008B2C6F">
        <w:rPr>
          <w:sz w:val="18"/>
          <w:lang w:val="en-US"/>
        </w:rPr>
        <w:t>от</w:t>
      </w:r>
      <w:proofErr w:type="spellEnd"/>
      <w:r w:rsidRPr="008B2C6F">
        <w:rPr>
          <w:sz w:val="18"/>
          <w:lang w:val="en-US"/>
        </w:rPr>
        <w:t xml:space="preserve"> 18.10.2019 г.</w:t>
      </w:r>
      <w:proofErr w:type="gramEnd"/>
    </w:p>
  </w:footnote>
  <w:footnote w:id="86">
    <w:p w:rsidR="00CB250E" w:rsidRDefault="00CB250E" w:rsidP="00235769">
      <w:pPr>
        <w:pStyle w:val="FootnoteText"/>
        <w:jc w:val="both"/>
      </w:pPr>
      <w:r>
        <w:rPr>
          <w:rStyle w:val="FootnoteReference"/>
        </w:rPr>
        <w:footnoteRef/>
      </w:r>
      <w:r w:rsidRPr="00BF394E">
        <w:rPr>
          <w:sz w:val="18"/>
        </w:rPr>
        <w:t xml:space="preserve">Чл.40, т,. 1 УСТРОЙСТВЕН ПРАВИЛНИК на Министерството на земеделието, храните и горите, Приет с ПМС № 260 от 14.10.2019 г., </w:t>
      </w:r>
      <w:proofErr w:type="spellStart"/>
      <w:r w:rsidRPr="00BF394E">
        <w:rPr>
          <w:sz w:val="18"/>
        </w:rPr>
        <w:t>обн</w:t>
      </w:r>
      <w:proofErr w:type="spellEnd"/>
      <w:r w:rsidRPr="00BF394E">
        <w:rPr>
          <w:sz w:val="18"/>
        </w:rPr>
        <w:t>., ДВ, бр. 82 от 18.10.2019 г.</w:t>
      </w:r>
    </w:p>
  </w:footnote>
  <w:footnote w:id="87">
    <w:p w:rsidR="00CB250E" w:rsidRPr="00BF394E" w:rsidRDefault="00CB250E" w:rsidP="00235769">
      <w:pPr>
        <w:pStyle w:val="FootnoteText"/>
        <w:jc w:val="both"/>
      </w:pPr>
      <w:r>
        <w:rPr>
          <w:rStyle w:val="FootnoteReference"/>
        </w:rPr>
        <w:footnoteRef/>
      </w:r>
      <w:r w:rsidRPr="00BF394E">
        <w:rPr>
          <w:sz w:val="18"/>
        </w:rPr>
        <w:t>Чл. 4, ал. 1 ЗРА</w:t>
      </w:r>
    </w:p>
  </w:footnote>
  <w:footnote w:id="88">
    <w:p w:rsidR="00CB250E" w:rsidRDefault="00CB250E" w:rsidP="00235769">
      <w:pPr>
        <w:pStyle w:val="FootnoteText"/>
        <w:jc w:val="both"/>
      </w:pPr>
      <w:r>
        <w:rPr>
          <w:rStyle w:val="FootnoteReference"/>
        </w:rPr>
        <w:footnoteRef/>
      </w:r>
      <w:proofErr w:type="spellStart"/>
      <w:r w:rsidRPr="005C3EF3">
        <w:rPr>
          <w:sz w:val="18"/>
        </w:rPr>
        <w:t>Обн</w:t>
      </w:r>
      <w:proofErr w:type="spellEnd"/>
      <w:r w:rsidRPr="005C3EF3">
        <w:rPr>
          <w:sz w:val="18"/>
        </w:rPr>
        <w:t>., ДВ, бр. 12 от 11.02.2000 г., последни промени  бр. 28 от 29.03.2018 г.</w:t>
      </w:r>
    </w:p>
  </w:footnote>
  <w:footnote w:id="89">
    <w:p w:rsidR="00CB250E" w:rsidRPr="00BF394E" w:rsidRDefault="00CB250E" w:rsidP="00235769">
      <w:pPr>
        <w:pStyle w:val="FootnoteText"/>
        <w:jc w:val="both"/>
        <w:rPr>
          <w:szCs w:val="16"/>
        </w:rPr>
      </w:pPr>
      <w:r w:rsidRPr="00BF394E">
        <w:rPr>
          <w:rStyle w:val="FootnoteReference"/>
          <w:sz w:val="18"/>
          <w:szCs w:val="16"/>
        </w:rPr>
        <w:footnoteRef/>
      </w:r>
      <w:r w:rsidRPr="00BF394E">
        <w:rPr>
          <w:sz w:val="18"/>
          <w:szCs w:val="16"/>
        </w:rPr>
        <w:t xml:space="preserve"> </w:t>
      </w:r>
      <w:r w:rsidRPr="00BF394E">
        <w:rPr>
          <w:sz w:val="18"/>
          <w:szCs w:val="16"/>
        </w:rPr>
        <w:t>Чл. 51в ЗМПВВППРБ</w:t>
      </w:r>
    </w:p>
  </w:footnote>
  <w:footnote w:id="90">
    <w:p w:rsidR="00CB250E" w:rsidRDefault="00CB250E" w:rsidP="00235769">
      <w:pPr>
        <w:pStyle w:val="FootnoteText"/>
        <w:jc w:val="both"/>
      </w:pPr>
      <w:r>
        <w:rPr>
          <w:rStyle w:val="FootnoteReference"/>
        </w:rPr>
        <w:footnoteRef/>
      </w:r>
      <w:r w:rsidRPr="00BF394E">
        <w:rPr>
          <w:sz w:val="18"/>
        </w:rPr>
        <w:t>Чл.5 , ал. 1 ЗРА</w:t>
      </w:r>
    </w:p>
  </w:footnote>
  <w:footnote w:id="91">
    <w:p w:rsidR="00CB250E" w:rsidRDefault="00CB250E" w:rsidP="00235769">
      <w:pPr>
        <w:pStyle w:val="FootnoteText"/>
        <w:jc w:val="both"/>
      </w:pPr>
      <w:r>
        <w:rPr>
          <w:rStyle w:val="FootnoteReference"/>
        </w:rPr>
        <w:footnoteRef/>
      </w:r>
      <w:r>
        <w:t xml:space="preserve"> </w:t>
      </w:r>
      <w:r>
        <w:t xml:space="preserve">ДВ, </w:t>
      </w:r>
      <w:r w:rsidRPr="00BB448D">
        <w:t>бр. 20 от 10.03.2020 г., в сила от 1.04.2020 г.</w:t>
      </w:r>
    </w:p>
  </w:footnote>
  <w:footnote w:id="92">
    <w:p w:rsidR="00CB250E" w:rsidRDefault="00CB250E" w:rsidP="00703F80">
      <w:pPr>
        <w:pStyle w:val="FootnoteText"/>
      </w:pPr>
      <w:r>
        <w:rPr>
          <w:rStyle w:val="FootnoteReference"/>
        </w:rPr>
        <w:footnoteRef/>
      </w:r>
      <w:r>
        <w:t xml:space="preserve"> </w:t>
      </w:r>
      <w:r>
        <w:t>Чл.6, ал. 7 ЗРА</w:t>
      </w:r>
    </w:p>
  </w:footnote>
  <w:footnote w:id="93">
    <w:p w:rsidR="00CB250E" w:rsidRDefault="00CB250E" w:rsidP="00703F80">
      <w:pPr>
        <w:pStyle w:val="FootnoteText"/>
      </w:pPr>
      <w:r>
        <w:rPr>
          <w:rStyle w:val="FootnoteReference"/>
        </w:rPr>
        <w:footnoteRef/>
      </w:r>
      <w:r w:rsidRPr="00400ECF">
        <w:t>отговарят на изискванията на</w:t>
      </w:r>
      <w:r>
        <w:t xml:space="preserve"> Регламент (ЕС) № 1379/2013, Чл.10, ал. 1 ЗРА</w:t>
      </w:r>
    </w:p>
  </w:footnote>
  <w:footnote w:id="94">
    <w:p w:rsidR="00CB250E" w:rsidRDefault="00CB250E" w:rsidP="00703F80">
      <w:pPr>
        <w:pStyle w:val="FootnoteText"/>
      </w:pPr>
      <w:r>
        <w:rPr>
          <w:rStyle w:val="FootnoteReference"/>
        </w:rPr>
        <w:footnoteRef/>
      </w:r>
      <w:r>
        <w:t xml:space="preserve"> </w:t>
      </w:r>
      <w:r>
        <w:t>Чл.10в, ал. 1 ЗРА</w:t>
      </w:r>
    </w:p>
  </w:footnote>
  <w:footnote w:id="95">
    <w:p w:rsidR="00CB250E" w:rsidRDefault="00CB250E" w:rsidP="00703F80">
      <w:pPr>
        <w:pStyle w:val="FootnoteText"/>
      </w:pPr>
      <w:r>
        <w:rPr>
          <w:rStyle w:val="FootnoteReference"/>
        </w:rPr>
        <w:footnoteRef/>
      </w:r>
      <w:r>
        <w:t xml:space="preserve"> </w:t>
      </w:r>
      <w:r>
        <w:t>Чл.5 , ал. 1 ЗРА</w:t>
      </w:r>
    </w:p>
  </w:footnote>
  <w:footnote w:id="96">
    <w:p w:rsidR="00CB250E" w:rsidRDefault="00CB250E" w:rsidP="00703F80">
      <w:pPr>
        <w:pStyle w:val="FootnoteText"/>
      </w:pPr>
      <w:r>
        <w:rPr>
          <w:rStyle w:val="FootnoteReference"/>
        </w:rPr>
        <w:footnoteRef/>
      </w:r>
      <w:r>
        <w:t xml:space="preserve"> </w:t>
      </w:r>
      <w:r>
        <w:t>Чл.6, ал. 7 ЗРА</w:t>
      </w:r>
    </w:p>
  </w:footnote>
  <w:footnote w:id="97">
    <w:p w:rsidR="00CB250E" w:rsidRDefault="00CB250E" w:rsidP="00703F80">
      <w:pPr>
        <w:pStyle w:val="FootnoteText"/>
      </w:pPr>
      <w:r>
        <w:rPr>
          <w:rStyle w:val="FootnoteReference"/>
        </w:rPr>
        <w:footnoteRef/>
      </w:r>
      <w:r>
        <w:t xml:space="preserve"> </w:t>
      </w:r>
      <w:r>
        <w:t>Чл.7 ЗРА</w:t>
      </w:r>
    </w:p>
  </w:footnote>
  <w:footnote w:id="98">
    <w:p w:rsidR="00CB250E" w:rsidRDefault="00CB250E" w:rsidP="00AC270C">
      <w:pPr>
        <w:pStyle w:val="FootnoteText"/>
      </w:pPr>
      <w:r>
        <w:rPr>
          <w:rStyle w:val="FootnoteReference"/>
        </w:rPr>
        <w:footnoteRef/>
      </w:r>
      <w:r>
        <w:t xml:space="preserve"> </w:t>
      </w:r>
      <w:r w:rsidRPr="00AC270C">
        <w:rPr>
          <w:bCs/>
          <w:lang w:val="en-US"/>
        </w:rPr>
        <w:t>(</w:t>
      </w:r>
      <w:hyperlink r:id="rId15" w:history="1">
        <w:r w:rsidRPr="00AC270C">
          <w:rPr>
            <w:rStyle w:val="Hyperlink"/>
            <w:bCs/>
            <w:lang w:val="en-US"/>
          </w:rPr>
          <w:t>https://www.moew.government.bg/bg/pravilnik-za-ustrojstvoto-i-dejnostta-na-direkciite-na-nacionalnite-parkove/</w:t>
        </w:r>
      </w:hyperlink>
      <w:r w:rsidRPr="00AC270C">
        <w:rPr>
          <w:bCs/>
          <w:lang w:val="en-US"/>
        </w:rPr>
        <w:t>)</w:t>
      </w:r>
      <w:r w:rsidRPr="00AC270C">
        <w:rPr>
          <w:bCs/>
        </w:rPr>
        <w:t>,</w:t>
      </w:r>
    </w:p>
  </w:footnote>
  <w:footnote w:id="99">
    <w:p w:rsidR="00CB250E" w:rsidRDefault="00CB250E" w:rsidP="00235769">
      <w:pPr>
        <w:pStyle w:val="FootnoteText"/>
        <w:jc w:val="both"/>
      </w:pPr>
      <w:r>
        <w:rPr>
          <w:rStyle w:val="FootnoteReference"/>
        </w:rPr>
        <w:footnoteRef/>
      </w:r>
      <w:r w:rsidRPr="007148AE">
        <w:t>приета с Протокол № 13.2 на Министерския съвет от 05.04.2007 г.</w:t>
      </w:r>
      <w:r>
        <w:t xml:space="preserve">, </w:t>
      </w:r>
      <w:r>
        <w:fldChar w:fldCharType="begin"/>
      </w:r>
      <w:r>
        <w:instrText xml:space="preserve"> HYPERLINK "http://strategy.bg/StrategicDocuments/View.aspx?lang=bg-BG&amp;Id=545" </w:instrText>
      </w:r>
      <w:r>
        <w:fldChar w:fldCharType="separate"/>
      </w:r>
      <w:r w:rsidRPr="00BF51AF">
        <w:rPr>
          <w:rStyle w:val="Hyperlink"/>
        </w:rPr>
        <w:t>http://strategy.bg/StrategicDocuments/View.aspx?lang=bg-BG&amp;Id=545</w:t>
      </w:r>
      <w:r>
        <w:rPr>
          <w:rStyle w:val="Hyperlink"/>
        </w:rPr>
        <w:fldChar w:fldCharType="end"/>
      </w:r>
    </w:p>
  </w:footnote>
  <w:footnote w:id="100">
    <w:p w:rsidR="00CB250E" w:rsidRDefault="00CB250E" w:rsidP="00235769">
      <w:pPr>
        <w:pStyle w:val="FootnoteText"/>
        <w:jc w:val="both"/>
      </w:pPr>
      <w:r>
        <w:rPr>
          <w:rStyle w:val="FootnoteReference"/>
        </w:rPr>
        <w:footnoteRef/>
      </w:r>
      <w:r w:rsidRPr="007148AE">
        <w:t>приета със Заповед № РД 08-15 на Министъра на земеделието и храните от 25.11.2008 г.</w:t>
      </w:r>
      <w:r>
        <w:t xml:space="preserve">, </w:t>
      </w:r>
      <w:r>
        <w:fldChar w:fldCharType="begin"/>
      </w:r>
      <w:r>
        <w:instrText xml:space="preserve"> HYPERLINK "http://strategy.bg/StrategicDocuments/View.aspx?lang=bg-BG&amp;Id=546" </w:instrText>
      </w:r>
      <w:r>
        <w:fldChar w:fldCharType="separate"/>
      </w:r>
      <w:r w:rsidRPr="00BF51AF">
        <w:rPr>
          <w:rStyle w:val="Hyperlink"/>
        </w:rPr>
        <w:t>http://strategy.bg/StrategicDocuments/View.aspx?lang=bg-BG&amp;Id=546</w:t>
      </w:r>
      <w:r>
        <w:rPr>
          <w:rStyle w:val="Hyperlink"/>
        </w:rPr>
        <w:fldChar w:fldCharType="end"/>
      </w:r>
    </w:p>
  </w:footnote>
  <w:footnote w:id="101">
    <w:p w:rsidR="00CB250E" w:rsidRPr="00EE2FDA" w:rsidRDefault="00CB250E" w:rsidP="00235769">
      <w:pPr>
        <w:pStyle w:val="FootnoteText"/>
        <w:jc w:val="both"/>
      </w:pPr>
      <w:r w:rsidRPr="00184281">
        <w:rPr>
          <w:rStyle w:val="FootnoteReference"/>
        </w:rPr>
        <w:footnoteRef/>
      </w:r>
      <w:hyperlink r:id="rId16" w:history="1">
        <w:r w:rsidRPr="00184281">
          <w:rPr>
            <w:rStyle w:val="Hyperlink"/>
          </w:rPr>
          <w:t>https</w:t>
        </w:r>
        <w:r w:rsidRPr="00EE2FDA">
          <w:rPr>
            <w:rStyle w:val="Hyperlink"/>
          </w:rPr>
          <w:t>://</w:t>
        </w:r>
        <w:r w:rsidRPr="00184281">
          <w:rPr>
            <w:rStyle w:val="Hyperlink"/>
          </w:rPr>
          <w:t>www</w:t>
        </w:r>
        <w:r w:rsidRPr="00EE2FDA">
          <w:rPr>
            <w:rStyle w:val="Hyperlink"/>
          </w:rPr>
          <w:t>.</w:t>
        </w:r>
        <w:r w:rsidRPr="00184281">
          <w:rPr>
            <w:rStyle w:val="Hyperlink"/>
          </w:rPr>
          <w:t>moew</w:t>
        </w:r>
        <w:r w:rsidRPr="00EE2FDA">
          <w:rPr>
            <w:rStyle w:val="Hyperlink"/>
          </w:rPr>
          <w:t>.</w:t>
        </w:r>
        <w:r w:rsidRPr="00184281">
          <w:rPr>
            <w:rStyle w:val="Hyperlink"/>
          </w:rPr>
          <w:t>government</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w:t>
        </w:r>
        <w:r w:rsidRPr="00184281">
          <w:rPr>
            <w:rStyle w:val="Hyperlink"/>
          </w:rPr>
          <w:t>vodi</w:t>
        </w:r>
        <w:r w:rsidRPr="00EE2FDA">
          <w:rPr>
            <w:rStyle w:val="Hyperlink"/>
          </w:rPr>
          <w:t>/</w:t>
        </w:r>
        <w:r w:rsidRPr="00184281">
          <w:rPr>
            <w:rStyle w:val="Hyperlink"/>
          </w:rPr>
          <w:t>strategicheski</w:t>
        </w:r>
        <w:r w:rsidRPr="00EE2FDA">
          <w:rPr>
            <w:rStyle w:val="Hyperlink"/>
          </w:rPr>
          <w:t>-</w:t>
        </w:r>
        <w:r w:rsidRPr="00184281">
          <w:rPr>
            <w:rStyle w:val="Hyperlink"/>
          </w:rPr>
          <w:t>dokumenti</w:t>
        </w:r>
        <w:r w:rsidRPr="00EE2FDA">
          <w:rPr>
            <w:rStyle w:val="Hyperlink"/>
          </w:rPr>
          <w:t>/</w:t>
        </w:r>
        <w:r w:rsidRPr="00184281">
          <w:rPr>
            <w:rStyle w:val="Hyperlink"/>
          </w:rPr>
          <w:t>strategicheski</w:t>
        </w:r>
        <w:r w:rsidRPr="00EE2FDA">
          <w:rPr>
            <w:rStyle w:val="Hyperlink"/>
          </w:rPr>
          <w:t>-</w:t>
        </w:r>
        <w:r w:rsidRPr="00184281">
          <w:rPr>
            <w:rStyle w:val="Hyperlink"/>
          </w:rPr>
          <w:t>plan</w:t>
        </w:r>
        <w:r w:rsidRPr="00EE2FDA">
          <w:rPr>
            <w:rStyle w:val="Hyperlink"/>
          </w:rPr>
          <w:t>-</w:t>
        </w:r>
        <w:r w:rsidRPr="00184281">
          <w:rPr>
            <w:rStyle w:val="Hyperlink"/>
          </w:rPr>
          <w:t>za</w:t>
        </w:r>
        <w:r w:rsidRPr="00EE2FDA">
          <w:rPr>
            <w:rStyle w:val="Hyperlink"/>
          </w:rPr>
          <w:t>-</w:t>
        </w:r>
        <w:r w:rsidRPr="00184281">
          <w:rPr>
            <w:rStyle w:val="Hyperlink"/>
          </w:rPr>
          <w:t>dejstvie</w:t>
        </w:r>
        <w:r w:rsidRPr="00EE2FDA">
          <w:rPr>
            <w:rStyle w:val="Hyperlink"/>
          </w:rPr>
          <w:t>-</w:t>
        </w:r>
        <w:r w:rsidRPr="00184281">
          <w:rPr>
            <w:rStyle w:val="Hyperlink"/>
          </w:rPr>
          <w:t>za</w:t>
        </w:r>
        <w:r w:rsidRPr="00EE2FDA">
          <w:rPr>
            <w:rStyle w:val="Hyperlink"/>
          </w:rPr>
          <w:t>-</w:t>
        </w:r>
        <w:r w:rsidRPr="00184281">
          <w:rPr>
            <w:rStyle w:val="Hyperlink"/>
          </w:rPr>
          <w:t>opazvane</w:t>
        </w:r>
        <w:r w:rsidRPr="00EE2FDA">
          <w:rPr>
            <w:rStyle w:val="Hyperlink"/>
          </w:rPr>
          <w:t>-</w:t>
        </w:r>
        <w:r w:rsidRPr="00184281">
          <w:rPr>
            <w:rStyle w:val="Hyperlink"/>
          </w:rPr>
          <w:t>na</w:t>
        </w:r>
        <w:r w:rsidRPr="00EE2FDA">
          <w:rPr>
            <w:rStyle w:val="Hyperlink"/>
          </w:rPr>
          <w:t>-</w:t>
        </w:r>
        <w:r w:rsidRPr="00184281">
          <w:rPr>
            <w:rStyle w:val="Hyperlink"/>
          </w:rPr>
          <w:t>okolnata</w:t>
        </w:r>
        <w:r w:rsidRPr="00EE2FDA">
          <w:rPr>
            <w:rStyle w:val="Hyperlink"/>
          </w:rPr>
          <w:t>-</w:t>
        </w:r>
        <w:r w:rsidRPr="00184281">
          <w:rPr>
            <w:rStyle w:val="Hyperlink"/>
          </w:rPr>
          <w:t>sreda</w:t>
        </w:r>
        <w:r w:rsidRPr="00EE2FDA">
          <w:rPr>
            <w:rStyle w:val="Hyperlink"/>
          </w:rPr>
          <w:t>-</w:t>
        </w:r>
        <w:r w:rsidRPr="00184281">
          <w:rPr>
            <w:rStyle w:val="Hyperlink"/>
          </w:rPr>
          <w:t>i</w:t>
        </w:r>
        <w:r w:rsidRPr="00EE2FDA">
          <w:rPr>
            <w:rStyle w:val="Hyperlink"/>
          </w:rPr>
          <w:t>-</w:t>
        </w:r>
        <w:r w:rsidRPr="00184281">
          <w:rPr>
            <w:rStyle w:val="Hyperlink"/>
          </w:rPr>
          <w:t>vuzstanovyavane</w:t>
        </w:r>
        <w:r w:rsidRPr="00EE2FDA">
          <w:rPr>
            <w:rStyle w:val="Hyperlink"/>
          </w:rPr>
          <w:t>-</w:t>
        </w:r>
        <w:r w:rsidRPr="00184281">
          <w:rPr>
            <w:rStyle w:val="Hyperlink"/>
          </w:rPr>
          <w:t>na</w:t>
        </w:r>
        <w:r w:rsidRPr="00EE2FDA">
          <w:rPr>
            <w:rStyle w:val="Hyperlink"/>
          </w:rPr>
          <w:t>-</w:t>
        </w:r>
        <w:r w:rsidRPr="00184281">
          <w:rPr>
            <w:rStyle w:val="Hyperlink"/>
          </w:rPr>
          <w:t>cherno</w:t>
        </w:r>
        <w:r w:rsidRPr="00EE2FDA">
          <w:rPr>
            <w:rStyle w:val="Hyperlink"/>
          </w:rPr>
          <w:t>-</w:t>
        </w:r>
        <w:r w:rsidRPr="00184281">
          <w:rPr>
            <w:rStyle w:val="Hyperlink"/>
          </w:rPr>
          <w:t>more</w:t>
        </w:r>
        <w:r w:rsidRPr="00EE2FDA">
          <w:rPr>
            <w:rStyle w:val="Hyperlink"/>
          </w:rPr>
          <w:t>/</w:t>
        </w:r>
      </w:hyperlink>
    </w:p>
  </w:footnote>
  <w:footnote w:id="102">
    <w:p w:rsidR="00CB250E" w:rsidRPr="00EE2FDA" w:rsidRDefault="00CB250E" w:rsidP="00235769">
      <w:pPr>
        <w:pStyle w:val="FootnoteText"/>
        <w:jc w:val="both"/>
      </w:pPr>
      <w:r w:rsidRPr="00184281">
        <w:rPr>
          <w:rStyle w:val="FootnoteReference"/>
        </w:rPr>
        <w:footnoteRef/>
      </w:r>
      <w:hyperlink r:id="rId17" w:history="1">
        <w:r w:rsidRPr="00184281">
          <w:rPr>
            <w:rStyle w:val="Hyperlink"/>
          </w:rPr>
          <w:t>https</w:t>
        </w:r>
        <w:r w:rsidRPr="00EE2FDA">
          <w:rPr>
            <w:rStyle w:val="Hyperlink"/>
          </w:rPr>
          <w:t>://</w:t>
        </w:r>
        <w:r w:rsidRPr="00184281">
          <w:rPr>
            <w:rStyle w:val="Hyperlink"/>
          </w:rPr>
          <w:t>www</w:t>
        </w:r>
        <w:r w:rsidRPr="00EE2FDA">
          <w:rPr>
            <w:rStyle w:val="Hyperlink"/>
          </w:rPr>
          <w:t>.</w:t>
        </w:r>
        <w:r w:rsidRPr="00184281">
          <w:rPr>
            <w:rStyle w:val="Hyperlink"/>
          </w:rPr>
          <w:t>moew</w:t>
        </w:r>
        <w:r w:rsidRPr="00EE2FDA">
          <w:rPr>
            <w:rStyle w:val="Hyperlink"/>
          </w:rPr>
          <w:t>.</w:t>
        </w:r>
        <w:r w:rsidRPr="00184281">
          <w:rPr>
            <w:rStyle w:val="Hyperlink"/>
          </w:rPr>
          <w:t>government</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w:t>
        </w:r>
        <w:r w:rsidRPr="00184281">
          <w:rPr>
            <w:rStyle w:val="Hyperlink"/>
          </w:rPr>
          <w:t>nacionalna</w:t>
        </w:r>
        <w:r w:rsidRPr="00EE2FDA">
          <w:rPr>
            <w:rStyle w:val="Hyperlink"/>
          </w:rPr>
          <w:t>-</w:t>
        </w:r>
        <w:r w:rsidRPr="00184281">
          <w:rPr>
            <w:rStyle w:val="Hyperlink"/>
          </w:rPr>
          <w:t>strategiya</w:t>
        </w:r>
        <w:r w:rsidRPr="00EE2FDA">
          <w:rPr>
            <w:rStyle w:val="Hyperlink"/>
          </w:rPr>
          <w:t>-</w:t>
        </w:r>
        <w:r w:rsidRPr="00184281">
          <w:rPr>
            <w:rStyle w:val="Hyperlink"/>
          </w:rPr>
          <w:t>za</w:t>
        </w:r>
        <w:r w:rsidRPr="00EE2FDA">
          <w:rPr>
            <w:rStyle w:val="Hyperlink"/>
          </w:rPr>
          <w:t>-</w:t>
        </w:r>
        <w:r w:rsidRPr="00184281">
          <w:rPr>
            <w:rStyle w:val="Hyperlink"/>
          </w:rPr>
          <w:t>upravlenie</w:t>
        </w:r>
        <w:r w:rsidRPr="00EE2FDA">
          <w:rPr>
            <w:rStyle w:val="Hyperlink"/>
          </w:rPr>
          <w:t>-</w:t>
        </w:r>
        <w:r w:rsidRPr="00184281">
          <w:rPr>
            <w:rStyle w:val="Hyperlink"/>
          </w:rPr>
          <w:t>i</w:t>
        </w:r>
        <w:r w:rsidRPr="00EE2FDA">
          <w:rPr>
            <w:rStyle w:val="Hyperlink"/>
          </w:rPr>
          <w:t>-</w:t>
        </w:r>
        <w:r w:rsidRPr="00184281">
          <w:rPr>
            <w:rStyle w:val="Hyperlink"/>
          </w:rPr>
          <w:t>razvitie</w:t>
        </w:r>
        <w:r w:rsidRPr="00EE2FDA">
          <w:rPr>
            <w:rStyle w:val="Hyperlink"/>
          </w:rPr>
          <w:t>-</w:t>
        </w:r>
        <w:r w:rsidRPr="00184281">
          <w:rPr>
            <w:rStyle w:val="Hyperlink"/>
          </w:rPr>
          <w:t>na</w:t>
        </w:r>
        <w:r w:rsidRPr="00EE2FDA">
          <w:rPr>
            <w:rStyle w:val="Hyperlink"/>
          </w:rPr>
          <w:t>-</w:t>
        </w:r>
        <w:r w:rsidRPr="00184281">
          <w:rPr>
            <w:rStyle w:val="Hyperlink"/>
          </w:rPr>
          <w:t>vodniya</w:t>
        </w:r>
        <w:r w:rsidRPr="00EE2FDA">
          <w:rPr>
            <w:rStyle w:val="Hyperlink"/>
          </w:rPr>
          <w:t>-</w:t>
        </w:r>
        <w:r w:rsidRPr="00184281">
          <w:rPr>
            <w:rStyle w:val="Hyperlink"/>
          </w:rPr>
          <w:t>sektor</w:t>
        </w:r>
        <w:r w:rsidRPr="00EE2FDA">
          <w:rPr>
            <w:rStyle w:val="Hyperlink"/>
          </w:rPr>
          <w:t>-</w:t>
        </w:r>
        <w:r w:rsidRPr="00184281">
          <w:rPr>
            <w:rStyle w:val="Hyperlink"/>
          </w:rPr>
          <w:t>v</w:t>
        </w:r>
        <w:r w:rsidRPr="00EE2FDA">
          <w:rPr>
            <w:rStyle w:val="Hyperlink"/>
          </w:rPr>
          <w:t>-</w:t>
        </w:r>
        <w:r w:rsidRPr="00184281">
          <w:rPr>
            <w:rStyle w:val="Hyperlink"/>
          </w:rPr>
          <w:t>republika</w:t>
        </w:r>
        <w:r w:rsidRPr="00EE2FDA">
          <w:rPr>
            <w:rStyle w:val="Hyperlink"/>
          </w:rPr>
          <w:t>-</w:t>
        </w:r>
        <w:r w:rsidRPr="00184281">
          <w:rPr>
            <w:rStyle w:val="Hyperlink"/>
          </w:rPr>
          <w:t>bulgariya</w:t>
        </w:r>
        <w:r w:rsidRPr="00EE2FDA">
          <w:rPr>
            <w:rStyle w:val="Hyperlink"/>
          </w:rPr>
          <w:t>/</w:t>
        </w:r>
      </w:hyperlink>
    </w:p>
  </w:footnote>
  <w:footnote w:id="103">
    <w:p w:rsidR="00CB250E" w:rsidRPr="00EE2FDA" w:rsidRDefault="00CB250E" w:rsidP="00235769">
      <w:pPr>
        <w:pStyle w:val="FootnoteText"/>
        <w:jc w:val="both"/>
      </w:pPr>
      <w:r w:rsidRPr="00184281">
        <w:rPr>
          <w:rStyle w:val="FootnoteReference"/>
        </w:rPr>
        <w:footnoteRef/>
      </w:r>
      <w:hyperlink r:id="rId18" w:history="1">
        <w:r w:rsidRPr="00184281">
          <w:rPr>
            <w:rStyle w:val="Hyperlink"/>
          </w:rPr>
          <w:t>http</w:t>
        </w:r>
        <w:r w:rsidRPr="00EE2FDA">
          <w:rPr>
            <w:rStyle w:val="Hyperlink"/>
          </w:rPr>
          <w:t>://</w:t>
        </w:r>
        <w:r w:rsidRPr="00184281">
          <w:rPr>
            <w:rStyle w:val="Hyperlink"/>
          </w:rPr>
          <w:t>www</w:t>
        </w:r>
        <w:r w:rsidRPr="00EE2FDA">
          <w:rPr>
            <w:rStyle w:val="Hyperlink"/>
          </w:rPr>
          <w:t>.</w:t>
        </w:r>
        <w:r w:rsidRPr="00184281">
          <w:rPr>
            <w:rStyle w:val="Hyperlink"/>
          </w:rPr>
          <w:t>strategy</w:t>
        </w:r>
        <w:r w:rsidRPr="00EE2FDA">
          <w:rPr>
            <w:rStyle w:val="Hyperlink"/>
          </w:rPr>
          <w:t>.</w:t>
        </w:r>
        <w:r w:rsidRPr="00184281">
          <w:rPr>
            <w:rStyle w:val="Hyperlink"/>
          </w:rPr>
          <w:t>bg</w:t>
        </w:r>
        <w:r w:rsidRPr="00EE2FDA">
          <w:rPr>
            <w:rStyle w:val="Hyperlink"/>
          </w:rPr>
          <w:t>/</w:t>
        </w:r>
        <w:r w:rsidRPr="00184281">
          <w:rPr>
            <w:rStyle w:val="Hyperlink"/>
          </w:rPr>
          <w:t>StrategicDocuments</w:t>
        </w:r>
        <w:r w:rsidRPr="00EE2FDA">
          <w:rPr>
            <w:rStyle w:val="Hyperlink"/>
          </w:rPr>
          <w:t>/</w:t>
        </w:r>
        <w:r w:rsidRPr="00184281">
          <w:rPr>
            <w:rStyle w:val="Hyperlink"/>
          </w:rPr>
          <w:t>View</w:t>
        </w:r>
        <w:r w:rsidRPr="00EE2FDA">
          <w:rPr>
            <w:rStyle w:val="Hyperlink"/>
          </w:rPr>
          <w:t>.</w:t>
        </w:r>
        <w:r w:rsidRPr="00184281">
          <w:rPr>
            <w:rStyle w:val="Hyperlink"/>
          </w:rPr>
          <w:t>aspx</w:t>
        </w:r>
        <w:r w:rsidRPr="00EE2FDA">
          <w:rPr>
            <w:rStyle w:val="Hyperlink"/>
          </w:rPr>
          <w:t>?</w:t>
        </w:r>
        <w:r w:rsidRPr="00184281">
          <w:rPr>
            <w:rStyle w:val="Hyperlink"/>
          </w:rPr>
          <w:t>lang</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&amp;</w:t>
        </w:r>
        <w:r w:rsidRPr="00184281">
          <w:rPr>
            <w:rStyle w:val="Hyperlink"/>
          </w:rPr>
          <w:t>Id</w:t>
        </w:r>
        <w:r w:rsidRPr="00EE2FDA">
          <w:rPr>
            <w:rStyle w:val="Hyperlink"/>
          </w:rPr>
          <w:t>=1219</w:t>
        </w:r>
      </w:hyperlink>
    </w:p>
  </w:footnote>
  <w:footnote w:id="104">
    <w:p w:rsidR="00CB250E" w:rsidRDefault="00CB250E" w:rsidP="00703F80">
      <w:pPr>
        <w:pStyle w:val="FootnoteText"/>
      </w:pPr>
      <w:r>
        <w:rPr>
          <w:rStyle w:val="FootnoteReference"/>
        </w:rPr>
        <w:footnoteRef/>
      </w:r>
      <w:r>
        <w:t xml:space="preserve"> </w:t>
      </w:r>
      <w:r>
        <w:t>ДВ, бр.</w:t>
      </w:r>
      <w:r w:rsidRPr="0047385A">
        <w:t xml:space="preserve"> 99, от 30.11.2018 г</w:t>
      </w:r>
    </w:p>
  </w:footnote>
  <w:footnote w:id="105">
    <w:p w:rsidR="00CB250E" w:rsidRDefault="00CB250E" w:rsidP="00703F80">
      <w:pPr>
        <w:pStyle w:val="FootnoteText"/>
      </w:pPr>
      <w:r>
        <w:rPr>
          <w:rStyle w:val="FootnoteReference"/>
        </w:rPr>
        <w:footnoteRef/>
      </w:r>
      <w:r w:rsidRPr="0047385A">
        <w:t>Заповед на министъра на земеделието, храните и горите РД 09-200 от 19.02.2019 г.</w:t>
      </w:r>
    </w:p>
  </w:footnote>
  <w:footnote w:id="106">
    <w:p w:rsidR="00CB250E" w:rsidRDefault="00CB250E" w:rsidP="00703F80">
      <w:pPr>
        <w:pStyle w:val="FootnoteText"/>
      </w:pPr>
      <w:r>
        <w:rPr>
          <w:rStyle w:val="FootnoteReference"/>
        </w:rPr>
        <w:footnoteRef/>
      </w:r>
      <w:r w:rsidRPr="0047385A">
        <w:t xml:space="preserve">Заповед на министъра на земеделието, храните и горите </w:t>
      </w:r>
      <w:r w:rsidRPr="002D745C">
        <w:t>РД 09-948 от 09.10.2019 г.</w:t>
      </w:r>
    </w:p>
  </w:footnote>
  <w:footnote w:id="107">
    <w:p w:rsidR="00CB250E" w:rsidRDefault="00CB250E" w:rsidP="007057F4">
      <w:pPr>
        <w:pStyle w:val="FootnoteText"/>
      </w:pPr>
      <w:r>
        <w:rPr>
          <w:rStyle w:val="FootnoteReference"/>
        </w:rPr>
        <w:footnoteRef/>
      </w:r>
      <w:r>
        <w:t xml:space="preserve"> </w:t>
      </w:r>
      <w:r w:rsidRPr="00010667">
        <w:t xml:space="preserve"> </w:t>
      </w:r>
      <w:hyperlink r:id="rId19" w:history="1">
        <w:r w:rsidRPr="00FD6DD2">
          <w:rPr>
            <w:rStyle w:val="Hyperlink"/>
          </w:rPr>
          <w:t>https://www.imf.org/en/Publications/WEO/Issues/2020/04/14/weo-april-2020</w:t>
        </w:r>
      </w:hyperlink>
      <w:r>
        <w:t xml:space="preserve"> </w:t>
      </w:r>
    </w:p>
  </w:footnote>
  <w:footnote w:id="108">
    <w:p w:rsidR="00CB250E" w:rsidRDefault="00CB250E" w:rsidP="007057F4">
      <w:pPr>
        <w:pStyle w:val="FootnoteText"/>
      </w:pPr>
      <w:r>
        <w:rPr>
          <w:rStyle w:val="FootnoteReference"/>
        </w:rPr>
        <w:footnoteRef/>
      </w:r>
      <w:r>
        <w:t xml:space="preserve"> </w:t>
      </w:r>
      <w:hyperlink r:id="rId20" w:history="1">
        <w:r w:rsidRPr="00FD6DD2">
          <w:rPr>
            <w:rStyle w:val="Hyperlink"/>
          </w:rPr>
          <w:t>https://ec.europa.eu/info/business-economy-euro/economic-performance-and-forecasts/economic-performance-country/bulgaria/economic-forecast-bulgaria_en</w:t>
        </w:r>
      </w:hyperlink>
      <w:r>
        <w:t xml:space="preserve"> </w:t>
      </w:r>
    </w:p>
  </w:footnote>
  <w:footnote w:id="109">
    <w:p w:rsidR="00CB250E" w:rsidRDefault="00CB250E" w:rsidP="007057F4">
      <w:pPr>
        <w:pStyle w:val="FootnoteText"/>
      </w:pPr>
      <w:r>
        <w:rPr>
          <w:rStyle w:val="FootnoteReference"/>
        </w:rPr>
        <w:footnoteRef/>
      </w:r>
      <w:r>
        <w:t xml:space="preserve"> </w:t>
      </w:r>
      <w:hyperlink r:id="rId21" w:history="1">
        <w:r>
          <w:rPr>
            <w:rStyle w:val="Hyperlink"/>
          </w:rPr>
          <w:t>https://bbr.bg/bg/p/finansova-podkrepa-za-postradali-ot-covid-19/antikrizisna-programa-za-podkrepa-na-malkite-i-sredni-predprijatija</w:t>
        </w:r>
      </w:hyperlink>
    </w:p>
  </w:footnote>
  <w:footnote w:id="110">
    <w:p w:rsidR="00CB250E" w:rsidRDefault="00CB250E" w:rsidP="007057F4">
      <w:pPr>
        <w:pStyle w:val="FootnoteText"/>
      </w:pPr>
      <w:r>
        <w:rPr>
          <w:rStyle w:val="FootnoteReference"/>
        </w:rPr>
        <w:footnoteRef/>
      </w:r>
      <w:r>
        <w:t xml:space="preserve"> </w:t>
      </w:r>
      <w:hyperlink r:id="rId22" w:history="1">
        <w:r>
          <w:rPr>
            <w:rStyle w:val="Hyperlink"/>
          </w:rPr>
          <w:t>https://bbr.bg/bg/p/finansova-podkrepa-za-postradali-ot-covid-19/bezlihveni-zaemi-za-fizicheski-lica-v-neplaten-otpusk-i-samoosigurjavashti-se</w:t>
        </w:r>
      </w:hyperlink>
    </w:p>
  </w:footnote>
  <w:footnote w:id="111">
    <w:p w:rsidR="00CB250E" w:rsidRDefault="00CB250E" w:rsidP="007057F4">
      <w:pPr>
        <w:pStyle w:val="FootnoteText"/>
      </w:pPr>
      <w:r>
        <w:rPr>
          <w:rStyle w:val="FootnoteReference"/>
        </w:rPr>
        <w:footnoteRef/>
      </w:r>
      <w:r>
        <w:t xml:space="preserve"> </w:t>
      </w:r>
      <w:hyperlink r:id="rId23" w:history="1">
        <w:r>
          <w:rPr>
            <w:rStyle w:val="Hyperlink"/>
          </w:rPr>
          <w:t>https://bbr.bg/bg/p/finansova-podkrepa-za-postradali-ot-covid-19/sobstvena-programa-na-bbr-za-startirashti-i-mikro-predprijatija-zasegnati-ot-covid-19</w:t>
        </w:r>
      </w:hyperlink>
    </w:p>
  </w:footnote>
  <w:footnote w:id="112">
    <w:p w:rsidR="00CB250E" w:rsidRDefault="00CB250E" w:rsidP="007057F4">
      <w:pPr>
        <w:pStyle w:val="FootnoteText"/>
      </w:pPr>
      <w:r>
        <w:rPr>
          <w:rStyle w:val="FootnoteReference"/>
        </w:rPr>
        <w:footnoteRef/>
      </w:r>
      <w:r>
        <w:t xml:space="preserve"> </w:t>
      </w:r>
      <w:hyperlink r:id="rId24" w:history="1">
        <w:r>
          <w:rPr>
            <w:rStyle w:val="Hyperlink"/>
          </w:rPr>
          <w:t>https://eumis2020.government.bg/bg/s/Procedure/Active</w:t>
        </w:r>
      </w:hyperlink>
    </w:p>
  </w:footnote>
  <w:footnote w:id="113">
    <w:p w:rsidR="00CB250E" w:rsidRDefault="00CB250E" w:rsidP="007057F4">
      <w:pPr>
        <w:pStyle w:val="FootnoteText"/>
        <w:ind w:left="142" w:hanging="142"/>
        <w:rPr>
          <w:lang w:val="en-US"/>
        </w:rPr>
      </w:pPr>
      <w:r>
        <w:rPr>
          <w:rStyle w:val="FootnoteReference"/>
        </w:rPr>
        <w:footnoteRef/>
      </w:r>
      <w:r>
        <w:t xml:space="preserve"> </w:t>
      </w:r>
      <w:proofErr w:type="gramStart"/>
      <w:r>
        <w:rPr>
          <w:lang w:val="en-US"/>
        </w:rPr>
        <w:t>European Union (2019).</w:t>
      </w:r>
      <w:proofErr w:type="gramEnd"/>
      <w:r>
        <w:rPr>
          <w:lang w:val="en-US"/>
        </w:rPr>
        <w:t xml:space="preserve"> </w:t>
      </w:r>
      <w:proofErr w:type="spellStart"/>
      <w:r>
        <w:t>The</w:t>
      </w:r>
      <w:proofErr w:type="spellEnd"/>
      <w:r>
        <w:t xml:space="preserve"> EU </w:t>
      </w:r>
      <w:proofErr w:type="spellStart"/>
      <w:r>
        <w:t>Blue</w:t>
      </w:r>
      <w:proofErr w:type="spellEnd"/>
      <w:r>
        <w:t xml:space="preserve"> </w:t>
      </w:r>
      <w:proofErr w:type="spellStart"/>
      <w:r>
        <w:t>Economy</w:t>
      </w:r>
      <w:proofErr w:type="spellEnd"/>
      <w:r>
        <w:t xml:space="preserve"> </w:t>
      </w:r>
      <w:proofErr w:type="spellStart"/>
      <w:r>
        <w:t>Report</w:t>
      </w:r>
      <w:proofErr w:type="spellEnd"/>
      <w:r>
        <w:t>. 2019</w:t>
      </w:r>
      <w:r>
        <w:rPr>
          <w:lang w:val="en-US"/>
        </w:rPr>
        <w:t xml:space="preserve">, </w:t>
      </w:r>
      <w:hyperlink w:history="1">
        <w:r>
          <w:rPr>
            <w:rStyle w:val="Hyperlink"/>
            <w:lang w:val="en-US"/>
          </w:rPr>
          <w:t>https://blueindicators.ec .europa.eu/sites/default/files/2019_blue_economy_report_5.pdf</w:t>
        </w:r>
      </w:hyperlink>
      <w:r>
        <w:rPr>
          <w:lang w:val="en-US"/>
        </w:rPr>
        <w:t xml:space="preserve"> </w:t>
      </w:r>
    </w:p>
  </w:footnote>
  <w:footnote w:id="114">
    <w:p w:rsidR="00CB250E" w:rsidRDefault="00CB250E" w:rsidP="00995F29">
      <w:pPr>
        <w:pStyle w:val="FootnoteText"/>
      </w:pPr>
      <w:r>
        <w:rPr>
          <w:rStyle w:val="FootnoteReference"/>
        </w:rPr>
        <w:footnoteRef/>
      </w:r>
      <w:r>
        <w:t xml:space="preserve"> </w:t>
      </w:r>
      <w:r>
        <w:t>Като се отчете ниската активност в регистрация на съдове, рибари и заети по дунавското крайбрежие</w:t>
      </w:r>
    </w:p>
  </w:footnote>
  <w:footnote w:id="115">
    <w:p w:rsidR="00CB250E" w:rsidRDefault="00CB250E" w:rsidP="007057F4">
      <w:pPr>
        <w:pStyle w:val="FootnoteText"/>
        <w:jc w:val="both"/>
        <w:rPr>
          <w:sz w:val="23"/>
          <w:szCs w:val="23"/>
        </w:rPr>
      </w:pPr>
      <w:r>
        <w:rPr>
          <w:rStyle w:val="FootnoteReference"/>
          <w:bCs/>
          <w:sz w:val="23"/>
          <w:szCs w:val="23"/>
        </w:rPr>
        <w:footnoteRef/>
      </w:r>
      <w:r>
        <w:tab/>
      </w:r>
      <w:r>
        <w:t>Директива 2014/89/ЕС на Европейския парламент и на Съвета от 23 юли 2014 г. за установяване на рамка за морско пространствено планиране (OB L 257, 28.8.2014 г., стр. 135).</w:t>
      </w:r>
    </w:p>
  </w:footnote>
  <w:footnote w:id="116">
    <w:p w:rsidR="00CB250E" w:rsidRPr="00E405BB" w:rsidRDefault="00CB250E" w:rsidP="000F07AC">
      <w:pPr>
        <w:pStyle w:val="FootnoteText"/>
      </w:pPr>
      <w:r w:rsidRPr="00E405BB">
        <w:rPr>
          <w:rStyle w:val="FootnoteReference"/>
        </w:rPr>
        <w:footnoteRef/>
      </w:r>
      <w:r w:rsidRPr="00E405BB">
        <w:t xml:space="preserve"> </w:t>
      </w:r>
      <w:r w:rsidRPr="00E405BB">
        <w:t xml:space="preserve">Закон за рибарството и </w:t>
      </w:r>
      <w:proofErr w:type="spellStart"/>
      <w:r w:rsidRPr="00E405BB">
        <w:t>аквакултурите</w:t>
      </w:r>
      <w:proofErr w:type="spellEnd"/>
      <w:r w:rsidRPr="00E405BB">
        <w:t xml:space="preserve">, </w:t>
      </w:r>
      <w:proofErr w:type="spellStart"/>
      <w:r w:rsidRPr="00E405BB">
        <w:t>пар</w:t>
      </w:r>
      <w:proofErr w:type="spellEnd"/>
      <w:r w:rsidRPr="00E405BB">
        <w:t>. 1,</w:t>
      </w:r>
      <w:r>
        <w:t xml:space="preserve"> т</w:t>
      </w:r>
      <w:r w:rsidRPr="00E405BB">
        <w:t xml:space="preserve"> 1.</w:t>
      </w:r>
    </w:p>
  </w:footnote>
  <w:footnote w:id="117">
    <w:p w:rsidR="00CB250E" w:rsidRPr="00E405BB" w:rsidRDefault="00CB250E" w:rsidP="000F07AC">
      <w:pPr>
        <w:pStyle w:val="FootnoteText"/>
      </w:pPr>
      <w:r w:rsidRPr="00E405BB">
        <w:rPr>
          <w:rStyle w:val="FootnoteReference"/>
        </w:rPr>
        <w:footnoteRef/>
      </w:r>
      <w:r w:rsidRPr="00E405BB">
        <w:t xml:space="preserve"> </w:t>
      </w:r>
      <w:r w:rsidRPr="00E405BB">
        <w:t xml:space="preserve">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 (ОВ </w:t>
      </w:r>
      <w:r w:rsidRPr="00E405BB">
        <w:rPr>
          <w:lang w:val="en-US"/>
        </w:rPr>
        <w:t>L</w:t>
      </w:r>
      <w:r w:rsidRPr="00E405BB">
        <w:t>354, 2014 г.)</w:t>
      </w:r>
    </w:p>
  </w:footnote>
  <w:footnote w:id="118">
    <w:p w:rsidR="00CB250E" w:rsidRPr="00E405BB" w:rsidRDefault="00CB250E" w:rsidP="000F07AC">
      <w:pPr>
        <w:pStyle w:val="FootnoteText"/>
      </w:pPr>
      <w:r w:rsidRPr="00E405BB">
        <w:rPr>
          <w:rStyle w:val="FootnoteReference"/>
        </w:rPr>
        <w:footnoteRef/>
      </w:r>
      <w:r w:rsidRPr="00E405BB">
        <w:t xml:space="preserve"> </w:t>
      </w:r>
      <w:r w:rsidRPr="00E405BB">
        <w:t xml:space="preserve">Директива 2006/88/ЕО на Съвета от 24 октомври 2006 г. относно ветеринарномедицинските изисквания за </w:t>
      </w:r>
      <w:proofErr w:type="spellStart"/>
      <w:r w:rsidRPr="00E405BB">
        <w:t>аквакултури</w:t>
      </w:r>
      <w:proofErr w:type="spellEnd"/>
      <w:r w:rsidRPr="00E405BB">
        <w:t xml:space="preserve"> и продукти от тях и за предотвратяване и борба с някои болести по водните животни (ОВ L 328, 24.11.2006, p.14)</w:t>
      </w:r>
    </w:p>
  </w:footnote>
  <w:footnote w:id="119">
    <w:p w:rsidR="00CB250E" w:rsidRPr="00E405BB" w:rsidRDefault="00CB250E" w:rsidP="000F07AC">
      <w:pPr>
        <w:pStyle w:val="FootnoteText"/>
      </w:pPr>
      <w:r w:rsidRPr="00E405BB">
        <w:rPr>
          <w:rStyle w:val="FootnoteReference"/>
        </w:rPr>
        <w:footnoteRef/>
      </w:r>
      <w:r w:rsidRPr="00E405BB">
        <w:t xml:space="preserve"> </w:t>
      </w:r>
      <w:r w:rsidRPr="00E405BB">
        <w:t>Наредба № 18 от 4.11.2016 г.</w:t>
      </w:r>
    </w:p>
  </w:footnote>
  <w:footnote w:id="120">
    <w:p w:rsidR="00CB250E" w:rsidRPr="00E405BB" w:rsidRDefault="00CB250E" w:rsidP="000F07AC">
      <w:pPr>
        <w:pStyle w:val="FootnoteText"/>
      </w:pPr>
      <w:r w:rsidRPr="00E405BB">
        <w:rPr>
          <w:rStyle w:val="FootnoteReference"/>
        </w:rPr>
        <w:footnoteRef/>
      </w:r>
      <w:r w:rsidRPr="00E405BB">
        <w:t xml:space="preserve"> </w:t>
      </w:r>
      <w:r w:rsidRPr="00E405BB">
        <w:t>OJ L 328, 24.11.2006, p. 14-56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BC640B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rPr>
    </w:lvl>
    <w:lvl w:ilvl="1">
      <w:start w:val="1"/>
      <w:numFmt w:val="decimal"/>
      <w:lvlText w:val="%2"/>
      <w:lvlJc w:val="left"/>
      <w:pPr>
        <w:tabs>
          <w:tab w:val="num" w:pos="576"/>
        </w:tabs>
        <w:ind w:left="576" w:hanging="576"/>
      </w:pPr>
      <w:rPr>
        <w:rFonts w:ascii="Courier New" w:hAnsi="Courier New" w:cs="Courier New"/>
      </w:rPr>
    </w:lvl>
    <w:lvl w:ilvl="2">
      <w:start w:val="1"/>
      <w:numFmt w:val="decimal"/>
      <w:lvlText w:val="...%2.%3"/>
      <w:lvlJc w:val="left"/>
      <w:pPr>
        <w:tabs>
          <w:tab w:val="num" w:pos="720"/>
        </w:tabs>
        <w:ind w:left="720" w:hanging="720"/>
      </w:pPr>
      <w:rPr>
        <w:rFonts w:ascii="Wingdings" w:hAnsi="Wingdings" w:cs="Wingdings"/>
      </w:rPr>
    </w:lvl>
    <w:lvl w:ilvl="3">
      <w:start w:val="1"/>
      <w:numFmt w:val="decimal"/>
      <w:lvlText w:val="...%2.%3.%4"/>
      <w:lvlJc w:val="left"/>
      <w:pPr>
        <w:tabs>
          <w:tab w:val="num" w:pos="864"/>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1233EA9"/>
    <w:multiLevelType w:val="hybridMultilevel"/>
    <w:tmpl w:val="207A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DA2273"/>
    <w:multiLevelType w:val="hybridMultilevel"/>
    <w:tmpl w:val="FDBE0322"/>
    <w:lvl w:ilvl="0" w:tplc="6EA641FC">
      <w:start w:val="1"/>
      <w:numFmt w:val="decimal"/>
      <w:lvlText w:val="%1."/>
      <w:lvlJc w:val="left"/>
      <w:pPr>
        <w:ind w:left="1353" w:hanging="360"/>
      </w:pPr>
      <w:rPr>
        <w:rFonts w:ascii="Times New Roman" w:hAnsi="Times New Roman" w:cs="Times New Roman" w:hint="default"/>
        <w:b w:val="0"/>
        <w:strike w:val="0"/>
        <w:dstrike w:val="0"/>
        <w:sz w:val="20"/>
        <w:szCs w:val="20"/>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
    <w:nsid w:val="02F22A68"/>
    <w:multiLevelType w:val="hybridMultilevel"/>
    <w:tmpl w:val="3D843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665300"/>
    <w:multiLevelType w:val="hybridMultilevel"/>
    <w:tmpl w:val="FEE2E7AA"/>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93CB2"/>
    <w:multiLevelType w:val="hybridMultilevel"/>
    <w:tmpl w:val="6ABAB7F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8">
    <w:nsid w:val="0AC26FD1"/>
    <w:multiLevelType w:val="hybridMultilevel"/>
    <w:tmpl w:val="C5E6B868"/>
    <w:lvl w:ilvl="0" w:tplc="8AB019CC">
      <w:start w:val="1"/>
      <w:numFmt w:val="decimal"/>
      <w:pStyle w:val="A4Table"/>
      <w:lvlText w:val="Таблица. П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105E01"/>
    <w:multiLevelType w:val="hybridMultilevel"/>
    <w:tmpl w:val="8E1414E6"/>
    <w:lvl w:ilvl="0" w:tplc="0600A454">
      <w:start w:val="1"/>
      <w:numFmt w:val="decimal"/>
      <w:lvlText w:val="%1."/>
      <w:lvlJc w:val="left"/>
      <w:pPr>
        <w:ind w:left="927" w:hanging="360"/>
      </w:pPr>
      <w:rPr>
        <w:rFonts w:ascii="Times New Roman" w:hAnsi="Times New Roman" w:cs="Times New Roman" w:hint="default"/>
        <w:sz w:val="24"/>
        <w:szCs w:val="24"/>
      </w:r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10">
    <w:nsid w:val="164C1EF0"/>
    <w:multiLevelType w:val="hybridMultilevel"/>
    <w:tmpl w:val="1F10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F309EB"/>
    <w:multiLevelType w:val="hybridMultilevel"/>
    <w:tmpl w:val="99C6AA9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B1E0306"/>
    <w:multiLevelType w:val="hybridMultilevel"/>
    <w:tmpl w:val="493CE2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3C78B8"/>
    <w:multiLevelType w:val="multilevel"/>
    <w:tmpl w:val="CA8E338A"/>
    <w:lvl w:ilvl="0">
      <w:start w:val="1"/>
      <w:numFmt w:val="decimal"/>
      <w:lvlText w:val="%1)"/>
      <w:lvlJc w:val="left"/>
      <w:pPr>
        <w:ind w:left="360" w:hanging="360"/>
      </w:pPr>
    </w:lvl>
    <w:lvl w:ilvl="1">
      <w:start w:val="1"/>
      <w:numFmt w:val="lowerLetter"/>
      <w:pStyle w:val="Point2number"/>
      <w:lvlText w:val="(%2)"/>
      <w:lvlJc w:val="left"/>
      <w:pPr>
        <w:tabs>
          <w:tab w:val="left" w:pos="850"/>
        </w:tabs>
        <w:ind w:left="850" w:hanging="850"/>
      </w:pPr>
    </w:lvl>
    <w:lvl w:ilvl="2">
      <w:start w:val="1"/>
      <w:numFmt w:val="decimal"/>
      <w:pStyle w:val="Point1number"/>
      <w:lvlText w:val="(%3)"/>
      <w:lvlJc w:val="left"/>
      <w:pPr>
        <w:tabs>
          <w:tab w:val="left" w:pos="1417"/>
        </w:tabs>
        <w:ind w:left="1417" w:hanging="567"/>
      </w:pPr>
      <w:rPr>
        <w:strike w:val="0"/>
        <w:dstrike w:val="0"/>
        <w:u w:val="none"/>
        <w:effect w:val="none"/>
      </w:rPr>
    </w:lvl>
    <w:lvl w:ilvl="3">
      <w:start w:val="1"/>
      <w:numFmt w:val="decimal"/>
      <w:lvlText w:val="%4)"/>
      <w:lvlJc w:val="left"/>
      <w:pPr>
        <w:ind w:left="1495" w:hanging="360"/>
      </w:pPr>
      <w:rPr>
        <w:b w:val="0"/>
        <w:bCs w:val="0"/>
        <w:i w:val="0"/>
        <w:iCs/>
        <w:strike w:val="0"/>
        <w:dstrike w:val="0"/>
        <w:u w:val="none"/>
        <w:effect w:val="none"/>
      </w:rPr>
    </w:lvl>
    <w:lvl w:ilvl="4">
      <w:start w:val="1"/>
      <w:numFmt w:val="decimal"/>
      <w:pStyle w:val="Point2number"/>
      <w:lvlText w:val="(%5)"/>
      <w:lvlJc w:val="left"/>
      <w:pPr>
        <w:tabs>
          <w:tab w:val="left" w:pos="1984"/>
        </w:tabs>
        <w:ind w:left="1984" w:hanging="567"/>
      </w:pPr>
    </w:lvl>
    <w:lvl w:ilvl="5">
      <w:start w:val="1"/>
      <w:numFmt w:val="lowerLetter"/>
      <w:lvlText w:val="(%6)"/>
      <w:lvlJc w:val="left"/>
      <w:pPr>
        <w:tabs>
          <w:tab w:val="left" w:pos="1984"/>
        </w:tabs>
        <w:ind w:left="1984" w:hanging="567"/>
      </w:pPr>
    </w:lvl>
    <w:lvl w:ilvl="6">
      <w:start w:val="1"/>
      <w:numFmt w:val="decimal"/>
      <w:pStyle w:val="Point1number"/>
      <w:lvlText w:val="(%7)"/>
      <w:lvlJc w:val="left"/>
      <w:pPr>
        <w:tabs>
          <w:tab w:val="left" w:pos="2551"/>
        </w:tabs>
        <w:ind w:left="2551" w:hanging="567"/>
      </w:pPr>
    </w:lvl>
    <w:lvl w:ilvl="7">
      <w:start w:val="1"/>
      <w:numFmt w:val="lowerLetter"/>
      <w:pStyle w:val="Point3letter"/>
      <w:lvlText w:val="(%8)"/>
      <w:lvlJc w:val="left"/>
      <w:pPr>
        <w:tabs>
          <w:tab w:val="left" w:pos="2551"/>
        </w:tabs>
        <w:ind w:left="2551" w:hanging="567"/>
      </w:pPr>
    </w:lvl>
    <w:lvl w:ilvl="8">
      <w:start w:val="1"/>
      <w:numFmt w:val="lowerLetter"/>
      <w:lvlText w:val="(%9)"/>
      <w:lvlJc w:val="left"/>
      <w:pPr>
        <w:tabs>
          <w:tab w:val="left" w:pos="3118"/>
        </w:tabs>
        <w:ind w:left="3118" w:hanging="567"/>
      </w:pPr>
    </w:lvl>
  </w:abstractNum>
  <w:abstractNum w:abstractNumId="14">
    <w:nsid w:val="22C75E4B"/>
    <w:multiLevelType w:val="hybridMultilevel"/>
    <w:tmpl w:val="5A725FA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nsid w:val="231F0D90"/>
    <w:multiLevelType w:val="hybridMultilevel"/>
    <w:tmpl w:val="247855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nsid w:val="25160874"/>
    <w:multiLevelType w:val="hybridMultilevel"/>
    <w:tmpl w:val="ED4E6E14"/>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AE32FB"/>
    <w:multiLevelType w:val="hybridMultilevel"/>
    <w:tmpl w:val="4844BB0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8">
    <w:nsid w:val="25B122D8"/>
    <w:multiLevelType w:val="hybridMultilevel"/>
    <w:tmpl w:val="C4DA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7A1D29"/>
    <w:multiLevelType w:val="hybridMultilevel"/>
    <w:tmpl w:val="96C8E178"/>
    <w:lvl w:ilvl="0" w:tplc="60B45778">
      <w:start w:val="1"/>
      <w:numFmt w:val="bullet"/>
      <w:pStyle w:val="List1"/>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9391AA1"/>
    <w:multiLevelType w:val="hybridMultilevel"/>
    <w:tmpl w:val="2DAC681E"/>
    <w:lvl w:ilvl="0" w:tplc="C2DE5CB6">
      <w:start w:val="1"/>
      <w:numFmt w:val="bullet"/>
      <w:pStyle w:val="List3"/>
      <w:lvlText w:val=""/>
      <w:lvlJc w:val="left"/>
      <w:pPr>
        <w:ind w:left="1286" w:hanging="360"/>
      </w:pPr>
      <w:rPr>
        <w:rFonts w:ascii="Symbol" w:hAnsi="Symbol" w:hint="default"/>
        <w:color w:val="006600"/>
      </w:rPr>
    </w:lvl>
    <w:lvl w:ilvl="1" w:tplc="04020003" w:tentative="1">
      <w:start w:val="1"/>
      <w:numFmt w:val="bullet"/>
      <w:lvlText w:val="o"/>
      <w:lvlJc w:val="left"/>
      <w:pPr>
        <w:ind w:left="2006" w:hanging="360"/>
      </w:pPr>
      <w:rPr>
        <w:rFonts w:ascii="Courier New" w:hAnsi="Courier New" w:cs="Courier New" w:hint="default"/>
      </w:rPr>
    </w:lvl>
    <w:lvl w:ilvl="2" w:tplc="04020005" w:tentative="1">
      <w:start w:val="1"/>
      <w:numFmt w:val="bullet"/>
      <w:lvlText w:val=""/>
      <w:lvlJc w:val="left"/>
      <w:pPr>
        <w:ind w:left="2726" w:hanging="360"/>
      </w:pPr>
      <w:rPr>
        <w:rFonts w:ascii="Wingdings" w:hAnsi="Wingdings" w:hint="default"/>
      </w:rPr>
    </w:lvl>
    <w:lvl w:ilvl="3" w:tplc="04020001" w:tentative="1">
      <w:start w:val="1"/>
      <w:numFmt w:val="bullet"/>
      <w:lvlText w:val=""/>
      <w:lvlJc w:val="left"/>
      <w:pPr>
        <w:ind w:left="3446" w:hanging="360"/>
      </w:pPr>
      <w:rPr>
        <w:rFonts w:ascii="Symbol" w:hAnsi="Symbol" w:hint="default"/>
      </w:rPr>
    </w:lvl>
    <w:lvl w:ilvl="4" w:tplc="04020003" w:tentative="1">
      <w:start w:val="1"/>
      <w:numFmt w:val="bullet"/>
      <w:lvlText w:val="o"/>
      <w:lvlJc w:val="left"/>
      <w:pPr>
        <w:ind w:left="4166" w:hanging="360"/>
      </w:pPr>
      <w:rPr>
        <w:rFonts w:ascii="Courier New" w:hAnsi="Courier New" w:cs="Courier New" w:hint="default"/>
      </w:rPr>
    </w:lvl>
    <w:lvl w:ilvl="5" w:tplc="04020005" w:tentative="1">
      <w:start w:val="1"/>
      <w:numFmt w:val="bullet"/>
      <w:lvlText w:val=""/>
      <w:lvlJc w:val="left"/>
      <w:pPr>
        <w:ind w:left="4886" w:hanging="360"/>
      </w:pPr>
      <w:rPr>
        <w:rFonts w:ascii="Wingdings" w:hAnsi="Wingdings" w:hint="default"/>
      </w:rPr>
    </w:lvl>
    <w:lvl w:ilvl="6" w:tplc="04020001" w:tentative="1">
      <w:start w:val="1"/>
      <w:numFmt w:val="bullet"/>
      <w:lvlText w:val=""/>
      <w:lvlJc w:val="left"/>
      <w:pPr>
        <w:ind w:left="5606" w:hanging="360"/>
      </w:pPr>
      <w:rPr>
        <w:rFonts w:ascii="Symbol" w:hAnsi="Symbol" w:hint="default"/>
      </w:rPr>
    </w:lvl>
    <w:lvl w:ilvl="7" w:tplc="04020003" w:tentative="1">
      <w:start w:val="1"/>
      <w:numFmt w:val="bullet"/>
      <w:lvlText w:val="o"/>
      <w:lvlJc w:val="left"/>
      <w:pPr>
        <w:ind w:left="6326" w:hanging="360"/>
      </w:pPr>
      <w:rPr>
        <w:rFonts w:ascii="Courier New" w:hAnsi="Courier New" w:cs="Courier New" w:hint="default"/>
      </w:rPr>
    </w:lvl>
    <w:lvl w:ilvl="8" w:tplc="04020005" w:tentative="1">
      <w:start w:val="1"/>
      <w:numFmt w:val="bullet"/>
      <w:lvlText w:val=""/>
      <w:lvlJc w:val="left"/>
      <w:pPr>
        <w:ind w:left="7046" w:hanging="360"/>
      </w:pPr>
      <w:rPr>
        <w:rFonts w:ascii="Wingdings" w:hAnsi="Wingdings" w:hint="default"/>
      </w:rPr>
    </w:lvl>
  </w:abstractNum>
  <w:abstractNum w:abstractNumId="21">
    <w:nsid w:val="29F71EE7"/>
    <w:multiLevelType w:val="hybridMultilevel"/>
    <w:tmpl w:val="2878D3D8"/>
    <w:lvl w:ilvl="0" w:tplc="C3E81912">
      <w:start w:val="1"/>
      <w:numFmt w:val="decimal"/>
      <w:pStyle w:val="Caption"/>
      <w:lvlText w:val="Таблица. %1."/>
      <w:lvlJc w:val="left"/>
      <w:pPr>
        <w:ind w:left="27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2AB47D8A"/>
    <w:multiLevelType w:val="hybridMultilevel"/>
    <w:tmpl w:val="E5B259A8"/>
    <w:lvl w:ilvl="0" w:tplc="D67CE360">
      <w:start w:val="1"/>
      <w:numFmt w:val="bullet"/>
      <w:pStyle w:val="List"/>
      <w:lvlText w:val="→"/>
      <w:lvlJc w:val="left"/>
      <w:pPr>
        <w:ind w:left="720" w:hanging="360"/>
      </w:pPr>
      <w:rPr>
        <w:rFonts w:ascii="Calibri" w:hAnsi="Calibri" w:hint="default"/>
        <w:color w:val="385623"/>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2AB5132E"/>
    <w:multiLevelType w:val="hybridMultilevel"/>
    <w:tmpl w:val="DAB63974"/>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B7C753F"/>
    <w:multiLevelType w:val="hybridMultilevel"/>
    <w:tmpl w:val="82769062"/>
    <w:lvl w:ilvl="0" w:tplc="9446AE1A">
      <w:start w:val="1"/>
      <w:numFmt w:val="bullet"/>
      <w:pStyle w:val="List4"/>
      <w:lvlText w:val=""/>
      <w:lvlJc w:val="left"/>
      <w:pPr>
        <w:ind w:left="1569" w:hanging="360"/>
      </w:pPr>
      <w:rPr>
        <w:rFonts w:ascii="Symbol" w:hAnsi="Symbol" w:hint="default"/>
        <w:color w:val="006600"/>
      </w:rPr>
    </w:lvl>
    <w:lvl w:ilvl="1" w:tplc="04020003" w:tentative="1">
      <w:start w:val="1"/>
      <w:numFmt w:val="bullet"/>
      <w:lvlText w:val="o"/>
      <w:lvlJc w:val="left"/>
      <w:pPr>
        <w:ind w:left="2289" w:hanging="360"/>
      </w:pPr>
      <w:rPr>
        <w:rFonts w:ascii="Courier New" w:hAnsi="Courier New" w:cs="Courier New" w:hint="default"/>
      </w:rPr>
    </w:lvl>
    <w:lvl w:ilvl="2" w:tplc="04020005" w:tentative="1">
      <w:start w:val="1"/>
      <w:numFmt w:val="bullet"/>
      <w:lvlText w:val=""/>
      <w:lvlJc w:val="left"/>
      <w:pPr>
        <w:ind w:left="3009" w:hanging="360"/>
      </w:pPr>
      <w:rPr>
        <w:rFonts w:ascii="Wingdings" w:hAnsi="Wingdings" w:hint="default"/>
      </w:rPr>
    </w:lvl>
    <w:lvl w:ilvl="3" w:tplc="04020001" w:tentative="1">
      <w:start w:val="1"/>
      <w:numFmt w:val="bullet"/>
      <w:lvlText w:val=""/>
      <w:lvlJc w:val="left"/>
      <w:pPr>
        <w:ind w:left="3729" w:hanging="360"/>
      </w:pPr>
      <w:rPr>
        <w:rFonts w:ascii="Symbol" w:hAnsi="Symbol" w:hint="default"/>
      </w:rPr>
    </w:lvl>
    <w:lvl w:ilvl="4" w:tplc="04020003" w:tentative="1">
      <w:start w:val="1"/>
      <w:numFmt w:val="bullet"/>
      <w:lvlText w:val="o"/>
      <w:lvlJc w:val="left"/>
      <w:pPr>
        <w:ind w:left="4449" w:hanging="360"/>
      </w:pPr>
      <w:rPr>
        <w:rFonts w:ascii="Courier New" w:hAnsi="Courier New" w:cs="Courier New" w:hint="default"/>
      </w:rPr>
    </w:lvl>
    <w:lvl w:ilvl="5" w:tplc="04020005" w:tentative="1">
      <w:start w:val="1"/>
      <w:numFmt w:val="bullet"/>
      <w:lvlText w:val=""/>
      <w:lvlJc w:val="left"/>
      <w:pPr>
        <w:ind w:left="5169" w:hanging="360"/>
      </w:pPr>
      <w:rPr>
        <w:rFonts w:ascii="Wingdings" w:hAnsi="Wingdings" w:hint="default"/>
      </w:rPr>
    </w:lvl>
    <w:lvl w:ilvl="6" w:tplc="04020001" w:tentative="1">
      <w:start w:val="1"/>
      <w:numFmt w:val="bullet"/>
      <w:lvlText w:val=""/>
      <w:lvlJc w:val="left"/>
      <w:pPr>
        <w:ind w:left="5889" w:hanging="360"/>
      </w:pPr>
      <w:rPr>
        <w:rFonts w:ascii="Symbol" w:hAnsi="Symbol" w:hint="default"/>
      </w:rPr>
    </w:lvl>
    <w:lvl w:ilvl="7" w:tplc="04020003" w:tentative="1">
      <w:start w:val="1"/>
      <w:numFmt w:val="bullet"/>
      <w:lvlText w:val="o"/>
      <w:lvlJc w:val="left"/>
      <w:pPr>
        <w:ind w:left="6609" w:hanging="360"/>
      </w:pPr>
      <w:rPr>
        <w:rFonts w:ascii="Courier New" w:hAnsi="Courier New" w:cs="Courier New" w:hint="default"/>
      </w:rPr>
    </w:lvl>
    <w:lvl w:ilvl="8" w:tplc="04020005" w:tentative="1">
      <w:start w:val="1"/>
      <w:numFmt w:val="bullet"/>
      <w:lvlText w:val=""/>
      <w:lvlJc w:val="left"/>
      <w:pPr>
        <w:ind w:left="7329" w:hanging="360"/>
      </w:pPr>
      <w:rPr>
        <w:rFonts w:ascii="Wingdings" w:hAnsi="Wingdings" w:hint="default"/>
      </w:rPr>
    </w:lvl>
  </w:abstractNum>
  <w:abstractNum w:abstractNumId="25">
    <w:nsid w:val="35860EC7"/>
    <w:multiLevelType w:val="hybridMultilevel"/>
    <w:tmpl w:val="3DE034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6">
    <w:nsid w:val="361802AD"/>
    <w:multiLevelType w:val="hybridMultilevel"/>
    <w:tmpl w:val="CD0CEECE"/>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36272E81"/>
    <w:multiLevelType w:val="hybridMultilevel"/>
    <w:tmpl w:val="6E66D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nsid w:val="39F060F1"/>
    <w:multiLevelType w:val="hybridMultilevel"/>
    <w:tmpl w:val="DED426DE"/>
    <w:lvl w:ilvl="0" w:tplc="9C2A75FE">
      <w:start w:val="1"/>
      <w:numFmt w:val="decimal"/>
      <w:lvlText w:val="%1."/>
      <w:lvlJc w:val="left"/>
      <w:pPr>
        <w:ind w:left="927" w:hanging="360"/>
      </w:pPr>
      <w:rPr>
        <w:rFonts w:ascii="Times New Roman" w:eastAsia="Calibri" w:hAnsi="Times New Roman" w:cs="Times New Roman"/>
        <w:strike w:val="0"/>
        <w:dstrike w:val="0"/>
        <w:sz w:val="20"/>
        <w:u w:val="none"/>
        <w:effect w:val="none"/>
      </w:r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29">
    <w:nsid w:val="3A9C3BDE"/>
    <w:multiLevelType w:val="hybridMultilevel"/>
    <w:tmpl w:val="FD4CE45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AE52F7C"/>
    <w:multiLevelType w:val="hybridMultilevel"/>
    <w:tmpl w:val="AF361D92"/>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D75C51"/>
    <w:multiLevelType w:val="hybridMultilevel"/>
    <w:tmpl w:val="CA885E8C"/>
    <w:lvl w:ilvl="0" w:tplc="696E3436">
      <w:numFmt w:val="bullet"/>
      <w:lvlText w:val="-"/>
      <w:lvlJc w:val="left"/>
      <w:pPr>
        <w:ind w:left="720" w:hanging="360"/>
      </w:pPr>
      <w:rPr>
        <w:rFonts w:ascii="Calibri" w:eastAsiaTheme="minorHAnsi" w:hAnsi="Calibri" w:cs="Calibri"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D3D0B7B"/>
    <w:multiLevelType w:val="hybridMultilevel"/>
    <w:tmpl w:val="210E5F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417D0A46"/>
    <w:multiLevelType w:val="hybridMultilevel"/>
    <w:tmpl w:val="A186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C41F00"/>
    <w:multiLevelType w:val="hybridMultilevel"/>
    <w:tmpl w:val="D5CCAC6C"/>
    <w:lvl w:ilvl="0" w:tplc="B2F4D596">
      <w:start w:val="1"/>
      <w:numFmt w:val="decimal"/>
      <w:pStyle w:val="A4Figures"/>
      <w:lvlText w:val="Фигура П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B8325C"/>
    <w:multiLevelType w:val="hybridMultilevel"/>
    <w:tmpl w:val="6338D02C"/>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6">
    <w:nsid w:val="4F9E37EF"/>
    <w:multiLevelType w:val="hybridMultilevel"/>
    <w:tmpl w:val="1FCC5E1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542C680B"/>
    <w:multiLevelType w:val="hybridMultilevel"/>
    <w:tmpl w:val="AA343B58"/>
    <w:lvl w:ilvl="0" w:tplc="2B385D46">
      <w:start w:val="1"/>
      <w:numFmt w:val="bullet"/>
      <w:pStyle w:val="Style2"/>
      <w:lvlText w:val="→"/>
      <w:lvlJc w:val="left"/>
      <w:pPr>
        <w:ind w:left="1287" w:hanging="360"/>
      </w:pPr>
      <w:rPr>
        <w:rFonts w:ascii="Calibri" w:hAnsi="Calibri" w:hint="default"/>
        <w:color w:val="385623"/>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8">
    <w:nsid w:val="57CB528F"/>
    <w:multiLevelType w:val="hybridMultilevel"/>
    <w:tmpl w:val="FF5C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BD066B"/>
    <w:multiLevelType w:val="hybridMultilevel"/>
    <w:tmpl w:val="C1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A1E774F"/>
    <w:multiLevelType w:val="hybridMultilevel"/>
    <w:tmpl w:val="B25A9B66"/>
    <w:lvl w:ilvl="0" w:tplc="D1F415A4">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842390"/>
    <w:multiLevelType w:val="hybridMultilevel"/>
    <w:tmpl w:val="AB0A453E"/>
    <w:lvl w:ilvl="0" w:tplc="6AFC9C2E">
      <w:start w:val="1"/>
      <w:numFmt w:val="decimal"/>
      <w:pStyle w:val="captionFIG"/>
      <w:lvlText w:val="Фигура %1."/>
      <w:lvlJc w:val="left"/>
      <w:pPr>
        <w:ind w:left="720" w:hanging="360"/>
      </w:pPr>
      <w:rPr>
        <w:rFonts w:hint="default"/>
      </w:rPr>
    </w:lvl>
    <w:lvl w:ilvl="1" w:tplc="F2F89FB0">
      <w:start w:val="1"/>
      <w:numFmt w:val="decimal"/>
      <w:lvlText w:val="%2."/>
      <w:lvlJc w:val="left"/>
      <w:pPr>
        <w:ind w:left="1650" w:hanging="57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5FB5737E"/>
    <w:multiLevelType w:val="hybridMultilevel"/>
    <w:tmpl w:val="D1320B08"/>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3">
    <w:nsid w:val="5FE522C2"/>
    <w:multiLevelType w:val="hybridMultilevel"/>
    <w:tmpl w:val="30F8E7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C95D81"/>
    <w:multiLevelType w:val="hybridMultilevel"/>
    <w:tmpl w:val="E0C69C4A"/>
    <w:lvl w:ilvl="0" w:tplc="D764A59C">
      <w:start w:val="1"/>
      <w:numFmt w:val="decimal"/>
      <w:lvlText w:val="%1."/>
      <w:lvlJc w:val="left"/>
      <w:pPr>
        <w:ind w:left="720" w:hanging="360"/>
      </w:pPr>
      <w:rPr>
        <w:b/>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5">
    <w:nsid w:val="63EA566A"/>
    <w:multiLevelType w:val="hybridMultilevel"/>
    <w:tmpl w:val="F3BE4E4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64391B57"/>
    <w:multiLevelType w:val="hybridMultilevel"/>
    <w:tmpl w:val="103C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6115B04"/>
    <w:multiLevelType w:val="hybridMultilevel"/>
    <w:tmpl w:val="C52E06C2"/>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6A9763AA"/>
    <w:multiLevelType w:val="hybridMultilevel"/>
    <w:tmpl w:val="7C08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CBF1E71"/>
    <w:multiLevelType w:val="hybridMultilevel"/>
    <w:tmpl w:val="1256BBAE"/>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F6586F"/>
    <w:multiLevelType w:val="hybridMultilevel"/>
    <w:tmpl w:val="BAF83F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1">
    <w:nsid w:val="70611897"/>
    <w:multiLevelType w:val="hybridMultilevel"/>
    <w:tmpl w:val="1C9E58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709E234A"/>
    <w:multiLevelType w:val="hybridMultilevel"/>
    <w:tmpl w:val="0A4A1D44"/>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8E3669"/>
    <w:multiLevelType w:val="hybridMultilevel"/>
    <w:tmpl w:val="1DA0D62E"/>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946401"/>
    <w:multiLevelType w:val="hybridMultilevel"/>
    <w:tmpl w:val="A8F0A210"/>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6D1A28"/>
    <w:multiLevelType w:val="hybridMultilevel"/>
    <w:tmpl w:val="B2E237BA"/>
    <w:lvl w:ilvl="0" w:tplc="43B4B390">
      <w:start w:val="3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AD281C"/>
    <w:multiLevelType w:val="hybridMultilevel"/>
    <w:tmpl w:val="FAB6CFA0"/>
    <w:lvl w:ilvl="0" w:tplc="D1F415A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0C6689"/>
    <w:multiLevelType w:val="hybridMultilevel"/>
    <w:tmpl w:val="B5807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7F1C58"/>
    <w:multiLevelType w:val="hybridMultilevel"/>
    <w:tmpl w:val="5E0C8D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7A1952CE"/>
    <w:multiLevelType w:val="hybridMultilevel"/>
    <w:tmpl w:val="E9CAA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FA66B9"/>
    <w:multiLevelType w:val="hybridMultilevel"/>
    <w:tmpl w:val="3484FBC6"/>
    <w:lvl w:ilvl="0" w:tplc="8F705664">
      <w:start w:val="1"/>
      <w:numFmt w:val="bullet"/>
      <w:lvlText w:val="→"/>
      <w:lvlJc w:val="left"/>
      <w:pPr>
        <w:ind w:left="3196" w:hanging="360"/>
      </w:pPr>
      <w:rPr>
        <w:rFonts w:ascii="Calibri" w:hAnsi="Calibri" w:cs="Times New Roman" w:hint="default"/>
        <w:b/>
        <w:color w:val="44546A"/>
      </w:rPr>
    </w:lvl>
    <w:lvl w:ilvl="1" w:tplc="04020019">
      <w:start w:val="1"/>
      <w:numFmt w:val="lowerLetter"/>
      <w:lvlText w:val="%2."/>
      <w:lvlJc w:val="left"/>
      <w:pPr>
        <w:ind w:left="3916" w:hanging="360"/>
      </w:pPr>
    </w:lvl>
    <w:lvl w:ilvl="2" w:tplc="0402001B">
      <w:start w:val="1"/>
      <w:numFmt w:val="lowerRoman"/>
      <w:lvlText w:val="%3."/>
      <w:lvlJc w:val="right"/>
      <w:pPr>
        <w:ind w:left="4636" w:hanging="180"/>
      </w:pPr>
    </w:lvl>
    <w:lvl w:ilvl="3" w:tplc="0402000F">
      <w:start w:val="1"/>
      <w:numFmt w:val="decimal"/>
      <w:lvlText w:val="%4."/>
      <w:lvlJc w:val="left"/>
      <w:pPr>
        <w:ind w:left="5356" w:hanging="360"/>
      </w:pPr>
    </w:lvl>
    <w:lvl w:ilvl="4" w:tplc="04020019">
      <w:start w:val="1"/>
      <w:numFmt w:val="lowerLetter"/>
      <w:lvlText w:val="%5."/>
      <w:lvlJc w:val="left"/>
      <w:pPr>
        <w:ind w:left="6076" w:hanging="360"/>
      </w:pPr>
    </w:lvl>
    <w:lvl w:ilvl="5" w:tplc="0402001B">
      <w:start w:val="1"/>
      <w:numFmt w:val="lowerRoman"/>
      <w:lvlText w:val="%6."/>
      <w:lvlJc w:val="right"/>
      <w:pPr>
        <w:ind w:left="6796" w:hanging="180"/>
      </w:pPr>
    </w:lvl>
    <w:lvl w:ilvl="6" w:tplc="0402000F">
      <w:start w:val="1"/>
      <w:numFmt w:val="decimal"/>
      <w:lvlText w:val="%7."/>
      <w:lvlJc w:val="left"/>
      <w:pPr>
        <w:ind w:left="7516" w:hanging="360"/>
      </w:pPr>
    </w:lvl>
    <w:lvl w:ilvl="7" w:tplc="04020019">
      <w:start w:val="1"/>
      <w:numFmt w:val="lowerLetter"/>
      <w:lvlText w:val="%8."/>
      <w:lvlJc w:val="left"/>
      <w:pPr>
        <w:ind w:left="8236" w:hanging="360"/>
      </w:pPr>
    </w:lvl>
    <w:lvl w:ilvl="8" w:tplc="0402001B">
      <w:start w:val="1"/>
      <w:numFmt w:val="lowerRoman"/>
      <w:lvlText w:val="%9."/>
      <w:lvlJc w:val="right"/>
      <w:pPr>
        <w:ind w:left="8956" w:hanging="180"/>
      </w:pPr>
    </w:lvl>
  </w:abstractNum>
  <w:num w:numId="1">
    <w:abstractNumId w:val="0"/>
  </w:num>
  <w:num w:numId="2">
    <w:abstractNumId w:val="20"/>
  </w:num>
  <w:num w:numId="3">
    <w:abstractNumId w:val="24"/>
  </w:num>
  <w:num w:numId="4">
    <w:abstractNumId w:val="37"/>
  </w:num>
  <w:num w:numId="5">
    <w:abstractNumId w:val="22"/>
  </w:num>
  <w:num w:numId="6">
    <w:abstractNumId w:val="27"/>
  </w:num>
  <w:num w:numId="7">
    <w:abstractNumId w:val="46"/>
  </w:num>
  <w:num w:numId="8">
    <w:abstractNumId w:val="18"/>
  </w:num>
  <w:num w:numId="9">
    <w:abstractNumId w:val="38"/>
  </w:num>
  <w:num w:numId="10">
    <w:abstractNumId w:val="39"/>
  </w:num>
  <w:num w:numId="11">
    <w:abstractNumId w:val="55"/>
  </w:num>
  <w:num w:numId="12">
    <w:abstractNumId w:val="5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19"/>
  </w:num>
  <w:num w:numId="17">
    <w:abstractNumId w:val="51"/>
  </w:num>
  <w:num w:numId="18">
    <w:abstractNumId w:val="29"/>
  </w:num>
  <w:num w:numId="19">
    <w:abstractNumId w:val="36"/>
  </w:num>
  <w:num w:numId="20">
    <w:abstractNumId w:val="17"/>
  </w:num>
  <w:num w:numId="21">
    <w:abstractNumId w:val="15"/>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 w:numId="29">
    <w:abstractNumId w:val="25"/>
  </w:num>
  <w:num w:numId="30">
    <w:abstractNumId w:val="32"/>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1"/>
  </w:num>
  <w:num w:numId="36">
    <w:abstractNumId w:val="48"/>
  </w:num>
  <w:num w:numId="37">
    <w:abstractNumId w:val="47"/>
  </w:num>
  <w:num w:numId="38">
    <w:abstractNumId w:val="11"/>
  </w:num>
  <w:num w:numId="39">
    <w:abstractNumId w:val="26"/>
  </w:num>
  <w:num w:numId="40">
    <w:abstractNumId w:val="31"/>
  </w:num>
  <w:num w:numId="41">
    <w:abstractNumId w:val="23"/>
  </w:num>
  <w:num w:numId="42">
    <w:abstractNumId w:val="7"/>
  </w:num>
  <w:num w:numId="43">
    <w:abstractNumId w:val="34"/>
  </w:num>
  <w:num w:numId="44">
    <w:abstractNumId w:val="8"/>
  </w:num>
  <w:num w:numId="45">
    <w:abstractNumId w:val="21"/>
    <w:lvlOverride w:ilvl="0">
      <w:startOverride w:val="1"/>
    </w:lvlOverride>
  </w:num>
  <w:num w:numId="46">
    <w:abstractNumId w:val="57"/>
  </w:num>
  <w:num w:numId="47">
    <w:abstractNumId w:val="59"/>
  </w:num>
  <w:num w:numId="48">
    <w:abstractNumId w:val="12"/>
  </w:num>
  <w:num w:numId="49">
    <w:abstractNumId w:val="43"/>
  </w:num>
  <w:num w:numId="50">
    <w:abstractNumId w:val="10"/>
  </w:num>
  <w:num w:numId="51">
    <w:abstractNumId w:val="33"/>
  </w:num>
  <w:num w:numId="52">
    <w:abstractNumId w:val="40"/>
  </w:num>
  <w:num w:numId="53">
    <w:abstractNumId w:val="52"/>
  </w:num>
  <w:num w:numId="54">
    <w:abstractNumId w:val="54"/>
  </w:num>
  <w:num w:numId="55">
    <w:abstractNumId w:val="56"/>
  </w:num>
  <w:num w:numId="56">
    <w:abstractNumId w:val="16"/>
  </w:num>
  <w:num w:numId="57">
    <w:abstractNumId w:val="53"/>
  </w:num>
  <w:num w:numId="58">
    <w:abstractNumId w:val="49"/>
  </w:num>
  <w:num w:numId="59">
    <w:abstractNumId w:val="6"/>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CC"/>
    <w:rsid w:val="00000E46"/>
    <w:rsid w:val="0000134B"/>
    <w:rsid w:val="0000137B"/>
    <w:rsid w:val="00001D20"/>
    <w:rsid w:val="000024A5"/>
    <w:rsid w:val="0000324B"/>
    <w:rsid w:val="000035CC"/>
    <w:rsid w:val="00006FBA"/>
    <w:rsid w:val="0000716F"/>
    <w:rsid w:val="00011989"/>
    <w:rsid w:val="000128EF"/>
    <w:rsid w:val="00012B44"/>
    <w:rsid w:val="00012DF7"/>
    <w:rsid w:val="000148CA"/>
    <w:rsid w:val="00014B46"/>
    <w:rsid w:val="00015AF8"/>
    <w:rsid w:val="00015EB5"/>
    <w:rsid w:val="00016D66"/>
    <w:rsid w:val="0002000C"/>
    <w:rsid w:val="00020372"/>
    <w:rsid w:val="00023001"/>
    <w:rsid w:val="000231D0"/>
    <w:rsid w:val="00026508"/>
    <w:rsid w:val="00026548"/>
    <w:rsid w:val="00026667"/>
    <w:rsid w:val="00026C06"/>
    <w:rsid w:val="00027248"/>
    <w:rsid w:val="00027378"/>
    <w:rsid w:val="00031292"/>
    <w:rsid w:val="00031673"/>
    <w:rsid w:val="00031EF5"/>
    <w:rsid w:val="00032305"/>
    <w:rsid w:val="00032756"/>
    <w:rsid w:val="000327C6"/>
    <w:rsid w:val="00033668"/>
    <w:rsid w:val="000351E2"/>
    <w:rsid w:val="0003607E"/>
    <w:rsid w:val="000360BF"/>
    <w:rsid w:val="000365A6"/>
    <w:rsid w:val="00036876"/>
    <w:rsid w:val="00037586"/>
    <w:rsid w:val="0004038A"/>
    <w:rsid w:val="000403C4"/>
    <w:rsid w:val="000415A6"/>
    <w:rsid w:val="00041B30"/>
    <w:rsid w:val="0004206A"/>
    <w:rsid w:val="000421DD"/>
    <w:rsid w:val="00042EFF"/>
    <w:rsid w:val="00043509"/>
    <w:rsid w:val="000439D7"/>
    <w:rsid w:val="00043B42"/>
    <w:rsid w:val="00044CE3"/>
    <w:rsid w:val="000459FA"/>
    <w:rsid w:val="00045E2D"/>
    <w:rsid w:val="00046030"/>
    <w:rsid w:val="000500AF"/>
    <w:rsid w:val="000500B4"/>
    <w:rsid w:val="00051FA5"/>
    <w:rsid w:val="000521E6"/>
    <w:rsid w:val="000522A9"/>
    <w:rsid w:val="0005276C"/>
    <w:rsid w:val="00054A8B"/>
    <w:rsid w:val="00056173"/>
    <w:rsid w:val="000562F2"/>
    <w:rsid w:val="000565F3"/>
    <w:rsid w:val="00056956"/>
    <w:rsid w:val="000570CD"/>
    <w:rsid w:val="00060B62"/>
    <w:rsid w:val="0006102B"/>
    <w:rsid w:val="000623F6"/>
    <w:rsid w:val="00062FC2"/>
    <w:rsid w:val="0006331E"/>
    <w:rsid w:val="00063B01"/>
    <w:rsid w:val="000657DD"/>
    <w:rsid w:val="00067B73"/>
    <w:rsid w:val="00067D5B"/>
    <w:rsid w:val="000715C2"/>
    <w:rsid w:val="00071C7E"/>
    <w:rsid w:val="00073918"/>
    <w:rsid w:val="000739F6"/>
    <w:rsid w:val="0007420D"/>
    <w:rsid w:val="00074F92"/>
    <w:rsid w:val="00075EFD"/>
    <w:rsid w:val="00075F31"/>
    <w:rsid w:val="000770BB"/>
    <w:rsid w:val="000770C1"/>
    <w:rsid w:val="000774A0"/>
    <w:rsid w:val="000777B8"/>
    <w:rsid w:val="00077AC8"/>
    <w:rsid w:val="00077FD8"/>
    <w:rsid w:val="0008161C"/>
    <w:rsid w:val="0008202C"/>
    <w:rsid w:val="00082277"/>
    <w:rsid w:val="000832B2"/>
    <w:rsid w:val="00084136"/>
    <w:rsid w:val="000842E2"/>
    <w:rsid w:val="000845D0"/>
    <w:rsid w:val="00084C41"/>
    <w:rsid w:val="00085901"/>
    <w:rsid w:val="00085DD5"/>
    <w:rsid w:val="0008706C"/>
    <w:rsid w:val="00087B7A"/>
    <w:rsid w:val="00087D24"/>
    <w:rsid w:val="00087D39"/>
    <w:rsid w:val="00087E1F"/>
    <w:rsid w:val="0009010F"/>
    <w:rsid w:val="0009128B"/>
    <w:rsid w:val="00093B6B"/>
    <w:rsid w:val="000945ED"/>
    <w:rsid w:val="0009487A"/>
    <w:rsid w:val="00094F40"/>
    <w:rsid w:val="00095545"/>
    <w:rsid w:val="00095559"/>
    <w:rsid w:val="00096A77"/>
    <w:rsid w:val="0009701F"/>
    <w:rsid w:val="000970D6"/>
    <w:rsid w:val="000976E2"/>
    <w:rsid w:val="00097F15"/>
    <w:rsid w:val="000A06C5"/>
    <w:rsid w:val="000A14CE"/>
    <w:rsid w:val="000A2358"/>
    <w:rsid w:val="000A5219"/>
    <w:rsid w:val="000A5F10"/>
    <w:rsid w:val="000A626F"/>
    <w:rsid w:val="000B01E0"/>
    <w:rsid w:val="000B03D0"/>
    <w:rsid w:val="000B0837"/>
    <w:rsid w:val="000B130C"/>
    <w:rsid w:val="000B18AF"/>
    <w:rsid w:val="000B1C21"/>
    <w:rsid w:val="000B2F1F"/>
    <w:rsid w:val="000B535B"/>
    <w:rsid w:val="000B6E4F"/>
    <w:rsid w:val="000B6F61"/>
    <w:rsid w:val="000B7626"/>
    <w:rsid w:val="000B7D16"/>
    <w:rsid w:val="000C1877"/>
    <w:rsid w:val="000C1D3C"/>
    <w:rsid w:val="000C2424"/>
    <w:rsid w:val="000C2527"/>
    <w:rsid w:val="000C28A6"/>
    <w:rsid w:val="000C2AA3"/>
    <w:rsid w:val="000C36E9"/>
    <w:rsid w:val="000C3911"/>
    <w:rsid w:val="000C4737"/>
    <w:rsid w:val="000C4AE4"/>
    <w:rsid w:val="000C5ACC"/>
    <w:rsid w:val="000C729A"/>
    <w:rsid w:val="000C73D8"/>
    <w:rsid w:val="000D1A48"/>
    <w:rsid w:val="000D2E44"/>
    <w:rsid w:val="000D3135"/>
    <w:rsid w:val="000D4241"/>
    <w:rsid w:val="000D47AD"/>
    <w:rsid w:val="000D4976"/>
    <w:rsid w:val="000D4C0B"/>
    <w:rsid w:val="000D5DD4"/>
    <w:rsid w:val="000D6913"/>
    <w:rsid w:val="000D7C46"/>
    <w:rsid w:val="000E0FE0"/>
    <w:rsid w:val="000E1826"/>
    <w:rsid w:val="000E2C2F"/>
    <w:rsid w:val="000E36DE"/>
    <w:rsid w:val="000E4270"/>
    <w:rsid w:val="000E6E65"/>
    <w:rsid w:val="000F0665"/>
    <w:rsid w:val="000F0755"/>
    <w:rsid w:val="000F07AC"/>
    <w:rsid w:val="000F1609"/>
    <w:rsid w:val="000F26A9"/>
    <w:rsid w:val="000F2CDC"/>
    <w:rsid w:val="000F3147"/>
    <w:rsid w:val="000F31D5"/>
    <w:rsid w:val="000F3B0D"/>
    <w:rsid w:val="000F46C2"/>
    <w:rsid w:val="000F48B6"/>
    <w:rsid w:val="000F4A38"/>
    <w:rsid w:val="000F5A23"/>
    <w:rsid w:val="000F5B71"/>
    <w:rsid w:val="000F5D5E"/>
    <w:rsid w:val="000F6714"/>
    <w:rsid w:val="000F6B30"/>
    <w:rsid w:val="000F6F60"/>
    <w:rsid w:val="000F6F81"/>
    <w:rsid w:val="000F7B37"/>
    <w:rsid w:val="000F7E3A"/>
    <w:rsid w:val="00100789"/>
    <w:rsid w:val="00101363"/>
    <w:rsid w:val="00103117"/>
    <w:rsid w:val="00103299"/>
    <w:rsid w:val="00103A49"/>
    <w:rsid w:val="00103CE1"/>
    <w:rsid w:val="00104239"/>
    <w:rsid w:val="001049D6"/>
    <w:rsid w:val="001049EF"/>
    <w:rsid w:val="00106339"/>
    <w:rsid w:val="00107C68"/>
    <w:rsid w:val="00113E80"/>
    <w:rsid w:val="00114414"/>
    <w:rsid w:val="00114875"/>
    <w:rsid w:val="00115295"/>
    <w:rsid w:val="0011597E"/>
    <w:rsid w:val="001161FA"/>
    <w:rsid w:val="00117B97"/>
    <w:rsid w:val="001212A6"/>
    <w:rsid w:val="00121E88"/>
    <w:rsid w:val="0012200F"/>
    <w:rsid w:val="001228B9"/>
    <w:rsid w:val="00122CF6"/>
    <w:rsid w:val="00123FE8"/>
    <w:rsid w:val="00125B69"/>
    <w:rsid w:val="0012681F"/>
    <w:rsid w:val="00126E92"/>
    <w:rsid w:val="001279CD"/>
    <w:rsid w:val="001300EB"/>
    <w:rsid w:val="00130E70"/>
    <w:rsid w:val="00133860"/>
    <w:rsid w:val="00134E78"/>
    <w:rsid w:val="001359AA"/>
    <w:rsid w:val="00135C5B"/>
    <w:rsid w:val="00135E45"/>
    <w:rsid w:val="001360B7"/>
    <w:rsid w:val="001370A0"/>
    <w:rsid w:val="001376F4"/>
    <w:rsid w:val="00137D6F"/>
    <w:rsid w:val="001405FE"/>
    <w:rsid w:val="001419D2"/>
    <w:rsid w:val="0014285C"/>
    <w:rsid w:val="00142B6F"/>
    <w:rsid w:val="00143BF7"/>
    <w:rsid w:val="00143E69"/>
    <w:rsid w:val="0014476B"/>
    <w:rsid w:val="00145DF3"/>
    <w:rsid w:val="00146053"/>
    <w:rsid w:val="0014612B"/>
    <w:rsid w:val="00146793"/>
    <w:rsid w:val="001471BC"/>
    <w:rsid w:val="001473AE"/>
    <w:rsid w:val="00151A67"/>
    <w:rsid w:val="00151F67"/>
    <w:rsid w:val="00152CF0"/>
    <w:rsid w:val="00152ED4"/>
    <w:rsid w:val="00153A8D"/>
    <w:rsid w:val="00154727"/>
    <w:rsid w:val="00154908"/>
    <w:rsid w:val="00155C25"/>
    <w:rsid w:val="001562B0"/>
    <w:rsid w:val="00156A48"/>
    <w:rsid w:val="00157952"/>
    <w:rsid w:val="00157F39"/>
    <w:rsid w:val="00161031"/>
    <w:rsid w:val="00163195"/>
    <w:rsid w:val="00163F08"/>
    <w:rsid w:val="00164F7C"/>
    <w:rsid w:val="0016540E"/>
    <w:rsid w:val="001659C9"/>
    <w:rsid w:val="00165B41"/>
    <w:rsid w:val="00166486"/>
    <w:rsid w:val="00167F8B"/>
    <w:rsid w:val="001705E5"/>
    <w:rsid w:val="0017096D"/>
    <w:rsid w:val="00170C53"/>
    <w:rsid w:val="00170FED"/>
    <w:rsid w:val="00171798"/>
    <w:rsid w:val="001718CD"/>
    <w:rsid w:val="001718F9"/>
    <w:rsid w:val="00171F6D"/>
    <w:rsid w:val="00174423"/>
    <w:rsid w:val="00174BBB"/>
    <w:rsid w:val="00181BEB"/>
    <w:rsid w:val="00181FEF"/>
    <w:rsid w:val="001822FD"/>
    <w:rsid w:val="00182A18"/>
    <w:rsid w:val="00182CB7"/>
    <w:rsid w:val="00183AB7"/>
    <w:rsid w:val="0018504C"/>
    <w:rsid w:val="001856B1"/>
    <w:rsid w:val="00187A8E"/>
    <w:rsid w:val="00187C56"/>
    <w:rsid w:val="00190850"/>
    <w:rsid w:val="00190FA2"/>
    <w:rsid w:val="001921EA"/>
    <w:rsid w:val="00193498"/>
    <w:rsid w:val="001934D0"/>
    <w:rsid w:val="00193A72"/>
    <w:rsid w:val="00193FB4"/>
    <w:rsid w:val="001941C7"/>
    <w:rsid w:val="00194BD3"/>
    <w:rsid w:val="001953E5"/>
    <w:rsid w:val="00196AED"/>
    <w:rsid w:val="001970BF"/>
    <w:rsid w:val="0019731B"/>
    <w:rsid w:val="00197495"/>
    <w:rsid w:val="00197675"/>
    <w:rsid w:val="00197CDF"/>
    <w:rsid w:val="001A0753"/>
    <w:rsid w:val="001A105B"/>
    <w:rsid w:val="001A232E"/>
    <w:rsid w:val="001A285C"/>
    <w:rsid w:val="001A43CE"/>
    <w:rsid w:val="001A4481"/>
    <w:rsid w:val="001A5361"/>
    <w:rsid w:val="001A6562"/>
    <w:rsid w:val="001A7917"/>
    <w:rsid w:val="001B0726"/>
    <w:rsid w:val="001B172F"/>
    <w:rsid w:val="001B37B9"/>
    <w:rsid w:val="001B3A00"/>
    <w:rsid w:val="001B429F"/>
    <w:rsid w:val="001B649D"/>
    <w:rsid w:val="001B6896"/>
    <w:rsid w:val="001B6FA8"/>
    <w:rsid w:val="001B7568"/>
    <w:rsid w:val="001B7849"/>
    <w:rsid w:val="001C02F3"/>
    <w:rsid w:val="001C05CB"/>
    <w:rsid w:val="001C0C5E"/>
    <w:rsid w:val="001C1226"/>
    <w:rsid w:val="001C165A"/>
    <w:rsid w:val="001C2866"/>
    <w:rsid w:val="001C32B5"/>
    <w:rsid w:val="001C4154"/>
    <w:rsid w:val="001C45C7"/>
    <w:rsid w:val="001C4FBB"/>
    <w:rsid w:val="001C509E"/>
    <w:rsid w:val="001C7185"/>
    <w:rsid w:val="001C7445"/>
    <w:rsid w:val="001C7515"/>
    <w:rsid w:val="001C755C"/>
    <w:rsid w:val="001C7944"/>
    <w:rsid w:val="001C7BB7"/>
    <w:rsid w:val="001D05A7"/>
    <w:rsid w:val="001D05DB"/>
    <w:rsid w:val="001D0DBE"/>
    <w:rsid w:val="001D1CE0"/>
    <w:rsid w:val="001D1E45"/>
    <w:rsid w:val="001D2196"/>
    <w:rsid w:val="001D29A0"/>
    <w:rsid w:val="001D29F4"/>
    <w:rsid w:val="001D2D13"/>
    <w:rsid w:val="001D318C"/>
    <w:rsid w:val="001D4989"/>
    <w:rsid w:val="001D4AAD"/>
    <w:rsid w:val="001D4EA3"/>
    <w:rsid w:val="001D510C"/>
    <w:rsid w:val="001D5A1E"/>
    <w:rsid w:val="001D6719"/>
    <w:rsid w:val="001D7F17"/>
    <w:rsid w:val="001E0302"/>
    <w:rsid w:val="001E137F"/>
    <w:rsid w:val="001E265C"/>
    <w:rsid w:val="001E295E"/>
    <w:rsid w:val="001E2B36"/>
    <w:rsid w:val="001E38B5"/>
    <w:rsid w:val="001E5BAE"/>
    <w:rsid w:val="001E7AA5"/>
    <w:rsid w:val="001F078F"/>
    <w:rsid w:val="001F0E82"/>
    <w:rsid w:val="001F14D5"/>
    <w:rsid w:val="001F2D78"/>
    <w:rsid w:val="001F36CD"/>
    <w:rsid w:val="001F375E"/>
    <w:rsid w:val="001F41A8"/>
    <w:rsid w:val="001F4438"/>
    <w:rsid w:val="001F4BC0"/>
    <w:rsid w:val="001F5C68"/>
    <w:rsid w:val="001F70B1"/>
    <w:rsid w:val="00200982"/>
    <w:rsid w:val="002010E7"/>
    <w:rsid w:val="00201CA3"/>
    <w:rsid w:val="00201FB1"/>
    <w:rsid w:val="00202D9E"/>
    <w:rsid w:val="00203056"/>
    <w:rsid w:val="002032C3"/>
    <w:rsid w:val="00203B52"/>
    <w:rsid w:val="0020408C"/>
    <w:rsid w:val="00204DB3"/>
    <w:rsid w:val="002061BB"/>
    <w:rsid w:val="00206A99"/>
    <w:rsid w:val="00206EF5"/>
    <w:rsid w:val="00210FCB"/>
    <w:rsid w:val="00211194"/>
    <w:rsid w:val="00211EB6"/>
    <w:rsid w:val="002132B9"/>
    <w:rsid w:val="00213390"/>
    <w:rsid w:val="00213742"/>
    <w:rsid w:val="002146C0"/>
    <w:rsid w:val="002148ED"/>
    <w:rsid w:val="0021499D"/>
    <w:rsid w:val="00214A27"/>
    <w:rsid w:val="00214C54"/>
    <w:rsid w:val="00214D1E"/>
    <w:rsid w:val="00214E62"/>
    <w:rsid w:val="00216129"/>
    <w:rsid w:val="00216BB1"/>
    <w:rsid w:val="00216EDC"/>
    <w:rsid w:val="00217D93"/>
    <w:rsid w:val="0022084F"/>
    <w:rsid w:val="00220E8C"/>
    <w:rsid w:val="00222169"/>
    <w:rsid w:val="00222ED2"/>
    <w:rsid w:val="002232B1"/>
    <w:rsid w:val="0022445A"/>
    <w:rsid w:val="00224618"/>
    <w:rsid w:val="00225916"/>
    <w:rsid w:val="0022607F"/>
    <w:rsid w:val="002276E2"/>
    <w:rsid w:val="00231998"/>
    <w:rsid w:val="00231A90"/>
    <w:rsid w:val="002333A0"/>
    <w:rsid w:val="002340D5"/>
    <w:rsid w:val="00234EB4"/>
    <w:rsid w:val="00235769"/>
    <w:rsid w:val="00235E46"/>
    <w:rsid w:val="002374BD"/>
    <w:rsid w:val="00237DEF"/>
    <w:rsid w:val="0024014D"/>
    <w:rsid w:val="00240B5E"/>
    <w:rsid w:val="002417F9"/>
    <w:rsid w:val="002425B4"/>
    <w:rsid w:val="00242946"/>
    <w:rsid w:val="00242A49"/>
    <w:rsid w:val="00242CEB"/>
    <w:rsid w:val="00242D17"/>
    <w:rsid w:val="00243F99"/>
    <w:rsid w:val="0024432D"/>
    <w:rsid w:val="00246CA2"/>
    <w:rsid w:val="00246DDB"/>
    <w:rsid w:val="002474D0"/>
    <w:rsid w:val="002474D3"/>
    <w:rsid w:val="002476F5"/>
    <w:rsid w:val="0025075F"/>
    <w:rsid w:val="0025103E"/>
    <w:rsid w:val="00251501"/>
    <w:rsid w:val="00251E7A"/>
    <w:rsid w:val="00252B9F"/>
    <w:rsid w:val="00253B73"/>
    <w:rsid w:val="00254BFD"/>
    <w:rsid w:val="00256533"/>
    <w:rsid w:val="002576AB"/>
    <w:rsid w:val="00257D10"/>
    <w:rsid w:val="00260967"/>
    <w:rsid w:val="002617B0"/>
    <w:rsid w:val="002619C5"/>
    <w:rsid w:val="00261CA1"/>
    <w:rsid w:val="00263899"/>
    <w:rsid w:val="002638F0"/>
    <w:rsid w:val="0026419B"/>
    <w:rsid w:val="00264ED7"/>
    <w:rsid w:val="00264EE1"/>
    <w:rsid w:val="0026503D"/>
    <w:rsid w:val="00265419"/>
    <w:rsid w:val="00265A5A"/>
    <w:rsid w:val="002664B2"/>
    <w:rsid w:val="002668B0"/>
    <w:rsid w:val="00266BDE"/>
    <w:rsid w:val="00266C3E"/>
    <w:rsid w:val="00270B83"/>
    <w:rsid w:val="00271CEF"/>
    <w:rsid w:val="002726CE"/>
    <w:rsid w:val="002727ED"/>
    <w:rsid w:val="00274268"/>
    <w:rsid w:val="002748CB"/>
    <w:rsid w:val="002759F1"/>
    <w:rsid w:val="00277516"/>
    <w:rsid w:val="0027788F"/>
    <w:rsid w:val="002778B5"/>
    <w:rsid w:val="00280DD5"/>
    <w:rsid w:val="0028110F"/>
    <w:rsid w:val="002813CD"/>
    <w:rsid w:val="002813FE"/>
    <w:rsid w:val="002814D5"/>
    <w:rsid w:val="002815D8"/>
    <w:rsid w:val="00281ADD"/>
    <w:rsid w:val="00282C43"/>
    <w:rsid w:val="00284AFC"/>
    <w:rsid w:val="002856B9"/>
    <w:rsid w:val="002866A9"/>
    <w:rsid w:val="00286A92"/>
    <w:rsid w:val="00286CFE"/>
    <w:rsid w:val="00290C77"/>
    <w:rsid w:val="002921E1"/>
    <w:rsid w:val="00295529"/>
    <w:rsid w:val="00295A38"/>
    <w:rsid w:val="00295F9F"/>
    <w:rsid w:val="0029686E"/>
    <w:rsid w:val="00296915"/>
    <w:rsid w:val="00297073"/>
    <w:rsid w:val="002972E3"/>
    <w:rsid w:val="0029787C"/>
    <w:rsid w:val="002A0F2D"/>
    <w:rsid w:val="002A105C"/>
    <w:rsid w:val="002A2B8A"/>
    <w:rsid w:val="002A32DE"/>
    <w:rsid w:val="002A3A93"/>
    <w:rsid w:val="002A3AB2"/>
    <w:rsid w:val="002A4BEB"/>
    <w:rsid w:val="002A5E03"/>
    <w:rsid w:val="002A6561"/>
    <w:rsid w:val="002A6810"/>
    <w:rsid w:val="002A73C8"/>
    <w:rsid w:val="002B0B85"/>
    <w:rsid w:val="002B155C"/>
    <w:rsid w:val="002B208B"/>
    <w:rsid w:val="002B23D3"/>
    <w:rsid w:val="002B24E6"/>
    <w:rsid w:val="002B29F5"/>
    <w:rsid w:val="002B3105"/>
    <w:rsid w:val="002B3AE0"/>
    <w:rsid w:val="002B4378"/>
    <w:rsid w:val="002B442F"/>
    <w:rsid w:val="002B4907"/>
    <w:rsid w:val="002B5F90"/>
    <w:rsid w:val="002B61C6"/>
    <w:rsid w:val="002B62AA"/>
    <w:rsid w:val="002B635B"/>
    <w:rsid w:val="002B6A23"/>
    <w:rsid w:val="002B730A"/>
    <w:rsid w:val="002C00AD"/>
    <w:rsid w:val="002C0256"/>
    <w:rsid w:val="002C15DB"/>
    <w:rsid w:val="002C2286"/>
    <w:rsid w:val="002C24BA"/>
    <w:rsid w:val="002C3121"/>
    <w:rsid w:val="002C323E"/>
    <w:rsid w:val="002C3EA4"/>
    <w:rsid w:val="002C47AE"/>
    <w:rsid w:val="002C4930"/>
    <w:rsid w:val="002C52C9"/>
    <w:rsid w:val="002C5AF7"/>
    <w:rsid w:val="002C7A17"/>
    <w:rsid w:val="002C7F32"/>
    <w:rsid w:val="002D0A62"/>
    <w:rsid w:val="002D1312"/>
    <w:rsid w:val="002D1901"/>
    <w:rsid w:val="002D25BF"/>
    <w:rsid w:val="002D3EB0"/>
    <w:rsid w:val="002D4138"/>
    <w:rsid w:val="002D4493"/>
    <w:rsid w:val="002D543C"/>
    <w:rsid w:val="002D54C3"/>
    <w:rsid w:val="002D5746"/>
    <w:rsid w:val="002D5CA0"/>
    <w:rsid w:val="002D6AE2"/>
    <w:rsid w:val="002D70E5"/>
    <w:rsid w:val="002D745C"/>
    <w:rsid w:val="002D77C6"/>
    <w:rsid w:val="002E01EB"/>
    <w:rsid w:val="002E11B0"/>
    <w:rsid w:val="002E3F6A"/>
    <w:rsid w:val="002E44FC"/>
    <w:rsid w:val="002E4506"/>
    <w:rsid w:val="002E50CF"/>
    <w:rsid w:val="002E5131"/>
    <w:rsid w:val="002E518F"/>
    <w:rsid w:val="002E582A"/>
    <w:rsid w:val="002E5D77"/>
    <w:rsid w:val="002E5F37"/>
    <w:rsid w:val="002E6308"/>
    <w:rsid w:val="002E652E"/>
    <w:rsid w:val="002E65D8"/>
    <w:rsid w:val="002E6D0D"/>
    <w:rsid w:val="002E7232"/>
    <w:rsid w:val="002F00A3"/>
    <w:rsid w:val="002F01CE"/>
    <w:rsid w:val="002F0608"/>
    <w:rsid w:val="002F1163"/>
    <w:rsid w:val="002F16BD"/>
    <w:rsid w:val="002F1880"/>
    <w:rsid w:val="002F2340"/>
    <w:rsid w:val="002F2D9A"/>
    <w:rsid w:val="002F3006"/>
    <w:rsid w:val="002F301C"/>
    <w:rsid w:val="002F4258"/>
    <w:rsid w:val="002F42BE"/>
    <w:rsid w:val="002F4735"/>
    <w:rsid w:val="002F4AF0"/>
    <w:rsid w:val="002F667A"/>
    <w:rsid w:val="002F6DC8"/>
    <w:rsid w:val="002F762B"/>
    <w:rsid w:val="00300D5D"/>
    <w:rsid w:val="00300FB8"/>
    <w:rsid w:val="00301338"/>
    <w:rsid w:val="00302A66"/>
    <w:rsid w:val="00303855"/>
    <w:rsid w:val="00305CF1"/>
    <w:rsid w:val="00305FCB"/>
    <w:rsid w:val="003071D8"/>
    <w:rsid w:val="00307AA9"/>
    <w:rsid w:val="0031284B"/>
    <w:rsid w:val="00312D74"/>
    <w:rsid w:val="003133AE"/>
    <w:rsid w:val="00315ABB"/>
    <w:rsid w:val="00315BC8"/>
    <w:rsid w:val="00316740"/>
    <w:rsid w:val="00317BCF"/>
    <w:rsid w:val="00320121"/>
    <w:rsid w:val="003204D0"/>
    <w:rsid w:val="0032180F"/>
    <w:rsid w:val="003222C4"/>
    <w:rsid w:val="0032238F"/>
    <w:rsid w:val="00322E58"/>
    <w:rsid w:val="00322F15"/>
    <w:rsid w:val="003236EE"/>
    <w:rsid w:val="00323AA7"/>
    <w:rsid w:val="0032400D"/>
    <w:rsid w:val="003242B4"/>
    <w:rsid w:val="00324C8C"/>
    <w:rsid w:val="00325520"/>
    <w:rsid w:val="00325A5D"/>
    <w:rsid w:val="00325AD4"/>
    <w:rsid w:val="003268F7"/>
    <w:rsid w:val="003274D5"/>
    <w:rsid w:val="0033150E"/>
    <w:rsid w:val="00333BD6"/>
    <w:rsid w:val="00334142"/>
    <w:rsid w:val="003345D5"/>
    <w:rsid w:val="00334AA9"/>
    <w:rsid w:val="00335E82"/>
    <w:rsid w:val="0033628C"/>
    <w:rsid w:val="0033746E"/>
    <w:rsid w:val="003409E0"/>
    <w:rsid w:val="00340EC3"/>
    <w:rsid w:val="00343DB6"/>
    <w:rsid w:val="00343DD7"/>
    <w:rsid w:val="00343DDC"/>
    <w:rsid w:val="0034413F"/>
    <w:rsid w:val="003447F0"/>
    <w:rsid w:val="00344CB6"/>
    <w:rsid w:val="00345181"/>
    <w:rsid w:val="00346265"/>
    <w:rsid w:val="00346772"/>
    <w:rsid w:val="00347C86"/>
    <w:rsid w:val="00347CB3"/>
    <w:rsid w:val="00350B0B"/>
    <w:rsid w:val="00350BD1"/>
    <w:rsid w:val="0035117F"/>
    <w:rsid w:val="003513F9"/>
    <w:rsid w:val="003525C7"/>
    <w:rsid w:val="00352CA6"/>
    <w:rsid w:val="003559CA"/>
    <w:rsid w:val="003559DA"/>
    <w:rsid w:val="003560CE"/>
    <w:rsid w:val="003561DF"/>
    <w:rsid w:val="00360160"/>
    <w:rsid w:val="00360BDC"/>
    <w:rsid w:val="003621B6"/>
    <w:rsid w:val="00363141"/>
    <w:rsid w:val="00363190"/>
    <w:rsid w:val="003631AF"/>
    <w:rsid w:val="003647E3"/>
    <w:rsid w:val="003657ED"/>
    <w:rsid w:val="00366D94"/>
    <w:rsid w:val="00366F4D"/>
    <w:rsid w:val="00367198"/>
    <w:rsid w:val="003700CC"/>
    <w:rsid w:val="0037166A"/>
    <w:rsid w:val="003726DF"/>
    <w:rsid w:val="00374CF2"/>
    <w:rsid w:val="003762CE"/>
    <w:rsid w:val="00376E32"/>
    <w:rsid w:val="003777B6"/>
    <w:rsid w:val="003807CC"/>
    <w:rsid w:val="0038082B"/>
    <w:rsid w:val="00380E4D"/>
    <w:rsid w:val="00381C03"/>
    <w:rsid w:val="00381EC1"/>
    <w:rsid w:val="00382CC2"/>
    <w:rsid w:val="00384511"/>
    <w:rsid w:val="00384C23"/>
    <w:rsid w:val="00384EEC"/>
    <w:rsid w:val="00385177"/>
    <w:rsid w:val="003859D7"/>
    <w:rsid w:val="00386B69"/>
    <w:rsid w:val="0039066D"/>
    <w:rsid w:val="003912B7"/>
    <w:rsid w:val="003919B6"/>
    <w:rsid w:val="00392F3E"/>
    <w:rsid w:val="00392FD3"/>
    <w:rsid w:val="00393136"/>
    <w:rsid w:val="00393CC4"/>
    <w:rsid w:val="003940F3"/>
    <w:rsid w:val="0039412E"/>
    <w:rsid w:val="00394494"/>
    <w:rsid w:val="0039546A"/>
    <w:rsid w:val="00396845"/>
    <w:rsid w:val="00396C27"/>
    <w:rsid w:val="00397450"/>
    <w:rsid w:val="003976A1"/>
    <w:rsid w:val="003A1562"/>
    <w:rsid w:val="003A163C"/>
    <w:rsid w:val="003A17B6"/>
    <w:rsid w:val="003A1901"/>
    <w:rsid w:val="003A2A3A"/>
    <w:rsid w:val="003A3221"/>
    <w:rsid w:val="003A3BD7"/>
    <w:rsid w:val="003A4C9E"/>
    <w:rsid w:val="003A5B08"/>
    <w:rsid w:val="003A5E1A"/>
    <w:rsid w:val="003A6834"/>
    <w:rsid w:val="003A70F1"/>
    <w:rsid w:val="003B1663"/>
    <w:rsid w:val="003B1A56"/>
    <w:rsid w:val="003B2348"/>
    <w:rsid w:val="003B2E95"/>
    <w:rsid w:val="003B3073"/>
    <w:rsid w:val="003B3223"/>
    <w:rsid w:val="003B4A76"/>
    <w:rsid w:val="003B4F0C"/>
    <w:rsid w:val="003B5B35"/>
    <w:rsid w:val="003B7213"/>
    <w:rsid w:val="003C1E91"/>
    <w:rsid w:val="003C2586"/>
    <w:rsid w:val="003C2FE6"/>
    <w:rsid w:val="003C2FE8"/>
    <w:rsid w:val="003C64EC"/>
    <w:rsid w:val="003C66AF"/>
    <w:rsid w:val="003C67BC"/>
    <w:rsid w:val="003D007D"/>
    <w:rsid w:val="003D1619"/>
    <w:rsid w:val="003D318B"/>
    <w:rsid w:val="003D3C3E"/>
    <w:rsid w:val="003D3D58"/>
    <w:rsid w:val="003D40ED"/>
    <w:rsid w:val="003D4DCB"/>
    <w:rsid w:val="003D50D8"/>
    <w:rsid w:val="003D5622"/>
    <w:rsid w:val="003D7CC2"/>
    <w:rsid w:val="003E102E"/>
    <w:rsid w:val="003E49EC"/>
    <w:rsid w:val="003E5F62"/>
    <w:rsid w:val="003E668F"/>
    <w:rsid w:val="003E73EB"/>
    <w:rsid w:val="003E78E0"/>
    <w:rsid w:val="003F1FFF"/>
    <w:rsid w:val="003F4636"/>
    <w:rsid w:val="003F470A"/>
    <w:rsid w:val="003F566D"/>
    <w:rsid w:val="003F6649"/>
    <w:rsid w:val="003F6875"/>
    <w:rsid w:val="003F7630"/>
    <w:rsid w:val="004019D7"/>
    <w:rsid w:val="004031F8"/>
    <w:rsid w:val="004050F9"/>
    <w:rsid w:val="004052D8"/>
    <w:rsid w:val="00405CB5"/>
    <w:rsid w:val="00406230"/>
    <w:rsid w:val="004068F0"/>
    <w:rsid w:val="0040696E"/>
    <w:rsid w:val="004077BB"/>
    <w:rsid w:val="00407F85"/>
    <w:rsid w:val="0041005C"/>
    <w:rsid w:val="004105BD"/>
    <w:rsid w:val="00410989"/>
    <w:rsid w:val="00411A7D"/>
    <w:rsid w:val="00412875"/>
    <w:rsid w:val="00413D05"/>
    <w:rsid w:val="00413E2F"/>
    <w:rsid w:val="00413F53"/>
    <w:rsid w:val="00414880"/>
    <w:rsid w:val="00414DAD"/>
    <w:rsid w:val="0041557B"/>
    <w:rsid w:val="0041661F"/>
    <w:rsid w:val="004206AB"/>
    <w:rsid w:val="00420C9D"/>
    <w:rsid w:val="00420F76"/>
    <w:rsid w:val="00421AE5"/>
    <w:rsid w:val="00423B60"/>
    <w:rsid w:val="004252BB"/>
    <w:rsid w:val="00426FB6"/>
    <w:rsid w:val="00427091"/>
    <w:rsid w:val="00427B7E"/>
    <w:rsid w:val="00427D48"/>
    <w:rsid w:val="004315F3"/>
    <w:rsid w:val="00432A39"/>
    <w:rsid w:val="00432DF7"/>
    <w:rsid w:val="0043344F"/>
    <w:rsid w:val="004339D3"/>
    <w:rsid w:val="00434637"/>
    <w:rsid w:val="00434D6D"/>
    <w:rsid w:val="00434E19"/>
    <w:rsid w:val="00434EC5"/>
    <w:rsid w:val="00435444"/>
    <w:rsid w:val="00435F6F"/>
    <w:rsid w:val="004361C3"/>
    <w:rsid w:val="00436DCC"/>
    <w:rsid w:val="00437080"/>
    <w:rsid w:val="004375DC"/>
    <w:rsid w:val="0044094D"/>
    <w:rsid w:val="0044162E"/>
    <w:rsid w:val="00442C4F"/>
    <w:rsid w:val="00443199"/>
    <w:rsid w:val="004439A8"/>
    <w:rsid w:val="00443E62"/>
    <w:rsid w:val="00445135"/>
    <w:rsid w:val="004456EC"/>
    <w:rsid w:val="0044677F"/>
    <w:rsid w:val="00446ADB"/>
    <w:rsid w:val="00447873"/>
    <w:rsid w:val="00450378"/>
    <w:rsid w:val="004511B4"/>
    <w:rsid w:val="004517F8"/>
    <w:rsid w:val="00453EA7"/>
    <w:rsid w:val="00454020"/>
    <w:rsid w:val="00454659"/>
    <w:rsid w:val="00454A33"/>
    <w:rsid w:val="00455221"/>
    <w:rsid w:val="004557F9"/>
    <w:rsid w:val="00456308"/>
    <w:rsid w:val="00460086"/>
    <w:rsid w:val="004601D8"/>
    <w:rsid w:val="004601FC"/>
    <w:rsid w:val="00460EB3"/>
    <w:rsid w:val="004613F9"/>
    <w:rsid w:val="004617DB"/>
    <w:rsid w:val="00461957"/>
    <w:rsid w:val="00462016"/>
    <w:rsid w:val="00462372"/>
    <w:rsid w:val="00462425"/>
    <w:rsid w:val="0046284D"/>
    <w:rsid w:val="00462E65"/>
    <w:rsid w:val="004649B6"/>
    <w:rsid w:val="004650EE"/>
    <w:rsid w:val="00467C1B"/>
    <w:rsid w:val="00467FC9"/>
    <w:rsid w:val="0047061D"/>
    <w:rsid w:val="00470ABC"/>
    <w:rsid w:val="004729BC"/>
    <w:rsid w:val="0047385A"/>
    <w:rsid w:val="004739C7"/>
    <w:rsid w:val="00473A12"/>
    <w:rsid w:val="00474BE0"/>
    <w:rsid w:val="00474FB4"/>
    <w:rsid w:val="004750D3"/>
    <w:rsid w:val="004755A0"/>
    <w:rsid w:val="00476B9E"/>
    <w:rsid w:val="00476D77"/>
    <w:rsid w:val="00477072"/>
    <w:rsid w:val="00480540"/>
    <w:rsid w:val="00482721"/>
    <w:rsid w:val="00482781"/>
    <w:rsid w:val="00483C01"/>
    <w:rsid w:val="004843E2"/>
    <w:rsid w:val="00484681"/>
    <w:rsid w:val="004866CD"/>
    <w:rsid w:val="0048773F"/>
    <w:rsid w:val="00490533"/>
    <w:rsid w:val="00490F9B"/>
    <w:rsid w:val="00490FD6"/>
    <w:rsid w:val="004916CE"/>
    <w:rsid w:val="00493811"/>
    <w:rsid w:val="00493907"/>
    <w:rsid w:val="00494CD0"/>
    <w:rsid w:val="004958EC"/>
    <w:rsid w:val="00496002"/>
    <w:rsid w:val="00496EFB"/>
    <w:rsid w:val="004970E7"/>
    <w:rsid w:val="0049788B"/>
    <w:rsid w:val="004979EA"/>
    <w:rsid w:val="004A1A50"/>
    <w:rsid w:val="004A1BA7"/>
    <w:rsid w:val="004A372F"/>
    <w:rsid w:val="004A403B"/>
    <w:rsid w:val="004A46B6"/>
    <w:rsid w:val="004A4702"/>
    <w:rsid w:val="004A49E6"/>
    <w:rsid w:val="004A6673"/>
    <w:rsid w:val="004A698B"/>
    <w:rsid w:val="004A7140"/>
    <w:rsid w:val="004B1AD1"/>
    <w:rsid w:val="004B1BC9"/>
    <w:rsid w:val="004B26AF"/>
    <w:rsid w:val="004B2D22"/>
    <w:rsid w:val="004B2D68"/>
    <w:rsid w:val="004B3679"/>
    <w:rsid w:val="004B36F5"/>
    <w:rsid w:val="004B3814"/>
    <w:rsid w:val="004B428F"/>
    <w:rsid w:val="004B46F2"/>
    <w:rsid w:val="004B48FF"/>
    <w:rsid w:val="004B4B84"/>
    <w:rsid w:val="004B51DF"/>
    <w:rsid w:val="004B5279"/>
    <w:rsid w:val="004B5371"/>
    <w:rsid w:val="004B6B53"/>
    <w:rsid w:val="004B7D42"/>
    <w:rsid w:val="004C0C1D"/>
    <w:rsid w:val="004C15C3"/>
    <w:rsid w:val="004C1B47"/>
    <w:rsid w:val="004C215E"/>
    <w:rsid w:val="004C3157"/>
    <w:rsid w:val="004C36F6"/>
    <w:rsid w:val="004C4DC6"/>
    <w:rsid w:val="004C6124"/>
    <w:rsid w:val="004C620E"/>
    <w:rsid w:val="004C6C6E"/>
    <w:rsid w:val="004C6E09"/>
    <w:rsid w:val="004C6E1D"/>
    <w:rsid w:val="004C7C58"/>
    <w:rsid w:val="004D0D50"/>
    <w:rsid w:val="004D127C"/>
    <w:rsid w:val="004D1613"/>
    <w:rsid w:val="004D163D"/>
    <w:rsid w:val="004D265A"/>
    <w:rsid w:val="004D3629"/>
    <w:rsid w:val="004D4503"/>
    <w:rsid w:val="004D52A8"/>
    <w:rsid w:val="004D52BD"/>
    <w:rsid w:val="004D5742"/>
    <w:rsid w:val="004D599F"/>
    <w:rsid w:val="004D7197"/>
    <w:rsid w:val="004D7B52"/>
    <w:rsid w:val="004E0E78"/>
    <w:rsid w:val="004E13C8"/>
    <w:rsid w:val="004E1F9D"/>
    <w:rsid w:val="004E2BA9"/>
    <w:rsid w:val="004E46D9"/>
    <w:rsid w:val="004E5123"/>
    <w:rsid w:val="004E56DA"/>
    <w:rsid w:val="004E5B41"/>
    <w:rsid w:val="004E6B40"/>
    <w:rsid w:val="004E71F1"/>
    <w:rsid w:val="004F0B7C"/>
    <w:rsid w:val="004F0B91"/>
    <w:rsid w:val="004F0FDC"/>
    <w:rsid w:val="004F109F"/>
    <w:rsid w:val="004F185A"/>
    <w:rsid w:val="004F1C69"/>
    <w:rsid w:val="004F59C7"/>
    <w:rsid w:val="004F5E0D"/>
    <w:rsid w:val="004F78C3"/>
    <w:rsid w:val="0050120F"/>
    <w:rsid w:val="005021E1"/>
    <w:rsid w:val="00502C4B"/>
    <w:rsid w:val="00503B6E"/>
    <w:rsid w:val="00503B9D"/>
    <w:rsid w:val="00503FD5"/>
    <w:rsid w:val="005041D7"/>
    <w:rsid w:val="00504EFE"/>
    <w:rsid w:val="00506005"/>
    <w:rsid w:val="00506437"/>
    <w:rsid w:val="00507C43"/>
    <w:rsid w:val="00510209"/>
    <w:rsid w:val="005107C1"/>
    <w:rsid w:val="0051131F"/>
    <w:rsid w:val="00511453"/>
    <w:rsid w:val="005115F5"/>
    <w:rsid w:val="0051231D"/>
    <w:rsid w:val="00512522"/>
    <w:rsid w:val="005130A0"/>
    <w:rsid w:val="005135AF"/>
    <w:rsid w:val="0051372D"/>
    <w:rsid w:val="00513947"/>
    <w:rsid w:val="00514012"/>
    <w:rsid w:val="00514275"/>
    <w:rsid w:val="00514F59"/>
    <w:rsid w:val="00515AD0"/>
    <w:rsid w:val="00515E42"/>
    <w:rsid w:val="00516945"/>
    <w:rsid w:val="005174AD"/>
    <w:rsid w:val="005204EB"/>
    <w:rsid w:val="00522B94"/>
    <w:rsid w:val="00522F75"/>
    <w:rsid w:val="0052326C"/>
    <w:rsid w:val="005243AB"/>
    <w:rsid w:val="00524668"/>
    <w:rsid w:val="005250E6"/>
    <w:rsid w:val="005254C6"/>
    <w:rsid w:val="005259BA"/>
    <w:rsid w:val="00526511"/>
    <w:rsid w:val="00527523"/>
    <w:rsid w:val="005313E2"/>
    <w:rsid w:val="00533622"/>
    <w:rsid w:val="00533920"/>
    <w:rsid w:val="00533FBA"/>
    <w:rsid w:val="00534124"/>
    <w:rsid w:val="00534FF8"/>
    <w:rsid w:val="005355AF"/>
    <w:rsid w:val="00535614"/>
    <w:rsid w:val="00535BAD"/>
    <w:rsid w:val="00536135"/>
    <w:rsid w:val="0054104A"/>
    <w:rsid w:val="00542FE3"/>
    <w:rsid w:val="005433D0"/>
    <w:rsid w:val="00543D93"/>
    <w:rsid w:val="00544008"/>
    <w:rsid w:val="00544044"/>
    <w:rsid w:val="00544268"/>
    <w:rsid w:val="00544B96"/>
    <w:rsid w:val="00546197"/>
    <w:rsid w:val="00546236"/>
    <w:rsid w:val="00546DD4"/>
    <w:rsid w:val="005473FA"/>
    <w:rsid w:val="0054766B"/>
    <w:rsid w:val="00550075"/>
    <w:rsid w:val="0055024B"/>
    <w:rsid w:val="005502AA"/>
    <w:rsid w:val="0055041C"/>
    <w:rsid w:val="00550D4E"/>
    <w:rsid w:val="00551272"/>
    <w:rsid w:val="00553098"/>
    <w:rsid w:val="005534E0"/>
    <w:rsid w:val="00554969"/>
    <w:rsid w:val="005549B4"/>
    <w:rsid w:val="00556EC8"/>
    <w:rsid w:val="00560715"/>
    <w:rsid w:val="00560832"/>
    <w:rsid w:val="00560966"/>
    <w:rsid w:val="00561821"/>
    <w:rsid w:val="00561B5D"/>
    <w:rsid w:val="0056273E"/>
    <w:rsid w:val="00562F18"/>
    <w:rsid w:val="005632E4"/>
    <w:rsid w:val="005650CF"/>
    <w:rsid w:val="00565785"/>
    <w:rsid w:val="00565FA3"/>
    <w:rsid w:val="005660BD"/>
    <w:rsid w:val="00566164"/>
    <w:rsid w:val="005665FA"/>
    <w:rsid w:val="00566DD1"/>
    <w:rsid w:val="005674E1"/>
    <w:rsid w:val="00567974"/>
    <w:rsid w:val="00567D7B"/>
    <w:rsid w:val="00572669"/>
    <w:rsid w:val="00574030"/>
    <w:rsid w:val="005762F1"/>
    <w:rsid w:val="00576EA5"/>
    <w:rsid w:val="005773C4"/>
    <w:rsid w:val="00577FFC"/>
    <w:rsid w:val="005802FF"/>
    <w:rsid w:val="00580303"/>
    <w:rsid w:val="00580FD6"/>
    <w:rsid w:val="005829F9"/>
    <w:rsid w:val="00583F58"/>
    <w:rsid w:val="0058460C"/>
    <w:rsid w:val="00584EA4"/>
    <w:rsid w:val="00585835"/>
    <w:rsid w:val="00585EE4"/>
    <w:rsid w:val="0058685C"/>
    <w:rsid w:val="0059015E"/>
    <w:rsid w:val="00590722"/>
    <w:rsid w:val="00591F44"/>
    <w:rsid w:val="00592849"/>
    <w:rsid w:val="005931AF"/>
    <w:rsid w:val="005931C2"/>
    <w:rsid w:val="0059324B"/>
    <w:rsid w:val="00593B4F"/>
    <w:rsid w:val="005948F0"/>
    <w:rsid w:val="005949F0"/>
    <w:rsid w:val="00594C84"/>
    <w:rsid w:val="005959B9"/>
    <w:rsid w:val="0059669C"/>
    <w:rsid w:val="00596B31"/>
    <w:rsid w:val="005970BA"/>
    <w:rsid w:val="00597A58"/>
    <w:rsid w:val="00597C39"/>
    <w:rsid w:val="005A00CB"/>
    <w:rsid w:val="005A0AF7"/>
    <w:rsid w:val="005A1CD4"/>
    <w:rsid w:val="005A2623"/>
    <w:rsid w:val="005A2877"/>
    <w:rsid w:val="005A401A"/>
    <w:rsid w:val="005A4501"/>
    <w:rsid w:val="005A6654"/>
    <w:rsid w:val="005A6C69"/>
    <w:rsid w:val="005A6C9B"/>
    <w:rsid w:val="005A6DFC"/>
    <w:rsid w:val="005B1F7A"/>
    <w:rsid w:val="005B2875"/>
    <w:rsid w:val="005B2AEA"/>
    <w:rsid w:val="005B4DE4"/>
    <w:rsid w:val="005B583A"/>
    <w:rsid w:val="005B70C6"/>
    <w:rsid w:val="005B7713"/>
    <w:rsid w:val="005B7C67"/>
    <w:rsid w:val="005C048C"/>
    <w:rsid w:val="005C0C03"/>
    <w:rsid w:val="005C19BB"/>
    <w:rsid w:val="005C2EE0"/>
    <w:rsid w:val="005C31C2"/>
    <w:rsid w:val="005C3DF9"/>
    <w:rsid w:val="005C4A52"/>
    <w:rsid w:val="005C4FED"/>
    <w:rsid w:val="005C6982"/>
    <w:rsid w:val="005C7CF5"/>
    <w:rsid w:val="005D1B1E"/>
    <w:rsid w:val="005D1DB2"/>
    <w:rsid w:val="005D2E44"/>
    <w:rsid w:val="005D3562"/>
    <w:rsid w:val="005D4547"/>
    <w:rsid w:val="005D478F"/>
    <w:rsid w:val="005D64BF"/>
    <w:rsid w:val="005D6730"/>
    <w:rsid w:val="005D6BFC"/>
    <w:rsid w:val="005D72BE"/>
    <w:rsid w:val="005E0FD8"/>
    <w:rsid w:val="005E117A"/>
    <w:rsid w:val="005E2BB9"/>
    <w:rsid w:val="005E2D21"/>
    <w:rsid w:val="005E4003"/>
    <w:rsid w:val="005E506B"/>
    <w:rsid w:val="005E62A5"/>
    <w:rsid w:val="005E646F"/>
    <w:rsid w:val="005E650A"/>
    <w:rsid w:val="005E76D4"/>
    <w:rsid w:val="005E79D1"/>
    <w:rsid w:val="005F01B6"/>
    <w:rsid w:val="005F03EB"/>
    <w:rsid w:val="005F0A66"/>
    <w:rsid w:val="005F13CD"/>
    <w:rsid w:val="005F1DFA"/>
    <w:rsid w:val="005F2F18"/>
    <w:rsid w:val="005F3383"/>
    <w:rsid w:val="005F3529"/>
    <w:rsid w:val="005F3AEF"/>
    <w:rsid w:val="005F579B"/>
    <w:rsid w:val="005F71D9"/>
    <w:rsid w:val="005F79C5"/>
    <w:rsid w:val="005F7F09"/>
    <w:rsid w:val="00600230"/>
    <w:rsid w:val="00600E41"/>
    <w:rsid w:val="00600EFC"/>
    <w:rsid w:val="00600FC6"/>
    <w:rsid w:val="00601339"/>
    <w:rsid w:val="00602933"/>
    <w:rsid w:val="00602940"/>
    <w:rsid w:val="006029B2"/>
    <w:rsid w:val="00603F13"/>
    <w:rsid w:val="0060529C"/>
    <w:rsid w:val="0060724F"/>
    <w:rsid w:val="006076E7"/>
    <w:rsid w:val="00607A51"/>
    <w:rsid w:val="00607B05"/>
    <w:rsid w:val="00611658"/>
    <w:rsid w:val="00611899"/>
    <w:rsid w:val="00612181"/>
    <w:rsid w:val="0061423A"/>
    <w:rsid w:val="0061436B"/>
    <w:rsid w:val="00614F6B"/>
    <w:rsid w:val="006151EC"/>
    <w:rsid w:val="00617866"/>
    <w:rsid w:val="00617B9E"/>
    <w:rsid w:val="00617BC5"/>
    <w:rsid w:val="006204B2"/>
    <w:rsid w:val="006213B1"/>
    <w:rsid w:val="00621884"/>
    <w:rsid w:val="006229E5"/>
    <w:rsid w:val="00622A3C"/>
    <w:rsid w:val="00622E35"/>
    <w:rsid w:val="006233DA"/>
    <w:rsid w:val="00623465"/>
    <w:rsid w:val="00623CD1"/>
    <w:rsid w:val="006241A2"/>
    <w:rsid w:val="00624DEF"/>
    <w:rsid w:val="00624F07"/>
    <w:rsid w:val="006262E3"/>
    <w:rsid w:val="006263AC"/>
    <w:rsid w:val="006264B7"/>
    <w:rsid w:val="0062734D"/>
    <w:rsid w:val="006273F0"/>
    <w:rsid w:val="00627F1E"/>
    <w:rsid w:val="00630269"/>
    <w:rsid w:val="006306B5"/>
    <w:rsid w:val="00631B36"/>
    <w:rsid w:val="0063552E"/>
    <w:rsid w:val="00636FD2"/>
    <w:rsid w:val="00640587"/>
    <w:rsid w:val="006415AE"/>
    <w:rsid w:val="00642046"/>
    <w:rsid w:val="006420B1"/>
    <w:rsid w:val="0064244C"/>
    <w:rsid w:val="00642887"/>
    <w:rsid w:val="00644419"/>
    <w:rsid w:val="00644DBB"/>
    <w:rsid w:val="006450EA"/>
    <w:rsid w:val="00647EEB"/>
    <w:rsid w:val="00651400"/>
    <w:rsid w:val="00652097"/>
    <w:rsid w:val="0065376E"/>
    <w:rsid w:val="0065401B"/>
    <w:rsid w:val="00654983"/>
    <w:rsid w:val="006551B8"/>
    <w:rsid w:val="00655C5D"/>
    <w:rsid w:val="00655E0F"/>
    <w:rsid w:val="006568D0"/>
    <w:rsid w:val="006569C0"/>
    <w:rsid w:val="00656D76"/>
    <w:rsid w:val="00657C93"/>
    <w:rsid w:val="00660275"/>
    <w:rsid w:val="006608AD"/>
    <w:rsid w:val="006615E7"/>
    <w:rsid w:val="006638B5"/>
    <w:rsid w:val="006640F6"/>
    <w:rsid w:val="0066434B"/>
    <w:rsid w:val="0066451B"/>
    <w:rsid w:val="00665A3C"/>
    <w:rsid w:val="00665A62"/>
    <w:rsid w:val="0066617D"/>
    <w:rsid w:val="00666F52"/>
    <w:rsid w:val="006673DA"/>
    <w:rsid w:val="006707F1"/>
    <w:rsid w:val="00670DD8"/>
    <w:rsid w:val="00671B61"/>
    <w:rsid w:val="006724A2"/>
    <w:rsid w:val="00673416"/>
    <w:rsid w:val="0067448C"/>
    <w:rsid w:val="0067580B"/>
    <w:rsid w:val="00676E13"/>
    <w:rsid w:val="00677050"/>
    <w:rsid w:val="00677DBA"/>
    <w:rsid w:val="00680270"/>
    <w:rsid w:val="006802A2"/>
    <w:rsid w:val="006806DF"/>
    <w:rsid w:val="00682473"/>
    <w:rsid w:val="006841E1"/>
    <w:rsid w:val="0068447F"/>
    <w:rsid w:val="0068580F"/>
    <w:rsid w:val="00685DD2"/>
    <w:rsid w:val="0068671A"/>
    <w:rsid w:val="00687044"/>
    <w:rsid w:val="00687A6B"/>
    <w:rsid w:val="00690153"/>
    <w:rsid w:val="00691468"/>
    <w:rsid w:val="00691C18"/>
    <w:rsid w:val="00692C74"/>
    <w:rsid w:val="006930DA"/>
    <w:rsid w:val="00693444"/>
    <w:rsid w:val="006936A6"/>
    <w:rsid w:val="0069483F"/>
    <w:rsid w:val="006949A0"/>
    <w:rsid w:val="0069547D"/>
    <w:rsid w:val="00695770"/>
    <w:rsid w:val="006960D7"/>
    <w:rsid w:val="00696199"/>
    <w:rsid w:val="0069709C"/>
    <w:rsid w:val="00697A95"/>
    <w:rsid w:val="00697C3B"/>
    <w:rsid w:val="006A0204"/>
    <w:rsid w:val="006A151A"/>
    <w:rsid w:val="006A1739"/>
    <w:rsid w:val="006A2985"/>
    <w:rsid w:val="006A2B34"/>
    <w:rsid w:val="006A366A"/>
    <w:rsid w:val="006A3E16"/>
    <w:rsid w:val="006A4310"/>
    <w:rsid w:val="006A5DF6"/>
    <w:rsid w:val="006A62FD"/>
    <w:rsid w:val="006A6995"/>
    <w:rsid w:val="006A6BA2"/>
    <w:rsid w:val="006A733D"/>
    <w:rsid w:val="006A761B"/>
    <w:rsid w:val="006A7D8E"/>
    <w:rsid w:val="006B2D36"/>
    <w:rsid w:val="006B3F1B"/>
    <w:rsid w:val="006B4B1A"/>
    <w:rsid w:val="006B57C1"/>
    <w:rsid w:val="006B5A15"/>
    <w:rsid w:val="006B622E"/>
    <w:rsid w:val="006B6A64"/>
    <w:rsid w:val="006B7F92"/>
    <w:rsid w:val="006C01D8"/>
    <w:rsid w:val="006C1735"/>
    <w:rsid w:val="006C1A1B"/>
    <w:rsid w:val="006C1B49"/>
    <w:rsid w:val="006C4454"/>
    <w:rsid w:val="006C5DC8"/>
    <w:rsid w:val="006C75AD"/>
    <w:rsid w:val="006D08CC"/>
    <w:rsid w:val="006D106C"/>
    <w:rsid w:val="006D17DD"/>
    <w:rsid w:val="006D1C36"/>
    <w:rsid w:val="006D33A0"/>
    <w:rsid w:val="006D3F8B"/>
    <w:rsid w:val="006D4824"/>
    <w:rsid w:val="006D6BE8"/>
    <w:rsid w:val="006D6E2C"/>
    <w:rsid w:val="006D7242"/>
    <w:rsid w:val="006D7B1B"/>
    <w:rsid w:val="006E1296"/>
    <w:rsid w:val="006E12BF"/>
    <w:rsid w:val="006E139C"/>
    <w:rsid w:val="006E2328"/>
    <w:rsid w:val="006E260D"/>
    <w:rsid w:val="006E2646"/>
    <w:rsid w:val="006E2A64"/>
    <w:rsid w:val="006E47F6"/>
    <w:rsid w:val="006E674C"/>
    <w:rsid w:val="006E7D93"/>
    <w:rsid w:val="006F0282"/>
    <w:rsid w:val="006F1725"/>
    <w:rsid w:val="006F2CEF"/>
    <w:rsid w:val="006F2E26"/>
    <w:rsid w:val="006F3230"/>
    <w:rsid w:val="006F3274"/>
    <w:rsid w:val="006F3A82"/>
    <w:rsid w:val="006F3E29"/>
    <w:rsid w:val="006F4F63"/>
    <w:rsid w:val="006F5732"/>
    <w:rsid w:val="006F5BB8"/>
    <w:rsid w:val="006F652A"/>
    <w:rsid w:val="006F73E9"/>
    <w:rsid w:val="006F7969"/>
    <w:rsid w:val="0070070A"/>
    <w:rsid w:val="0070133D"/>
    <w:rsid w:val="007018A5"/>
    <w:rsid w:val="00701E58"/>
    <w:rsid w:val="00701FFE"/>
    <w:rsid w:val="00702621"/>
    <w:rsid w:val="007028A1"/>
    <w:rsid w:val="00703F80"/>
    <w:rsid w:val="0070415E"/>
    <w:rsid w:val="00704543"/>
    <w:rsid w:val="007057F4"/>
    <w:rsid w:val="0070639F"/>
    <w:rsid w:val="007064F9"/>
    <w:rsid w:val="00706F2B"/>
    <w:rsid w:val="00711C36"/>
    <w:rsid w:val="00712088"/>
    <w:rsid w:val="007123F8"/>
    <w:rsid w:val="00715612"/>
    <w:rsid w:val="00715DF5"/>
    <w:rsid w:val="00716302"/>
    <w:rsid w:val="007163F5"/>
    <w:rsid w:val="00716754"/>
    <w:rsid w:val="0071684E"/>
    <w:rsid w:val="00716E85"/>
    <w:rsid w:val="00717D2C"/>
    <w:rsid w:val="00721A2F"/>
    <w:rsid w:val="00722505"/>
    <w:rsid w:val="00724371"/>
    <w:rsid w:val="00724669"/>
    <w:rsid w:val="00724C0D"/>
    <w:rsid w:val="00724FA7"/>
    <w:rsid w:val="00726296"/>
    <w:rsid w:val="007273D7"/>
    <w:rsid w:val="0073128B"/>
    <w:rsid w:val="00731840"/>
    <w:rsid w:val="00732479"/>
    <w:rsid w:val="007334DA"/>
    <w:rsid w:val="007335C6"/>
    <w:rsid w:val="00734027"/>
    <w:rsid w:val="00734F5B"/>
    <w:rsid w:val="007400CE"/>
    <w:rsid w:val="00741C6D"/>
    <w:rsid w:val="007429AA"/>
    <w:rsid w:val="00742CD8"/>
    <w:rsid w:val="00742D63"/>
    <w:rsid w:val="00742F57"/>
    <w:rsid w:val="0074439B"/>
    <w:rsid w:val="007452AF"/>
    <w:rsid w:val="00746367"/>
    <w:rsid w:val="00746C86"/>
    <w:rsid w:val="00746FDC"/>
    <w:rsid w:val="00747ABD"/>
    <w:rsid w:val="00747ED1"/>
    <w:rsid w:val="00754670"/>
    <w:rsid w:val="00755294"/>
    <w:rsid w:val="0075647F"/>
    <w:rsid w:val="00757712"/>
    <w:rsid w:val="00757A06"/>
    <w:rsid w:val="00757D29"/>
    <w:rsid w:val="00760B2B"/>
    <w:rsid w:val="00761CD8"/>
    <w:rsid w:val="0076245E"/>
    <w:rsid w:val="0076291F"/>
    <w:rsid w:val="00763AC4"/>
    <w:rsid w:val="007646A5"/>
    <w:rsid w:val="00765482"/>
    <w:rsid w:val="00765572"/>
    <w:rsid w:val="00766226"/>
    <w:rsid w:val="00766BFB"/>
    <w:rsid w:val="00770407"/>
    <w:rsid w:val="007709A8"/>
    <w:rsid w:val="007719A7"/>
    <w:rsid w:val="007722E5"/>
    <w:rsid w:val="00772CBE"/>
    <w:rsid w:val="00772E13"/>
    <w:rsid w:val="00772FD0"/>
    <w:rsid w:val="0077329B"/>
    <w:rsid w:val="00773735"/>
    <w:rsid w:val="00773E06"/>
    <w:rsid w:val="00774AE1"/>
    <w:rsid w:val="00775E55"/>
    <w:rsid w:val="00777340"/>
    <w:rsid w:val="00777BEC"/>
    <w:rsid w:val="007814CD"/>
    <w:rsid w:val="00784846"/>
    <w:rsid w:val="00785432"/>
    <w:rsid w:val="00786341"/>
    <w:rsid w:val="0078656A"/>
    <w:rsid w:val="00786CC3"/>
    <w:rsid w:val="00790A1D"/>
    <w:rsid w:val="0079193B"/>
    <w:rsid w:val="0079247D"/>
    <w:rsid w:val="007924F0"/>
    <w:rsid w:val="00792B2A"/>
    <w:rsid w:val="00792F48"/>
    <w:rsid w:val="007933F0"/>
    <w:rsid w:val="007936FD"/>
    <w:rsid w:val="00793CE5"/>
    <w:rsid w:val="007943A3"/>
    <w:rsid w:val="0079680C"/>
    <w:rsid w:val="00797C70"/>
    <w:rsid w:val="007A0E4A"/>
    <w:rsid w:val="007A2784"/>
    <w:rsid w:val="007A2860"/>
    <w:rsid w:val="007A3819"/>
    <w:rsid w:val="007A44AA"/>
    <w:rsid w:val="007A47B8"/>
    <w:rsid w:val="007A5174"/>
    <w:rsid w:val="007A54B2"/>
    <w:rsid w:val="007B176B"/>
    <w:rsid w:val="007B1AA9"/>
    <w:rsid w:val="007B3221"/>
    <w:rsid w:val="007B46A7"/>
    <w:rsid w:val="007B783A"/>
    <w:rsid w:val="007B7F2B"/>
    <w:rsid w:val="007C03A3"/>
    <w:rsid w:val="007C0617"/>
    <w:rsid w:val="007C1101"/>
    <w:rsid w:val="007C2D26"/>
    <w:rsid w:val="007C355B"/>
    <w:rsid w:val="007C362B"/>
    <w:rsid w:val="007C4065"/>
    <w:rsid w:val="007C4D3F"/>
    <w:rsid w:val="007C5320"/>
    <w:rsid w:val="007C628A"/>
    <w:rsid w:val="007C6400"/>
    <w:rsid w:val="007C65CB"/>
    <w:rsid w:val="007C7971"/>
    <w:rsid w:val="007C7D95"/>
    <w:rsid w:val="007D08F3"/>
    <w:rsid w:val="007D1B3A"/>
    <w:rsid w:val="007D2599"/>
    <w:rsid w:val="007D2820"/>
    <w:rsid w:val="007D28AD"/>
    <w:rsid w:val="007D2EE9"/>
    <w:rsid w:val="007D30EF"/>
    <w:rsid w:val="007D44D9"/>
    <w:rsid w:val="007D4ECF"/>
    <w:rsid w:val="007D59C7"/>
    <w:rsid w:val="007D6C81"/>
    <w:rsid w:val="007D6D4A"/>
    <w:rsid w:val="007D6F6F"/>
    <w:rsid w:val="007D72EF"/>
    <w:rsid w:val="007D77D8"/>
    <w:rsid w:val="007D7805"/>
    <w:rsid w:val="007D7C9A"/>
    <w:rsid w:val="007D7D8E"/>
    <w:rsid w:val="007E013A"/>
    <w:rsid w:val="007E0D22"/>
    <w:rsid w:val="007E225F"/>
    <w:rsid w:val="007E2B0E"/>
    <w:rsid w:val="007E2DB6"/>
    <w:rsid w:val="007E38D5"/>
    <w:rsid w:val="007E410F"/>
    <w:rsid w:val="007E520B"/>
    <w:rsid w:val="007E64AA"/>
    <w:rsid w:val="007E7149"/>
    <w:rsid w:val="007E7F07"/>
    <w:rsid w:val="007E7F50"/>
    <w:rsid w:val="007F0746"/>
    <w:rsid w:val="007F07A4"/>
    <w:rsid w:val="007F1C36"/>
    <w:rsid w:val="007F2124"/>
    <w:rsid w:val="007F24C1"/>
    <w:rsid w:val="007F2512"/>
    <w:rsid w:val="007F3FB8"/>
    <w:rsid w:val="007F4F7D"/>
    <w:rsid w:val="007F6300"/>
    <w:rsid w:val="00800E67"/>
    <w:rsid w:val="008010AE"/>
    <w:rsid w:val="00801B4F"/>
    <w:rsid w:val="0080357F"/>
    <w:rsid w:val="00803732"/>
    <w:rsid w:val="008049CE"/>
    <w:rsid w:val="00805B23"/>
    <w:rsid w:val="008063E2"/>
    <w:rsid w:val="00807C6B"/>
    <w:rsid w:val="008101F9"/>
    <w:rsid w:val="008118D4"/>
    <w:rsid w:val="008120A8"/>
    <w:rsid w:val="008121FE"/>
    <w:rsid w:val="008127A9"/>
    <w:rsid w:val="0081324F"/>
    <w:rsid w:val="00813502"/>
    <w:rsid w:val="00814F6C"/>
    <w:rsid w:val="008160D8"/>
    <w:rsid w:val="0081628F"/>
    <w:rsid w:val="00816AA7"/>
    <w:rsid w:val="008171C2"/>
    <w:rsid w:val="00817A9D"/>
    <w:rsid w:val="0082042D"/>
    <w:rsid w:val="00821DAE"/>
    <w:rsid w:val="00822537"/>
    <w:rsid w:val="00823428"/>
    <w:rsid w:val="00823D10"/>
    <w:rsid w:val="00824535"/>
    <w:rsid w:val="0082460A"/>
    <w:rsid w:val="00824897"/>
    <w:rsid w:val="008257D7"/>
    <w:rsid w:val="00826C0C"/>
    <w:rsid w:val="00826E87"/>
    <w:rsid w:val="00827715"/>
    <w:rsid w:val="00827B07"/>
    <w:rsid w:val="008305EB"/>
    <w:rsid w:val="00830D2E"/>
    <w:rsid w:val="0083126E"/>
    <w:rsid w:val="00831CBA"/>
    <w:rsid w:val="008324AA"/>
    <w:rsid w:val="00832CD2"/>
    <w:rsid w:val="00835608"/>
    <w:rsid w:val="008363C1"/>
    <w:rsid w:val="008367B6"/>
    <w:rsid w:val="00837506"/>
    <w:rsid w:val="00837A2B"/>
    <w:rsid w:val="00837C6D"/>
    <w:rsid w:val="00840FB2"/>
    <w:rsid w:val="0084119C"/>
    <w:rsid w:val="00841682"/>
    <w:rsid w:val="008418DA"/>
    <w:rsid w:val="0084204A"/>
    <w:rsid w:val="008429ED"/>
    <w:rsid w:val="008431C1"/>
    <w:rsid w:val="008435D5"/>
    <w:rsid w:val="008436B6"/>
    <w:rsid w:val="0084384A"/>
    <w:rsid w:val="0084441D"/>
    <w:rsid w:val="008448A5"/>
    <w:rsid w:val="008448C1"/>
    <w:rsid w:val="00844E66"/>
    <w:rsid w:val="00845E0C"/>
    <w:rsid w:val="00846536"/>
    <w:rsid w:val="008466DF"/>
    <w:rsid w:val="0085166A"/>
    <w:rsid w:val="00851E33"/>
    <w:rsid w:val="00851F5B"/>
    <w:rsid w:val="00854037"/>
    <w:rsid w:val="0085421A"/>
    <w:rsid w:val="00854310"/>
    <w:rsid w:val="00854545"/>
    <w:rsid w:val="008556C0"/>
    <w:rsid w:val="0085594F"/>
    <w:rsid w:val="00857FEA"/>
    <w:rsid w:val="00860164"/>
    <w:rsid w:val="00861C71"/>
    <w:rsid w:val="00862BA3"/>
    <w:rsid w:val="0086562D"/>
    <w:rsid w:val="00866195"/>
    <w:rsid w:val="008664D5"/>
    <w:rsid w:val="00867FCC"/>
    <w:rsid w:val="00871B0F"/>
    <w:rsid w:val="00871E57"/>
    <w:rsid w:val="008725DE"/>
    <w:rsid w:val="00873870"/>
    <w:rsid w:val="00873B5E"/>
    <w:rsid w:val="00874146"/>
    <w:rsid w:val="00874A27"/>
    <w:rsid w:val="00876142"/>
    <w:rsid w:val="008773E0"/>
    <w:rsid w:val="008779C5"/>
    <w:rsid w:val="008814E9"/>
    <w:rsid w:val="0088163E"/>
    <w:rsid w:val="0088166F"/>
    <w:rsid w:val="00881E43"/>
    <w:rsid w:val="0088222A"/>
    <w:rsid w:val="0088266D"/>
    <w:rsid w:val="008827E3"/>
    <w:rsid w:val="00884398"/>
    <w:rsid w:val="008849AE"/>
    <w:rsid w:val="0088613F"/>
    <w:rsid w:val="00886A4B"/>
    <w:rsid w:val="008877C9"/>
    <w:rsid w:val="0089086B"/>
    <w:rsid w:val="0089213C"/>
    <w:rsid w:val="00894602"/>
    <w:rsid w:val="00894EC0"/>
    <w:rsid w:val="008951CE"/>
    <w:rsid w:val="008954AE"/>
    <w:rsid w:val="008A0489"/>
    <w:rsid w:val="008A0F2C"/>
    <w:rsid w:val="008A2C33"/>
    <w:rsid w:val="008A3CE6"/>
    <w:rsid w:val="008A47F0"/>
    <w:rsid w:val="008A4DD2"/>
    <w:rsid w:val="008A5723"/>
    <w:rsid w:val="008A5985"/>
    <w:rsid w:val="008A5B6D"/>
    <w:rsid w:val="008A666E"/>
    <w:rsid w:val="008A6849"/>
    <w:rsid w:val="008A7ADC"/>
    <w:rsid w:val="008A7F1B"/>
    <w:rsid w:val="008B195D"/>
    <w:rsid w:val="008B1E0C"/>
    <w:rsid w:val="008B354F"/>
    <w:rsid w:val="008B361C"/>
    <w:rsid w:val="008B450B"/>
    <w:rsid w:val="008B66B1"/>
    <w:rsid w:val="008B73A2"/>
    <w:rsid w:val="008C253A"/>
    <w:rsid w:val="008C31F6"/>
    <w:rsid w:val="008C430F"/>
    <w:rsid w:val="008C5114"/>
    <w:rsid w:val="008C6C04"/>
    <w:rsid w:val="008C770B"/>
    <w:rsid w:val="008C7A41"/>
    <w:rsid w:val="008D08BE"/>
    <w:rsid w:val="008D2765"/>
    <w:rsid w:val="008D36D6"/>
    <w:rsid w:val="008D598C"/>
    <w:rsid w:val="008D5A83"/>
    <w:rsid w:val="008D5F79"/>
    <w:rsid w:val="008D64F1"/>
    <w:rsid w:val="008D695F"/>
    <w:rsid w:val="008E01E5"/>
    <w:rsid w:val="008E131E"/>
    <w:rsid w:val="008E32B3"/>
    <w:rsid w:val="008E478B"/>
    <w:rsid w:val="008E4B0A"/>
    <w:rsid w:val="008E68A8"/>
    <w:rsid w:val="008E6A2F"/>
    <w:rsid w:val="008F0DC4"/>
    <w:rsid w:val="008F161F"/>
    <w:rsid w:val="008F29D3"/>
    <w:rsid w:val="008F30D8"/>
    <w:rsid w:val="008F3ECA"/>
    <w:rsid w:val="008F419C"/>
    <w:rsid w:val="008F48C6"/>
    <w:rsid w:val="008F4D4A"/>
    <w:rsid w:val="008F4E7D"/>
    <w:rsid w:val="008F53AB"/>
    <w:rsid w:val="008F67E6"/>
    <w:rsid w:val="008F6F0A"/>
    <w:rsid w:val="008F7C62"/>
    <w:rsid w:val="00900EAA"/>
    <w:rsid w:val="009013B8"/>
    <w:rsid w:val="009016E5"/>
    <w:rsid w:val="00901A8E"/>
    <w:rsid w:val="009024EE"/>
    <w:rsid w:val="009027FE"/>
    <w:rsid w:val="00902E46"/>
    <w:rsid w:val="00903380"/>
    <w:rsid w:val="00903425"/>
    <w:rsid w:val="009059C6"/>
    <w:rsid w:val="009062A9"/>
    <w:rsid w:val="00906FB1"/>
    <w:rsid w:val="00907F80"/>
    <w:rsid w:val="00910676"/>
    <w:rsid w:val="00910AE4"/>
    <w:rsid w:val="009114AF"/>
    <w:rsid w:val="00911660"/>
    <w:rsid w:val="00911C29"/>
    <w:rsid w:val="00912104"/>
    <w:rsid w:val="009123B8"/>
    <w:rsid w:val="009124BB"/>
    <w:rsid w:val="00912B3E"/>
    <w:rsid w:val="009135E9"/>
    <w:rsid w:val="00914460"/>
    <w:rsid w:val="009147C2"/>
    <w:rsid w:val="009148A5"/>
    <w:rsid w:val="00915677"/>
    <w:rsid w:val="00916031"/>
    <w:rsid w:val="009174C9"/>
    <w:rsid w:val="009179E4"/>
    <w:rsid w:val="009209B2"/>
    <w:rsid w:val="00920C5E"/>
    <w:rsid w:val="00920C98"/>
    <w:rsid w:val="00921436"/>
    <w:rsid w:val="00921889"/>
    <w:rsid w:val="00921E65"/>
    <w:rsid w:val="00922612"/>
    <w:rsid w:val="00923811"/>
    <w:rsid w:val="00923F62"/>
    <w:rsid w:val="009245FE"/>
    <w:rsid w:val="00925343"/>
    <w:rsid w:val="00925849"/>
    <w:rsid w:val="009266E3"/>
    <w:rsid w:val="00930E2D"/>
    <w:rsid w:val="009318B4"/>
    <w:rsid w:val="00931DEE"/>
    <w:rsid w:val="00931F54"/>
    <w:rsid w:val="00933791"/>
    <w:rsid w:val="009337ED"/>
    <w:rsid w:val="00933B20"/>
    <w:rsid w:val="0093494F"/>
    <w:rsid w:val="00935A53"/>
    <w:rsid w:val="00935AD0"/>
    <w:rsid w:val="009366DC"/>
    <w:rsid w:val="00936915"/>
    <w:rsid w:val="009405F7"/>
    <w:rsid w:val="00940F54"/>
    <w:rsid w:val="009429C7"/>
    <w:rsid w:val="00942D99"/>
    <w:rsid w:val="00942F8F"/>
    <w:rsid w:val="00943142"/>
    <w:rsid w:val="00943460"/>
    <w:rsid w:val="00945145"/>
    <w:rsid w:val="009454CE"/>
    <w:rsid w:val="0094564F"/>
    <w:rsid w:val="00945AB3"/>
    <w:rsid w:val="00946FBD"/>
    <w:rsid w:val="00947014"/>
    <w:rsid w:val="00947177"/>
    <w:rsid w:val="00950C87"/>
    <w:rsid w:val="0095152D"/>
    <w:rsid w:val="00951B00"/>
    <w:rsid w:val="00951E32"/>
    <w:rsid w:val="009528B2"/>
    <w:rsid w:val="00953AFB"/>
    <w:rsid w:val="00955F28"/>
    <w:rsid w:val="00961463"/>
    <w:rsid w:val="00961645"/>
    <w:rsid w:val="00962656"/>
    <w:rsid w:val="009646FC"/>
    <w:rsid w:val="009672DF"/>
    <w:rsid w:val="00967560"/>
    <w:rsid w:val="00970067"/>
    <w:rsid w:val="00970360"/>
    <w:rsid w:val="00972619"/>
    <w:rsid w:val="00972A08"/>
    <w:rsid w:val="0097310B"/>
    <w:rsid w:val="00973901"/>
    <w:rsid w:val="00973FAD"/>
    <w:rsid w:val="00974652"/>
    <w:rsid w:val="009748FA"/>
    <w:rsid w:val="00974F32"/>
    <w:rsid w:val="00975C12"/>
    <w:rsid w:val="009768F8"/>
    <w:rsid w:val="00976A7F"/>
    <w:rsid w:val="00977576"/>
    <w:rsid w:val="00977C52"/>
    <w:rsid w:val="00977E35"/>
    <w:rsid w:val="00977E97"/>
    <w:rsid w:val="00980417"/>
    <w:rsid w:val="009809B3"/>
    <w:rsid w:val="00980B21"/>
    <w:rsid w:val="00982273"/>
    <w:rsid w:val="00982A00"/>
    <w:rsid w:val="00983F4A"/>
    <w:rsid w:val="00985728"/>
    <w:rsid w:val="00985801"/>
    <w:rsid w:val="00985855"/>
    <w:rsid w:val="0098595B"/>
    <w:rsid w:val="00986667"/>
    <w:rsid w:val="00987584"/>
    <w:rsid w:val="00987B8E"/>
    <w:rsid w:val="009913E8"/>
    <w:rsid w:val="00991ADA"/>
    <w:rsid w:val="00991B84"/>
    <w:rsid w:val="0099203D"/>
    <w:rsid w:val="009921E4"/>
    <w:rsid w:val="00992244"/>
    <w:rsid w:val="0099393C"/>
    <w:rsid w:val="00994862"/>
    <w:rsid w:val="009958D2"/>
    <w:rsid w:val="00995F29"/>
    <w:rsid w:val="0099730F"/>
    <w:rsid w:val="009975B6"/>
    <w:rsid w:val="00997639"/>
    <w:rsid w:val="00997DAC"/>
    <w:rsid w:val="009A1401"/>
    <w:rsid w:val="009A18C4"/>
    <w:rsid w:val="009A38AE"/>
    <w:rsid w:val="009A55F7"/>
    <w:rsid w:val="009A5C3A"/>
    <w:rsid w:val="009A626A"/>
    <w:rsid w:val="009A6567"/>
    <w:rsid w:val="009A752D"/>
    <w:rsid w:val="009A759F"/>
    <w:rsid w:val="009B05AC"/>
    <w:rsid w:val="009B165A"/>
    <w:rsid w:val="009B3707"/>
    <w:rsid w:val="009B3A0E"/>
    <w:rsid w:val="009B436E"/>
    <w:rsid w:val="009B5338"/>
    <w:rsid w:val="009B553E"/>
    <w:rsid w:val="009C1841"/>
    <w:rsid w:val="009C23DD"/>
    <w:rsid w:val="009C29BC"/>
    <w:rsid w:val="009C42DF"/>
    <w:rsid w:val="009C4ED0"/>
    <w:rsid w:val="009C4F11"/>
    <w:rsid w:val="009C51CF"/>
    <w:rsid w:val="009C5C60"/>
    <w:rsid w:val="009C5DB8"/>
    <w:rsid w:val="009C6180"/>
    <w:rsid w:val="009C6DE0"/>
    <w:rsid w:val="009D0189"/>
    <w:rsid w:val="009D11A3"/>
    <w:rsid w:val="009D14A8"/>
    <w:rsid w:val="009D1BC8"/>
    <w:rsid w:val="009D31AD"/>
    <w:rsid w:val="009D578D"/>
    <w:rsid w:val="009D5A12"/>
    <w:rsid w:val="009D720B"/>
    <w:rsid w:val="009E0BC4"/>
    <w:rsid w:val="009E1F5F"/>
    <w:rsid w:val="009E297F"/>
    <w:rsid w:val="009E4364"/>
    <w:rsid w:val="009E6000"/>
    <w:rsid w:val="009E6368"/>
    <w:rsid w:val="009E6540"/>
    <w:rsid w:val="009E7E4B"/>
    <w:rsid w:val="009F113A"/>
    <w:rsid w:val="009F187A"/>
    <w:rsid w:val="009F2009"/>
    <w:rsid w:val="009F2766"/>
    <w:rsid w:val="009F3227"/>
    <w:rsid w:val="009F3807"/>
    <w:rsid w:val="009F3E39"/>
    <w:rsid w:val="009F45B5"/>
    <w:rsid w:val="009F4B51"/>
    <w:rsid w:val="009F6BCC"/>
    <w:rsid w:val="009F7BBE"/>
    <w:rsid w:val="00A018AB"/>
    <w:rsid w:val="00A01C79"/>
    <w:rsid w:val="00A01D80"/>
    <w:rsid w:val="00A01DFC"/>
    <w:rsid w:val="00A0276C"/>
    <w:rsid w:val="00A02FE5"/>
    <w:rsid w:val="00A033EF"/>
    <w:rsid w:val="00A036F3"/>
    <w:rsid w:val="00A03B19"/>
    <w:rsid w:val="00A04475"/>
    <w:rsid w:val="00A046BB"/>
    <w:rsid w:val="00A0473F"/>
    <w:rsid w:val="00A04888"/>
    <w:rsid w:val="00A04E58"/>
    <w:rsid w:val="00A05174"/>
    <w:rsid w:val="00A05958"/>
    <w:rsid w:val="00A063A9"/>
    <w:rsid w:val="00A06553"/>
    <w:rsid w:val="00A06A3F"/>
    <w:rsid w:val="00A06C7C"/>
    <w:rsid w:val="00A0723E"/>
    <w:rsid w:val="00A07555"/>
    <w:rsid w:val="00A0784C"/>
    <w:rsid w:val="00A10015"/>
    <w:rsid w:val="00A10735"/>
    <w:rsid w:val="00A12332"/>
    <w:rsid w:val="00A12ABA"/>
    <w:rsid w:val="00A136C1"/>
    <w:rsid w:val="00A139E1"/>
    <w:rsid w:val="00A13A66"/>
    <w:rsid w:val="00A1442B"/>
    <w:rsid w:val="00A14639"/>
    <w:rsid w:val="00A1491C"/>
    <w:rsid w:val="00A15AE4"/>
    <w:rsid w:val="00A15C66"/>
    <w:rsid w:val="00A15F45"/>
    <w:rsid w:val="00A1616A"/>
    <w:rsid w:val="00A162BA"/>
    <w:rsid w:val="00A17432"/>
    <w:rsid w:val="00A20DF0"/>
    <w:rsid w:val="00A22A3A"/>
    <w:rsid w:val="00A22BBD"/>
    <w:rsid w:val="00A234B8"/>
    <w:rsid w:val="00A23555"/>
    <w:rsid w:val="00A236D1"/>
    <w:rsid w:val="00A24089"/>
    <w:rsid w:val="00A24179"/>
    <w:rsid w:val="00A25330"/>
    <w:rsid w:val="00A25548"/>
    <w:rsid w:val="00A25914"/>
    <w:rsid w:val="00A25E57"/>
    <w:rsid w:val="00A26EE2"/>
    <w:rsid w:val="00A2701A"/>
    <w:rsid w:val="00A30269"/>
    <w:rsid w:val="00A302F2"/>
    <w:rsid w:val="00A318F3"/>
    <w:rsid w:val="00A32CD0"/>
    <w:rsid w:val="00A3450D"/>
    <w:rsid w:val="00A34E21"/>
    <w:rsid w:val="00A360A7"/>
    <w:rsid w:val="00A36966"/>
    <w:rsid w:val="00A36E42"/>
    <w:rsid w:val="00A3746F"/>
    <w:rsid w:val="00A4045B"/>
    <w:rsid w:val="00A43885"/>
    <w:rsid w:val="00A44CC1"/>
    <w:rsid w:val="00A45B6F"/>
    <w:rsid w:val="00A45C75"/>
    <w:rsid w:val="00A45CC5"/>
    <w:rsid w:val="00A46438"/>
    <w:rsid w:val="00A471DC"/>
    <w:rsid w:val="00A5015F"/>
    <w:rsid w:val="00A52C2D"/>
    <w:rsid w:val="00A52EFE"/>
    <w:rsid w:val="00A52F77"/>
    <w:rsid w:val="00A53182"/>
    <w:rsid w:val="00A532C8"/>
    <w:rsid w:val="00A53FBC"/>
    <w:rsid w:val="00A54D66"/>
    <w:rsid w:val="00A563DD"/>
    <w:rsid w:val="00A56A6B"/>
    <w:rsid w:val="00A57F2E"/>
    <w:rsid w:val="00A60B13"/>
    <w:rsid w:val="00A61227"/>
    <w:rsid w:val="00A61D45"/>
    <w:rsid w:val="00A6310E"/>
    <w:rsid w:val="00A641C8"/>
    <w:rsid w:val="00A653C5"/>
    <w:rsid w:val="00A65761"/>
    <w:rsid w:val="00A65D8A"/>
    <w:rsid w:val="00A6736D"/>
    <w:rsid w:val="00A705CC"/>
    <w:rsid w:val="00A70A17"/>
    <w:rsid w:val="00A7195E"/>
    <w:rsid w:val="00A71D76"/>
    <w:rsid w:val="00A72077"/>
    <w:rsid w:val="00A7266B"/>
    <w:rsid w:val="00A72BCA"/>
    <w:rsid w:val="00A72ED5"/>
    <w:rsid w:val="00A738E6"/>
    <w:rsid w:val="00A750C2"/>
    <w:rsid w:val="00A75CB3"/>
    <w:rsid w:val="00A76260"/>
    <w:rsid w:val="00A76FDB"/>
    <w:rsid w:val="00A7700E"/>
    <w:rsid w:val="00A80594"/>
    <w:rsid w:val="00A80DC9"/>
    <w:rsid w:val="00A818B5"/>
    <w:rsid w:val="00A81FCD"/>
    <w:rsid w:val="00A82956"/>
    <w:rsid w:val="00A83854"/>
    <w:rsid w:val="00A83E86"/>
    <w:rsid w:val="00A86047"/>
    <w:rsid w:val="00A8682E"/>
    <w:rsid w:val="00A86F81"/>
    <w:rsid w:val="00A87860"/>
    <w:rsid w:val="00A90A47"/>
    <w:rsid w:val="00A92B1E"/>
    <w:rsid w:val="00A92E05"/>
    <w:rsid w:val="00A94915"/>
    <w:rsid w:val="00A94FFB"/>
    <w:rsid w:val="00A952FF"/>
    <w:rsid w:val="00AA0A63"/>
    <w:rsid w:val="00AA122A"/>
    <w:rsid w:val="00AA1787"/>
    <w:rsid w:val="00AA1B58"/>
    <w:rsid w:val="00AA385C"/>
    <w:rsid w:val="00AA3F25"/>
    <w:rsid w:val="00AA496B"/>
    <w:rsid w:val="00AA5501"/>
    <w:rsid w:val="00AA5F41"/>
    <w:rsid w:val="00AA601A"/>
    <w:rsid w:val="00AA6BA7"/>
    <w:rsid w:val="00AA7530"/>
    <w:rsid w:val="00AB0000"/>
    <w:rsid w:val="00AB2877"/>
    <w:rsid w:val="00AB2D08"/>
    <w:rsid w:val="00AB488E"/>
    <w:rsid w:val="00AB523C"/>
    <w:rsid w:val="00AB53AD"/>
    <w:rsid w:val="00AB6981"/>
    <w:rsid w:val="00AB6C22"/>
    <w:rsid w:val="00AB7B7B"/>
    <w:rsid w:val="00AC0BF4"/>
    <w:rsid w:val="00AC23FE"/>
    <w:rsid w:val="00AC270C"/>
    <w:rsid w:val="00AC2DD8"/>
    <w:rsid w:val="00AC2E18"/>
    <w:rsid w:val="00AC4E6E"/>
    <w:rsid w:val="00AC57BB"/>
    <w:rsid w:val="00AC70E4"/>
    <w:rsid w:val="00AC74EC"/>
    <w:rsid w:val="00AD00D4"/>
    <w:rsid w:val="00AD027F"/>
    <w:rsid w:val="00AD0CFA"/>
    <w:rsid w:val="00AD3C4B"/>
    <w:rsid w:val="00AD4958"/>
    <w:rsid w:val="00AD4DC6"/>
    <w:rsid w:val="00AD5C7C"/>
    <w:rsid w:val="00AE0194"/>
    <w:rsid w:val="00AE01DE"/>
    <w:rsid w:val="00AE04B2"/>
    <w:rsid w:val="00AE0C11"/>
    <w:rsid w:val="00AE0D23"/>
    <w:rsid w:val="00AE2E77"/>
    <w:rsid w:val="00AE2EDD"/>
    <w:rsid w:val="00AE36CD"/>
    <w:rsid w:val="00AE4A60"/>
    <w:rsid w:val="00AE5802"/>
    <w:rsid w:val="00AE6011"/>
    <w:rsid w:val="00AE6CE2"/>
    <w:rsid w:val="00AE7EEE"/>
    <w:rsid w:val="00AF016C"/>
    <w:rsid w:val="00AF054B"/>
    <w:rsid w:val="00AF0E5B"/>
    <w:rsid w:val="00AF0F5F"/>
    <w:rsid w:val="00AF1696"/>
    <w:rsid w:val="00AF3D93"/>
    <w:rsid w:val="00AF5380"/>
    <w:rsid w:val="00B000FD"/>
    <w:rsid w:val="00B00FE3"/>
    <w:rsid w:val="00B05091"/>
    <w:rsid w:val="00B05822"/>
    <w:rsid w:val="00B069F8"/>
    <w:rsid w:val="00B0712B"/>
    <w:rsid w:val="00B07A42"/>
    <w:rsid w:val="00B10428"/>
    <w:rsid w:val="00B105C7"/>
    <w:rsid w:val="00B10D70"/>
    <w:rsid w:val="00B1131B"/>
    <w:rsid w:val="00B1211D"/>
    <w:rsid w:val="00B12C96"/>
    <w:rsid w:val="00B13356"/>
    <w:rsid w:val="00B13403"/>
    <w:rsid w:val="00B13927"/>
    <w:rsid w:val="00B140DC"/>
    <w:rsid w:val="00B15A26"/>
    <w:rsid w:val="00B1616D"/>
    <w:rsid w:val="00B16B95"/>
    <w:rsid w:val="00B17433"/>
    <w:rsid w:val="00B17B06"/>
    <w:rsid w:val="00B20B6B"/>
    <w:rsid w:val="00B22DC4"/>
    <w:rsid w:val="00B2331F"/>
    <w:rsid w:val="00B23524"/>
    <w:rsid w:val="00B235E9"/>
    <w:rsid w:val="00B23B97"/>
    <w:rsid w:val="00B24952"/>
    <w:rsid w:val="00B256EE"/>
    <w:rsid w:val="00B257BF"/>
    <w:rsid w:val="00B258C9"/>
    <w:rsid w:val="00B25CB9"/>
    <w:rsid w:val="00B30398"/>
    <w:rsid w:val="00B307F2"/>
    <w:rsid w:val="00B3096D"/>
    <w:rsid w:val="00B309E1"/>
    <w:rsid w:val="00B30BB0"/>
    <w:rsid w:val="00B31353"/>
    <w:rsid w:val="00B31AC8"/>
    <w:rsid w:val="00B31D25"/>
    <w:rsid w:val="00B31E30"/>
    <w:rsid w:val="00B3226B"/>
    <w:rsid w:val="00B33033"/>
    <w:rsid w:val="00B335AD"/>
    <w:rsid w:val="00B33CC6"/>
    <w:rsid w:val="00B33F52"/>
    <w:rsid w:val="00B342C0"/>
    <w:rsid w:val="00B34722"/>
    <w:rsid w:val="00B357CA"/>
    <w:rsid w:val="00B35A83"/>
    <w:rsid w:val="00B36C0C"/>
    <w:rsid w:val="00B36F0F"/>
    <w:rsid w:val="00B42839"/>
    <w:rsid w:val="00B42A72"/>
    <w:rsid w:val="00B43497"/>
    <w:rsid w:val="00B437AF"/>
    <w:rsid w:val="00B44080"/>
    <w:rsid w:val="00B44FCD"/>
    <w:rsid w:val="00B47111"/>
    <w:rsid w:val="00B47665"/>
    <w:rsid w:val="00B47D0E"/>
    <w:rsid w:val="00B501BC"/>
    <w:rsid w:val="00B50D67"/>
    <w:rsid w:val="00B50F5F"/>
    <w:rsid w:val="00B51DBB"/>
    <w:rsid w:val="00B54874"/>
    <w:rsid w:val="00B54E47"/>
    <w:rsid w:val="00B54F25"/>
    <w:rsid w:val="00B55095"/>
    <w:rsid w:val="00B55A67"/>
    <w:rsid w:val="00B561AF"/>
    <w:rsid w:val="00B57603"/>
    <w:rsid w:val="00B57E27"/>
    <w:rsid w:val="00B60B35"/>
    <w:rsid w:val="00B61214"/>
    <w:rsid w:val="00B629B4"/>
    <w:rsid w:val="00B62E9B"/>
    <w:rsid w:val="00B647A4"/>
    <w:rsid w:val="00B64E8D"/>
    <w:rsid w:val="00B6528B"/>
    <w:rsid w:val="00B67489"/>
    <w:rsid w:val="00B678C4"/>
    <w:rsid w:val="00B67A9A"/>
    <w:rsid w:val="00B70A04"/>
    <w:rsid w:val="00B71597"/>
    <w:rsid w:val="00B72FD9"/>
    <w:rsid w:val="00B734E1"/>
    <w:rsid w:val="00B758F1"/>
    <w:rsid w:val="00B81E55"/>
    <w:rsid w:val="00B823FD"/>
    <w:rsid w:val="00B835F4"/>
    <w:rsid w:val="00B83A52"/>
    <w:rsid w:val="00B84200"/>
    <w:rsid w:val="00B854CB"/>
    <w:rsid w:val="00B86BDC"/>
    <w:rsid w:val="00B872E6"/>
    <w:rsid w:val="00B876A0"/>
    <w:rsid w:val="00B9005E"/>
    <w:rsid w:val="00B90BA7"/>
    <w:rsid w:val="00B90F97"/>
    <w:rsid w:val="00B9108E"/>
    <w:rsid w:val="00B91DC6"/>
    <w:rsid w:val="00B924B9"/>
    <w:rsid w:val="00B9476D"/>
    <w:rsid w:val="00B94ED4"/>
    <w:rsid w:val="00B9542A"/>
    <w:rsid w:val="00B956FE"/>
    <w:rsid w:val="00B95DD1"/>
    <w:rsid w:val="00B9641C"/>
    <w:rsid w:val="00B96508"/>
    <w:rsid w:val="00B9653F"/>
    <w:rsid w:val="00B9683E"/>
    <w:rsid w:val="00BA1041"/>
    <w:rsid w:val="00BA1670"/>
    <w:rsid w:val="00BA17A1"/>
    <w:rsid w:val="00BA1CFE"/>
    <w:rsid w:val="00BA3007"/>
    <w:rsid w:val="00BA4824"/>
    <w:rsid w:val="00BA7523"/>
    <w:rsid w:val="00BA775D"/>
    <w:rsid w:val="00BB0179"/>
    <w:rsid w:val="00BB04A9"/>
    <w:rsid w:val="00BB10D3"/>
    <w:rsid w:val="00BB21CD"/>
    <w:rsid w:val="00BB24E7"/>
    <w:rsid w:val="00BB2DDB"/>
    <w:rsid w:val="00BB36F3"/>
    <w:rsid w:val="00BB4DFF"/>
    <w:rsid w:val="00BB5433"/>
    <w:rsid w:val="00BB6ABB"/>
    <w:rsid w:val="00BB6CFF"/>
    <w:rsid w:val="00BB6DC3"/>
    <w:rsid w:val="00BB7499"/>
    <w:rsid w:val="00BB75A8"/>
    <w:rsid w:val="00BC001B"/>
    <w:rsid w:val="00BC0222"/>
    <w:rsid w:val="00BC1B71"/>
    <w:rsid w:val="00BC2408"/>
    <w:rsid w:val="00BC24D6"/>
    <w:rsid w:val="00BC3057"/>
    <w:rsid w:val="00BC3769"/>
    <w:rsid w:val="00BC44D7"/>
    <w:rsid w:val="00BC528E"/>
    <w:rsid w:val="00BC5896"/>
    <w:rsid w:val="00BC6391"/>
    <w:rsid w:val="00BD05FE"/>
    <w:rsid w:val="00BD1099"/>
    <w:rsid w:val="00BD131D"/>
    <w:rsid w:val="00BD141E"/>
    <w:rsid w:val="00BD4401"/>
    <w:rsid w:val="00BD5AAB"/>
    <w:rsid w:val="00BD702C"/>
    <w:rsid w:val="00BD7197"/>
    <w:rsid w:val="00BE0433"/>
    <w:rsid w:val="00BE076E"/>
    <w:rsid w:val="00BE189B"/>
    <w:rsid w:val="00BE4EFB"/>
    <w:rsid w:val="00BE51AE"/>
    <w:rsid w:val="00BE5E32"/>
    <w:rsid w:val="00BE66A8"/>
    <w:rsid w:val="00BE718A"/>
    <w:rsid w:val="00BF1D3C"/>
    <w:rsid w:val="00BF1ED1"/>
    <w:rsid w:val="00BF1F1F"/>
    <w:rsid w:val="00BF2274"/>
    <w:rsid w:val="00BF2A4D"/>
    <w:rsid w:val="00BF3451"/>
    <w:rsid w:val="00BF4ADB"/>
    <w:rsid w:val="00BF50D8"/>
    <w:rsid w:val="00BF52F1"/>
    <w:rsid w:val="00BF733E"/>
    <w:rsid w:val="00BF77B1"/>
    <w:rsid w:val="00BF7C55"/>
    <w:rsid w:val="00C014B9"/>
    <w:rsid w:val="00C0172C"/>
    <w:rsid w:val="00C02042"/>
    <w:rsid w:val="00C02062"/>
    <w:rsid w:val="00C02FC6"/>
    <w:rsid w:val="00C03DE4"/>
    <w:rsid w:val="00C06235"/>
    <w:rsid w:val="00C067D9"/>
    <w:rsid w:val="00C0688E"/>
    <w:rsid w:val="00C11123"/>
    <w:rsid w:val="00C11662"/>
    <w:rsid w:val="00C1171B"/>
    <w:rsid w:val="00C11FBD"/>
    <w:rsid w:val="00C13282"/>
    <w:rsid w:val="00C137E5"/>
    <w:rsid w:val="00C1598C"/>
    <w:rsid w:val="00C16CBA"/>
    <w:rsid w:val="00C16DEA"/>
    <w:rsid w:val="00C16FDA"/>
    <w:rsid w:val="00C17A8C"/>
    <w:rsid w:val="00C20069"/>
    <w:rsid w:val="00C20CC9"/>
    <w:rsid w:val="00C219E1"/>
    <w:rsid w:val="00C21E5E"/>
    <w:rsid w:val="00C21F01"/>
    <w:rsid w:val="00C23851"/>
    <w:rsid w:val="00C23CFD"/>
    <w:rsid w:val="00C2419F"/>
    <w:rsid w:val="00C24C48"/>
    <w:rsid w:val="00C24F2B"/>
    <w:rsid w:val="00C25384"/>
    <w:rsid w:val="00C254B0"/>
    <w:rsid w:val="00C26066"/>
    <w:rsid w:val="00C265DF"/>
    <w:rsid w:val="00C266DA"/>
    <w:rsid w:val="00C26AD3"/>
    <w:rsid w:val="00C26CDB"/>
    <w:rsid w:val="00C276A3"/>
    <w:rsid w:val="00C3205F"/>
    <w:rsid w:val="00C32758"/>
    <w:rsid w:val="00C3321D"/>
    <w:rsid w:val="00C33DE5"/>
    <w:rsid w:val="00C35939"/>
    <w:rsid w:val="00C359AE"/>
    <w:rsid w:val="00C366C5"/>
    <w:rsid w:val="00C400C1"/>
    <w:rsid w:val="00C406AD"/>
    <w:rsid w:val="00C41B36"/>
    <w:rsid w:val="00C41BF0"/>
    <w:rsid w:val="00C441CE"/>
    <w:rsid w:val="00C444CD"/>
    <w:rsid w:val="00C44874"/>
    <w:rsid w:val="00C44E20"/>
    <w:rsid w:val="00C458EE"/>
    <w:rsid w:val="00C46C59"/>
    <w:rsid w:val="00C46FCB"/>
    <w:rsid w:val="00C50EA4"/>
    <w:rsid w:val="00C51F57"/>
    <w:rsid w:val="00C5305C"/>
    <w:rsid w:val="00C538E3"/>
    <w:rsid w:val="00C53B2E"/>
    <w:rsid w:val="00C56549"/>
    <w:rsid w:val="00C575AC"/>
    <w:rsid w:val="00C5765A"/>
    <w:rsid w:val="00C57787"/>
    <w:rsid w:val="00C6187B"/>
    <w:rsid w:val="00C62581"/>
    <w:rsid w:val="00C6280D"/>
    <w:rsid w:val="00C64F2B"/>
    <w:rsid w:val="00C6618D"/>
    <w:rsid w:val="00C676DB"/>
    <w:rsid w:val="00C6779C"/>
    <w:rsid w:val="00C717B4"/>
    <w:rsid w:val="00C71FAF"/>
    <w:rsid w:val="00C721A0"/>
    <w:rsid w:val="00C7283A"/>
    <w:rsid w:val="00C72CE5"/>
    <w:rsid w:val="00C7410C"/>
    <w:rsid w:val="00C7421F"/>
    <w:rsid w:val="00C748DE"/>
    <w:rsid w:val="00C76A8A"/>
    <w:rsid w:val="00C76B57"/>
    <w:rsid w:val="00C76BDA"/>
    <w:rsid w:val="00C77432"/>
    <w:rsid w:val="00C80010"/>
    <w:rsid w:val="00C80DDA"/>
    <w:rsid w:val="00C80F21"/>
    <w:rsid w:val="00C81392"/>
    <w:rsid w:val="00C825E4"/>
    <w:rsid w:val="00C82A8E"/>
    <w:rsid w:val="00C82B4A"/>
    <w:rsid w:val="00C83454"/>
    <w:rsid w:val="00C83BD2"/>
    <w:rsid w:val="00C83C0C"/>
    <w:rsid w:val="00C840A6"/>
    <w:rsid w:val="00C868D0"/>
    <w:rsid w:val="00C874C9"/>
    <w:rsid w:val="00C87D61"/>
    <w:rsid w:val="00C9034E"/>
    <w:rsid w:val="00C926A6"/>
    <w:rsid w:val="00C92F92"/>
    <w:rsid w:val="00C94955"/>
    <w:rsid w:val="00C94DDE"/>
    <w:rsid w:val="00C9502D"/>
    <w:rsid w:val="00C95C9A"/>
    <w:rsid w:val="00C96925"/>
    <w:rsid w:val="00CA308C"/>
    <w:rsid w:val="00CA3C69"/>
    <w:rsid w:val="00CA3CA9"/>
    <w:rsid w:val="00CA3E7E"/>
    <w:rsid w:val="00CA4E88"/>
    <w:rsid w:val="00CA55FE"/>
    <w:rsid w:val="00CA601E"/>
    <w:rsid w:val="00CA6A25"/>
    <w:rsid w:val="00CA71F3"/>
    <w:rsid w:val="00CB131D"/>
    <w:rsid w:val="00CB1A38"/>
    <w:rsid w:val="00CB2141"/>
    <w:rsid w:val="00CB238D"/>
    <w:rsid w:val="00CB250E"/>
    <w:rsid w:val="00CB401C"/>
    <w:rsid w:val="00CB5ECA"/>
    <w:rsid w:val="00CB6317"/>
    <w:rsid w:val="00CB7410"/>
    <w:rsid w:val="00CB743F"/>
    <w:rsid w:val="00CB799D"/>
    <w:rsid w:val="00CC04A6"/>
    <w:rsid w:val="00CC0CED"/>
    <w:rsid w:val="00CC193C"/>
    <w:rsid w:val="00CC20AC"/>
    <w:rsid w:val="00CC2594"/>
    <w:rsid w:val="00CC2CF3"/>
    <w:rsid w:val="00CC2D27"/>
    <w:rsid w:val="00CC4AA2"/>
    <w:rsid w:val="00CC5EED"/>
    <w:rsid w:val="00CC5F54"/>
    <w:rsid w:val="00CD1360"/>
    <w:rsid w:val="00CD175F"/>
    <w:rsid w:val="00CD2068"/>
    <w:rsid w:val="00CD2D86"/>
    <w:rsid w:val="00CD2E8E"/>
    <w:rsid w:val="00CD4707"/>
    <w:rsid w:val="00CD479F"/>
    <w:rsid w:val="00CD57B3"/>
    <w:rsid w:val="00CD59B9"/>
    <w:rsid w:val="00CD64D7"/>
    <w:rsid w:val="00CD68A9"/>
    <w:rsid w:val="00CE16AE"/>
    <w:rsid w:val="00CE1D80"/>
    <w:rsid w:val="00CE2952"/>
    <w:rsid w:val="00CE326C"/>
    <w:rsid w:val="00CE3463"/>
    <w:rsid w:val="00CE3800"/>
    <w:rsid w:val="00CE3B48"/>
    <w:rsid w:val="00CE415D"/>
    <w:rsid w:val="00CE44FC"/>
    <w:rsid w:val="00CE5347"/>
    <w:rsid w:val="00CE5F11"/>
    <w:rsid w:val="00CE66E5"/>
    <w:rsid w:val="00CF01EF"/>
    <w:rsid w:val="00CF0733"/>
    <w:rsid w:val="00CF12EF"/>
    <w:rsid w:val="00CF1777"/>
    <w:rsid w:val="00CF1B2E"/>
    <w:rsid w:val="00CF2A95"/>
    <w:rsid w:val="00CF2B1E"/>
    <w:rsid w:val="00CF3365"/>
    <w:rsid w:val="00CF3391"/>
    <w:rsid w:val="00CF46FB"/>
    <w:rsid w:val="00CF4B72"/>
    <w:rsid w:val="00CF5373"/>
    <w:rsid w:val="00CF5CC8"/>
    <w:rsid w:val="00CF5CD8"/>
    <w:rsid w:val="00CF789F"/>
    <w:rsid w:val="00CF7904"/>
    <w:rsid w:val="00CF798A"/>
    <w:rsid w:val="00D00758"/>
    <w:rsid w:val="00D00DE3"/>
    <w:rsid w:val="00D01704"/>
    <w:rsid w:val="00D02DFD"/>
    <w:rsid w:val="00D04770"/>
    <w:rsid w:val="00D06B1C"/>
    <w:rsid w:val="00D071F7"/>
    <w:rsid w:val="00D07C9A"/>
    <w:rsid w:val="00D07F00"/>
    <w:rsid w:val="00D11B1C"/>
    <w:rsid w:val="00D11DD7"/>
    <w:rsid w:val="00D135B0"/>
    <w:rsid w:val="00D1411E"/>
    <w:rsid w:val="00D15260"/>
    <w:rsid w:val="00D1645C"/>
    <w:rsid w:val="00D21E79"/>
    <w:rsid w:val="00D21FBA"/>
    <w:rsid w:val="00D23FFC"/>
    <w:rsid w:val="00D24937"/>
    <w:rsid w:val="00D251A4"/>
    <w:rsid w:val="00D25AD2"/>
    <w:rsid w:val="00D26DD3"/>
    <w:rsid w:val="00D27A84"/>
    <w:rsid w:val="00D308DD"/>
    <w:rsid w:val="00D3167B"/>
    <w:rsid w:val="00D34E61"/>
    <w:rsid w:val="00D35667"/>
    <w:rsid w:val="00D35763"/>
    <w:rsid w:val="00D357BD"/>
    <w:rsid w:val="00D35A7E"/>
    <w:rsid w:val="00D36DF9"/>
    <w:rsid w:val="00D37A6B"/>
    <w:rsid w:val="00D4085A"/>
    <w:rsid w:val="00D40C40"/>
    <w:rsid w:val="00D41063"/>
    <w:rsid w:val="00D41446"/>
    <w:rsid w:val="00D417F7"/>
    <w:rsid w:val="00D43C3B"/>
    <w:rsid w:val="00D4414B"/>
    <w:rsid w:val="00D44594"/>
    <w:rsid w:val="00D448FF"/>
    <w:rsid w:val="00D45160"/>
    <w:rsid w:val="00D45295"/>
    <w:rsid w:val="00D45AE5"/>
    <w:rsid w:val="00D5082F"/>
    <w:rsid w:val="00D5161D"/>
    <w:rsid w:val="00D5347C"/>
    <w:rsid w:val="00D535F4"/>
    <w:rsid w:val="00D54049"/>
    <w:rsid w:val="00D541B6"/>
    <w:rsid w:val="00D5692D"/>
    <w:rsid w:val="00D57461"/>
    <w:rsid w:val="00D6006A"/>
    <w:rsid w:val="00D60562"/>
    <w:rsid w:val="00D60E3A"/>
    <w:rsid w:val="00D615F8"/>
    <w:rsid w:val="00D62EB6"/>
    <w:rsid w:val="00D6307E"/>
    <w:rsid w:val="00D6396D"/>
    <w:rsid w:val="00D64CF9"/>
    <w:rsid w:val="00D65DA4"/>
    <w:rsid w:val="00D66227"/>
    <w:rsid w:val="00D66256"/>
    <w:rsid w:val="00D71238"/>
    <w:rsid w:val="00D71440"/>
    <w:rsid w:val="00D72332"/>
    <w:rsid w:val="00D72377"/>
    <w:rsid w:val="00D741AD"/>
    <w:rsid w:val="00D752B7"/>
    <w:rsid w:val="00D758E1"/>
    <w:rsid w:val="00D76989"/>
    <w:rsid w:val="00D76D19"/>
    <w:rsid w:val="00D7746A"/>
    <w:rsid w:val="00D801D2"/>
    <w:rsid w:val="00D81555"/>
    <w:rsid w:val="00D825D6"/>
    <w:rsid w:val="00D84B1A"/>
    <w:rsid w:val="00D863E6"/>
    <w:rsid w:val="00D865C6"/>
    <w:rsid w:val="00D903A3"/>
    <w:rsid w:val="00D90A62"/>
    <w:rsid w:val="00D90CDB"/>
    <w:rsid w:val="00D925CB"/>
    <w:rsid w:val="00D92F73"/>
    <w:rsid w:val="00D93C8A"/>
    <w:rsid w:val="00D94CC6"/>
    <w:rsid w:val="00DA041B"/>
    <w:rsid w:val="00DA198B"/>
    <w:rsid w:val="00DA254F"/>
    <w:rsid w:val="00DA38B5"/>
    <w:rsid w:val="00DA39BF"/>
    <w:rsid w:val="00DA48A2"/>
    <w:rsid w:val="00DA5E68"/>
    <w:rsid w:val="00DA6F51"/>
    <w:rsid w:val="00DA70D8"/>
    <w:rsid w:val="00DA70F7"/>
    <w:rsid w:val="00DA7F1A"/>
    <w:rsid w:val="00DB04AD"/>
    <w:rsid w:val="00DB0929"/>
    <w:rsid w:val="00DB310F"/>
    <w:rsid w:val="00DB351E"/>
    <w:rsid w:val="00DB35E3"/>
    <w:rsid w:val="00DB39C8"/>
    <w:rsid w:val="00DB4169"/>
    <w:rsid w:val="00DB4198"/>
    <w:rsid w:val="00DB46A9"/>
    <w:rsid w:val="00DB5231"/>
    <w:rsid w:val="00DB574C"/>
    <w:rsid w:val="00DB6208"/>
    <w:rsid w:val="00DB6992"/>
    <w:rsid w:val="00DB6DE0"/>
    <w:rsid w:val="00DC05FE"/>
    <w:rsid w:val="00DC1227"/>
    <w:rsid w:val="00DC2B1B"/>
    <w:rsid w:val="00DC3044"/>
    <w:rsid w:val="00DC305C"/>
    <w:rsid w:val="00DC3359"/>
    <w:rsid w:val="00DC4C82"/>
    <w:rsid w:val="00DC7437"/>
    <w:rsid w:val="00DC77A9"/>
    <w:rsid w:val="00DD03AC"/>
    <w:rsid w:val="00DD086B"/>
    <w:rsid w:val="00DD29BE"/>
    <w:rsid w:val="00DD2EA8"/>
    <w:rsid w:val="00DD3038"/>
    <w:rsid w:val="00DD3FE2"/>
    <w:rsid w:val="00DD41D7"/>
    <w:rsid w:val="00DD6079"/>
    <w:rsid w:val="00DE0172"/>
    <w:rsid w:val="00DE1419"/>
    <w:rsid w:val="00DE17B4"/>
    <w:rsid w:val="00DE4027"/>
    <w:rsid w:val="00DE53C6"/>
    <w:rsid w:val="00DE5A06"/>
    <w:rsid w:val="00DE6FEC"/>
    <w:rsid w:val="00DE77A9"/>
    <w:rsid w:val="00DE7A14"/>
    <w:rsid w:val="00DF1A91"/>
    <w:rsid w:val="00DF1F2D"/>
    <w:rsid w:val="00DF3779"/>
    <w:rsid w:val="00DF40C6"/>
    <w:rsid w:val="00DF4398"/>
    <w:rsid w:val="00DF61F2"/>
    <w:rsid w:val="00DF635F"/>
    <w:rsid w:val="00DF6738"/>
    <w:rsid w:val="00DF7090"/>
    <w:rsid w:val="00E00352"/>
    <w:rsid w:val="00E003A8"/>
    <w:rsid w:val="00E0124F"/>
    <w:rsid w:val="00E03EC2"/>
    <w:rsid w:val="00E04838"/>
    <w:rsid w:val="00E04A77"/>
    <w:rsid w:val="00E05F31"/>
    <w:rsid w:val="00E05F79"/>
    <w:rsid w:val="00E06795"/>
    <w:rsid w:val="00E06AFA"/>
    <w:rsid w:val="00E06C9D"/>
    <w:rsid w:val="00E0744A"/>
    <w:rsid w:val="00E07918"/>
    <w:rsid w:val="00E102D6"/>
    <w:rsid w:val="00E10440"/>
    <w:rsid w:val="00E10451"/>
    <w:rsid w:val="00E10ADC"/>
    <w:rsid w:val="00E11662"/>
    <w:rsid w:val="00E12234"/>
    <w:rsid w:val="00E12AB3"/>
    <w:rsid w:val="00E12CA0"/>
    <w:rsid w:val="00E12E4C"/>
    <w:rsid w:val="00E13983"/>
    <w:rsid w:val="00E13B15"/>
    <w:rsid w:val="00E13B8B"/>
    <w:rsid w:val="00E14773"/>
    <w:rsid w:val="00E15023"/>
    <w:rsid w:val="00E16716"/>
    <w:rsid w:val="00E17754"/>
    <w:rsid w:val="00E17A50"/>
    <w:rsid w:val="00E20593"/>
    <w:rsid w:val="00E20703"/>
    <w:rsid w:val="00E21175"/>
    <w:rsid w:val="00E21418"/>
    <w:rsid w:val="00E21C90"/>
    <w:rsid w:val="00E21E22"/>
    <w:rsid w:val="00E230FC"/>
    <w:rsid w:val="00E235F5"/>
    <w:rsid w:val="00E23E8B"/>
    <w:rsid w:val="00E248CD"/>
    <w:rsid w:val="00E25C32"/>
    <w:rsid w:val="00E2760D"/>
    <w:rsid w:val="00E307DA"/>
    <w:rsid w:val="00E32083"/>
    <w:rsid w:val="00E323BE"/>
    <w:rsid w:val="00E32645"/>
    <w:rsid w:val="00E32C4A"/>
    <w:rsid w:val="00E32D2F"/>
    <w:rsid w:val="00E330D4"/>
    <w:rsid w:val="00E376D6"/>
    <w:rsid w:val="00E37E67"/>
    <w:rsid w:val="00E400AC"/>
    <w:rsid w:val="00E405BB"/>
    <w:rsid w:val="00E40A1D"/>
    <w:rsid w:val="00E41A7F"/>
    <w:rsid w:val="00E41F36"/>
    <w:rsid w:val="00E41F99"/>
    <w:rsid w:val="00E425DC"/>
    <w:rsid w:val="00E42636"/>
    <w:rsid w:val="00E457BB"/>
    <w:rsid w:val="00E46C36"/>
    <w:rsid w:val="00E46C95"/>
    <w:rsid w:val="00E46CE9"/>
    <w:rsid w:val="00E47874"/>
    <w:rsid w:val="00E50BEB"/>
    <w:rsid w:val="00E51275"/>
    <w:rsid w:val="00E52C7D"/>
    <w:rsid w:val="00E52CFB"/>
    <w:rsid w:val="00E52DAA"/>
    <w:rsid w:val="00E5311C"/>
    <w:rsid w:val="00E53B57"/>
    <w:rsid w:val="00E56D64"/>
    <w:rsid w:val="00E6041C"/>
    <w:rsid w:val="00E6079A"/>
    <w:rsid w:val="00E61E92"/>
    <w:rsid w:val="00E6253D"/>
    <w:rsid w:val="00E62850"/>
    <w:rsid w:val="00E63519"/>
    <w:rsid w:val="00E63D3C"/>
    <w:rsid w:val="00E63FFE"/>
    <w:rsid w:val="00E64E1B"/>
    <w:rsid w:val="00E657C2"/>
    <w:rsid w:val="00E65E08"/>
    <w:rsid w:val="00E6625B"/>
    <w:rsid w:val="00E670C9"/>
    <w:rsid w:val="00E708BB"/>
    <w:rsid w:val="00E70C0C"/>
    <w:rsid w:val="00E73D7C"/>
    <w:rsid w:val="00E74DDC"/>
    <w:rsid w:val="00E75DFE"/>
    <w:rsid w:val="00E803C3"/>
    <w:rsid w:val="00E804E7"/>
    <w:rsid w:val="00E80D3F"/>
    <w:rsid w:val="00E81384"/>
    <w:rsid w:val="00E8242F"/>
    <w:rsid w:val="00E828D0"/>
    <w:rsid w:val="00E8394B"/>
    <w:rsid w:val="00E83B4D"/>
    <w:rsid w:val="00E83D36"/>
    <w:rsid w:val="00E85E9F"/>
    <w:rsid w:val="00E866ED"/>
    <w:rsid w:val="00E87C68"/>
    <w:rsid w:val="00E90490"/>
    <w:rsid w:val="00E91DCD"/>
    <w:rsid w:val="00E92497"/>
    <w:rsid w:val="00E92B6B"/>
    <w:rsid w:val="00E93048"/>
    <w:rsid w:val="00E936C7"/>
    <w:rsid w:val="00E936DD"/>
    <w:rsid w:val="00E94F7B"/>
    <w:rsid w:val="00E951B0"/>
    <w:rsid w:val="00E95807"/>
    <w:rsid w:val="00E958E3"/>
    <w:rsid w:val="00E9714C"/>
    <w:rsid w:val="00E972B1"/>
    <w:rsid w:val="00EA0C63"/>
    <w:rsid w:val="00EA197C"/>
    <w:rsid w:val="00EA2B66"/>
    <w:rsid w:val="00EA2CE8"/>
    <w:rsid w:val="00EA384D"/>
    <w:rsid w:val="00EA3A36"/>
    <w:rsid w:val="00EA3A72"/>
    <w:rsid w:val="00EA419A"/>
    <w:rsid w:val="00EA4604"/>
    <w:rsid w:val="00EA4BA2"/>
    <w:rsid w:val="00EA4C1C"/>
    <w:rsid w:val="00EA7C26"/>
    <w:rsid w:val="00EA7EC7"/>
    <w:rsid w:val="00EB0720"/>
    <w:rsid w:val="00EB08E2"/>
    <w:rsid w:val="00EB0CBF"/>
    <w:rsid w:val="00EB1254"/>
    <w:rsid w:val="00EB1793"/>
    <w:rsid w:val="00EB1A13"/>
    <w:rsid w:val="00EB4B05"/>
    <w:rsid w:val="00EB4C5E"/>
    <w:rsid w:val="00EB55C2"/>
    <w:rsid w:val="00EB610E"/>
    <w:rsid w:val="00EB704B"/>
    <w:rsid w:val="00EC0133"/>
    <w:rsid w:val="00EC0CD0"/>
    <w:rsid w:val="00EC0E52"/>
    <w:rsid w:val="00EC1D37"/>
    <w:rsid w:val="00EC3496"/>
    <w:rsid w:val="00EC4284"/>
    <w:rsid w:val="00EC49C9"/>
    <w:rsid w:val="00EC4BF7"/>
    <w:rsid w:val="00EC4FF8"/>
    <w:rsid w:val="00EC50B5"/>
    <w:rsid w:val="00EC520C"/>
    <w:rsid w:val="00ED0595"/>
    <w:rsid w:val="00ED0709"/>
    <w:rsid w:val="00ED1065"/>
    <w:rsid w:val="00ED33E4"/>
    <w:rsid w:val="00ED3905"/>
    <w:rsid w:val="00ED40C3"/>
    <w:rsid w:val="00ED50AF"/>
    <w:rsid w:val="00ED5BC9"/>
    <w:rsid w:val="00ED66C0"/>
    <w:rsid w:val="00ED7879"/>
    <w:rsid w:val="00ED78F3"/>
    <w:rsid w:val="00EE153A"/>
    <w:rsid w:val="00EE27AF"/>
    <w:rsid w:val="00EE2BE6"/>
    <w:rsid w:val="00EE4A94"/>
    <w:rsid w:val="00EE504E"/>
    <w:rsid w:val="00EE6C0F"/>
    <w:rsid w:val="00EF008A"/>
    <w:rsid w:val="00EF0E17"/>
    <w:rsid w:val="00EF2043"/>
    <w:rsid w:val="00EF2450"/>
    <w:rsid w:val="00EF25B0"/>
    <w:rsid w:val="00EF266A"/>
    <w:rsid w:val="00EF334F"/>
    <w:rsid w:val="00EF5387"/>
    <w:rsid w:val="00EF57D2"/>
    <w:rsid w:val="00EF5C5F"/>
    <w:rsid w:val="00EF5F8A"/>
    <w:rsid w:val="00EF67AC"/>
    <w:rsid w:val="00EF75D3"/>
    <w:rsid w:val="00EF7637"/>
    <w:rsid w:val="00EF778D"/>
    <w:rsid w:val="00F005CB"/>
    <w:rsid w:val="00F01340"/>
    <w:rsid w:val="00F01C66"/>
    <w:rsid w:val="00F02AB5"/>
    <w:rsid w:val="00F05BC3"/>
    <w:rsid w:val="00F06A69"/>
    <w:rsid w:val="00F07664"/>
    <w:rsid w:val="00F0767D"/>
    <w:rsid w:val="00F07DE8"/>
    <w:rsid w:val="00F102B4"/>
    <w:rsid w:val="00F115AB"/>
    <w:rsid w:val="00F126E3"/>
    <w:rsid w:val="00F12907"/>
    <w:rsid w:val="00F13984"/>
    <w:rsid w:val="00F142C3"/>
    <w:rsid w:val="00F158F0"/>
    <w:rsid w:val="00F204DA"/>
    <w:rsid w:val="00F205A1"/>
    <w:rsid w:val="00F21D9A"/>
    <w:rsid w:val="00F22A15"/>
    <w:rsid w:val="00F22AFB"/>
    <w:rsid w:val="00F232C3"/>
    <w:rsid w:val="00F235BD"/>
    <w:rsid w:val="00F23CFA"/>
    <w:rsid w:val="00F255B5"/>
    <w:rsid w:val="00F2602B"/>
    <w:rsid w:val="00F271B5"/>
    <w:rsid w:val="00F27848"/>
    <w:rsid w:val="00F278EB"/>
    <w:rsid w:val="00F3003B"/>
    <w:rsid w:val="00F305E7"/>
    <w:rsid w:val="00F3113E"/>
    <w:rsid w:val="00F33211"/>
    <w:rsid w:val="00F333B8"/>
    <w:rsid w:val="00F33642"/>
    <w:rsid w:val="00F349F8"/>
    <w:rsid w:val="00F34B07"/>
    <w:rsid w:val="00F34DB2"/>
    <w:rsid w:val="00F35A1B"/>
    <w:rsid w:val="00F35E2A"/>
    <w:rsid w:val="00F35FCD"/>
    <w:rsid w:val="00F3622C"/>
    <w:rsid w:val="00F3722E"/>
    <w:rsid w:val="00F413DD"/>
    <w:rsid w:val="00F418B1"/>
    <w:rsid w:val="00F421EF"/>
    <w:rsid w:val="00F4248C"/>
    <w:rsid w:val="00F4377A"/>
    <w:rsid w:val="00F44DC3"/>
    <w:rsid w:val="00F45529"/>
    <w:rsid w:val="00F45A81"/>
    <w:rsid w:val="00F46603"/>
    <w:rsid w:val="00F46929"/>
    <w:rsid w:val="00F51E75"/>
    <w:rsid w:val="00F52196"/>
    <w:rsid w:val="00F542FC"/>
    <w:rsid w:val="00F54BC4"/>
    <w:rsid w:val="00F54BE0"/>
    <w:rsid w:val="00F5534B"/>
    <w:rsid w:val="00F5554B"/>
    <w:rsid w:val="00F55CB1"/>
    <w:rsid w:val="00F60A66"/>
    <w:rsid w:val="00F61117"/>
    <w:rsid w:val="00F61525"/>
    <w:rsid w:val="00F61779"/>
    <w:rsid w:val="00F6366D"/>
    <w:rsid w:val="00F637AD"/>
    <w:rsid w:val="00F66C97"/>
    <w:rsid w:val="00F6726F"/>
    <w:rsid w:val="00F675DC"/>
    <w:rsid w:val="00F67A55"/>
    <w:rsid w:val="00F67E08"/>
    <w:rsid w:val="00F70140"/>
    <w:rsid w:val="00F70B8B"/>
    <w:rsid w:val="00F7109B"/>
    <w:rsid w:val="00F7176A"/>
    <w:rsid w:val="00F71FC7"/>
    <w:rsid w:val="00F73248"/>
    <w:rsid w:val="00F744CB"/>
    <w:rsid w:val="00F75825"/>
    <w:rsid w:val="00F7621E"/>
    <w:rsid w:val="00F7624C"/>
    <w:rsid w:val="00F77289"/>
    <w:rsid w:val="00F774B3"/>
    <w:rsid w:val="00F8141E"/>
    <w:rsid w:val="00F84514"/>
    <w:rsid w:val="00F84A1A"/>
    <w:rsid w:val="00F8671D"/>
    <w:rsid w:val="00F86A7D"/>
    <w:rsid w:val="00F87575"/>
    <w:rsid w:val="00F8798D"/>
    <w:rsid w:val="00F9000A"/>
    <w:rsid w:val="00F90935"/>
    <w:rsid w:val="00F910F5"/>
    <w:rsid w:val="00F92ACB"/>
    <w:rsid w:val="00F93542"/>
    <w:rsid w:val="00F939A4"/>
    <w:rsid w:val="00F94F88"/>
    <w:rsid w:val="00F96F07"/>
    <w:rsid w:val="00F97C25"/>
    <w:rsid w:val="00FA0057"/>
    <w:rsid w:val="00FA1087"/>
    <w:rsid w:val="00FA3571"/>
    <w:rsid w:val="00FA3C29"/>
    <w:rsid w:val="00FA4741"/>
    <w:rsid w:val="00FA4E90"/>
    <w:rsid w:val="00FA66D8"/>
    <w:rsid w:val="00FA75CA"/>
    <w:rsid w:val="00FB05D7"/>
    <w:rsid w:val="00FB0D98"/>
    <w:rsid w:val="00FB1241"/>
    <w:rsid w:val="00FB1844"/>
    <w:rsid w:val="00FB1A8C"/>
    <w:rsid w:val="00FB1D9C"/>
    <w:rsid w:val="00FB1FF9"/>
    <w:rsid w:val="00FB2220"/>
    <w:rsid w:val="00FB2250"/>
    <w:rsid w:val="00FB33C4"/>
    <w:rsid w:val="00FB36FD"/>
    <w:rsid w:val="00FB3A25"/>
    <w:rsid w:val="00FB40ED"/>
    <w:rsid w:val="00FB477F"/>
    <w:rsid w:val="00FB499C"/>
    <w:rsid w:val="00FB592C"/>
    <w:rsid w:val="00FB5B15"/>
    <w:rsid w:val="00FB6F69"/>
    <w:rsid w:val="00FC079C"/>
    <w:rsid w:val="00FC1106"/>
    <w:rsid w:val="00FC28F0"/>
    <w:rsid w:val="00FC4088"/>
    <w:rsid w:val="00FC4115"/>
    <w:rsid w:val="00FC6CAD"/>
    <w:rsid w:val="00FD02E0"/>
    <w:rsid w:val="00FD0933"/>
    <w:rsid w:val="00FD3BBB"/>
    <w:rsid w:val="00FD54D7"/>
    <w:rsid w:val="00FD7463"/>
    <w:rsid w:val="00FE048E"/>
    <w:rsid w:val="00FE08EA"/>
    <w:rsid w:val="00FE0BC8"/>
    <w:rsid w:val="00FE2434"/>
    <w:rsid w:val="00FE2FA5"/>
    <w:rsid w:val="00FE3149"/>
    <w:rsid w:val="00FE34FF"/>
    <w:rsid w:val="00FE3F1C"/>
    <w:rsid w:val="00FE5AD3"/>
    <w:rsid w:val="00FE5B47"/>
    <w:rsid w:val="00FE5CB8"/>
    <w:rsid w:val="00FE6728"/>
    <w:rsid w:val="00FE6AE6"/>
    <w:rsid w:val="00FE6BEB"/>
    <w:rsid w:val="00FF0125"/>
    <w:rsid w:val="00FF0D81"/>
    <w:rsid w:val="00FF3366"/>
    <w:rsid w:val="00FF58A0"/>
    <w:rsid w:val="00FF6444"/>
    <w:rsid w:val="00FF6A83"/>
    <w:rsid w:val="00FF6E5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0439D7"/>
    <w:pPr>
      <w:keepNext/>
      <w:keepLines/>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0439D7"/>
    <w:pPr>
      <w:keepNext/>
      <w:keepLines/>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0439D7"/>
    <w:pPr>
      <w:keepNext/>
      <w:keepLines/>
      <w:widowControl w:val="0"/>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0439D7"/>
    <w:p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pBdr>
        <w:bottom w:val="single" w:sz="8" w:space="1" w:color="006600"/>
      </w:pBdr>
      <w:spacing w:before="40" w:after="0"/>
      <w:ind w:left="2552" w:hanging="2552"/>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spacing w:after="120"/>
      <w:outlineLvl w:val="6"/>
    </w:pPr>
  </w:style>
  <w:style w:type="paragraph" w:styleId="Heading8">
    <w:name w:val="heading 8"/>
    <w:basedOn w:val="Normal"/>
    <w:next w:val="Normal"/>
    <w:link w:val="Heading8Char"/>
    <w:uiPriority w:val="9"/>
    <w:unhideWhenUsed/>
    <w:qFormat/>
    <w:rsid w:val="000C2AA3"/>
    <w:pPr>
      <w:keepNext/>
      <w:keepLines/>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unhideWhenUsed/>
    <w:qFormat/>
    <w:rsid w:val="006262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i/>
      <w:iCs/>
      <w:color w:val="4472C4"/>
      <w:sz w:val="24"/>
      <w:szCs w:val="22"/>
      <w:lang w:val="bg-BG" w:eastAsia="en-US"/>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6262E3"/>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aliases w:val="List Paragraph1,List1,Списък на абзаци,List Paragraph11,List Paragraph111"/>
    <w:basedOn w:val="Normal"/>
    <w:link w:val="ListParagraphChar"/>
    <w:uiPriority w:val="34"/>
    <w:qFormat/>
    <w:rsid w:val="00867FCC"/>
    <w:pPr>
      <w:ind w:left="720"/>
      <w:contextualSpacing/>
    </w:pPr>
  </w:style>
  <w:style w:type="character" w:customStyle="1" w:styleId="ListParagraphChar">
    <w:name w:val="List Paragraph Char"/>
    <w:aliases w:val="List Paragraph1 Char,List1 Char,Списък на абзаци Char,List Paragraph11 Char,List Paragraph111 Char"/>
    <w:link w:val="ListParagraph"/>
    <w:uiPriority w:val="99"/>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0439D7"/>
    <w:pPr>
      <w:tabs>
        <w:tab w:val="right" w:leader="dot" w:pos="8647"/>
      </w:tabs>
      <w:spacing w:after="0"/>
      <w:ind w:left="851" w:hanging="142"/>
      <w:jc w:val="left"/>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Fußnotentextf,f"/>
    <w:basedOn w:val="Normal"/>
    <w:link w:val="FootnoteTextChar"/>
    <w:uiPriority w:val="99"/>
    <w:unhideWhenUsed/>
    <w:qFormat/>
    <w:rsid w:val="000439D7"/>
    <w:pPr>
      <w:spacing w:before="0" w:line="240" w:lineRule="auto"/>
      <w:contextualSpacing/>
      <w:jc w:val="left"/>
    </w:pPr>
    <w:rPr>
      <w:sz w:val="16"/>
      <w:szCs w:val="20"/>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link w:val="FootnoteText"/>
    <w:uiPriority w:val="99"/>
    <w:qFormat/>
    <w:rsid w:val="000F07AC"/>
    <w:rPr>
      <w:rFonts w:ascii="Times New Roman" w:hAnsi="Times New Roman"/>
      <w:sz w:val="16"/>
      <w:lang w:val="bg-BG" w:eastAsia="en-US"/>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
    <w:link w:val="FootnotesymbolCarZchn"/>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0439D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0439D7"/>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0439D7"/>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2D4138"/>
    <w:pPr>
      <w:numPr>
        <w:numId w:val="4"/>
      </w:numPr>
      <w:ind w:left="567" w:hanging="567"/>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iPriority w:val="35"/>
    <w:unhideWhenUsed/>
    <w:qFormat/>
    <w:rsid w:val="000439D7"/>
    <w:pPr>
      <w:keepNext/>
      <w:numPr>
        <w:numId w:val="35"/>
      </w:numPr>
      <w:tabs>
        <w:tab w:val="left" w:pos="1134"/>
      </w:tabs>
      <w:spacing w:before="240" w:after="60" w:line="240" w:lineRule="auto"/>
      <w:ind w:left="1134" w:hanging="1134"/>
    </w:pPr>
    <w:rPr>
      <w:b/>
      <w:i/>
      <w:iCs/>
      <w:color w:val="006600"/>
      <w:sz w:val="18"/>
      <w:szCs w:val="18"/>
      <w:lang w:val="en-US"/>
    </w:rPr>
  </w:style>
  <w:style w:type="paragraph" w:customStyle="1" w:styleId="graph">
    <w:name w:val="graph"/>
    <w:basedOn w:val="Normal"/>
    <w:next w:val="sources"/>
    <w:autoRedefine/>
    <w:qFormat/>
    <w:rsid w:val="000439D7"/>
    <w:pPr>
      <w:spacing w:line="240" w:lineRule="auto"/>
    </w:pPr>
    <w:rPr>
      <w:noProof/>
      <w:lang w:eastAsia="bg-BG"/>
    </w:rPr>
  </w:style>
  <w:style w:type="paragraph" w:customStyle="1" w:styleId="sources">
    <w:name w:val="sources"/>
    <w:basedOn w:val="Normal"/>
    <w:next w:val="Normal"/>
    <w:qFormat/>
    <w:rsid w:val="000439D7"/>
    <w:pPr>
      <w:spacing w:line="240" w:lineRule="auto"/>
      <w:jc w:val="left"/>
    </w:pPr>
    <w:rPr>
      <w:i/>
      <w:sz w:val="20"/>
    </w:rPr>
  </w:style>
  <w:style w:type="character" w:customStyle="1" w:styleId="CaptionChar">
    <w:name w:val="Caption Char"/>
    <w:basedOn w:val="DefaultParagraphFont"/>
    <w:link w:val="Caption"/>
    <w:uiPriority w:val="35"/>
    <w:rsid w:val="00612181"/>
    <w:rPr>
      <w:rFonts w:ascii="Times New Roman" w:hAnsi="Times New Roman"/>
      <w:b/>
      <w:i/>
      <w:iCs/>
      <w:color w:val="006600"/>
      <w:sz w:val="18"/>
      <w:szCs w:val="18"/>
      <w:lang w:val="en-US" w:eastAsia="en-US"/>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0439D7"/>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lang w:val="bg-BG" w:eastAsia="en-US"/>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1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22"/>
      </w:numPr>
      <w:tabs>
        <w:tab w:val="left" w:pos="850"/>
      </w:tabs>
      <w:spacing w:line="240" w:lineRule="auto"/>
    </w:pPr>
  </w:style>
  <w:style w:type="paragraph" w:customStyle="1" w:styleId="Point2number">
    <w:name w:val="Point 2 (number)"/>
    <w:basedOn w:val="Normal"/>
    <w:qFormat/>
    <w:rsid w:val="007057F4"/>
    <w:pPr>
      <w:numPr>
        <w:ilvl w:val="4"/>
        <w:numId w:val="22"/>
      </w:numPr>
      <w:tabs>
        <w:tab w:val="left" w:pos="850"/>
      </w:tabs>
      <w:spacing w:line="240" w:lineRule="auto"/>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tabs>
        <w:tab w:val="left" w:pos="850"/>
        <w:tab w:val="left" w:pos="1984"/>
      </w:tabs>
      <w:spacing w:line="240" w:lineRule="auto"/>
      <w:ind w:left="1984" w:hanging="567"/>
    </w:pPr>
  </w:style>
  <w:style w:type="paragraph" w:customStyle="1" w:styleId="Point3letter">
    <w:name w:val="Point 3 (letter)"/>
    <w:basedOn w:val="Normal"/>
    <w:rsid w:val="007057F4"/>
    <w:pPr>
      <w:numPr>
        <w:ilvl w:val="7"/>
        <w:numId w:val="22"/>
      </w:numPr>
      <w:tabs>
        <w:tab w:val="left" w:pos="850"/>
      </w:tabs>
      <w:spacing w:line="240" w:lineRule="auto"/>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link w:val="captionFIGChar"/>
    <w:qFormat/>
    <w:rsid w:val="00BD5AAB"/>
    <w:pPr>
      <w:numPr>
        <w:numId w:val="34"/>
      </w:numPr>
      <w:tabs>
        <w:tab w:val="clear" w:pos="1134"/>
        <w:tab w:val="left" w:pos="1418"/>
      </w:tabs>
      <w:spacing w:after="120"/>
      <w:ind w:left="1418" w:hanging="1418"/>
    </w:pPr>
    <w:rPr>
      <w:noProof/>
    </w:rPr>
  </w:style>
  <w:style w:type="character" w:customStyle="1" w:styleId="captionFIGChar">
    <w:name w:val="caption FIG Char"/>
    <w:basedOn w:val="CaptionChar"/>
    <w:link w:val="captionFIG"/>
    <w:rsid w:val="00612181"/>
    <w:rPr>
      <w:rFonts w:ascii="Times New Roman" w:hAnsi="Times New Roman"/>
      <w:b/>
      <w:i/>
      <w:iCs/>
      <w:noProof/>
      <w:color w:val="006600"/>
      <w:sz w:val="18"/>
      <w:szCs w:val="18"/>
      <w:lang w:val="en-US" w:eastAsia="en-US"/>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30">
    <w:name w:val="Неразрешено споменаване3"/>
    <w:basedOn w:val="DefaultParagraphFont"/>
    <w:uiPriority w:val="99"/>
    <w:semiHidden/>
    <w:unhideWhenUsed/>
    <w:rsid w:val="002617B0"/>
    <w:rPr>
      <w:color w:val="605E5C"/>
      <w:shd w:val="clear" w:color="auto" w:fill="E1DFDD"/>
    </w:rPr>
  </w:style>
  <w:style w:type="paragraph" w:customStyle="1" w:styleId="40">
    <w:name w:val="П4 фигури"/>
    <w:basedOn w:val="captionFIG"/>
    <w:link w:val="4Char"/>
    <w:qFormat/>
    <w:rsid w:val="00612181"/>
  </w:style>
  <w:style w:type="character" w:customStyle="1" w:styleId="4Char">
    <w:name w:val="П4 фигури Char"/>
    <w:basedOn w:val="captionFIGChar"/>
    <w:link w:val="40"/>
    <w:rsid w:val="00612181"/>
    <w:rPr>
      <w:rFonts w:ascii="Times New Roman" w:hAnsi="Times New Roman"/>
      <w:b/>
      <w:i/>
      <w:iCs/>
      <w:noProof/>
      <w:color w:val="006600"/>
      <w:sz w:val="18"/>
      <w:szCs w:val="18"/>
      <w:lang w:val="en-US" w:eastAsia="en-US"/>
    </w:rPr>
  </w:style>
  <w:style w:type="paragraph" w:customStyle="1" w:styleId="A4Figures">
    <w:name w:val="A4 Figures"/>
    <w:basedOn w:val="40"/>
    <w:link w:val="A4FiguresChar"/>
    <w:qFormat/>
    <w:rsid w:val="006F3E29"/>
    <w:pPr>
      <w:numPr>
        <w:numId w:val="43"/>
      </w:numPr>
      <w:ind w:left="357" w:hanging="357"/>
    </w:pPr>
  </w:style>
  <w:style w:type="character" w:customStyle="1" w:styleId="A4FiguresChar">
    <w:name w:val="A4 Figures Char"/>
    <w:basedOn w:val="4Char"/>
    <w:link w:val="A4Figures"/>
    <w:rsid w:val="006F3E29"/>
    <w:rPr>
      <w:rFonts w:ascii="Times New Roman" w:hAnsi="Times New Roman"/>
      <w:b/>
      <w:i/>
      <w:iCs/>
      <w:noProof/>
      <w:color w:val="006600"/>
      <w:sz w:val="18"/>
      <w:szCs w:val="18"/>
      <w:lang w:val="en-US" w:eastAsia="en-US"/>
    </w:rPr>
  </w:style>
  <w:style w:type="paragraph" w:customStyle="1" w:styleId="A4Table">
    <w:name w:val="A4 Table"/>
    <w:basedOn w:val="Caption"/>
    <w:link w:val="A4TableChar"/>
    <w:qFormat/>
    <w:rsid w:val="006F3E29"/>
    <w:pPr>
      <w:numPr>
        <w:numId w:val="44"/>
      </w:numPr>
      <w:ind w:left="357" w:hanging="357"/>
    </w:pPr>
  </w:style>
  <w:style w:type="character" w:customStyle="1" w:styleId="A4TableChar">
    <w:name w:val="A4 Table Char"/>
    <w:basedOn w:val="CaptionChar"/>
    <w:link w:val="A4Table"/>
    <w:rsid w:val="006F3E29"/>
    <w:rPr>
      <w:rFonts w:ascii="Times New Roman" w:hAnsi="Times New Roman"/>
      <w:b/>
      <w:i/>
      <w:iCs/>
      <w:color w:val="006600"/>
      <w:sz w:val="18"/>
      <w:szCs w:val="18"/>
      <w:lang w:val="en-US" w:eastAsia="en-US"/>
    </w:rPr>
  </w:style>
  <w:style w:type="table" w:customStyle="1" w:styleId="GridTable4Accent1">
    <w:name w:val="Grid Table 4 Accent 1"/>
    <w:basedOn w:val="TableNormal"/>
    <w:uiPriority w:val="49"/>
    <w:rsid w:val="00D90A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D90A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TableNormal"/>
    <w:uiPriority w:val="50"/>
    <w:rsid w:val="00947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3Accent5">
    <w:name w:val="Grid Table 3 Accent 5"/>
    <w:basedOn w:val="TableNormal"/>
    <w:uiPriority w:val="48"/>
    <w:rsid w:val="009470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9D31AD"/>
    <w:pPr>
      <w:spacing w:before="0" w:after="160" w:line="240" w:lineRule="exact"/>
    </w:pPr>
    <w:rPr>
      <w:rFonts w:ascii="Calibri" w:hAnsi="Calibri"/>
      <w:sz w:val="20"/>
      <w:szCs w:val="20"/>
      <w:vertAlign w:val="superscript"/>
      <w:lang w:val="en-GB" w:eastAsia="en-GB"/>
    </w:rPr>
  </w:style>
  <w:style w:type="character" w:customStyle="1" w:styleId="UnresolvedMention">
    <w:name w:val="Unresolved Mention"/>
    <w:basedOn w:val="DefaultParagraphFont"/>
    <w:uiPriority w:val="99"/>
    <w:semiHidden/>
    <w:unhideWhenUsed/>
    <w:rsid w:val="00A318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0439D7"/>
    <w:pPr>
      <w:keepNext/>
      <w:keepLines/>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0439D7"/>
    <w:pPr>
      <w:keepNext/>
      <w:keepLines/>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0439D7"/>
    <w:pPr>
      <w:keepNext/>
      <w:keepLines/>
      <w:widowControl w:val="0"/>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0439D7"/>
    <w:p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pBdr>
        <w:bottom w:val="single" w:sz="8" w:space="1" w:color="006600"/>
      </w:pBdr>
      <w:spacing w:before="40" w:after="0"/>
      <w:ind w:left="2552" w:hanging="2552"/>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spacing w:after="120"/>
      <w:outlineLvl w:val="6"/>
    </w:pPr>
  </w:style>
  <w:style w:type="paragraph" w:styleId="Heading8">
    <w:name w:val="heading 8"/>
    <w:basedOn w:val="Normal"/>
    <w:next w:val="Normal"/>
    <w:link w:val="Heading8Char"/>
    <w:uiPriority w:val="9"/>
    <w:unhideWhenUsed/>
    <w:qFormat/>
    <w:rsid w:val="000C2AA3"/>
    <w:pPr>
      <w:keepNext/>
      <w:keepLines/>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unhideWhenUsed/>
    <w:qFormat/>
    <w:rsid w:val="006262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i/>
      <w:iCs/>
      <w:color w:val="4472C4"/>
      <w:sz w:val="24"/>
      <w:szCs w:val="22"/>
      <w:lang w:val="bg-BG" w:eastAsia="en-US"/>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6262E3"/>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aliases w:val="List Paragraph1,List1,Списък на абзаци,List Paragraph11,List Paragraph111"/>
    <w:basedOn w:val="Normal"/>
    <w:link w:val="ListParagraphChar"/>
    <w:uiPriority w:val="34"/>
    <w:qFormat/>
    <w:rsid w:val="00867FCC"/>
    <w:pPr>
      <w:ind w:left="720"/>
      <w:contextualSpacing/>
    </w:pPr>
  </w:style>
  <w:style w:type="character" w:customStyle="1" w:styleId="ListParagraphChar">
    <w:name w:val="List Paragraph Char"/>
    <w:aliases w:val="List Paragraph1 Char,List1 Char,Списък на абзаци Char,List Paragraph11 Char,List Paragraph111 Char"/>
    <w:link w:val="ListParagraph"/>
    <w:uiPriority w:val="99"/>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0439D7"/>
    <w:pPr>
      <w:tabs>
        <w:tab w:val="right" w:leader="dot" w:pos="8647"/>
      </w:tabs>
      <w:spacing w:after="0"/>
      <w:ind w:left="851" w:hanging="142"/>
      <w:jc w:val="left"/>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Fußnotentextf,f"/>
    <w:basedOn w:val="Normal"/>
    <w:link w:val="FootnoteTextChar"/>
    <w:uiPriority w:val="99"/>
    <w:unhideWhenUsed/>
    <w:qFormat/>
    <w:rsid w:val="000439D7"/>
    <w:pPr>
      <w:spacing w:before="0" w:line="240" w:lineRule="auto"/>
      <w:contextualSpacing/>
      <w:jc w:val="left"/>
    </w:pPr>
    <w:rPr>
      <w:sz w:val="16"/>
      <w:szCs w:val="20"/>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link w:val="FootnoteText"/>
    <w:uiPriority w:val="99"/>
    <w:qFormat/>
    <w:rsid w:val="000F07AC"/>
    <w:rPr>
      <w:rFonts w:ascii="Times New Roman" w:hAnsi="Times New Roman"/>
      <w:sz w:val="16"/>
      <w:lang w:val="bg-BG" w:eastAsia="en-US"/>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
    <w:link w:val="FootnotesymbolCarZchn"/>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0439D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0439D7"/>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0439D7"/>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2D4138"/>
    <w:pPr>
      <w:numPr>
        <w:numId w:val="4"/>
      </w:numPr>
      <w:ind w:left="567" w:hanging="567"/>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iPriority w:val="35"/>
    <w:unhideWhenUsed/>
    <w:qFormat/>
    <w:rsid w:val="000439D7"/>
    <w:pPr>
      <w:keepNext/>
      <w:numPr>
        <w:numId w:val="35"/>
      </w:numPr>
      <w:tabs>
        <w:tab w:val="left" w:pos="1134"/>
      </w:tabs>
      <w:spacing w:before="240" w:after="60" w:line="240" w:lineRule="auto"/>
      <w:ind w:left="1134" w:hanging="1134"/>
    </w:pPr>
    <w:rPr>
      <w:b/>
      <w:i/>
      <w:iCs/>
      <w:color w:val="006600"/>
      <w:sz w:val="18"/>
      <w:szCs w:val="18"/>
      <w:lang w:val="en-US"/>
    </w:rPr>
  </w:style>
  <w:style w:type="paragraph" w:customStyle="1" w:styleId="graph">
    <w:name w:val="graph"/>
    <w:basedOn w:val="Normal"/>
    <w:next w:val="sources"/>
    <w:autoRedefine/>
    <w:qFormat/>
    <w:rsid w:val="000439D7"/>
    <w:pPr>
      <w:spacing w:line="240" w:lineRule="auto"/>
    </w:pPr>
    <w:rPr>
      <w:noProof/>
      <w:lang w:eastAsia="bg-BG"/>
    </w:rPr>
  </w:style>
  <w:style w:type="paragraph" w:customStyle="1" w:styleId="sources">
    <w:name w:val="sources"/>
    <w:basedOn w:val="Normal"/>
    <w:next w:val="Normal"/>
    <w:qFormat/>
    <w:rsid w:val="000439D7"/>
    <w:pPr>
      <w:spacing w:line="240" w:lineRule="auto"/>
      <w:jc w:val="left"/>
    </w:pPr>
    <w:rPr>
      <w:i/>
      <w:sz w:val="20"/>
    </w:rPr>
  </w:style>
  <w:style w:type="character" w:customStyle="1" w:styleId="CaptionChar">
    <w:name w:val="Caption Char"/>
    <w:basedOn w:val="DefaultParagraphFont"/>
    <w:link w:val="Caption"/>
    <w:uiPriority w:val="35"/>
    <w:rsid w:val="00612181"/>
    <w:rPr>
      <w:rFonts w:ascii="Times New Roman" w:hAnsi="Times New Roman"/>
      <w:b/>
      <w:i/>
      <w:iCs/>
      <w:color w:val="006600"/>
      <w:sz w:val="18"/>
      <w:szCs w:val="18"/>
      <w:lang w:val="en-US" w:eastAsia="en-US"/>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0439D7"/>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lang w:val="bg-BG" w:eastAsia="en-US"/>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1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22"/>
      </w:numPr>
      <w:tabs>
        <w:tab w:val="left" w:pos="850"/>
      </w:tabs>
      <w:spacing w:line="240" w:lineRule="auto"/>
    </w:pPr>
  </w:style>
  <w:style w:type="paragraph" w:customStyle="1" w:styleId="Point2number">
    <w:name w:val="Point 2 (number)"/>
    <w:basedOn w:val="Normal"/>
    <w:qFormat/>
    <w:rsid w:val="007057F4"/>
    <w:pPr>
      <w:numPr>
        <w:ilvl w:val="4"/>
        <w:numId w:val="22"/>
      </w:numPr>
      <w:tabs>
        <w:tab w:val="left" w:pos="850"/>
      </w:tabs>
      <w:spacing w:line="240" w:lineRule="auto"/>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tabs>
        <w:tab w:val="left" w:pos="850"/>
        <w:tab w:val="left" w:pos="1984"/>
      </w:tabs>
      <w:spacing w:line="240" w:lineRule="auto"/>
      <w:ind w:left="1984" w:hanging="567"/>
    </w:pPr>
  </w:style>
  <w:style w:type="paragraph" w:customStyle="1" w:styleId="Point3letter">
    <w:name w:val="Point 3 (letter)"/>
    <w:basedOn w:val="Normal"/>
    <w:rsid w:val="007057F4"/>
    <w:pPr>
      <w:numPr>
        <w:ilvl w:val="7"/>
        <w:numId w:val="22"/>
      </w:numPr>
      <w:tabs>
        <w:tab w:val="left" w:pos="850"/>
      </w:tabs>
      <w:spacing w:line="240" w:lineRule="auto"/>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link w:val="captionFIGChar"/>
    <w:qFormat/>
    <w:rsid w:val="00BD5AAB"/>
    <w:pPr>
      <w:numPr>
        <w:numId w:val="34"/>
      </w:numPr>
      <w:tabs>
        <w:tab w:val="clear" w:pos="1134"/>
        <w:tab w:val="left" w:pos="1418"/>
      </w:tabs>
      <w:spacing w:after="120"/>
      <w:ind w:left="1418" w:hanging="1418"/>
    </w:pPr>
    <w:rPr>
      <w:noProof/>
    </w:rPr>
  </w:style>
  <w:style w:type="character" w:customStyle="1" w:styleId="captionFIGChar">
    <w:name w:val="caption FIG Char"/>
    <w:basedOn w:val="CaptionChar"/>
    <w:link w:val="captionFIG"/>
    <w:rsid w:val="00612181"/>
    <w:rPr>
      <w:rFonts w:ascii="Times New Roman" w:hAnsi="Times New Roman"/>
      <w:b/>
      <w:i/>
      <w:iCs/>
      <w:noProof/>
      <w:color w:val="006600"/>
      <w:sz w:val="18"/>
      <w:szCs w:val="18"/>
      <w:lang w:val="en-US" w:eastAsia="en-US"/>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30">
    <w:name w:val="Неразрешено споменаване3"/>
    <w:basedOn w:val="DefaultParagraphFont"/>
    <w:uiPriority w:val="99"/>
    <w:semiHidden/>
    <w:unhideWhenUsed/>
    <w:rsid w:val="002617B0"/>
    <w:rPr>
      <w:color w:val="605E5C"/>
      <w:shd w:val="clear" w:color="auto" w:fill="E1DFDD"/>
    </w:rPr>
  </w:style>
  <w:style w:type="paragraph" w:customStyle="1" w:styleId="40">
    <w:name w:val="П4 фигури"/>
    <w:basedOn w:val="captionFIG"/>
    <w:link w:val="4Char"/>
    <w:qFormat/>
    <w:rsid w:val="00612181"/>
  </w:style>
  <w:style w:type="character" w:customStyle="1" w:styleId="4Char">
    <w:name w:val="П4 фигури Char"/>
    <w:basedOn w:val="captionFIGChar"/>
    <w:link w:val="40"/>
    <w:rsid w:val="00612181"/>
    <w:rPr>
      <w:rFonts w:ascii="Times New Roman" w:hAnsi="Times New Roman"/>
      <w:b/>
      <w:i/>
      <w:iCs/>
      <w:noProof/>
      <w:color w:val="006600"/>
      <w:sz w:val="18"/>
      <w:szCs w:val="18"/>
      <w:lang w:val="en-US" w:eastAsia="en-US"/>
    </w:rPr>
  </w:style>
  <w:style w:type="paragraph" w:customStyle="1" w:styleId="A4Figures">
    <w:name w:val="A4 Figures"/>
    <w:basedOn w:val="40"/>
    <w:link w:val="A4FiguresChar"/>
    <w:qFormat/>
    <w:rsid w:val="006F3E29"/>
    <w:pPr>
      <w:numPr>
        <w:numId w:val="43"/>
      </w:numPr>
      <w:ind w:left="357" w:hanging="357"/>
    </w:pPr>
  </w:style>
  <w:style w:type="character" w:customStyle="1" w:styleId="A4FiguresChar">
    <w:name w:val="A4 Figures Char"/>
    <w:basedOn w:val="4Char"/>
    <w:link w:val="A4Figures"/>
    <w:rsid w:val="006F3E29"/>
    <w:rPr>
      <w:rFonts w:ascii="Times New Roman" w:hAnsi="Times New Roman"/>
      <w:b/>
      <w:i/>
      <w:iCs/>
      <w:noProof/>
      <w:color w:val="006600"/>
      <w:sz w:val="18"/>
      <w:szCs w:val="18"/>
      <w:lang w:val="en-US" w:eastAsia="en-US"/>
    </w:rPr>
  </w:style>
  <w:style w:type="paragraph" w:customStyle="1" w:styleId="A4Table">
    <w:name w:val="A4 Table"/>
    <w:basedOn w:val="Caption"/>
    <w:link w:val="A4TableChar"/>
    <w:qFormat/>
    <w:rsid w:val="006F3E29"/>
    <w:pPr>
      <w:numPr>
        <w:numId w:val="44"/>
      </w:numPr>
      <w:ind w:left="357" w:hanging="357"/>
    </w:pPr>
  </w:style>
  <w:style w:type="character" w:customStyle="1" w:styleId="A4TableChar">
    <w:name w:val="A4 Table Char"/>
    <w:basedOn w:val="CaptionChar"/>
    <w:link w:val="A4Table"/>
    <w:rsid w:val="006F3E29"/>
    <w:rPr>
      <w:rFonts w:ascii="Times New Roman" w:hAnsi="Times New Roman"/>
      <w:b/>
      <w:i/>
      <w:iCs/>
      <w:color w:val="006600"/>
      <w:sz w:val="18"/>
      <w:szCs w:val="18"/>
      <w:lang w:val="en-US" w:eastAsia="en-US"/>
    </w:rPr>
  </w:style>
  <w:style w:type="table" w:customStyle="1" w:styleId="GridTable4Accent1">
    <w:name w:val="Grid Table 4 Accent 1"/>
    <w:basedOn w:val="TableNormal"/>
    <w:uiPriority w:val="49"/>
    <w:rsid w:val="00D90A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D90A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TableNormal"/>
    <w:uiPriority w:val="50"/>
    <w:rsid w:val="00947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3Accent5">
    <w:name w:val="Grid Table 3 Accent 5"/>
    <w:basedOn w:val="TableNormal"/>
    <w:uiPriority w:val="48"/>
    <w:rsid w:val="009470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9D31AD"/>
    <w:pPr>
      <w:spacing w:before="0" w:after="160" w:line="240" w:lineRule="exact"/>
    </w:pPr>
    <w:rPr>
      <w:rFonts w:ascii="Calibri" w:hAnsi="Calibri"/>
      <w:sz w:val="20"/>
      <w:szCs w:val="20"/>
      <w:vertAlign w:val="superscript"/>
      <w:lang w:val="en-GB" w:eastAsia="en-GB"/>
    </w:rPr>
  </w:style>
  <w:style w:type="character" w:customStyle="1" w:styleId="UnresolvedMention">
    <w:name w:val="Unresolved Mention"/>
    <w:basedOn w:val="DefaultParagraphFont"/>
    <w:uiPriority w:val="99"/>
    <w:semiHidden/>
    <w:unhideWhenUsed/>
    <w:rsid w:val="00A31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566">
      <w:bodyDiv w:val="1"/>
      <w:marLeft w:val="0"/>
      <w:marRight w:val="0"/>
      <w:marTop w:val="0"/>
      <w:marBottom w:val="0"/>
      <w:divBdr>
        <w:top w:val="none" w:sz="0" w:space="0" w:color="auto"/>
        <w:left w:val="none" w:sz="0" w:space="0" w:color="auto"/>
        <w:bottom w:val="none" w:sz="0" w:space="0" w:color="auto"/>
        <w:right w:val="none" w:sz="0" w:space="0" w:color="auto"/>
      </w:divBdr>
    </w:div>
    <w:div w:id="24605071">
      <w:bodyDiv w:val="1"/>
      <w:marLeft w:val="0"/>
      <w:marRight w:val="0"/>
      <w:marTop w:val="0"/>
      <w:marBottom w:val="0"/>
      <w:divBdr>
        <w:top w:val="none" w:sz="0" w:space="0" w:color="auto"/>
        <w:left w:val="none" w:sz="0" w:space="0" w:color="auto"/>
        <w:bottom w:val="none" w:sz="0" w:space="0" w:color="auto"/>
        <w:right w:val="none" w:sz="0" w:space="0" w:color="auto"/>
      </w:divBdr>
    </w:div>
    <w:div w:id="35393073">
      <w:bodyDiv w:val="1"/>
      <w:marLeft w:val="0"/>
      <w:marRight w:val="0"/>
      <w:marTop w:val="0"/>
      <w:marBottom w:val="0"/>
      <w:divBdr>
        <w:top w:val="none" w:sz="0" w:space="0" w:color="auto"/>
        <w:left w:val="none" w:sz="0" w:space="0" w:color="auto"/>
        <w:bottom w:val="none" w:sz="0" w:space="0" w:color="auto"/>
        <w:right w:val="none" w:sz="0" w:space="0" w:color="auto"/>
      </w:divBdr>
    </w:div>
    <w:div w:id="60490613">
      <w:bodyDiv w:val="1"/>
      <w:marLeft w:val="0"/>
      <w:marRight w:val="0"/>
      <w:marTop w:val="0"/>
      <w:marBottom w:val="0"/>
      <w:divBdr>
        <w:top w:val="none" w:sz="0" w:space="0" w:color="auto"/>
        <w:left w:val="none" w:sz="0" w:space="0" w:color="auto"/>
        <w:bottom w:val="none" w:sz="0" w:space="0" w:color="auto"/>
        <w:right w:val="none" w:sz="0" w:space="0" w:color="auto"/>
      </w:divBdr>
    </w:div>
    <w:div w:id="75716581">
      <w:bodyDiv w:val="1"/>
      <w:marLeft w:val="0"/>
      <w:marRight w:val="0"/>
      <w:marTop w:val="0"/>
      <w:marBottom w:val="0"/>
      <w:divBdr>
        <w:top w:val="none" w:sz="0" w:space="0" w:color="auto"/>
        <w:left w:val="none" w:sz="0" w:space="0" w:color="auto"/>
        <w:bottom w:val="none" w:sz="0" w:space="0" w:color="auto"/>
        <w:right w:val="none" w:sz="0" w:space="0" w:color="auto"/>
      </w:divBdr>
    </w:div>
    <w:div w:id="97675689">
      <w:bodyDiv w:val="1"/>
      <w:marLeft w:val="0"/>
      <w:marRight w:val="0"/>
      <w:marTop w:val="0"/>
      <w:marBottom w:val="0"/>
      <w:divBdr>
        <w:top w:val="none" w:sz="0" w:space="0" w:color="auto"/>
        <w:left w:val="none" w:sz="0" w:space="0" w:color="auto"/>
        <w:bottom w:val="none" w:sz="0" w:space="0" w:color="auto"/>
        <w:right w:val="none" w:sz="0" w:space="0" w:color="auto"/>
      </w:divBdr>
    </w:div>
    <w:div w:id="105541025">
      <w:bodyDiv w:val="1"/>
      <w:marLeft w:val="0"/>
      <w:marRight w:val="0"/>
      <w:marTop w:val="0"/>
      <w:marBottom w:val="0"/>
      <w:divBdr>
        <w:top w:val="none" w:sz="0" w:space="0" w:color="auto"/>
        <w:left w:val="none" w:sz="0" w:space="0" w:color="auto"/>
        <w:bottom w:val="none" w:sz="0" w:space="0" w:color="auto"/>
        <w:right w:val="none" w:sz="0" w:space="0" w:color="auto"/>
      </w:divBdr>
    </w:div>
    <w:div w:id="113447350">
      <w:bodyDiv w:val="1"/>
      <w:marLeft w:val="0"/>
      <w:marRight w:val="0"/>
      <w:marTop w:val="0"/>
      <w:marBottom w:val="0"/>
      <w:divBdr>
        <w:top w:val="none" w:sz="0" w:space="0" w:color="auto"/>
        <w:left w:val="none" w:sz="0" w:space="0" w:color="auto"/>
        <w:bottom w:val="none" w:sz="0" w:space="0" w:color="auto"/>
        <w:right w:val="none" w:sz="0" w:space="0" w:color="auto"/>
      </w:divBdr>
    </w:div>
    <w:div w:id="114758104">
      <w:bodyDiv w:val="1"/>
      <w:marLeft w:val="0"/>
      <w:marRight w:val="0"/>
      <w:marTop w:val="0"/>
      <w:marBottom w:val="0"/>
      <w:divBdr>
        <w:top w:val="none" w:sz="0" w:space="0" w:color="auto"/>
        <w:left w:val="none" w:sz="0" w:space="0" w:color="auto"/>
        <w:bottom w:val="none" w:sz="0" w:space="0" w:color="auto"/>
        <w:right w:val="none" w:sz="0" w:space="0" w:color="auto"/>
      </w:divBdr>
    </w:div>
    <w:div w:id="124738703">
      <w:bodyDiv w:val="1"/>
      <w:marLeft w:val="0"/>
      <w:marRight w:val="0"/>
      <w:marTop w:val="0"/>
      <w:marBottom w:val="0"/>
      <w:divBdr>
        <w:top w:val="none" w:sz="0" w:space="0" w:color="auto"/>
        <w:left w:val="none" w:sz="0" w:space="0" w:color="auto"/>
        <w:bottom w:val="none" w:sz="0" w:space="0" w:color="auto"/>
        <w:right w:val="none" w:sz="0" w:space="0" w:color="auto"/>
      </w:divBdr>
    </w:div>
    <w:div w:id="129445064">
      <w:bodyDiv w:val="1"/>
      <w:marLeft w:val="0"/>
      <w:marRight w:val="0"/>
      <w:marTop w:val="0"/>
      <w:marBottom w:val="0"/>
      <w:divBdr>
        <w:top w:val="none" w:sz="0" w:space="0" w:color="auto"/>
        <w:left w:val="none" w:sz="0" w:space="0" w:color="auto"/>
        <w:bottom w:val="none" w:sz="0" w:space="0" w:color="auto"/>
        <w:right w:val="none" w:sz="0" w:space="0" w:color="auto"/>
      </w:divBdr>
    </w:div>
    <w:div w:id="142547484">
      <w:bodyDiv w:val="1"/>
      <w:marLeft w:val="0"/>
      <w:marRight w:val="0"/>
      <w:marTop w:val="0"/>
      <w:marBottom w:val="0"/>
      <w:divBdr>
        <w:top w:val="none" w:sz="0" w:space="0" w:color="auto"/>
        <w:left w:val="none" w:sz="0" w:space="0" w:color="auto"/>
        <w:bottom w:val="none" w:sz="0" w:space="0" w:color="auto"/>
        <w:right w:val="none" w:sz="0" w:space="0" w:color="auto"/>
      </w:divBdr>
    </w:div>
    <w:div w:id="151021314">
      <w:bodyDiv w:val="1"/>
      <w:marLeft w:val="0"/>
      <w:marRight w:val="0"/>
      <w:marTop w:val="0"/>
      <w:marBottom w:val="0"/>
      <w:divBdr>
        <w:top w:val="none" w:sz="0" w:space="0" w:color="auto"/>
        <w:left w:val="none" w:sz="0" w:space="0" w:color="auto"/>
        <w:bottom w:val="none" w:sz="0" w:space="0" w:color="auto"/>
        <w:right w:val="none" w:sz="0" w:space="0" w:color="auto"/>
      </w:divBdr>
    </w:div>
    <w:div w:id="197163374">
      <w:bodyDiv w:val="1"/>
      <w:marLeft w:val="0"/>
      <w:marRight w:val="0"/>
      <w:marTop w:val="0"/>
      <w:marBottom w:val="0"/>
      <w:divBdr>
        <w:top w:val="none" w:sz="0" w:space="0" w:color="auto"/>
        <w:left w:val="none" w:sz="0" w:space="0" w:color="auto"/>
        <w:bottom w:val="none" w:sz="0" w:space="0" w:color="auto"/>
        <w:right w:val="none" w:sz="0" w:space="0" w:color="auto"/>
      </w:divBdr>
    </w:div>
    <w:div w:id="205263627">
      <w:bodyDiv w:val="1"/>
      <w:marLeft w:val="0"/>
      <w:marRight w:val="0"/>
      <w:marTop w:val="0"/>
      <w:marBottom w:val="0"/>
      <w:divBdr>
        <w:top w:val="none" w:sz="0" w:space="0" w:color="auto"/>
        <w:left w:val="none" w:sz="0" w:space="0" w:color="auto"/>
        <w:bottom w:val="none" w:sz="0" w:space="0" w:color="auto"/>
        <w:right w:val="none" w:sz="0" w:space="0" w:color="auto"/>
      </w:divBdr>
    </w:div>
    <w:div w:id="238758368">
      <w:bodyDiv w:val="1"/>
      <w:marLeft w:val="0"/>
      <w:marRight w:val="0"/>
      <w:marTop w:val="0"/>
      <w:marBottom w:val="0"/>
      <w:divBdr>
        <w:top w:val="none" w:sz="0" w:space="0" w:color="auto"/>
        <w:left w:val="none" w:sz="0" w:space="0" w:color="auto"/>
        <w:bottom w:val="none" w:sz="0" w:space="0" w:color="auto"/>
        <w:right w:val="none" w:sz="0" w:space="0" w:color="auto"/>
      </w:divBdr>
    </w:div>
    <w:div w:id="258567932">
      <w:bodyDiv w:val="1"/>
      <w:marLeft w:val="0"/>
      <w:marRight w:val="0"/>
      <w:marTop w:val="0"/>
      <w:marBottom w:val="0"/>
      <w:divBdr>
        <w:top w:val="none" w:sz="0" w:space="0" w:color="auto"/>
        <w:left w:val="none" w:sz="0" w:space="0" w:color="auto"/>
        <w:bottom w:val="none" w:sz="0" w:space="0" w:color="auto"/>
        <w:right w:val="none" w:sz="0" w:space="0" w:color="auto"/>
      </w:divBdr>
    </w:div>
    <w:div w:id="258756317">
      <w:bodyDiv w:val="1"/>
      <w:marLeft w:val="0"/>
      <w:marRight w:val="0"/>
      <w:marTop w:val="0"/>
      <w:marBottom w:val="0"/>
      <w:divBdr>
        <w:top w:val="none" w:sz="0" w:space="0" w:color="auto"/>
        <w:left w:val="none" w:sz="0" w:space="0" w:color="auto"/>
        <w:bottom w:val="none" w:sz="0" w:space="0" w:color="auto"/>
        <w:right w:val="none" w:sz="0" w:space="0" w:color="auto"/>
      </w:divBdr>
    </w:div>
    <w:div w:id="273367758">
      <w:bodyDiv w:val="1"/>
      <w:marLeft w:val="0"/>
      <w:marRight w:val="0"/>
      <w:marTop w:val="0"/>
      <w:marBottom w:val="0"/>
      <w:divBdr>
        <w:top w:val="none" w:sz="0" w:space="0" w:color="auto"/>
        <w:left w:val="none" w:sz="0" w:space="0" w:color="auto"/>
        <w:bottom w:val="none" w:sz="0" w:space="0" w:color="auto"/>
        <w:right w:val="none" w:sz="0" w:space="0" w:color="auto"/>
      </w:divBdr>
    </w:div>
    <w:div w:id="274600197">
      <w:bodyDiv w:val="1"/>
      <w:marLeft w:val="0"/>
      <w:marRight w:val="0"/>
      <w:marTop w:val="0"/>
      <w:marBottom w:val="0"/>
      <w:divBdr>
        <w:top w:val="none" w:sz="0" w:space="0" w:color="auto"/>
        <w:left w:val="none" w:sz="0" w:space="0" w:color="auto"/>
        <w:bottom w:val="none" w:sz="0" w:space="0" w:color="auto"/>
        <w:right w:val="none" w:sz="0" w:space="0" w:color="auto"/>
      </w:divBdr>
    </w:div>
    <w:div w:id="288632399">
      <w:bodyDiv w:val="1"/>
      <w:marLeft w:val="0"/>
      <w:marRight w:val="0"/>
      <w:marTop w:val="0"/>
      <w:marBottom w:val="0"/>
      <w:divBdr>
        <w:top w:val="none" w:sz="0" w:space="0" w:color="auto"/>
        <w:left w:val="none" w:sz="0" w:space="0" w:color="auto"/>
        <w:bottom w:val="none" w:sz="0" w:space="0" w:color="auto"/>
        <w:right w:val="none" w:sz="0" w:space="0" w:color="auto"/>
      </w:divBdr>
    </w:div>
    <w:div w:id="312880611">
      <w:bodyDiv w:val="1"/>
      <w:marLeft w:val="0"/>
      <w:marRight w:val="0"/>
      <w:marTop w:val="0"/>
      <w:marBottom w:val="0"/>
      <w:divBdr>
        <w:top w:val="none" w:sz="0" w:space="0" w:color="auto"/>
        <w:left w:val="none" w:sz="0" w:space="0" w:color="auto"/>
        <w:bottom w:val="none" w:sz="0" w:space="0" w:color="auto"/>
        <w:right w:val="none" w:sz="0" w:space="0" w:color="auto"/>
      </w:divBdr>
    </w:div>
    <w:div w:id="342589419">
      <w:bodyDiv w:val="1"/>
      <w:marLeft w:val="0"/>
      <w:marRight w:val="0"/>
      <w:marTop w:val="0"/>
      <w:marBottom w:val="0"/>
      <w:divBdr>
        <w:top w:val="none" w:sz="0" w:space="0" w:color="auto"/>
        <w:left w:val="none" w:sz="0" w:space="0" w:color="auto"/>
        <w:bottom w:val="none" w:sz="0" w:space="0" w:color="auto"/>
        <w:right w:val="none" w:sz="0" w:space="0" w:color="auto"/>
      </w:divBdr>
    </w:div>
    <w:div w:id="363402777">
      <w:bodyDiv w:val="1"/>
      <w:marLeft w:val="0"/>
      <w:marRight w:val="0"/>
      <w:marTop w:val="0"/>
      <w:marBottom w:val="0"/>
      <w:divBdr>
        <w:top w:val="none" w:sz="0" w:space="0" w:color="auto"/>
        <w:left w:val="none" w:sz="0" w:space="0" w:color="auto"/>
        <w:bottom w:val="none" w:sz="0" w:space="0" w:color="auto"/>
        <w:right w:val="none" w:sz="0" w:space="0" w:color="auto"/>
      </w:divBdr>
    </w:div>
    <w:div w:id="390933003">
      <w:bodyDiv w:val="1"/>
      <w:marLeft w:val="0"/>
      <w:marRight w:val="0"/>
      <w:marTop w:val="0"/>
      <w:marBottom w:val="0"/>
      <w:divBdr>
        <w:top w:val="none" w:sz="0" w:space="0" w:color="auto"/>
        <w:left w:val="none" w:sz="0" w:space="0" w:color="auto"/>
        <w:bottom w:val="none" w:sz="0" w:space="0" w:color="auto"/>
        <w:right w:val="none" w:sz="0" w:space="0" w:color="auto"/>
      </w:divBdr>
    </w:div>
    <w:div w:id="405229225">
      <w:bodyDiv w:val="1"/>
      <w:marLeft w:val="0"/>
      <w:marRight w:val="0"/>
      <w:marTop w:val="0"/>
      <w:marBottom w:val="0"/>
      <w:divBdr>
        <w:top w:val="none" w:sz="0" w:space="0" w:color="auto"/>
        <w:left w:val="none" w:sz="0" w:space="0" w:color="auto"/>
        <w:bottom w:val="none" w:sz="0" w:space="0" w:color="auto"/>
        <w:right w:val="none" w:sz="0" w:space="0" w:color="auto"/>
      </w:divBdr>
    </w:div>
    <w:div w:id="421486192">
      <w:bodyDiv w:val="1"/>
      <w:marLeft w:val="0"/>
      <w:marRight w:val="0"/>
      <w:marTop w:val="0"/>
      <w:marBottom w:val="0"/>
      <w:divBdr>
        <w:top w:val="none" w:sz="0" w:space="0" w:color="auto"/>
        <w:left w:val="none" w:sz="0" w:space="0" w:color="auto"/>
        <w:bottom w:val="none" w:sz="0" w:space="0" w:color="auto"/>
        <w:right w:val="none" w:sz="0" w:space="0" w:color="auto"/>
      </w:divBdr>
    </w:div>
    <w:div w:id="424880228">
      <w:bodyDiv w:val="1"/>
      <w:marLeft w:val="0"/>
      <w:marRight w:val="0"/>
      <w:marTop w:val="0"/>
      <w:marBottom w:val="0"/>
      <w:divBdr>
        <w:top w:val="none" w:sz="0" w:space="0" w:color="auto"/>
        <w:left w:val="none" w:sz="0" w:space="0" w:color="auto"/>
        <w:bottom w:val="none" w:sz="0" w:space="0" w:color="auto"/>
        <w:right w:val="none" w:sz="0" w:space="0" w:color="auto"/>
      </w:divBdr>
    </w:div>
    <w:div w:id="449738591">
      <w:bodyDiv w:val="1"/>
      <w:marLeft w:val="0"/>
      <w:marRight w:val="0"/>
      <w:marTop w:val="0"/>
      <w:marBottom w:val="0"/>
      <w:divBdr>
        <w:top w:val="none" w:sz="0" w:space="0" w:color="auto"/>
        <w:left w:val="none" w:sz="0" w:space="0" w:color="auto"/>
        <w:bottom w:val="none" w:sz="0" w:space="0" w:color="auto"/>
        <w:right w:val="none" w:sz="0" w:space="0" w:color="auto"/>
      </w:divBdr>
    </w:div>
    <w:div w:id="458838734">
      <w:bodyDiv w:val="1"/>
      <w:marLeft w:val="0"/>
      <w:marRight w:val="0"/>
      <w:marTop w:val="0"/>
      <w:marBottom w:val="0"/>
      <w:divBdr>
        <w:top w:val="none" w:sz="0" w:space="0" w:color="auto"/>
        <w:left w:val="none" w:sz="0" w:space="0" w:color="auto"/>
        <w:bottom w:val="none" w:sz="0" w:space="0" w:color="auto"/>
        <w:right w:val="none" w:sz="0" w:space="0" w:color="auto"/>
      </w:divBdr>
    </w:div>
    <w:div w:id="460616423">
      <w:bodyDiv w:val="1"/>
      <w:marLeft w:val="0"/>
      <w:marRight w:val="0"/>
      <w:marTop w:val="0"/>
      <w:marBottom w:val="0"/>
      <w:divBdr>
        <w:top w:val="none" w:sz="0" w:space="0" w:color="auto"/>
        <w:left w:val="none" w:sz="0" w:space="0" w:color="auto"/>
        <w:bottom w:val="none" w:sz="0" w:space="0" w:color="auto"/>
        <w:right w:val="none" w:sz="0" w:space="0" w:color="auto"/>
      </w:divBdr>
    </w:div>
    <w:div w:id="470824909">
      <w:bodyDiv w:val="1"/>
      <w:marLeft w:val="0"/>
      <w:marRight w:val="0"/>
      <w:marTop w:val="0"/>
      <w:marBottom w:val="0"/>
      <w:divBdr>
        <w:top w:val="none" w:sz="0" w:space="0" w:color="auto"/>
        <w:left w:val="none" w:sz="0" w:space="0" w:color="auto"/>
        <w:bottom w:val="none" w:sz="0" w:space="0" w:color="auto"/>
        <w:right w:val="none" w:sz="0" w:space="0" w:color="auto"/>
      </w:divBdr>
    </w:div>
    <w:div w:id="471682277">
      <w:bodyDiv w:val="1"/>
      <w:marLeft w:val="0"/>
      <w:marRight w:val="0"/>
      <w:marTop w:val="0"/>
      <w:marBottom w:val="0"/>
      <w:divBdr>
        <w:top w:val="none" w:sz="0" w:space="0" w:color="auto"/>
        <w:left w:val="none" w:sz="0" w:space="0" w:color="auto"/>
        <w:bottom w:val="none" w:sz="0" w:space="0" w:color="auto"/>
        <w:right w:val="none" w:sz="0" w:space="0" w:color="auto"/>
      </w:divBdr>
    </w:div>
    <w:div w:id="476921244">
      <w:bodyDiv w:val="1"/>
      <w:marLeft w:val="0"/>
      <w:marRight w:val="0"/>
      <w:marTop w:val="0"/>
      <w:marBottom w:val="0"/>
      <w:divBdr>
        <w:top w:val="none" w:sz="0" w:space="0" w:color="auto"/>
        <w:left w:val="none" w:sz="0" w:space="0" w:color="auto"/>
        <w:bottom w:val="none" w:sz="0" w:space="0" w:color="auto"/>
        <w:right w:val="none" w:sz="0" w:space="0" w:color="auto"/>
      </w:divBdr>
    </w:div>
    <w:div w:id="486678271">
      <w:bodyDiv w:val="1"/>
      <w:marLeft w:val="0"/>
      <w:marRight w:val="0"/>
      <w:marTop w:val="0"/>
      <w:marBottom w:val="0"/>
      <w:divBdr>
        <w:top w:val="none" w:sz="0" w:space="0" w:color="auto"/>
        <w:left w:val="none" w:sz="0" w:space="0" w:color="auto"/>
        <w:bottom w:val="none" w:sz="0" w:space="0" w:color="auto"/>
        <w:right w:val="none" w:sz="0" w:space="0" w:color="auto"/>
      </w:divBdr>
    </w:div>
    <w:div w:id="487553915">
      <w:bodyDiv w:val="1"/>
      <w:marLeft w:val="0"/>
      <w:marRight w:val="0"/>
      <w:marTop w:val="0"/>
      <w:marBottom w:val="0"/>
      <w:divBdr>
        <w:top w:val="none" w:sz="0" w:space="0" w:color="auto"/>
        <w:left w:val="none" w:sz="0" w:space="0" w:color="auto"/>
        <w:bottom w:val="none" w:sz="0" w:space="0" w:color="auto"/>
        <w:right w:val="none" w:sz="0" w:space="0" w:color="auto"/>
      </w:divBdr>
    </w:div>
    <w:div w:id="489449160">
      <w:bodyDiv w:val="1"/>
      <w:marLeft w:val="0"/>
      <w:marRight w:val="0"/>
      <w:marTop w:val="0"/>
      <w:marBottom w:val="0"/>
      <w:divBdr>
        <w:top w:val="none" w:sz="0" w:space="0" w:color="auto"/>
        <w:left w:val="none" w:sz="0" w:space="0" w:color="auto"/>
        <w:bottom w:val="none" w:sz="0" w:space="0" w:color="auto"/>
        <w:right w:val="none" w:sz="0" w:space="0" w:color="auto"/>
      </w:divBdr>
    </w:div>
    <w:div w:id="492260325">
      <w:bodyDiv w:val="1"/>
      <w:marLeft w:val="0"/>
      <w:marRight w:val="0"/>
      <w:marTop w:val="0"/>
      <w:marBottom w:val="0"/>
      <w:divBdr>
        <w:top w:val="none" w:sz="0" w:space="0" w:color="auto"/>
        <w:left w:val="none" w:sz="0" w:space="0" w:color="auto"/>
        <w:bottom w:val="none" w:sz="0" w:space="0" w:color="auto"/>
        <w:right w:val="none" w:sz="0" w:space="0" w:color="auto"/>
      </w:divBdr>
    </w:div>
    <w:div w:id="500396038">
      <w:bodyDiv w:val="1"/>
      <w:marLeft w:val="0"/>
      <w:marRight w:val="0"/>
      <w:marTop w:val="0"/>
      <w:marBottom w:val="0"/>
      <w:divBdr>
        <w:top w:val="none" w:sz="0" w:space="0" w:color="auto"/>
        <w:left w:val="none" w:sz="0" w:space="0" w:color="auto"/>
        <w:bottom w:val="none" w:sz="0" w:space="0" w:color="auto"/>
        <w:right w:val="none" w:sz="0" w:space="0" w:color="auto"/>
      </w:divBdr>
    </w:div>
    <w:div w:id="504856404">
      <w:bodyDiv w:val="1"/>
      <w:marLeft w:val="0"/>
      <w:marRight w:val="0"/>
      <w:marTop w:val="0"/>
      <w:marBottom w:val="0"/>
      <w:divBdr>
        <w:top w:val="none" w:sz="0" w:space="0" w:color="auto"/>
        <w:left w:val="none" w:sz="0" w:space="0" w:color="auto"/>
        <w:bottom w:val="none" w:sz="0" w:space="0" w:color="auto"/>
        <w:right w:val="none" w:sz="0" w:space="0" w:color="auto"/>
      </w:divBdr>
    </w:div>
    <w:div w:id="519974829">
      <w:bodyDiv w:val="1"/>
      <w:marLeft w:val="0"/>
      <w:marRight w:val="0"/>
      <w:marTop w:val="0"/>
      <w:marBottom w:val="0"/>
      <w:divBdr>
        <w:top w:val="none" w:sz="0" w:space="0" w:color="auto"/>
        <w:left w:val="none" w:sz="0" w:space="0" w:color="auto"/>
        <w:bottom w:val="none" w:sz="0" w:space="0" w:color="auto"/>
        <w:right w:val="none" w:sz="0" w:space="0" w:color="auto"/>
      </w:divBdr>
    </w:div>
    <w:div w:id="525559154">
      <w:bodyDiv w:val="1"/>
      <w:marLeft w:val="0"/>
      <w:marRight w:val="0"/>
      <w:marTop w:val="0"/>
      <w:marBottom w:val="0"/>
      <w:divBdr>
        <w:top w:val="none" w:sz="0" w:space="0" w:color="auto"/>
        <w:left w:val="none" w:sz="0" w:space="0" w:color="auto"/>
        <w:bottom w:val="none" w:sz="0" w:space="0" w:color="auto"/>
        <w:right w:val="none" w:sz="0" w:space="0" w:color="auto"/>
      </w:divBdr>
    </w:div>
    <w:div w:id="581108692">
      <w:bodyDiv w:val="1"/>
      <w:marLeft w:val="0"/>
      <w:marRight w:val="0"/>
      <w:marTop w:val="0"/>
      <w:marBottom w:val="0"/>
      <w:divBdr>
        <w:top w:val="none" w:sz="0" w:space="0" w:color="auto"/>
        <w:left w:val="none" w:sz="0" w:space="0" w:color="auto"/>
        <w:bottom w:val="none" w:sz="0" w:space="0" w:color="auto"/>
        <w:right w:val="none" w:sz="0" w:space="0" w:color="auto"/>
      </w:divBdr>
    </w:div>
    <w:div w:id="583884234">
      <w:bodyDiv w:val="1"/>
      <w:marLeft w:val="0"/>
      <w:marRight w:val="0"/>
      <w:marTop w:val="0"/>
      <w:marBottom w:val="0"/>
      <w:divBdr>
        <w:top w:val="none" w:sz="0" w:space="0" w:color="auto"/>
        <w:left w:val="none" w:sz="0" w:space="0" w:color="auto"/>
        <w:bottom w:val="none" w:sz="0" w:space="0" w:color="auto"/>
        <w:right w:val="none" w:sz="0" w:space="0" w:color="auto"/>
      </w:divBdr>
    </w:div>
    <w:div w:id="589508361">
      <w:bodyDiv w:val="1"/>
      <w:marLeft w:val="0"/>
      <w:marRight w:val="0"/>
      <w:marTop w:val="0"/>
      <w:marBottom w:val="0"/>
      <w:divBdr>
        <w:top w:val="none" w:sz="0" w:space="0" w:color="auto"/>
        <w:left w:val="none" w:sz="0" w:space="0" w:color="auto"/>
        <w:bottom w:val="none" w:sz="0" w:space="0" w:color="auto"/>
        <w:right w:val="none" w:sz="0" w:space="0" w:color="auto"/>
      </w:divBdr>
    </w:div>
    <w:div w:id="590622567">
      <w:bodyDiv w:val="1"/>
      <w:marLeft w:val="0"/>
      <w:marRight w:val="0"/>
      <w:marTop w:val="0"/>
      <w:marBottom w:val="0"/>
      <w:divBdr>
        <w:top w:val="none" w:sz="0" w:space="0" w:color="auto"/>
        <w:left w:val="none" w:sz="0" w:space="0" w:color="auto"/>
        <w:bottom w:val="none" w:sz="0" w:space="0" w:color="auto"/>
        <w:right w:val="none" w:sz="0" w:space="0" w:color="auto"/>
      </w:divBdr>
    </w:div>
    <w:div w:id="597909442">
      <w:bodyDiv w:val="1"/>
      <w:marLeft w:val="0"/>
      <w:marRight w:val="0"/>
      <w:marTop w:val="0"/>
      <w:marBottom w:val="0"/>
      <w:divBdr>
        <w:top w:val="none" w:sz="0" w:space="0" w:color="auto"/>
        <w:left w:val="none" w:sz="0" w:space="0" w:color="auto"/>
        <w:bottom w:val="none" w:sz="0" w:space="0" w:color="auto"/>
        <w:right w:val="none" w:sz="0" w:space="0" w:color="auto"/>
      </w:divBdr>
    </w:div>
    <w:div w:id="60188334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
    <w:div w:id="643513179">
      <w:bodyDiv w:val="1"/>
      <w:marLeft w:val="0"/>
      <w:marRight w:val="0"/>
      <w:marTop w:val="0"/>
      <w:marBottom w:val="0"/>
      <w:divBdr>
        <w:top w:val="none" w:sz="0" w:space="0" w:color="auto"/>
        <w:left w:val="none" w:sz="0" w:space="0" w:color="auto"/>
        <w:bottom w:val="none" w:sz="0" w:space="0" w:color="auto"/>
        <w:right w:val="none" w:sz="0" w:space="0" w:color="auto"/>
      </w:divBdr>
    </w:div>
    <w:div w:id="652294959">
      <w:bodyDiv w:val="1"/>
      <w:marLeft w:val="0"/>
      <w:marRight w:val="0"/>
      <w:marTop w:val="0"/>
      <w:marBottom w:val="0"/>
      <w:divBdr>
        <w:top w:val="none" w:sz="0" w:space="0" w:color="auto"/>
        <w:left w:val="none" w:sz="0" w:space="0" w:color="auto"/>
        <w:bottom w:val="none" w:sz="0" w:space="0" w:color="auto"/>
        <w:right w:val="none" w:sz="0" w:space="0" w:color="auto"/>
      </w:divBdr>
    </w:div>
    <w:div w:id="676687160">
      <w:bodyDiv w:val="1"/>
      <w:marLeft w:val="0"/>
      <w:marRight w:val="0"/>
      <w:marTop w:val="0"/>
      <w:marBottom w:val="0"/>
      <w:divBdr>
        <w:top w:val="none" w:sz="0" w:space="0" w:color="auto"/>
        <w:left w:val="none" w:sz="0" w:space="0" w:color="auto"/>
        <w:bottom w:val="none" w:sz="0" w:space="0" w:color="auto"/>
        <w:right w:val="none" w:sz="0" w:space="0" w:color="auto"/>
      </w:divBdr>
    </w:div>
    <w:div w:id="678384621">
      <w:bodyDiv w:val="1"/>
      <w:marLeft w:val="0"/>
      <w:marRight w:val="0"/>
      <w:marTop w:val="0"/>
      <w:marBottom w:val="0"/>
      <w:divBdr>
        <w:top w:val="none" w:sz="0" w:space="0" w:color="auto"/>
        <w:left w:val="none" w:sz="0" w:space="0" w:color="auto"/>
        <w:bottom w:val="none" w:sz="0" w:space="0" w:color="auto"/>
        <w:right w:val="none" w:sz="0" w:space="0" w:color="auto"/>
      </w:divBdr>
    </w:div>
    <w:div w:id="689528819">
      <w:bodyDiv w:val="1"/>
      <w:marLeft w:val="0"/>
      <w:marRight w:val="0"/>
      <w:marTop w:val="0"/>
      <w:marBottom w:val="0"/>
      <w:divBdr>
        <w:top w:val="none" w:sz="0" w:space="0" w:color="auto"/>
        <w:left w:val="none" w:sz="0" w:space="0" w:color="auto"/>
        <w:bottom w:val="none" w:sz="0" w:space="0" w:color="auto"/>
        <w:right w:val="none" w:sz="0" w:space="0" w:color="auto"/>
      </w:divBdr>
    </w:div>
    <w:div w:id="693502523">
      <w:bodyDiv w:val="1"/>
      <w:marLeft w:val="0"/>
      <w:marRight w:val="0"/>
      <w:marTop w:val="0"/>
      <w:marBottom w:val="0"/>
      <w:divBdr>
        <w:top w:val="none" w:sz="0" w:space="0" w:color="auto"/>
        <w:left w:val="none" w:sz="0" w:space="0" w:color="auto"/>
        <w:bottom w:val="none" w:sz="0" w:space="0" w:color="auto"/>
        <w:right w:val="none" w:sz="0" w:space="0" w:color="auto"/>
      </w:divBdr>
    </w:div>
    <w:div w:id="712657816">
      <w:bodyDiv w:val="1"/>
      <w:marLeft w:val="0"/>
      <w:marRight w:val="0"/>
      <w:marTop w:val="0"/>
      <w:marBottom w:val="0"/>
      <w:divBdr>
        <w:top w:val="none" w:sz="0" w:space="0" w:color="auto"/>
        <w:left w:val="none" w:sz="0" w:space="0" w:color="auto"/>
        <w:bottom w:val="none" w:sz="0" w:space="0" w:color="auto"/>
        <w:right w:val="none" w:sz="0" w:space="0" w:color="auto"/>
      </w:divBdr>
    </w:div>
    <w:div w:id="729421150">
      <w:bodyDiv w:val="1"/>
      <w:marLeft w:val="0"/>
      <w:marRight w:val="0"/>
      <w:marTop w:val="0"/>
      <w:marBottom w:val="0"/>
      <w:divBdr>
        <w:top w:val="none" w:sz="0" w:space="0" w:color="auto"/>
        <w:left w:val="none" w:sz="0" w:space="0" w:color="auto"/>
        <w:bottom w:val="none" w:sz="0" w:space="0" w:color="auto"/>
        <w:right w:val="none" w:sz="0" w:space="0" w:color="auto"/>
      </w:divBdr>
    </w:div>
    <w:div w:id="730276859">
      <w:bodyDiv w:val="1"/>
      <w:marLeft w:val="0"/>
      <w:marRight w:val="0"/>
      <w:marTop w:val="0"/>
      <w:marBottom w:val="0"/>
      <w:divBdr>
        <w:top w:val="none" w:sz="0" w:space="0" w:color="auto"/>
        <w:left w:val="none" w:sz="0" w:space="0" w:color="auto"/>
        <w:bottom w:val="none" w:sz="0" w:space="0" w:color="auto"/>
        <w:right w:val="none" w:sz="0" w:space="0" w:color="auto"/>
      </w:divBdr>
    </w:div>
    <w:div w:id="731806092">
      <w:bodyDiv w:val="1"/>
      <w:marLeft w:val="0"/>
      <w:marRight w:val="0"/>
      <w:marTop w:val="0"/>
      <w:marBottom w:val="0"/>
      <w:divBdr>
        <w:top w:val="none" w:sz="0" w:space="0" w:color="auto"/>
        <w:left w:val="none" w:sz="0" w:space="0" w:color="auto"/>
        <w:bottom w:val="none" w:sz="0" w:space="0" w:color="auto"/>
        <w:right w:val="none" w:sz="0" w:space="0" w:color="auto"/>
      </w:divBdr>
    </w:div>
    <w:div w:id="741680733">
      <w:bodyDiv w:val="1"/>
      <w:marLeft w:val="0"/>
      <w:marRight w:val="0"/>
      <w:marTop w:val="0"/>
      <w:marBottom w:val="0"/>
      <w:divBdr>
        <w:top w:val="none" w:sz="0" w:space="0" w:color="auto"/>
        <w:left w:val="none" w:sz="0" w:space="0" w:color="auto"/>
        <w:bottom w:val="none" w:sz="0" w:space="0" w:color="auto"/>
        <w:right w:val="none" w:sz="0" w:space="0" w:color="auto"/>
      </w:divBdr>
    </w:div>
    <w:div w:id="747313077">
      <w:bodyDiv w:val="1"/>
      <w:marLeft w:val="0"/>
      <w:marRight w:val="0"/>
      <w:marTop w:val="0"/>
      <w:marBottom w:val="0"/>
      <w:divBdr>
        <w:top w:val="none" w:sz="0" w:space="0" w:color="auto"/>
        <w:left w:val="none" w:sz="0" w:space="0" w:color="auto"/>
        <w:bottom w:val="none" w:sz="0" w:space="0" w:color="auto"/>
        <w:right w:val="none" w:sz="0" w:space="0" w:color="auto"/>
      </w:divBdr>
    </w:div>
    <w:div w:id="747576158">
      <w:bodyDiv w:val="1"/>
      <w:marLeft w:val="0"/>
      <w:marRight w:val="0"/>
      <w:marTop w:val="0"/>
      <w:marBottom w:val="0"/>
      <w:divBdr>
        <w:top w:val="none" w:sz="0" w:space="0" w:color="auto"/>
        <w:left w:val="none" w:sz="0" w:space="0" w:color="auto"/>
        <w:bottom w:val="none" w:sz="0" w:space="0" w:color="auto"/>
        <w:right w:val="none" w:sz="0" w:space="0" w:color="auto"/>
      </w:divBdr>
    </w:div>
    <w:div w:id="752166671">
      <w:bodyDiv w:val="1"/>
      <w:marLeft w:val="0"/>
      <w:marRight w:val="0"/>
      <w:marTop w:val="0"/>
      <w:marBottom w:val="0"/>
      <w:divBdr>
        <w:top w:val="none" w:sz="0" w:space="0" w:color="auto"/>
        <w:left w:val="none" w:sz="0" w:space="0" w:color="auto"/>
        <w:bottom w:val="none" w:sz="0" w:space="0" w:color="auto"/>
        <w:right w:val="none" w:sz="0" w:space="0" w:color="auto"/>
      </w:divBdr>
    </w:div>
    <w:div w:id="761726390">
      <w:bodyDiv w:val="1"/>
      <w:marLeft w:val="0"/>
      <w:marRight w:val="0"/>
      <w:marTop w:val="0"/>
      <w:marBottom w:val="0"/>
      <w:divBdr>
        <w:top w:val="none" w:sz="0" w:space="0" w:color="auto"/>
        <w:left w:val="none" w:sz="0" w:space="0" w:color="auto"/>
        <w:bottom w:val="none" w:sz="0" w:space="0" w:color="auto"/>
        <w:right w:val="none" w:sz="0" w:space="0" w:color="auto"/>
      </w:divBdr>
    </w:div>
    <w:div w:id="763383115">
      <w:bodyDiv w:val="1"/>
      <w:marLeft w:val="0"/>
      <w:marRight w:val="0"/>
      <w:marTop w:val="0"/>
      <w:marBottom w:val="0"/>
      <w:divBdr>
        <w:top w:val="none" w:sz="0" w:space="0" w:color="auto"/>
        <w:left w:val="none" w:sz="0" w:space="0" w:color="auto"/>
        <w:bottom w:val="none" w:sz="0" w:space="0" w:color="auto"/>
        <w:right w:val="none" w:sz="0" w:space="0" w:color="auto"/>
      </w:divBdr>
    </w:div>
    <w:div w:id="773942096">
      <w:bodyDiv w:val="1"/>
      <w:marLeft w:val="0"/>
      <w:marRight w:val="0"/>
      <w:marTop w:val="0"/>
      <w:marBottom w:val="0"/>
      <w:divBdr>
        <w:top w:val="none" w:sz="0" w:space="0" w:color="auto"/>
        <w:left w:val="none" w:sz="0" w:space="0" w:color="auto"/>
        <w:bottom w:val="none" w:sz="0" w:space="0" w:color="auto"/>
        <w:right w:val="none" w:sz="0" w:space="0" w:color="auto"/>
      </w:divBdr>
    </w:div>
    <w:div w:id="774406054">
      <w:bodyDiv w:val="1"/>
      <w:marLeft w:val="0"/>
      <w:marRight w:val="0"/>
      <w:marTop w:val="0"/>
      <w:marBottom w:val="0"/>
      <w:divBdr>
        <w:top w:val="none" w:sz="0" w:space="0" w:color="auto"/>
        <w:left w:val="none" w:sz="0" w:space="0" w:color="auto"/>
        <w:bottom w:val="none" w:sz="0" w:space="0" w:color="auto"/>
        <w:right w:val="none" w:sz="0" w:space="0" w:color="auto"/>
      </w:divBdr>
    </w:div>
    <w:div w:id="774793189">
      <w:bodyDiv w:val="1"/>
      <w:marLeft w:val="0"/>
      <w:marRight w:val="0"/>
      <w:marTop w:val="0"/>
      <w:marBottom w:val="0"/>
      <w:divBdr>
        <w:top w:val="none" w:sz="0" w:space="0" w:color="auto"/>
        <w:left w:val="none" w:sz="0" w:space="0" w:color="auto"/>
        <w:bottom w:val="none" w:sz="0" w:space="0" w:color="auto"/>
        <w:right w:val="none" w:sz="0" w:space="0" w:color="auto"/>
      </w:divBdr>
    </w:div>
    <w:div w:id="794762001">
      <w:bodyDiv w:val="1"/>
      <w:marLeft w:val="0"/>
      <w:marRight w:val="0"/>
      <w:marTop w:val="0"/>
      <w:marBottom w:val="0"/>
      <w:divBdr>
        <w:top w:val="none" w:sz="0" w:space="0" w:color="auto"/>
        <w:left w:val="none" w:sz="0" w:space="0" w:color="auto"/>
        <w:bottom w:val="none" w:sz="0" w:space="0" w:color="auto"/>
        <w:right w:val="none" w:sz="0" w:space="0" w:color="auto"/>
      </w:divBdr>
    </w:div>
    <w:div w:id="811171778">
      <w:bodyDiv w:val="1"/>
      <w:marLeft w:val="0"/>
      <w:marRight w:val="0"/>
      <w:marTop w:val="0"/>
      <w:marBottom w:val="0"/>
      <w:divBdr>
        <w:top w:val="none" w:sz="0" w:space="0" w:color="auto"/>
        <w:left w:val="none" w:sz="0" w:space="0" w:color="auto"/>
        <w:bottom w:val="none" w:sz="0" w:space="0" w:color="auto"/>
        <w:right w:val="none" w:sz="0" w:space="0" w:color="auto"/>
      </w:divBdr>
    </w:div>
    <w:div w:id="831602551">
      <w:bodyDiv w:val="1"/>
      <w:marLeft w:val="0"/>
      <w:marRight w:val="0"/>
      <w:marTop w:val="0"/>
      <w:marBottom w:val="0"/>
      <w:divBdr>
        <w:top w:val="none" w:sz="0" w:space="0" w:color="auto"/>
        <w:left w:val="none" w:sz="0" w:space="0" w:color="auto"/>
        <w:bottom w:val="none" w:sz="0" w:space="0" w:color="auto"/>
        <w:right w:val="none" w:sz="0" w:space="0" w:color="auto"/>
      </w:divBdr>
    </w:div>
    <w:div w:id="837502896">
      <w:bodyDiv w:val="1"/>
      <w:marLeft w:val="0"/>
      <w:marRight w:val="0"/>
      <w:marTop w:val="0"/>
      <w:marBottom w:val="0"/>
      <w:divBdr>
        <w:top w:val="none" w:sz="0" w:space="0" w:color="auto"/>
        <w:left w:val="none" w:sz="0" w:space="0" w:color="auto"/>
        <w:bottom w:val="none" w:sz="0" w:space="0" w:color="auto"/>
        <w:right w:val="none" w:sz="0" w:space="0" w:color="auto"/>
      </w:divBdr>
    </w:div>
    <w:div w:id="841361288">
      <w:bodyDiv w:val="1"/>
      <w:marLeft w:val="0"/>
      <w:marRight w:val="0"/>
      <w:marTop w:val="0"/>
      <w:marBottom w:val="0"/>
      <w:divBdr>
        <w:top w:val="none" w:sz="0" w:space="0" w:color="auto"/>
        <w:left w:val="none" w:sz="0" w:space="0" w:color="auto"/>
        <w:bottom w:val="none" w:sz="0" w:space="0" w:color="auto"/>
        <w:right w:val="none" w:sz="0" w:space="0" w:color="auto"/>
      </w:divBdr>
    </w:div>
    <w:div w:id="859198024">
      <w:bodyDiv w:val="1"/>
      <w:marLeft w:val="0"/>
      <w:marRight w:val="0"/>
      <w:marTop w:val="0"/>
      <w:marBottom w:val="0"/>
      <w:divBdr>
        <w:top w:val="none" w:sz="0" w:space="0" w:color="auto"/>
        <w:left w:val="none" w:sz="0" w:space="0" w:color="auto"/>
        <w:bottom w:val="none" w:sz="0" w:space="0" w:color="auto"/>
        <w:right w:val="none" w:sz="0" w:space="0" w:color="auto"/>
      </w:divBdr>
    </w:div>
    <w:div w:id="860246758">
      <w:bodyDiv w:val="1"/>
      <w:marLeft w:val="0"/>
      <w:marRight w:val="0"/>
      <w:marTop w:val="0"/>
      <w:marBottom w:val="0"/>
      <w:divBdr>
        <w:top w:val="none" w:sz="0" w:space="0" w:color="auto"/>
        <w:left w:val="none" w:sz="0" w:space="0" w:color="auto"/>
        <w:bottom w:val="none" w:sz="0" w:space="0" w:color="auto"/>
        <w:right w:val="none" w:sz="0" w:space="0" w:color="auto"/>
      </w:divBdr>
    </w:div>
    <w:div w:id="862209576">
      <w:bodyDiv w:val="1"/>
      <w:marLeft w:val="0"/>
      <w:marRight w:val="0"/>
      <w:marTop w:val="0"/>
      <w:marBottom w:val="0"/>
      <w:divBdr>
        <w:top w:val="none" w:sz="0" w:space="0" w:color="auto"/>
        <w:left w:val="none" w:sz="0" w:space="0" w:color="auto"/>
        <w:bottom w:val="none" w:sz="0" w:space="0" w:color="auto"/>
        <w:right w:val="none" w:sz="0" w:space="0" w:color="auto"/>
      </w:divBdr>
    </w:div>
    <w:div w:id="863707828">
      <w:bodyDiv w:val="1"/>
      <w:marLeft w:val="0"/>
      <w:marRight w:val="0"/>
      <w:marTop w:val="0"/>
      <w:marBottom w:val="0"/>
      <w:divBdr>
        <w:top w:val="none" w:sz="0" w:space="0" w:color="auto"/>
        <w:left w:val="none" w:sz="0" w:space="0" w:color="auto"/>
        <w:bottom w:val="none" w:sz="0" w:space="0" w:color="auto"/>
        <w:right w:val="none" w:sz="0" w:space="0" w:color="auto"/>
      </w:divBdr>
    </w:div>
    <w:div w:id="873494189">
      <w:bodyDiv w:val="1"/>
      <w:marLeft w:val="0"/>
      <w:marRight w:val="0"/>
      <w:marTop w:val="0"/>
      <w:marBottom w:val="0"/>
      <w:divBdr>
        <w:top w:val="none" w:sz="0" w:space="0" w:color="auto"/>
        <w:left w:val="none" w:sz="0" w:space="0" w:color="auto"/>
        <w:bottom w:val="none" w:sz="0" w:space="0" w:color="auto"/>
        <w:right w:val="none" w:sz="0" w:space="0" w:color="auto"/>
      </w:divBdr>
    </w:div>
    <w:div w:id="873615550">
      <w:bodyDiv w:val="1"/>
      <w:marLeft w:val="0"/>
      <w:marRight w:val="0"/>
      <w:marTop w:val="0"/>
      <w:marBottom w:val="0"/>
      <w:divBdr>
        <w:top w:val="none" w:sz="0" w:space="0" w:color="auto"/>
        <w:left w:val="none" w:sz="0" w:space="0" w:color="auto"/>
        <w:bottom w:val="none" w:sz="0" w:space="0" w:color="auto"/>
        <w:right w:val="none" w:sz="0" w:space="0" w:color="auto"/>
      </w:divBdr>
    </w:div>
    <w:div w:id="896358816">
      <w:bodyDiv w:val="1"/>
      <w:marLeft w:val="0"/>
      <w:marRight w:val="0"/>
      <w:marTop w:val="0"/>
      <w:marBottom w:val="0"/>
      <w:divBdr>
        <w:top w:val="none" w:sz="0" w:space="0" w:color="auto"/>
        <w:left w:val="none" w:sz="0" w:space="0" w:color="auto"/>
        <w:bottom w:val="none" w:sz="0" w:space="0" w:color="auto"/>
        <w:right w:val="none" w:sz="0" w:space="0" w:color="auto"/>
      </w:divBdr>
    </w:div>
    <w:div w:id="902788780">
      <w:bodyDiv w:val="1"/>
      <w:marLeft w:val="0"/>
      <w:marRight w:val="0"/>
      <w:marTop w:val="0"/>
      <w:marBottom w:val="0"/>
      <w:divBdr>
        <w:top w:val="none" w:sz="0" w:space="0" w:color="auto"/>
        <w:left w:val="none" w:sz="0" w:space="0" w:color="auto"/>
        <w:bottom w:val="none" w:sz="0" w:space="0" w:color="auto"/>
        <w:right w:val="none" w:sz="0" w:space="0" w:color="auto"/>
      </w:divBdr>
    </w:div>
    <w:div w:id="912161769">
      <w:bodyDiv w:val="1"/>
      <w:marLeft w:val="0"/>
      <w:marRight w:val="0"/>
      <w:marTop w:val="0"/>
      <w:marBottom w:val="0"/>
      <w:divBdr>
        <w:top w:val="none" w:sz="0" w:space="0" w:color="auto"/>
        <w:left w:val="none" w:sz="0" w:space="0" w:color="auto"/>
        <w:bottom w:val="none" w:sz="0" w:space="0" w:color="auto"/>
        <w:right w:val="none" w:sz="0" w:space="0" w:color="auto"/>
      </w:divBdr>
    </w:div>
    <w:div w:id="912740375">
      <w:bodyDiv w:val="1"/>
      <w:marLeft w:val="0"/>
      <w:marRight w:val="0"/>
      <w:marTop w:val="0"/>
      <w:marBottom w:val="0"/>
      <w:divBdr>
        <w:top w:val="none" w:sz="0" w:space="0" w:color="auto"/>
        <w:left w:val="none" w:sz="0" w:space="0" w:color="auto"/>
        <w:bottom w:val="none" w:sz="0" w:space="0" w:color="auto"/>
        <w:right w:val="none" w:sz="0" w:space="0" w:color="auto"/>
      </w:divBdr>
    </w:div>
    <w:div w:id="923297659">
      <w:bodyDiv w:val="1"/>
      <w:marLeft w:val="0"/>
      <w:marRight w:val="0"/>
      <w:marTop w:val="0"/>
      <w:marBottom w:val="0"/>
      <w:divBdr>
        <w:top w:val="none" w:sz="0" w:space="0" w:color="auto"/>
        <w:left w:val="none" w:sz="0" w:space="0" w:color="auto"/>
        <w:bottom w:val="none" w:sz="0" w:space="0" w:color="auto"/>
        <w:right w:val="none" w:sz="0" w:space="0" w:color="auto"/>
      </w:divBdr>
    </w:div>
    <w:div w:id="931739806">
      <w:bodyDiv w:val="1"/>
      <w:marLeft w:val="0"/>
      <w:marRight w:val="0"/>
      <w:marTop w:val="0"/>
      <w:marBottom w:val="0"/>
      <w:divBdr>
        <w:top w:val="none" w:sz="0" w:space="0" w:color="auto"/>
        <w:left w:val="none" w:sz="0" w:space="0" w:color="auto"/>
        <w:bottom w:val="none" w:sz="0" w:space="0" w:color="auto"/>
        <w:right w:val="none" w:sz="0" w:space="0" w:color="auto"/>
      </w:divBdr>
    </w:div>
    <w:div w:id="937062330">
      <w:bodyDiv w:val="1"/>
      <w:marLeft w:val="0"/>
      <w:marRight w:val="0"/>
      <w:marTop w:val="0"/>
      <w:marBottom w:val="0"/>
      <w:divBdr>
        <w:top w:val="none" w:sz="0" w:space="0" w:color="auto"/>
        <w:left w:val="none" w:sz="0" w:space="0" w:color="auto"/>
        <w:bottom w:val="none" w:sz="0" w:space="0" w:color="auto"/>
        <w:right w:val="none" w:sz="0" w:space="0" w:color="auto"/>
      </w:divBdr>
    </w:div>
    <w:div w:id="943072938">
      <w:bodyDiv w:val="1"/>
      <w:marLeft w:val="0"/>
      <w:marRight w:val="0"/>
      <w:marTop w:val="0"/>
      <w:marBottom w:val="0"/>
      <w:divBdr>
        <w:top w:val="none" w:sz="0" w:space="0" w:color="auto"/>
        <w:left w:val="none" w:sz="0" w:space="0" w:color="auto"/>
        <w:bottom w:val="none" w:sz="0" w:space="0" w:color="auto"/>
        <w:right w:val="none" w:sz="0" w:space="0" w:color="auto"/>
      </w:divBdr>
    </w:div>
    <w:div w:id="947197087">
      <w:bodyDiv w:val="1"/>
      <w:marLeft w:val="0"/>
      <w:marRight w:val="0"/>
      <w:marTop w:val="0"/>
      <w:marBottom w:val="0"/>
      <w:divBdr>
        <w:top w:val="none" w:sz="0" w:space="0" w:color="auto"/>
        <w:left w:val="none" w:sz="0" w:space="0" w:color="auto"/>
        <w:bottom w:val="none" w:sz="0" w:space="0" w:color="auto"/>
        <w:right w:val="none" w:sz="0" w:space="0" w:color="auto"/>
      </w:divBdr>
    </w:div>
    <w:div w:id="949706576">
      <w:bodyDiv w:val="1"/>
      <w:marLeft w:val="0"/>
      <w:marRight w:val="0"/>
      <w:marTop w:val="0"/>
      <w:marBottom w:val="0"/>
      <w:divBdr>
        <w:top w:val="none" w:sz="0" w:space="0" w:color="auto"/>
        <w:left w:val="none" w:sz="0" w:space="0" w:color="auto"/>
        <w:bottom w:val="none" w:sz="0" w:space="0" w:color="auto"/>
        <w:right w:val="none" w:sz="0" w:space="0" w:color="auto"/>
      </w:divBdr>
    </w:div>
    <w:div w:id="954288141">
      <w:bodyDiv w:val="1"/>
      <w:marLeft w:val="0"/>
      <w:marRight w:val="0"/>
      <w:marTop w:val="0"/>
      <w:marBottom w:val="0"/>
      <w:divBdr>
        <w:top w:val="none" w:sz="0" w:space="0" w:color="auto"/>
        <w:left w:val="none" w:sz="0" w:space="0" w:color="auto"/>
        <w:bottom w:val="none" w:sz="0" w:space="0" w:color="auto"/>
        <w:right w:val="none" w:sz="0" w:space="0" w:color="auto"/>
      </w:divBdr>
    </w:div>
    <w:div w:id="959455422">
      <w:bodyDiv w:val="1"/>
      <w:marLeft w:val="0"/>
      <w:marRight w:val="0"/>
      <w:marTop w:val="0"/>
      <w:marBottom w:val="0"/>
      <w:divBdr>
        <w:top w:val="none" w:sz="0" w:space="0" w:color="auto"/>
        <w:left w:val="none" w:sz="0" w:space="0" w:color="auto"/>
        <w:bottom w:val="none" w:sz="0" w:space="0" w:color="auto"/>
        <w:right w:val="none" w:sz="0" w:space="0" w:color="auto"/>
      </w:divBdr>
    </w:div>
    <w:div w:id="972715637">
      <w:bodyDiv w:val="1"/>
      <w:marLeft w:val="0"/>
      <w:marRight w:val="0"/>
      <w:marTop w:val="0"/>
      <w:marBottom w:val="0"/>
      <w:divBdr>
        <w:top w:val="none" w:sz="0" w:space="0" w:color="auto"/>
        <w:left w:val="none" w:sz="0" w:space="0" w:color="auto"/>
        <w:bottom w:val="none" w:sz="0" w:space="0" w:color="auto"/>
        <w:right w:val="none" w:sz="0" w:space="0" w:color="auto"/>
      </w:divBdr>
    </w:div>
    <w:div w:id="1001467425">
      <w:bodyDiv w:val="1"/>
      <w:marLeft w:val="0"/>
      <w:marRight w:val="0"/>
      <w:marTop w:val="0"/>
      <w:marBottom w:val="0"/>
      <w:divBdr>
        <w:top w:val="none" w:sz="0" w:space="0" w:color="auto"/>
        <w:left w:val="none" w:sz="0" w:space="0" w:color="auto"/>
        <w:bottom w:val="none" w:sz="0" w:space="0" w:color="auto"/>
        <w:right w:val="none" w:sz="0" w:space="0" w:color="auto"/>
      </w:divBdr>
    </w:div>
    <w:div w:id="1001932942">
      <w:bodyDiv w:val="1"/>
      <w:marLeft w:val="0"/>
      <w:marRight w:val="0"/>
      <w:marTop w:val="0"/>
      <w:marBottom w:val="0"/>
      <w:divBdr>
        <w:top w:val="none" w:sz="0" w:space="0" w:color="auto"/>
        <w:left w:val="none" w:sz="0" w:space="0" w:color="auto"/>
        <w:bottom w:val="none" w:sz="0" w:space="0" w:color="auto"/>
        <w:right w:val="none" w:sz="0" w:space="0" w:color="auto"/>
      </w:divBdr>
    </w:div>
    <w:div w:id="1006202187">
      <w:bodyDiv w:val="1"/>
      <w:marLeft w:val="0"/>
      <w:marRight w:val="0"/>
      <w:marTop w:val="0"/>
      <w:marBottom w:val="0"/>
      <w:divBdr>
        <w:top w:val="none" w:sz="0" w:space="0" w:color="auto"/>
        <w:left w:val="none" w:sz="0" w:space="0" w:color="auto"/>
        <w:bottom w:val="none" w:sz="0" w:space="0" w:color="auto"/>
        <w:right w:val="none" w:sz="0" w:space="0" w:color="auto"/>
      </w:divBdr>
    </w:div>
    <w:div w:id="1035354670">
      <w:bodyDiv w:val="1"/>
      <w:marLeft w:val="0"/>
      <w:marRight w:val="0"/>
      <w:marTop w:val="0"/>
      <w:marBottom w:val="0"/>
      <w:divBdr>
        <w:top w:val="none" w:sz="0" w:space="0" w:color="auto"/>
        <w:left w:val="none" w:sz="0" w:space="0" w:color="auto"/>
        <w:bottom w:val="none" w:sz="0" w:space="0" w:color="auto"/>
        <w:right w:val="none" w:sz="0" w:space="0" w:color="auto"/>
      </w:divBdr>
    </w:div>
    <w:div w:id="1047022833">
      <w:bodyDiv w:val="1"/>
      <w:marLeft w:val="0"/>
      <w:marRight w:val="0"/>
      <w:marTop w:val="0"/>
      <w:marBottom w:val="0"/>
      <w:divBdr>
        <w:top w:val="none" w:sz="0" w:space="0" w:color="auto"/>
        <w:left w:val="none" w:sz="0" w:space="0" w:color="auto"/>
        <w:bottom w:val="none" w:sz="0" w:space="0" w:color="auto"/>
        <w:right w:val="none" w:sz="0" w:space="0" w:color="auto"/>
      </w:divBdr>
    </w:div>
    <w:div w:id="1047876524">
      <w:bodyDiv w:val="1"/>
      <w:marLeft w:val="0"/>
      <w:marRight w:val="0"/>
      <w:marTop w:val="0"/>
      <w:marBottom w:val="0"/>
      <w:divBdr>
        <w:top w:val="none" w:sz="0" w:space="0" w:color="auto"/>
        <w:left w:val="none" w:sz="0" w:space="0" w:color="auto"/>
        <w:bottom w:val="none" w:sz="0" w:space="0" w:color="auto"/>
        <w:right w:val="none" w:sz="0" w:space="0" w:color="auto"/>
      </w:divBdr>
    </w:div>
    <w:div w:id="1048454797">
      <w:bodyDiv w:val="1"/>
      <w:marLeft w:val="0"/>
      <w:marRight w:val="0"/>
      <w:marTop w:val="0"/>
      <w:marBottom w:val="0"/>
      <w:divBdr>
        <w:top w:val="none" w:sz="0" w:space="0" w:color="auto"/>
        <w:left w:val="none" w:sz="0" w:space="0" w:color="auto"/>
        <w:bottom w:val="none" w:sz="0" w:space="0" w:color="auto"/>
        <w:right w:val="none" w:sz="0" w:space="0" w:color="auto"/>
      </w:divBdr>
    </w:div>
    <w:div w:id="1055273266">
      <w:bodyDiv w:val="1"/>
      <w:marLeft w:val="0"/>
      <w:marRight w:val="0"/>
      <w:marTop w:val="0"/>
      <w:marBottom w:val="0"/>
      <w:divBdr>
        <w:top w:val="none" w:sz="0" w:space="0" w:color="auto"/>
        <w:left w:val="none" w:sz="0" w:space="0" w:color="auto"/>
        <w:bottom w:val="none" w:sz="0" w:space="0" w:color="auto"/>
        <w:right w:val="none" w:sz="0" w:space="0" w:color="auto"/>
      </w:divBdr>
    </w:div>
    <w:div w:id="1056393953">
      <w:bodyDiv w:val="1"/>
      <w:marLeft w:val="0"/>
      <w:marRight w:val="0"/>
      <w:marTop w:val="0"/>
      <w:marBottom w:val="0"/>
      <w:divBdr>
        <w:top w:val="none" w:sz="0" w:space="0" w:color="auto"/>
        <w:left w:val="none" w:sz="0" w:space="0" w:color="auto"/>
        <w:bottom w:val="none" w:sz="0" w:space="0" w:color="auto"/>
        <w:right w:val="none" w:sz="0" w:space="0" w:color="auto"/>
      </w:divBdr>
    </w:div>
    <w:div w:id="1063287495">
      <w:bodyDiv w:val="1"/>
      <w:marLeft w:val="0"/>
      <w:marRight w:val="0"/>
      <w:marTop w:val="0"/>
      <w:marBottom w:val="0"/>
      <w:divBdr>
        <w:top w:val="none" w:sz="0" w:space="0" w:color="auto"/>
        <w:left w:val="none" w:sz="0" w:space="0" w:color="auto"/>
        <w:bottom w:val="none" w:sz="0" w:space="0" w:color="auto"/>
        <w:right w:val="none" w:sz="0" w:space="0" w:color="auto"/>
      </w:divBdr>
    </w:div>
    <w:div w:id="1070466898">
      <w:bodyDiv w:val="1"/>
      <w:marLeft w:val="0"/>
      <w:marRight w:val="0"/>
      <w:marTop w:val="0"/>
      <w:marBottom w:val="0"/>
      <w:divBdr>
        <w:top w:val="none" w:sz="0" w:space="0" w:color="auto"/>
        <w:left w:val="none" w:sz="0" w:space="0" w:color="auto"/>
        <w:bottom w:val="none" w:sz="0" w:space="0" w:color="auto"/>
        <w:right w:val="none" w:sz="0" w:space="0" w:color="auto"/>
      </w:divBdr>
    </w:div>
    <w:div w:id="1075007214">
      <w:bodyDiv w:val="1"/>
      <w:marLeft w:val="0"/>
      <w:marRight w:val="0"/>
      <w:marTop w:val="0"/>
      <w:marBottom w:val="0"/>
      <w:divBdr>
        <w:top w:val="none" w:sz="0" w:space="0" w:color="auto"/>
        <w:left w:val="none" w:sz="0" w:space="0" w:color="auto"/>
        <w:bottom w:val="none" w:sz="0" w:space="0" w:color="auto"/>
        <w:right w:val="none" w:sz="0" w:space="0" w:color="auto"/>
      </w:divBdr>
    </w:div>
    <w:div w:id="1099444039">
      <w:bodyDiv w:val="1"/>
      <w:marLeft w:val="0"/>
      <w:marRight w:val="0"/>
      <w:marTop w:val="0"/>
      <w:marBottom w:val="0"/>
      <w:divBdr>
        <w:top w:val="none" w:sz="0" w:space="0" w:color="auto"/>
        <w:left w:val="none" w:sz="0" w:space="0" w:color="auto"/>
        <w:bottom w:val="none" w:sz="0" w:space="0" w:color="auto"/>
        <w:right w:val="none" w:sz="0" w:space="0" w:color="auto"/>
      </w:divBdr>
    </w:div>
    <w:div w:id="1103379304">
      <w:bodyDiv w:val="1"/>
      <w:marLeft w:val="0"/>
      <w:marRight w:val="0"/>
      <w:marTop w:val="0"/>
      <w:marBottom w:val="0"/>
      <w:divBdr>
        <w:top w:val="none" w:sz="0" w:space="0" w:color="auto"/>
        <w:left w:val="none" w:sz="0" w:space="0" w:color="auto"/>
        <w:bottom w:val="none" w:sz="0" w:space="0" w:color="auto"/>
        <w:right w:val="none" w:sz="0" w:space="0" w:color="auto"/>
      </w:divBdr>
    </w:div>
    <w:div w:id="1106386397">
      <w:bodyDiv w:val="1"/>
      <w:marLeft w:val="0"/>
      <w:marRight w:val="0"/>
      <w:marTop w:val="0"/>
      <w:marBottom w:val="0"/>
      <w:divBdr>
        <w:top w:val="none" w:sz="0" w:space="0" w:color="auto"/>
        <w:left w:val="none" w:sz="0" w:space="0" w:color="auto"/>
        <w:bottom w:val="none" w:sz="0" w:space="0" w:color="auto"/>
        <w:right w:val="none" w:sz="0" w:space="0" w:color="auto"/>
      </w:divBdr>
    </w:div>
    <w:div w:id="1157721609">
      <w:bodyDiv w:val="1"/>
      <w:marLeft w:val="0"/>
      <w:marRight w:val="0"/>
      <w:marTop w:val="0"/>
      <w:marBottom w:val="0"/>
      <w:divBdr>
        <w:top w:val="none" w:sz="0" w:space="0" w:color="auto"/>
        <w:left w:val="none" w:sz="0" w:space="0" w:color="auto"/>
        <w:bottom w:val="none" w:sz="0" w:space="0" w:color="auto"/>
        <w:right w:val="none" w:sz="0" w:space="0" w:color="auto"/>
      </w:divBdr>
    </w:div>
    <w:div w:id="1173715399">
      <w:bodyDiv w:val="1"/>
      <w:marLeft w:val="0"/>
      <w:marRight w:val="0"/>
      <w:marTop w:val="0"/>
      <w:marBottom w:val="0"/>
      <w:divBdr>
        <w:top w:val="none" w:sz="0" w:space="0" w:color="auto"/>
        <w:left w:val="none" w:sz="0" w:space="0" w:color="auto"/>
        <w:bottom w:val="none" w:sz="0" w:space="0" w:color="auto"/>
        <w:right w:val="none" w:sz="0" w:space="0" w:color="auto"/>
      </w:divBdr>
    </w:div>
    <w:div w:id="1178734302">
      <w:bodyDiv w:val="1"/>
      <w:marLeft w:val="0"/>
      <w:marRight w:val="0"/>
      <w:marTop w:val="0"/>
      <w:marBottom w:val="0"/>
      <w:divBdr>
        <w:top w:val="none" w:sz="0" w:space="0" w:color="auto"/>
        <w:left w:val="none" w:sz="0" w:space="0" w:color="auto"/>
        <w:bottom w:val="none" w:sz="0" w:space="0" w:color="auto"/>
        <w:right w:val="none" w:sz="0" w:space="0" w:color="auto"/>
      </w:divBdr>
    </w:div>
    <w:div w:id="1181318473">
      <w:bodyDiv w:val="1"/>
      <w:marLeft w:val="0"/>
      <w:marRight w:val="0"/>
      <w:marTop w:val="0"/>
      <w:marBottom w:val="0"/>
      <w:divBdr>
        <w:top w:val="none" w:sz="0" w:space="0" w:color="auto"/>
        <w:left w:val="none" w:sz="0" w:space="0" w:color="auto"/>
        <w:bottom w:val="none" w:sz="0" w:space="0" w:color="auto"/>
        <w:right w:val="none" w:sz="0" w:space="0" w:color="auto"/>
      </w:divBdr>
    </w:div>
    <w:div w:id="1205487694">
      <w:bodyDiv w:val="1"/>
      <w:marLeft w:val="0"/>
      <w:marRight w:val="0"/>
      <w:marTop w:val="0"/>
      <w:marBottom w:val="0"/>
      <w:divBdr>
        <w:top w:val="none" w:sz="0" w:space="0" w:color="auto"/>
        <w:left w:val="none" w:sz="0" w:space="0" w:color="auto"/>
        <w:bottom w:val="none" w:sz="0" w:space="0" w:color="auto"/>
        <w:right w:val="none" w:sz="0" w:space="0" w:color="auto"/>
      </w:divBdr>
    </w:div>
    <w:div w:id="1211915407">
      <w:bodyDiv w:val="1"/>
      <w:marLeft w:val="0"/>
      <w:marRight w:val="0"/>
      <w:marTop w:val="0"/>
      <w:marBottom w:val="0"/>
      <w:divBdr>
        <w:top w:val="none" w:sz="0" w:space="0" w:color="auto"/>
        <w:left w:val="none" w:sz="0" w:space="0" w:color="auto"/>
        <w:bottom w:val="none" w:sz="0" w:space="0" w:color="auto"/>
        <w:right w:val="none" w:sz="0" w:space="0" w:color="auto"/>
      </w:divBdr>
    </w:div>
    <w:div w:id="1258903735">
      <w:bodyDiv w:val="1"/>
      <w:marLeft w:val="0"/>
      <w:marRight w:val="0"/>
      <w:marTop w:val="0"/>
      <w:marBottom w:val="0"/>
      <w:divBdr>
        <w:top w:val="none" w:sz="0" w:space="0" w:color="auto"/>
        <w:left w:val="none" w:sz="0" w:space="0" w:color="auto"/>
        <w:bottom w:val="none" w:sz="0" w:space="0" w:color="auto"/>
        <w:right w:val="none" w:sz="0" w:space="0" w:color="auto"/>
      </w:divBdr>
    </w:div>
    <w:div w:id="1292326302">
      <w:bodyDiv w:val="1"/>
      <w:marLeft w:val="0"/>
      <w:marRight w:val="0"/>
      <w:marTop w:val="0"/>
      <w:marBottom w:val="0"/>
      <w:divBdr>
        <w:top w:val="none" w:sz="0" w:space="0" w:color="auto"/>
        <w:left w:val="none" w:sz="0" w:space="0" w:color="auto"/>
        <w:bottom w:val="none" w:sz="0" w:space="0" w:color="auto"/>
        <w:right w:val="none" w:sz="0" w:space="0" w:color="auto"/>
      </w:divBdr>
    </w:div>
    <w:div w:id="1296838537">
      <w:bodyDiv w:val="1"/>
      <w:marLeft w:val="0"/>
      <w:marRight w:val="0"/>
      <w:marTop w:val="0"/>
      <w:marBottom w:val="0"/>
      <w:divBdr>
        <w:top w:val="none" w:sz="0" w:space="0" w:color="auto"/>
        <w:left w:val="none" w:sz="0" w:space="0" w:color="auto"/>
        <w:bottom w:val="none" w:sz="0" w:space="0" w:color="auto"/>
        <w:right w:val="none" w:sz="0" w:space="0" w:color="auto"/>
      </w:divBdr>
    </w:div>
    <w:div w:id="1343361591">
      <w:bodyDiv w:val="1"/>
      <w:marLeft w:val="0"/>
      <w:marRight w:val="0"/>
      <w:marTop w:val="0"/>
      <w:marBottom w:val="0"/>
      <w:divBdr>
        <w:top w:val="none" w:sz="0" w:space="0" w:color="auto"/>
        <w:left w:val="none" w:sz="0" w:space="0" w:color="auto"/>
        <w:bottom w:val="none" w:sz="0" w:space="0" w:color="auto"/>
        <w:right w:val="none" w:sz="0" w:space="0" w:color="auto"/>
      </w:divBdr>
    </w:div>
    <w:div w:id="1360930424">
      <w:bodyDiv w:val="1"/>
      <w:marLeft w:val="0"/>
      <w:marRight w:val="0"/>
      <w:marTop w:val="0"/>
      <w:marBottom w:val="0"/>
      <w:divBdr>
        <w:top w:val="none" w:sz="0" w:space="0" w:color="auto"/>
        <w:left w:val="none" w:sz="0" w:space="0" w:color="auto"/>
        <w:bottom w:val="none" w:sz="0" w:space="0" w:color="auto"/>
        <w:right w:val="none" w:sz="0" w:space="0" w:color="auto"/>
      </w:divBdr>
    </w:div>
    <w:div w:id="1406606104">
      <w:bodyDiv w:val="1"/>
      <w:marLeft w:val="0"/>
      <w:marRight w:val="0"/>
      <w:marTop w:val="0"/>
      <w:marBottom w:val="0"/>
      <w:divBdr>
        <w:top w:val="none" w:sz="0" w:space="0" w:color="auto"/>
        <w:left w:val="none" w:sz="0" w:space="0" w:color="auto"/>
        <w:bottom w:val="none" w:sz="0" w:space="0" w:color="auto"/>
        <w:right w:val="none" w:sz="0" w:space="0" w:color="auto"/>
      </w:divBdr>
    </w:div>
    <w:div w:id="1417363839">
      <w:bodyDiv w:val="1"/>
      <w:marLeft w:val="0"/>
      <w:marRight w:val="0"/>
      <w:marTop w:val="0"/>
      <w:marBottom w:val="0"/>
      <w:divBdr>
        <w:top w:val="none" w:sz="0" w:space="0" w:color="auto"/>
        <w:left w:val="none" w:sz="0" w:space="0" w:color="auto"/>
        <w:bottom w:val="none" w:sz="0" w:space="0" w:color="auto"/>
        <w:right w:val="none" w:sz="0" w:space="0" w:color="auto"/>
      </w:divBdr>
    </w:div>
    <w:div w:id="1433477534">
      <w:bodyDiv w:val="1"/>
      <w:marLeft w:val="0"/>
      <w:marRight w:val="0"/>
      <w:marTop w:val="0"/>
      <w:marBottom w:val="0"/>
      <w:divBdr>
        <w:top w:val="none" w:sz="0" w:space="0" w:color="auto"/>
        <w:left w:val="none" w:sz="0" w:space="0" w:color="auto"/>
        <w:bottom w:val="none" w:sz="0" w:space="0" w:color="auto"/>
        <w:right w:val="none" w:sz="0" w:space="0" w:color="auto"/>
      </w:divBdr>
    </w:div>
    <w:div w:id="1445033251">
      <w:bodyDiv w:val="1"/>
      <w:marLeft w:val="0"/>
      <w:marRight w:val="0"/>
      <w:marTop w:val="0"/>
      <w:marBottom w:val="0"/>
      <w:divBdr>
        <w:top w:val="none" w:sz="0" w:space="0" w:color="auto"/>
        <w:left w:val="none" w:sz="0" w:space="0" w:color="auto"/>
        <w:bottom w:val="none" w:sz="0" w:space="0" w:color="auto"/>
        <w:right w:val="none" w:sz="0" w:space="0" w:color="auto"/>
      </w:divBdr>
    </w:div>
    <w:div w:id="1454471765">
      <w:bodyDiv w:val="1"/>
      <w:marLeft w:val="0"/>
      <w:marRight w:val="0"/>
      <w:marTop w:val="0"/>
      <w:marBottom w:val="0"/>
      <w:divBdr>
        <w:top w:val="none" w:sz="0" w:space="0" w:color="auto"/>
        <w:left w:val="none" w:sz="0" w:space="0" w:color="auto"/>
        <w:bottom w:val="none" w:sz="0" w:space="0" w:color="auto"/>
        <w:right w:val="none" w:sz="0" w:space="0" w:color="auto"/>
      </w:divBdr>
    </w:div>
    <w:div w:id="1463962314">
      <w:bodyDiv w:val="1"/>
      <w:marLeft w:val="0"/>
      <w:marRight w:val="0"/>
      <w:marTop w:val="0"/>
      <w:marBottom w:val="0"/>
      <w:divBdr>
        <w:top w:val="none" w:sz="0" w:space="0" w:color="auto"/>
        <w:left w:val="none" w:sz="0" w:space="0" w:color="auto"/>
        <w:bottom w:val="none" w:sz="0" w:space="0" w:color="auto"/>
        <w:right w:val="none" w:sz="0" w:space="0" w:color="auto"/>
      </w:divBdr>
    </w:div>
    <w:div w:id="1469589309">
      <w:bodyDiv w:val="1"/>
      <w:marLeft w:val="0"/>
      <w:marRight w:val="0"/>
      <w:marTop w:val="0"/>
      <w:marBottom w:val="0"/>
      <w:divBdr>
        <w:top w:val="none" w:sz="0" w:space="0" w:color="auto"/>
        <w:left w:val="none" w:sz="0" w:space="0" w:color="auto"/>
        <w:bottom w:val="none" w:sz="0" w:space="0" w:color="auto"/>
        <w:right w:val="none" w:sz="0" w:space="0" w:color="auto"/>
      </w:divBdr>
    </w:div>
    <w:div w:id="1478886052">
      <w:bodyDiv w:val="1"/>
      <w:marLeft w:val="0"/>
      <w:marRight w:val="0"/>
      <w:marTop w:val="0"/>
      <w:marBottom w:val="0"/>
      <w:divBdr>
        <w:top w:val="none" w:sz="0" w:space="0" w:color="auto"/>
        <w:left w:val="none" w:sz="0" w:space="0" w:color="auto"/>
        <w:bottom w:val="none" w:sz="0" w:space="0" w:color="auto"/>
        <w:right w:val="none" w:sz="0" w:space="0" w:color="auto"/>
      </w:divBdr>
    </w:div>
    <w:div w:id="1492403824">
      <w:bodyDiv w:val="1"/>
      <w:marLeft w:val="0"/>
      <w:marRight w:val="0"/>
      <w:marTop w:val="0"/>
      <w:marBottom w:val="0"/>
      <w:divBdr>
        <w:top w:val="none" w:sz="0" w:space="0" w:color="auto"/>
        <w:left w:val="none" w:sz="0" w:space="0" w:color="auto"/>
        <w:bottom w:val="none" w:sz="0" w:space="0" w:color="auto"/>
        <w:right w:val="none" w:sz="0" w:space="0" w:color="auto"/>
      </w:divBdr>
    </w:div>
    <w:div w:id="1492675140">
      <w:bodyDiv w:val="1"/>
      <w:marLeft w:val="0"/>
      <w:marRight w:val="0"/>
      <w:marTop w:val="0"/>
      <w:marBottom w:val="0"/>
      <w:divBdr>
        <w:top w:val="none" w:sz="0" w:space="0" w:color="auto"/>
        <w:left w:val="none" w:sz="0" w:space="0" w:color="auto"/>
        <w:bottom w:val="none" w:sz="0" w:space="0" w:color="auto"/>
        <w:right w:val="none" w:sz="0" w:space="0" w:color="auto"/>
      </w:divBdr>
    </w:div>
    <w:div w:id="1500581801">
      <w:bodyDiv w:val="1"/>
      <w:marLeft w:val="0"/>
      <w:marRight w:val="0"/>
      <w:marTop w:val="0"/>
      <w:marBottom w:val="0"/>
      <w:divBdr>
        <w:top w:val="none" w:sz="0" w:space="0" w:color="auto"/>
        <w:left w:val="none" w:sz="0" w:space="0" w:color="auto"/>
        <w:bottom w:val="none" w:sz="0" w:space="0" w:color="auto"/>
        <w:right w:val="none" w:sz="0" w:space="0" w:color="auto"/>
      </w:divBdr>
    </w:div>
    <w:div w:id="1514031215">
      <w:bodyDiv w:val="1"/>
      <w:marLeft w:val="0"/>
      <w:marRight w:val="0"/>
      <w:marTop w:val="0"/>
      <w:marBottom w:val="0"/>
      <w:divBdr>
        <w:top w:val="none" w:sz="0" w:space="0" w:color="auto"/>
        <w:left w:val="none" w:sz="0" w:space="0" w:color="auto"/>
        <w:bottom w:val="none" w:sz="0" w:space="0" w:color="auto"/>
        <w:right w:val="none" w:sz="0" w:space="0" w:color="auto"/>
      </w:divBdr>
    </w:div>
    <w:div w:id="1514146764">
      <w:bodyDiv w:val="1"/>
      <w:marLeft w:val="0"/>
      <w:marRight w:val="0"/>
      <w:marTop w:val="0"/>
      <w:marBottom w:val="0"/>
      <w:divBdr>
        <w:top w:val="none" w:sz="0" w:space="0" w:color="auto"/>
        <w:left w:val="none" w:sz="0" w:space="0" w:color="auto"/>
        <w:bottom w:val="none" w:sz="0" w:space="0" w:color="auto"/>
        <w:right w:val="none" w:sz="0" w:space="0" w:color="auto"/>
      </w:divBdr>
    </w:div>
    <w:div w:id="1519198817">
      <w:bodyDiv w:val="1"/>
      <w:marLeft w:val="0"/>
      <w:marRight w:val="0"/>
      <w:marTop w:val="0"/>
      <w:marBottom w:val="0"/>
      <w:divBdr>
        <w:top w:val="none" w:sz="0" w:space="0" w:color="auto"/>
        <w:left w:val="none" w:sz="0" w:space="0" w:color="auto"/>
        <w:bottom w:val="none" w:sz="0" w:space="0" w:color="auto"/>
        <w:right w:val="none" w:sz="0" w:space="0" w:color="auto"/>
      </w:divBdr>
    </w:div>
    <w:div w:id="1521624682">
      <w:bodyDiv w:val="1"/>
      <w:marLeft w:val="0"/>
      <w:marRight w:val="0"/>
      <w:marTop w:val="0"/>
      <w:marBottom w:val="0"/>
      <w:divBdr>
        <w:top w:val="none" w:sz="0" w:space="0" w:color="auto"/>
        <w:left w:val="none" w:sz="0" w:space="0" w:color="auto"/>
        <w:bottom w:val="none" w:sz="0" w:space="0" w:color="auto"/>
        <w:right w:val="none" w:sz="0" w:space="0" w:color="auto"/>
      </w:divBdr>
    </w:div>
    <w:div w:id="1529833774">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544096296">
      <w:bodyDiv w:val="1"/>
      <w:marLeft w:val="0"/>
      <w:marRight w:val="0"/>
      <w:marTop w:val="0"/>
      <w:marBottom w:val="0"/>
      <w:divBdr>
        <w:top w:val="none" w:sz="0" w:space="0" w:color="auto"/>
        <w:left w:val="none" w:sz="0" w:space="0" w:color="auto"/>
        <w:bottom w:val="none" w:sz="0" w:space="0" w:color="auto"/>
        <w:right w:val="none" w:sz="0" w:space="0" w:color="auto"/>
      </w:divBdr>
    </w:div>
    <w:div w:id="1552419831">
      <w:bodyDiv w:val="1"/>
      <w:marLeft w:val="0"/>
      <w:marRight w:val="0"/>
      <w:marTop w:val="0"/>
      <w:marBottom w:val="0"/>
      <w:divBdr>
        <w:top w:val="none" w:sz="0" w:space="0" w:color="auto"/>
        <w:left w:val="none" w:sz="0" w:space="0" w:color="auto"/>
        <w:bottom w:val="none" w:sz="0" w:space="0" w:color="auto"/>
        <w:right w:val="none" w:sz="0" w:space="0" w:color="auto"/>
      </w:divBdr>
    </w:div>
    <w:div w:id="1559395729">
      <w:bodyDiv w:val="1"/>
      <w:marLeft w:val="0"/>
      <w:marRight w:val="0"/>
      <w:marTop w:val="0"/>
      <w:marBottom w:val="0"/>
      <w:divBdr>
        <w:top w:val="none" w:sz="0" w:space="0" w:color="auto"/>
        <w:left w:val="none" w:sz="0" w:space="0" w:color="auto"/>
        <w:bottom w:val="none" w:sz="0" w:space="0" w:color="auto"/>
        <w:right w:val="none" w:sz="0" w:space="0" w:color="auto"/>
      </w:divBdr>
    </w:div>
    <w:div w:id="1579288060">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2834861">
      <w:bodyDiv w:val="1"/>
      <w:marLeft w:val="0"/>
      <w:marRight w:val="0"/>
      <w:marTop w:val="0"/>
      <w:marBottom w:val="0"/>
      <w:divBdr>
        <w:top w:val="none" w:sz="0" w:space="0" w:color="auto"/>
        <w:left w:val="none" w:sz="0" w:space="0" w:color="auto"/>
        <w:bottom w:val="none" w:sz="0" w:space="0" w:color="auto"/>
        <w:right w:val="none" w:sz="0" w:space="0" w:color="auto"/>
      </w:divBdr>
    </w:div>
    <w:div w:id="1601449927">
      <w:bodyDiv w:val="1"/>
      <w:marLeft w:val="0"/>
      <w:marRight w:val="0"/>
      <w:marTop w:val="0"/>
      <w:marBottom w:val="0"/>
      <w:divBdr>
        <w:top w:val="none" w:sz="0" w:space="0" w:color="auto"/>
        <w:left w:val="none" w:sz="0" w:space="0" w:color="auto"/>
        <w:bottom w:val="none" w:sz="0" w:space="0" w:color="auto"/>
        <w:right w:val="none" w:sz="0" w:space="0" w:color="auto"/>
      </w:divBdr>
    </w:div>
    <w:div w:id="1612668132">
      <w:bodyDiv w:val="1"/>
      <w:marLeft w:val="0"/>
      <w:marRight w:val="0"/>
      <w:marTop w:val="0"/>
      <w:marBottom w:val="0"/>
      <w:divBdr>
        <w:top w:val="none" w:sz="0" w:space="0" w:color="auto"/>
        <w:left w:val="none" w:sz="0" w:space="0" w:color="auto"/>
        <w:bottom w:val="none" w:sz="0" w:space="0" w:color="auto"/>
        <w:right w:val="none" w:sz="0" w:space="0" w:color="auto"/>
      </w:divBdr>
    </w:div>
    <w:div w:id="1649437084">
      <w:bodyDiv w:val="1"/>
      <w:marLeft w:val="0"/>
      <w:marRight w:val="0"/>
      <w:marTop w:val="0"/>
      <w:marBottom w:val="0"/>
      <w:divBdr>
        <w:top w:val="none" w:sz="0" w:space="0" w:color="auto"/>
        <w:left w:val="none" w:sz="0" w:space="0" w:color="auto"/>
        <w:bottom w:val="none" w:sz="0" w:space="0" w:color="auto"/>
        <w:right w:val="none" w:sz="0" w:space="0" w:color="auto"/>
      </w:divBdr>
      <w:divsChild>
        <w:div w:id="628511806">
          <w:marLeft w:val="0"/>
          <w:marRight w:val="0"/>
          <w:marTop w:val="0"/>
          <w:marBottom w:val="0"/>
          <w:divBdr>
            <w:top w:val="none" w:sz="0" w:space="0" w:color="auto"/>
            <w:left w:val="none" w:sz="0" w:space="0" w:color="auto"/>
            <w:bottom w:val="none" w:sz="0" w:space="0" w:color="auto"/>
            <w:right w:val="none" w:sz="0" w:space="0" w:color="auto"/>
          </w:divBdr>
        </w:div>
        <w:div w:id="1788811672">
          <w:marLeft w:val="0"/>
          <w:marRight w:val="0"/>
          <w:marTop w:val="0"/>
          <w:marBottom w:val="0"/>
          <w:divBdr>
            <w:top w:val="none" w:sz="0" w:space="0" w:color="auto"/>
            <w:left w:val="none" w:sz="0" w:space="0" w:color="auto"/>
            <w:bottom w:val="none" w:sz="0" w:space="0" w:color="auto"/>
            <w:right w:val="none" w:sz="0" w:space="0" w:color="auto"/>
          </w:divBdr>
        </w:div>
      </w:divsChild>
    </w:div>
    <w:div w:id="1671447603">
      <w:bodyDiv w:val="1"/>
      <w:marLeft w:val="0"/>
      <w:marRight w:val="0"/>
      <w:marTop w:val="0"/>
      <w:marBottom w:val="0"/>
      <w:divBdr>
        <w:top w:val="none" w:sz="0" w:space="0" w:color="auto"/>
        <w:left w:val="none" w:sz="0" w:space="0" w:color="auto"/>
        <w:bottom w:val="none" w:sz="0" w:space="0" w:color="auto"/>
        <w:right w:val="none" w:sz="0" w:space="0" w:color="auto"/>
      </w:divBdr>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
    <w:div w:id="1720743191">
      <w:bodyDiv w:val="1"/>
      <w:marLeft w:val="0"/>
      <w:marRight w:val="0"/>
      <w:marTop w:val="0"/>
      <w:marBottom w:val="0"/>
      <w:divBdr>
        <w:top w:val="none" w:sz="0" w:space="0" w:color="auto"/>
        <w:left w:val="none" w:sz="0" w:space="0" w:color="auto"/>
        <w:bottom w:val="none" w:sz="0" w:space="0" w:color="auto"/>
        <w:right w:val="none" w:sz="0" w:space="0" w:color="auto"/>
      </w:divBdr>
    </w:div>
    <w:div w:id="1727027653">
      <w:bodyDiv w:val="1"/>
      <w:marLeft w:val="0"/>
      <w:marRight w:val="0"/>
      <w:marTop w:val="0"/>
      <w:marBottom w:val="0"/>
      <w:divBdr>
        <w:top w:val="none" w:sz="0" w:space="0" w:color="auto"/>
        <w:left w:val="none" w:sz="0" w:space="0" w:color="auto"/>
        <w:bottom w:val="none" w:sz="0" w:space="0" w:color="auto"/>
        <w:right w:val="none" w:sz="0" w:space="0" w:color="auto"/>
      </w:divBdr>
    </w:div>
    <w:div w:id="1728602964">
      <w:bodyDiv w:val="1"/>
      <w:marLeft w:val="0"/>
      <w:marRight w:val="0"/>
      <w:marTop w:val="0"/>
      <w:marBottom w:val="0"/>
      <w:divBdr>
        <w:top w:val="none" w:sz="0" w:space="0" w:color="auto"/>
        <w:left w:val="none" w:sz="0" w:space="0" w:color="auto"/>
        <w:bottom w:val="none" w:sz="0" w:space="0" w:color="auto"/>
        <w:right w:val="none" w:sz="0" w:space="0" w:color="auto"/>
      </w:divBdr>
    </w:div>
    <w:div w:id="1731419318">
      <w:bodyDiv w:val="1"/>
      <w:marLeft w:val="0"/>
      <w:marRight w:val="0"/>
      <w:marTop w:val="0"/>
      <w:marBottom w:val="0"/>
      <w:divBdr>
        <w:top w:val="none" w:sz="0" w:space="0" w:color="auto"/>
        <w:left w:val="none" w:sz="0" w:space="0" w:color="auto"/>
        <w:bottom w:val="none" w:sz="0" w:space="0" w:color="auto"/>
        <w:right w:val="none" w:sz="0" w:space="0" w:color="auto"/>
      </w:divBdr>
    </w:div>
    <w:div w:id="1736976311">
      <w:bodyDiv w:val="1"/>
      <w:marLeft w:val="0"/>
      <w:marRight w:val="0"/>
      <w:marTop w:val="0"/>
      <w:marBottom w:val="0"/>
      <w:divBdr>
        <w:top w:val="none" w:sz="0" w:space="0" w:color="auto"/>
        <w:left w:val="none" w:sz="0" w:space="0" w:color="auto"/>
        <w:bottom w:val="none" w:sz="0" w:space="0" w:color="auto"/>
        <w:right w:val="none" w:sz="0" w:space="0" w:color="auto"/>
      </w:divBdr>
    </w:div>
    <w:div w:id="1740053965">
      <w:bodyDiv w:val="1"/>
      <w:marLeft w:val="0"/>
      <w:marRight w:val="0"/>
      <w:marTop w:val="0"/>
      <w:marBottom w:val="0"/>
      <w:divBdr>
        <w:top w:val="none" w:sz="0" w:space="0" w:color="auto"/>
        <w:left w:val="none" w:sz="0" w:space="0" w:color="auto"/>
        <w:bottom w:val="none" w:sz="0" w:space="0" w:color="auto"/>
        <w:right w:val="none" w:sz="0" w:space="0" w:color="auto"/>
      </w:divBdr>
    </w:div>
    <w:div w:id="1760717863">
      <w:bodyDiv w:val="1"/>
      <w:marLeft w:val="0"/>
      <w:marRight w:val="0"/>
      <w:marTop w:val="0"/>
      <w:marBottom w:val="0"/>
      <w:divBdr>
        <w:top w:val="none" w:sz="0" w:space="0" w:color="auto"/>
        <w:left w:val="none" w:sz="0" w:space="0" w:color="auto"/>
        <w:bottom w:val="none" w:sz="0" w:space="0" w:color="auto"/>
        <w:right w:val="none" w:sz="0" w:space="0" w:color="auto"/>
      </w:divBdr>
    </w:div>
    <w:div w:id="1774747069">
      <w:bodyDiv w:val="1"/>
      <w:marLeft w:val="0"/>
      <w:marRight w:val="0"/>
      <w:marTop w:val="0"/>
      <w:marBottom w:val="0"/>
      <w:divBdr>
        <w:top w:val="none" w:sz="0" w:space="0" w:color="auto"/>
        <w:left w:val="none" w:sz="0" w:space="0" w:color="auto"/>
        <w:bottom w:val="none" w:sz="0" w:space="0" w:color="auto"/>
        <w:right w:val="none" w:sz="0" w:space="0" w:color="auto"/>
      </w:divBdr>
    </w:div>
    <w:div w:id="1775439200">
      <w:bodyDiv w:val="1"/>
      <w:marLeft w:val="0"/>
      <w:marRight w:val="0"/>
      <w:marTop w:val="0"/>
      <w:marBottom w:val="0"/>
      <w:divBdr>
        <w:top w:val="none" w:sz="0" w:space="0" w:color="auto"/>
        <w:left w:val="none" w:sz="0" w:space="0" w:color="auto"/>
        <w:bottom w:val="none" w:sz="0" w:space="0" w:color="auto"/>
        <w:right w:val="none" w:sz="0" w:space="0" w:color="auto"/>
      </w:divBdr>
    </w:div>
    <w:div w:id="1787311053">
      <w:bodyDiv w:val="1"/>
      <w:marLeft w:val="0"/>
      <w:marRight w:val="0"/>
      <w:marTop w:val="0"/>
      <w:marBottom w:val="0"/>
      <w:divBdr>
        <w:top w:val="none" w:sz="0" w:space="0" w:color="auto"/>
        <w:left w:val="none" w:sz="0" w:space="0" w:color="auto"/>
        <w:bottom w:val="none" w:sz="0" w:space="0" w:color="auto"/>
        <w:right w:val="none" w:sz="0" w:space="0" w:color="auto"/>
      </w:divBdr>
    </w:div>
    <w:div w:id="1792241055">
      <w:bodyDiv w:val="1"/>
      <w:marLeft w:val="0"/>
      <w:marRight w:val="0"/>
      <w:marTop w:val="0"/>
      <w:marBottom w:val="0"/>
      <w:divBdr>
        <w:top w:val="none" w:sz="0" w:space="0" w:color="auto"/>
        <w:left w:val="none" w:sz="0" w:space="0" w:color="auto"/>
        <w:bottom w:val="none" w:sz="0" w:space="0" w:color="auto"/>
        <w:right w:val="none" w:sz="0" w:space="0" w:color="auto"/>
      </w:divBdr>
    </w:div>
    <w:div w:id="1808082859">
      <w:bodyDiv w:val="1"/>
      <w:marLeft w:val="0"/>
      <w:marRight w:val="0"/>
      <w:marTop w:val="0"/>
      <w:marBottom w:val="0"/>
      <w:divBdr>
        <w:top w:val="none" w:sz="0" w:space="0" w:color="auto"/>
        <w:left w:val="none" w:sz="0" w:space="0" w:color="auto"/>
        <w:bottom w:val="none" w:sz="0" w:space="0" w:color="auto"/>
        <w:right w:val="none" w:sz="0" w:space="0" w:color="auto"/>
      </w:divBdr>
    </w:div>
    <w:div w:id="1808358881">
      <w:bodyDiv w:val="1"/>
      <w:marLeft w:val="0"/>
      <w:marRight w:val="0"/>
      <w:marTop w:val="0"/>
      <w:marBottom w:val="0"/>
      <w:divBdr>
        <w:top w:val="none" w:sz="0" w:space="0" w:color="auto"/>
        <w:left w:val="none" w:sz="0" w:space="0" w:color="auto"/>
        <w:bottom w:val="none" w:sz="0" w:space="0" w:color="auto"/>
        <w:right w:val="none" w:sz="0" w:space="0" w:color="auto"/>
      </w:divBdr>
    </w:div>
    <w:div w:id="1808624627">
      <w:bodyDiv w:val="1"/>
      <w:marLeft w:val="0"/>
      <w:marRight w:val="0"/>
      <w:marTop w:val="0"/>
      <w:marBottom w:val="0"/>
      <w:divBdr>
        <w:top w:val="none" w:sz="0" w:space="0" w:color="auto"/>
        <w:left w:val="none" w:sz="0" w:space="0" w:color="auto"/>
        <w:bottom w:val="none" w:sz="0" w:space="0" w:color="auto"/>
        <w:right w:val="none" w:sz="0" w:space="0" w:color="auto"/>
      </w:divBdr>
    </w:div>
    <w:div w:id="1817138978">
      <w:bodyDiv w:val="1"/>
      <w:marLeft w:val="0"/>
      <w:marRight w:val="0"/>
      <w:marTop w:val="0"/>
      <w:marBottom w:val="0"/>
      <w:divBdr>
        <w:top w:val="none" w:sz="0" w:space="0" w:color="auto"/>
        <w:left w:val="none" w:sz="0" w:space="0" w:color="auto"/>
        <w:bottom w:val="none" w:sz="0" w:space="0" w:color="auto"/>
        <w:right w:val="none" w:sz="0" w:space="0" w:color="auto"/>
      </w:divBdr>
    </w:div>
    <w:div w:id="1840850689">
      <w:bodyDiv w:val="1"/>
      <w:marLeft w:val="0"/>
      <w:marRight w:val="0"/>
      <w:marTop w:val="0"/>
      <w:marBottom w:val="0"/>
      <w:divBdr>
        <w:top w:val="none" w:sz="0" w:space="0" w:color="auto"/>
        <w:left w:val="none" w:sz="0" w:space="0" w:color="auto"/>
        <w:bottom w:val="none" w:sz="0" w:space="0" w:color="auto"/>
        <w:right w:val="none" w:sz="0" w:space="0" w:color="auto"/>
      </w:divBdr>
    </w:div>
    <w:div w:id="1841306724">
      <w:bodyDiv w:val="1"/>
      <w:marLeft w:val="0"/>
      <w:marRight w:val="0"/>
      <w:marTop w:val="0"/>
      <w:marBottom w:val="0"/>
      <w:divBdr>
        <w:top w:val="none" w:sz="0" w:space="0" w:color="auto"/>
        <w:left w:val="none" w:sz="0" w:space="0" w:color="auto"/>
        <w:bottom w:val="none" w:sz="0" w:space="0" w:color="auto"/>
        <w:right w:val="none" w:sz="0" w:space="0" w:color="auto"/>
      </w:divBdr>
    </w:div>
    <w:div w:id="1850287088">
      <w:bodyDiv w:val="1"/>
      <w:marLeft w:val="0"/>
      <w:marRight w:val="0"/>
      <w:marTop w:val="0"/>
      <w:marBottom w:val="0"/>
      <w:divBdr>
        <w:top w:val="none" w:sz="0" w:space="0" w:color="auto"/>
        <w:left w:val="none" w:sz="0" w:space="0" w:color="auto"/>
        <w:bottom w:val="none" w:sz="0" w:space="0" w:color="auto"/>
        <w:right w:val="none" w:sz="0" w:space="0" w:color="auto"/>
      </w:divBdr>
    </w:div>
    <w:div w:id="1856336151">
      <w:bodyDiv w:val="1"/>
      <w:marLeft w:val="0"/>
      <w:marRight w:val="0"/>
      <w:marTop w:val="0"/>
      <w:marBottom w:val="0"/>
      <w:divBdr>
        <w:top w:val="none" w:sz="0" w:space="0" w:color="auto"/>
        <w:left w:val="none" w:sz="0" w:space="0" w:color="auto"/>
        <w:bottom w:val="none" w:sz="0" w:space="0" w:color="auto"/>
        <w:right w:val="none" w:sz="0" w:space="0" w:color="auto"/>
      </w:divBdr>
    </w:div>
    <w:div w:id="1860386772">
      <w:bodyDiv w:val="1"/>
      <w:marLeft w:val="0"/>
      <w:marRight w:val="0"/>
      <w:marTop w:val="0"/>
      <w:marBottom w:val="0"/>
      <w:divBdr>
        <w:top w:val="none" w:sz="0" w:space="0" w:color="auto"/>
        <w:left w:val="none" w:sz="0" w:space="0" w:color="auto"/>
        <w:bottom w:val="none" w:sz="0" w:space="0" w:color="auto"/>
        <w:right w:val="none" w:sz="0" w:space="0" w:color="auto"/>
      </w:divBdr>
    </w:div>
    <w:div w:id="1871337038">
      <w:bodyDiv w:val="1"/>
      <w:marLeft w:val="0"/>
      <w:marRight w:val="0"/>
      <w:marTop w:val="0"/>
      <w:marBottom w:val="0"/>
      <w:divBdr>
        <w:top w:val="none" w:sz="0" w:space="0" w:color="auto"/>
        <w:left w:val="none" w:sz="0" w:space="0" w:color="auto"/>
        <w:bottom w:val="none" w:sz="0" w:space="0" w:color="auto"/>
        <w:right w:val="none" w:sz="0" w:space="0" w:color="auto"/>
      </w:divBdr>
    </w:div>
    <w:div w:id="1871912340">
      <w:bodyDiv w:val="1"/>
      <w:marLeft w:val="0"/>
      <w:marRight w:val="0"/>
      <w:marTop w:val="0"/>
      <w:marBottom w:val="0"/>
      <w:divBdr>
        <w:top w:val="none" w:sz="0" w:space="0" w:color="auto"/>
        <w:left w:val="none" w:sz="0" w:space="0" w:color="auto"/>
        <w:bottom w:val="none" w:sz="0" w:space="0" w:color="auto"/>
        <w:right w:val="none" w:sz="0" w:space="0" w:color="auto"/>
      </w:divBdr>
    </w:div>
    <w:div w:id="1878541583">
      <w:bodyDiv w:val="1"/>
      <w:marLeft w:val="0"/>
      <w:marRight w:val="0"/>
      <w:marTop w:val="0"/>
      <w:marBottom w:val="0"/>
      <w:divBdr>
        <w:top w:val="none" w:sz="0" w:space="0" w:color="auto"/>
        <w:left w:val="none" w:sz="0" w:space="0" w:color="auto"/>
        <w:bottom w:val="none" w:sz="0" w:space="0" w:color="auto"/>
        <w:right w:val="none" w:sz="0" w:space="0" w:color="auto"/>
      </w:divBdr>
    </w:div>
    <w:div w:id="1900090476">
      <w:bodyDiv w:val="1"/>
      <w:marLeft w:val="0"/>
      <w:marRight w:val="0"/>
      <w:marTop w:val="0"/>
      <w:marBottom w:val="0"/>
      <w:divBdr>
        <w:top w:val="none" w:sz="0" w:space="0" w:color="auto"/>
        <w:left w:val="none" w:sz="0" w:space="0" w:color="auto"/>
        <w:bottom w:val="none" w:sz="0" w:space="0" w:color="auto"/>
        <w:right w:val="none" w:sz="0" w:space="0" w:color="auto"/>
      </w:divBdr>
    </w:div>
    <w:div w:id="1934820415">
      <w:bodyDiv w:val="1"/>
      <w:marLeft w:val="0"/>
      <w:marRight w:val="0"/>
      <w:marTop w:val="0"/>
      <w:marBottom w:val="0"/>
      <w:divBdr>
        <w:top w:val="none" w:sz="0" w:space="0" w:color="auto"/>
        <w:left w:val="none" w:sz="0" w:space="0" w:color="auto"/>
        <w:bottom w:val="none" w:sz="0" w:space="0" w:color="auto"/>
        <w:right w:val="none" w:sz="0" w:space="0" w:color="auto"/>
      </w:divBdr>
    </w:div>
    <w:div w:id="1946304010">
      <w:bodyDiv w:val="1"/>
      <w:marLeft w:val="0"/>
      <w:marRight w:val="0"/>
      <w:marTop w:val="0"/>
      <w:marBottom w:val="0"/>
      <w:divBdr>
        <w:top w:val="none" w:sz="0" w:space="0" w:color="auto"/>
        <w:left w:val="none" w:sz="0" w:space="0" w:color="auto"/>
        <w:bottom w:val="none" w:sz="0" w:space="0" w:color="auto"/>
        <w:right w:val="none" w:sz="0" w:space="0" w:color="auto"/>
      </w:divBdr>
    </w:div>
    <w:div w:id="1955749892">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82268982">
      <w:bodyDiv w:val="1"/>
      <w:marLeft w:val="0"/>
      <w:marRight w:val="0"/>
      <w:marTop w:val="0"/>
      <w:marBottom w:val="0"/>
      <w:divBdr>
        <w:top w:val="none" w:sz="0" w:space="0" w:color="auto"/>
        <w:left w:val="none" w:sz="0" w:space="0" w:color="auto"/>
        <w:bottom w:val="none" w:sz="0" w:space="0" w:color="auto"/>
        <w:right w:val="none" w:sz="0" w:space="0" w:color="auto"/>
      </w:divBdr>
    </w:div>
    <w:div w:id="1991784197">
      <w:bodyDiv w:val="1"/>
      <w:marLeft w:val="0"/>
      <w:marRight w:val="0"/>
      <w:marTop w:val="0"/>
      <w:marBottom w:val="0"/>
      <w:divBdr>
        <w:top w:val="none" w:sz="0" w:space="0" w:color="auto"/>
        <w:left w:val="none" w:sz="0" w:space="0" w:color="auto"/>
        <w:bottom w:val="none" w:sz="0" w:space="0" w:color="auto"/>
        <w:right w:val="none" w:sz="0" w:space="0" w:color="auto"/>
      </w:divBdr>
    </w:div>
    <w:div w:id="2002852924">
      <w:bodyDiv w:val="1"/>
      <w:marLeft w:val="0"/>
      <w:marRight w:val="0"/>
      <w:marTop w:val="0"/>
      <w:marBottom w:val="0"/>
      <w:divBdr>
        <w:top w:val="none" w:sz="0" w:space="0" w:color="auto"/>
        <w:left w:val="none" w:sz="0" w:space="0" w:color="auto"/>
        <w:bottom w:val="none" w:sz="0" w:space="0" w:color="auto"/>
        <w:right w:val="none" w:sz="0" w:space="0" w:color="auto"/>
      </w:divBdr>
    </w:div>
    <w:div w:id="2014407455">
      <w:bodyDiv w:val="1"/>
      <w:marLeft w:val="0"/>
      <w:marRight w:val="0"/>
      <w:marTop w:val="0"/>
      <w:marBottom w:val="0"/>
      <w:divBdr>
        <w:top w:val="none" w:sz="0" w:space="0" w:color="auto"/>
        <w:left w:val="none" w:sz="0" w:space="0" w:color="auto"/>
        <w:bottom w:val="none" w:sz="0" w:space="0" w:color="auto"/>
        <w:right w:val="none" w:sz="0" w:space="0" w:color="auto"/>
      </w:divBdr>
    </w:div>
    <w:div w:id="2023318800">
      <w:bodyDiv w:val="1"/>
      <w:marLeft w:val="0"/>
      <w:marRight w:val="0"/>
      <w:marTop w:val="0"/>
      <w:marBottom w:val="0"/>
      <w:divBdr>
        <w:top w:val="none" w:sz="0" w:space="0" w:color="auto"/>
        <w:left w:val="none" w:sz="0" w:space="0" w:color="auto"/>
        <w:bottom w:val="none" w:sz="0" w:space="0" w:color="auto"/>
        <w:right w:val="none" w:sz="0" w:space="0" w:color="auto"/>
      </w:divBdr>
    </w:div>
    <w:div w:id="2026395509">
      <w:bodyDiv w:val="1"/>
      <w:marLeft w:val="0"/>
      <w:marRight w:val="0"/>
      <w:marTop w:val="0"/>
      <w:marBottom w:val="0"/>
      <w:divBdr>
        <w:top w:val="none" w:sz="0" w:space="0" w:color="auto"/>
        <w:left w:val="none" w:sz="0" w:space="0" w:color="auto"/>
        <w:bottom w:val="none" w:sz="0" w:space="0" w:color="auto"/>
        <w:right w:val="none" w:sz="0" w:space="0" w:color="auto"/>
      </w:divBdr>
    </w:div>
    <w:div w:id="2027781596">
      <w:bodyDiv w:val="1"/>
      <w:marLeft w:val="0"/>
      <w:marRight w:val="0"/>
      <w:marTop w:val="0"/>
      <w:marBottom w:val="0"/>
      <w:divBdr>
        <w:top w:val="none" w:sz="0" w:space="0" w:color="auto"/>
        <w:left w:val="none" w:sz="0" w:space="0" w:color="auto"/>
        <w:bottom w:val="none" w:sz="0" w:space="0" w:color="auto"/>
        <w:right w:val="none" w:sz="0" w:space="0" w:color="auto"/>
      </w:divBdr>
    </w:div>
    <w:div w:id="2032560447">
      <w:bodyDiv w:val="1"/>
      <w:marLeft w:val="0"/>
      <w:marRight w:val="0"/>
      <w:marTop w:val="0"/>
      <w:marBottom w:val="0"/>
      <w:divBdr>
        <w:top w:val="none" w:sz="0" w:space="0" w:color="auto"/>
        <w:left w:val="none" w:sz="0" w:space="0" w:color="auto"/>
        <w:bottom w:val="none" w:sz="0" w:space="0" w:color="auto"/>
        <w:right w:val="none" w:sz="0" w:space="0" w:color="auto"/>
      </w:divBdr>
    </w:div>
    <w:div w:id="2047099172">
      <w:bodyDiv w:val="1"/>
      <w:marLeft w:val="0"/>
      <w:marRight w:val="0"/>
      <w:marTop w:val="0"/>
      <w:marBottom w:val="0"/>
      <w:divBdr>
        <w:top w:val="none" w:sz="0" w:space="0" w:color="auto"/>
        <w:left w:val="none" w:sz="0" w:space="0" w:color="auto"/>
        <w:bottom w:val="none" w:sz="0" w:space="0" w:color="auto"/>
        <w:right w:val="none" w:sz="0" w:space="0" w:color="auto"/>
      </w:divBdr>
    </w:div>
    <w:div w:id="2064256674">
      <w:bodyDiv w:val="1"/>
      <w:marLeft w:val="0"/>
      <w:marRight w:val="0"/>
      <w:marTop w:val="0"/>
      <w:marBottom w:val="0"/>
      <w:divBdr>
        <w:top w:val="none" w:sz="0" w:space="0" w:color="auto"/>
        <w:left w:val="none" w:sz="0" w:space="0" w:color="auto"/>
        <w:bottom w:val="none" w:sz="0" w:space="0" w:color="auto"/>
        <w:right w:val="none" w:sz="0" w:space="0" w:color="auto"/>
      </w:divBdr>
    </w:div>
    <w:div w:id="2071145864">
      <w:bodyDiv w:val="1"/>
      <w:marLeft w:val="0"/>
      <w:marRight w:val="0"/>
      <w:marTop w:val="0"/>
      <w:marBottom w:val="0"/>
      <w:divBdr>
        <w:top w:val="none" w:sz="0" w:space="0" w:color="auto"/>
        <w:left w:val="none" w:sz="0" w:space="0" w:color="auto"/>
        <w:bottom w:val="none" w:sz="0" w:space="0" w:color="auto"/>
        <w:right w:val="none" w:sz="0" w:space="0" w:color="auto"/>
      </w:divBdr>
    </w:div>
    <w:div w:id="2077822671">
      <w:bodyDiv w:val="1"/>
      <w:marLeft w:val="0"/>
      <w:marRight w:val="0"/>
      <w:marTop w:val="0"/>
      <w:marBottom w:val="0"/>
      <w:divBdr>
        <w:top w:val="none" w:sz="0" w:space="0" w:color="auto"/>
        <w:left w:val="none" w:sz="0" w:space="0" w:color="auto"/>
        <w:bottom w:val="none" w:sz="0" w:space="0" w:color="auto"/>
        <w:right w:val="none" w:sz="0" w:space="0" w:color="auto"/>
      </w:divBdr>
    </w:div>
    <w:div w:id="2084326714">
      <w:bodyDiv w:val="1"/>
      <w:marLeft w:val="0"/>
      <w:marRight w:val="0"/>
      <w:marTop w:val="0"/>
      <w:marBottom w:val="0"/>
      <w:divBdr>
        <w:top w:val="none" w:sz="0" w:space="0" w:color="auto"/>
        <w:left w:val="none" w:sz="0" w:space="0" w:color="auto"/>
        <w:bottom w:val="none" w:sz="0" w:space="0" w:color="auto"/>
        <w:right w:val="none" w:sz="0" w:space="0" w:color="auto"/>
      </w:divBdr>
    </w:div>
    <w:div w:id="2094662607">
      <w:bodyDiv w:val="1"/>
      <w:marLeft w:val="0"/>
      <w:marRight w:val="0"/>
      <w:marTop w:val="0"/>
      <w:marBottom w:val="0"/>
      <w:divBdr>
        <w:top w:val="none" w:sz="0" w:space="0" w:color="auto"/>
        <w:left w:val="none" w:sz="0" w:space="0" w:color="auto"/>
        <w:bottom w:val="none" w:sz="0" w:space="0" w:color="auto"/>
        <w:right w:val="none" w:sz="0" w:space="0" w:color="auto"/>
      </w:divBdr>
    </w:div>
    <w:div w:id="2115444503">
      <w:bodyDiv w:val="1"/>
      <w:marLeft w:val="0"/>
      <w:marRight w:val="0"/>
      <w:marTop w:val="0"/>
      <w:marBottom w:val="0"/>
      <w:divBdr>
        <w:top w:val="none" w:sz="0" w:space="0" w:color="auto"/>
        <w:left w:val="none" w:sz="0" w:space="0" w:color="auto"/>
        <w:bottom w:val="none" w:sz="0" w:space="0" w:color="auto"/>
        <w:right w:val="none" w:sz="0" w:space="0" w:color="auto"/>
      </w:divBdr>
    </w:div>
    <w:div w:id="2116707330">
      <w:bodyDiv w:val="1"/>
      <w:marLeft w:val="0"/>
      <w:marRight w:val="0"/>
      <w:marTop w:val="0"/>
      <w:marBottom w:val="0"/>
      <w:divBdr>
        <w:top w:val="none" w:sz="0" w:space="0" w:color="auto"/>
        <w:left w:val="none" w:sz="0" w:space="0" w:color="auto"/>
        <w:bottom w:val="none" w:sz="0" w:space="0" w:color="auto"/>
        <w:right w:val="none" w:sz="0" w:space="0" w:color="auto"/>
      </w:divBdr>
    </w:div>
    <w:div w:id="2129347604">
      <w:bodyDiv w:val="1"/>
      <w:marLeft w:val="0"/>
      <w:marRight w:val="0"/>
      <w:marTop w:val="0"/>
      <w:marBottom w:val="0"/>
      <w:divBdr>
        <w:top w:val="none" w:sz="0" w:space="0" w:color="auto"/>
        <w:left w:val="none" w:sz="0" w:space="0" w:color="auto"/>
        <w:bottom w:val="none" w:sz="0" w:space="0" w:color="auto"/>
        <w:right w:val="none" w:sz="0" w:space="0" w:color="auto"/>
      </w:divBdr>
    </w:div>
    <w:div w:id="21305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5.xml"/><Relationship Id="rId21" Type="http://schemas.openxmlformats.org/officeDocument/2006/relationships/image" Target="media/image10.emf"/><Relationship Id="rId42" Type="http://schemas.openxmlformats.org/officeDocument/2006/relationships/image" Target="media/image11.emf"/><Relationship Id="rId63" Type="http://schemas.openxmlformats.org/officeDocument/2006/relationships/chart" Target="charts/chart24.xml"/><Relationship Id="rId84" Type="http://schemas.openxmlformats.org/officeDocument/2006/relationships/chart" Target="charts/chart45.xml"/><Relationship Id="rId138" Type="http://schemas.openxmlformats.org/officeDocument/2006/relationships/image" Target="media/image41.wmf"/><Relationship Id="rId159" Type="http://schemas.openxmlformats.org/officeDocument/2006/relationships/hyperlink" Target="http://2020.eufunds.bg/bg/8010406/0/Project/Search?Prior=QPrsJqR4fbQ%3D&amp;Proc=3BLRUFFIhW8%3D&amp;showRes=True" TargetMode="External"/><Relationship Id="rId170" Type="http://schemas.openxmlformats.org/officeDocument/2006/relationships/image" Target="media/image48.wmf"/><Relationship Id="rId191" Type="http://schemas.openxmlformats.org/officeDocument/2006/relationships/image" Target="media/image61.wmf"/><Relationship Id="rId205" Type="http://schemas.openxmlformats.org/officeDocument/2006/relationships/hyperlink" Target="https://bg.wikipedia.org/wiki/%D0%9A%D1%8E%D1%81%D1%82%D0%B5%D0%BD%D0%B4%D0%B6%D0%B0_(%D0%BE%D0%BA%D1%80%D1%8A%D0%B3)" TargetMode="External"/><Relationship Id="rId107" Type="http://schemas.openxmlformats.org/officeDocument/2006/relationships/chart" Target="charts/chart67.xml"/><Relationship Id="rId11" Type="http://schemas.openxmlformats.org/officeDocument/2006/relationships/image" Target="media/image3.emf"/><Relationship Id="rId32" Type="http://schemas.openxmlformats.org/officeDocument/2006/relationships/chart" Target="charts/chart14.xml"/><Relationship Id="rId53" Type="http://schemas.openxmlformats.org/officeDocument/2006/relationships/image" Target="media/image22.jpeg"/><Relationship Id="rId74" Type="http://schemas.openxmlformats.org/officeDocument/2006/relationships/chart" Target="charts/chart35.xml"/><Relationship Id="rId128" Type="http://schemas.openxmlformats.org/officeDocument/2006/relationships/chart" Target="charts/chart79.xml"/><Relationship Id="rId149" Type="http://schemas.openxmlformats.org/officeDocument/2006/relationships/hyperlink" Target="http://2020.eufunds.bg/bg/8010406/0/Project/Search?Prior=QPrsJqR4fbQ%3D&amp;Proc=JCCictKxGrc%3D&amp;showRes=True" TargetMode="External"/><Relationship Id="rId5" Type="http://schemas.openxmlformats.org/officeDocument/2006/relationships/settings" Target="settings.xml"/><Relationship Id="rId95" Type="http://schemas.openxmlformats.org/officeDocument/2006/relationships/chart" Target="charts/chart55.xml"/><Relationship Id="rId160" Type="http://schemas.openxmlformats.org/officeDocument/2006/relationships/hyperlink" Target="http://2020.eufunds.bg/bg/8010406/0/Project/Search?Prior=QPrsJqR4fbQ%3D&amp;Proc=9NAW4cgJ2ZI%3D&amp;showRes=True" TargetMode="External"/><Relationship Id="rId181" Type="http://schemas.openxmlformats.org/officeDocument/2006/relationships/image" Target="media/image59.wmf"/><Relationship Id="rId22" Type="http://schemas.openxmlformats.org/officeDocument/2006/relationships/chart" Target="charts/chart4.xml"/><Relationship Id="rId43" Type="http://schemas.openxmlformats.org/officeDocument/2006/relationships/image" Target="media/image12.jpeg"/><Relationship Id="rId64" Type="http://schemas.openxmlformats.org/officeDocument/2006/relationships/chart" Target="charts/chart25.xml"/><Relationship Id="rId118" Type="http://schemas.openxmlformats.org/officeDocument/2006/relationships/chart" Target="charts/chart76.xml"/><Relationship Id="rId139" Type="http://schemas.openxmlformats.org/officeDocument/2006/relationships/hyperlink" Target="http://2020.eufunds.bg/bg/8010406/0/Project/Search?Prior=QPrsJqR4fbQ%3D&amp;Proc=9NAW4cgJ2ZI%3D&amp;showRes=True" TargetMode="External"/><Relationship Id="rId85" Type="http://schemas.openxmlformats.org/officeDocument/2006/relationships/chart" Target="charts/chart46.xml"/><Relationship Id="rId150" Type="http://schemas.openxmlformats.org/officeDocument/2006/relationships/hyperlink" Target="http://2020.eufunds.bg/bg/8010406/0/Project/BasicData?contractId=0Bgfl7MH3Uk%3D&amp;isHistoric=False" TargetMode="External"/><Relationship Id="rId171" Type="http://schemas.openxmlformats.org/officeDocument/2006/relationships/image" Target="media/image49.wmf"/><Relationship Id="rId192" Type="http://schemas.openxmlformats.org/officeDocument/2006/relationships/image" Target="media/image62.wmf"/><Relationship Id="rId206"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chart" Target="charts/chart15.xml"/><Relationship Id="rId108" Type="http://schemas.openxmlformats.org/officeDocument/2006/relationships/chart" Target="charts/chart68.xml"/><Relationship Id="rId129" Type="http://schemas.openxmlformats.org/officeDocument/2006/relationships/chart" Target="charts/chart80.xml"/><Relationship Id="rId54" Type="http://schemas.openxmlformats.org/officeDocument/2006/relationships/image" Target="media/image23.jpeg"/><Relationship Id="rId75" Type="http://schemas.openxmlformats.org/officeDocument/2006/relationships/chart" Target="charts/chart36.xml"/><Relationship Id="rId96" Type="http://schemas.openxmlformats.org/officeDocument/2006/relationships/chart" Target="charts/chart56.xml"/><Relationship Id="rId140" Type="http://schemas.openxmlformats.org/officeDocument/2006/relationships/hyperlink" Target="http://2020.eufunds.bg/bg/8010406/0/Project/Search?Prior=QPrsJqR4fbQ%3D&amp;Proc=AsUNEwOp4FQ%3D&amp;showRes=True" TargetMode="External"/><Relationship Id="rId161" Type="http://schemas.openxmlformats.org/officeDocument/2006/relationships/chart" Target="charts/chart89.xml"/><Relationship Id="rId182" Type="http://schemas.openxmlformats.org/officeDocument/2006/relationships/image" Target="media/image60.wmf"/><Relationship Id="rId6" Type="http://schemas.openxmlformats.org/officeDocument/2006/relationships/webSettings" Target="webSettings.xml"/><Relationship Id="rId23" Type="http://schemas.openxmlformats.org/officeDocument/2006/relationships/chart" Target="charts/chart5.xml"/><Relationship Id="rId119" Type="http://schemas.openxmlformats.org/officeDocument/2006/relationships/chart" Target="charts/chart77.xml"/><Relationship Id="rId44" Type="http://schemas.openxmlformats.org/officeDocument/2006/relationships/image" Target="media/image13.jpeg"/><Relationship Id="rId65" Type="http://schemas.openxmlformats.org/officeDocument/2006/relationships/chart" Target="charts/chart26.xml"/><Relationship Id="rId86" Type="http://schemas.openxmlformats.org/officeDocument/2006/relationships/chart" Target="charts/chart47.xml"/><Relationship Id="rId130" Type="http://schemas.openxmlformats.org/officeDocument/2006/relationships/chart" Target="charts/chart81.xml"/><Relationship Id="rId151" Type="http://schemas.openxmlformats.org/officeDocument/2006/relationships/hyperlink" Target="http://2020.eufunds.bg/bg/8010406/0/Project/BasicData?contractId=CXuwmofDilM%3D&amp;isHistoric=False" TargetMode="External"/><Relationship Id="rId172" Type="http://schemas.openxmlformats.org/officeDocument/2006/relationships/image" Target="media/image50.wmf"/><Relationship Id="rId193" Type="http://schemas.openxmlformats.org/officeDocument/2006/relationships/image" Target="media/image63.png"/><Relationship Id="rId207" Type="http://schemas.openxmlformats.org/officeDocument/2006/relationships/theme" Target="theme/theme1.xml"/><Relationship Id="rId13" Type="http://schemas.openxmlformats.org/officeDocument/2006/relationships/chart" Target="charts/chart1.xml"/><Relationship Id="rId109" Type="http://schemas.openxmlformats.org/officeDocument/2006/relationships/chart" Target="charts/chart69.xml"/><Relationship Id="rId34" Type="http://schemas.openxmlformats.org/officeDocument/2006/relationships/chart" Target="charts/chart16.xml"/><Relationship Id="rId55" Type="http://schemas.openxmlformats.org/officeDocument/2006/relationships/image" Target="media/image24.jpeg"/><Relationship Id="rId76" Type="http://schemas.openxmlformats.org/officeDocument/2006/relationships/chart" Target="charts/chart37.xml"/><Relationship Id="rId97" Type="http://schemas.openxmlformats.org/officeDocument/2006/relationships/chart" Target="charts/chart57.xml"/><Relationship Id="rId120" Type="http://schemas.openxmlformats.org/officeDocument/2006/relationships/chart" Target="charts/chart78.xml"/><Relationship Id="rId141" Type="http://schemas.openxmlformats.org/officeDocument/2006/relationships/hyperlink" Target="http://2020.eufunds.bg/bg/8010406/0/Project/Search?Prior=QPrsJqR4fbQ%3D&amp;Proc=3BLRUFFIhW8%3D&amp;showRes=True" TargetMode="External"/><Relationship Id="rId7" Type="http://schemas.openxmlformats.org/officeDocument/2006/relationships/footnotes" Target="footnotes.xml"/><Relationship Id="rId162" Type="http://schemas.openxmlformats.org/officeDocument/2006/relationships/chart" Target="charts/chart90.xml"/><Relationship Id="rId183" Type="http://schemas.openxmlformats.org/officeDocument/2006/relationships/hyperlink" Target="http://2020.eufunds.bg/bg/8010406/0/Project/Search?Prior=ZAxpazHEEmY%3D&amp;Proc=hOw9ANOjAUc%3D&amp;showRes=True" TargetMode="Externa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image" Target="media/image14.jpeg"/><Relationship Id="rId66" Type="http://schemas.openxmlformats.org/officeDocument/2006/relationships/chart" Target="charts/chart27.xml"/><Relationship Id="rId87" Type="http://schemas.openxmlformats.org/officeDocument/2006/relationships/chart" Target="charts/chart48.xml"/><Relationship Id="rId110" Type="http://schemas.openxmlformats.org/officeDocument/2006/relationships/chart" Target="charts/chart70.xml"/><Relationship Id="rId115" Type="http://schemas.openxmlformats.org/officeDocument/2006/relationships/chart" Target="charts/chart74.xml"/><Relationship Id="rId131" Type="http://schemas.openxmlformats.org/officeDocument/2006/relationships/chart" Target="charts/chart82.xml"/><Relationship Id="rId136" Type="http://schemas.openxmlformats.org/officeDocument/2006/relationships/chart" Target="charts/chart87.xml"/><Relationship Id="rId157" Type="http://schemas.openxmlformats.org/officeDocument/2006/relationships/hyperlink" Target="http://2020.eufunds.bg/bg/8010406/0/Project/BasicData?contractId=WP2yh4HY%2Bhw%3D&amp;isHistoric=False" TargetMode="External"/><Relationship Id="rId178" Type="http://schemas.openxmlformats.org/officeDocument/2006/relationships/image" Target="media/image56.wmf"/><Relationship Id="rId61" Type="http://schemas.openxmlformats.org/officeDocument/2006/relationships/image" Target="media/image30.jpeg"/><Relationship Id="rId82" Type="http://schemas.openxmlformats.org/officeDocument/2006/relationships/chart" Target="charts/chart43.xml"/><Relationship Id="rId152" Type="http://schemas.openxmlformats.org/officeDocument/2006/relationships/hyperlink" Target="http://2020.eufunds.bg/bg/8010406/0/Project/BasicData?contractId=PSGS0Gilt4g%3D&amp;isHistoric=False" TargetMode="External"/><Relationship Id="rId173" Type="http://schemas.openxmlformats.org/officeDocument/2006/relationships/image" Target="media/image51.wmf"/><Relationship Id="rId194" Type="http://schemas.openxmlformats.org/officeDocument/2006/relationships/image" Target="media/image64.jpeg"/><Relationship Id="rId199" Type="http://schemas.openxmlformats.org/officeDocument/2006/relationships/image" Target="media/image69.emf"/><Relationship Id="rId203" Type="http://schemas.openxmlformats.org/officeDocument/2006/relationships/image" Target="media/image70.jpeg"/><Relationship Id="rId19" Type="http://schemas.openxmlformats.org/officeDocument/2006/relationships/image" Target="media/image8.emf"/><Relationship Id="rId14" Type="http://schemas.openxmlformats.org/officeDocument/2006/relationships/chart" Target="charts/chart2.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image" Target="media/image25.jpeg"/><Relationship Id="rId77" Type="http://schemas.openxmlformats.org/officeDocument/2006/relationships/chart" Target="charts/chart38.xml"/><Relationship Id="rId100" Type="http://schemas.openxmlformats.org/officeDocument/2006/relationships/chart" Target="charts/chart60.xml"/><Relationship Id="rId105" Type="http://schemas.openxmlformats.org/officeDocument/2006/relationships/chart" Target="charts/chart65.xml"/><Relationship Id="rId126" Type="http://schemas.openxmlformats.org/officeDocument/2006/relationships/image" Target="media/image39.wmf"/><Relationship Id="rId147" Type="http://schemas.openxmlformats.org/officeDocument/2006/relationships/hyperlink" Target="http://2020.eufunds.bg/bg/8010406/0/Project/BasicData?contractId=ytexRnpYy60%3D&amp;isHistoric=False" TargetMode="External"/><Relationship Id="rId168" Type="http://schemas.openxmlformats.org/officeDocument/2006/relationships/image" Target="media/image46.wmf"/><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chart" Target="charts/chart33.xml"/><Relationship Id="rId93" Type="http://schemas.openxmlformats.org/officeDocument/2006/relationships/chart" Target="charts/chart53.xml"/><Relationship Id="rId98" Type="http://schemas.openxmlformats.org/officeDocument/2006/relationships/chart" Target="charts/chart58.xml"/><Relationship Id="rId121" Type="http://schemas.openxmlformats.org/officeDocument/2006/relationships/image" Target="media/image34.wmf"/><Relationship Id="rId142" Type="http://schemas.openxmlformats.org/officeDocument/2006/relationships/hyperlink" Target="http://2020.eufunds.bg/bg/8010406/0/Project/Search?Prior=QPrsJqR4fbQ%3D&amp;Proc=5p9TGv4Vczg%3D&amp;showRes=True" TargetMode="External"/><Relationship Id="rId163" Type="http://schemas.openxmlformats.org/officeDocument/2006/relationships/chart" Target="charts/chart91.xml"/><Relationship Id="rId184" Type="http://schemas.openxmlformats.org/officeDocument/2006/relationships/hyperlink" Target="http://2020.eufunds.bg/bg/8010406/0/Project/Search?Prior=ZAxpazHEEmY%3D&amp;Proc=T2LmK1Sv7jY%3D&amp;showRes=True" TargetMode="External"/><Relationship Id="rId189" Type="http://schemas.openxmlformats.org/officeDocument/2006/relationships/hyperlink" Target="http://2020.eufunds.bg/bg/8010406/0/Project/Search?Prior=ZAxpazHEEmY%3D&amp;Proc=688%2FY3bcV0w%3D&amp;showRes=True"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15.jpeg"/><Relationship Id="rId67" Type="http://schemas.openxmlformats.org/officeDocument/2006/relationships/chart" Target="charts/chart28.xml"/><Relationship Id="rId116" Type="http://schemas.openxmlformats.org/officeDocument/2006/relationships/image" Target="media/image33.png"/><Relationship Id="rId137" Type="http://schemas.openxmlformats.org/officeDocument/2006/relationships/chart" Target="charts/chart88.xml"/><Relationship Id="rId158" Type="http://schemas.openxmlformats.org/officeDocument/2006/relationships/hyperlink" Target="http://2020.eufunds.bg/bg/8010406/0/Project/BasicData?contractId=IIwi%2Fi31Dpw%3D&amp;isHistoric=False" TargetMode="External"/><Relationship Id="rId20" Type="http://schemas.openxmlformats.org/officeDocument/2006/relationships/image" Target="media/image9.emf"/><Relationship Id="rId41" Type="http://schemas.openxmlformats.org/officeDocument/2006/relationships/chart" Target="charts/chart23.xml"/><Relationship Id="rId62" Type="http://schemas.openxmlformats.org/officeDocument/2006/relationships/image" Target="media/image31.jpeg"/><Relationship Id="rId83" Type="http://schemas.openxmlformats.org/officeDocument/2006/relationships/chart" Target="charts/chart44.xml"/><Relationship Id="rId88" Type="http://schemas.openxmlformats.org/officeDocument/2006/relationships/image" Target="media/image32.png"/><Relationship Id="rId111" Type="http://schemas.openxmlformats.org/officeDocument/2006/relationships/hyperlink" Target="https://data.egov.bg" TargetMode="External"/><Relationship Id="rId132" Type="http://schemas.openxmlformats.org/officeDocument/2006/relationships/chart" Target="charts/chart83.xml"/><Relationship Id="rId153" Type="http://schemas.openxmlformats.org/officeDocument/2006/relationships/hyperlink" Target="http://2020.eufunds.bg/bg/8010406/0/Project/BasicData?contractId=YbtktY8MkDs%3D&amp;isHistoric=False" TargetMode="External"/><Relationship Id="rId174" Type="http://schemas.openxmlformats.org/officeDocument/2006/relationships/image" Target="media/image52.wmf"/><Relationship Id="rId179" Type="http://schemas.openxmlformats.org/officeDocument/2006/relationships/image" Target="media/image57.wmf"/><Relationship Id="rId195" Type="http://schemas.openxmlformats.org/officeDocument/2006/relationships/image" Target="media/image65.jpeg"/><Relationship Id="rId190" Type="http://schemas.openxmlformats.org/officeDocument/2006/relationships/hyperlink" Target="http://2020.eufunds.bg/bg/8010406/0/Project/Search?Prior=ZAxpazHEEmY%3D&amp;Proc=688%2FY3bcV0w%3D&amp;showRes=True" TargetMode="External"/><Relationship Id="rId204" Type="http://schemas.openxmlformats.org/officeDocument/2006/relationships/image" Target="media/image71.emf"/><Relationship Id="rId15" Type="http://schemas.openxmlformats.org/officeDocument/2006/relationships/chart" Target="charts/chart3.xml"/><Relationship Id="rId36" Type="http://schemas.openxmlformats.org/officeDocument/2006/relationships/chart" Target="charts/chart18.xml"/><Relationship Id="rId57" Type="http://schemas.openxmlformats.org/officeDocument/2006/relationships/image" Target="media/image26.png"/><Relationship Id="rId106" Type="http://schemas.openxmlformats.org/officeDocument/2006/relationships/chart" Target="charts/chart66.xml"/><Relationship Id="rId127" Type="http://schemas.openxmlformats.org/officeDocument/2006/relationships/image" Target="media/image40.wmf"/><Relationship Id="rId10" Type="http://schemas.openxmlformats.org/officeDocument/2006/relationships/image" Target="media/image2.jpeg"/><Relationship Id="rId31" Type="http://schemas.openxmlformats.org/officeDocument/2006/relationships/chart" Target="charts/chart13.xml"/><Relationship Id="rId52" Type="http://schemas.openxmlformats.org/officeDocument/2006/relationships/image" Target="media/image21.jpeg"/><Relationship Id="rId73" Type="http://schemas.openxmlformats.org/officeDocument/2006/relationships/chart" Target="charts/chart34.xml"/><Relationship Id="rId78" Type="http://schemas.openxmlformats.org/officeDocument/2006/relationships/chart" Target="charts/chart39.xml"/><Relationship Id="rId94" Type="http://schemas.openxmlformats.org/officeDocument/2006/relationships/chart" Target="charts/chart54.xml"/><Relationship Id="rId99" Type="http://schemas.openxmlformats.org/officeDocument/2006/relationships/chart" Target="charts/chart59.xml"/><Relationship Id="rId101" Type="http://schemas.openxmlformats.org/officeDocument/2006/relationships/chart" Target="charts/chart61.xml"/><Relationship Id="rId122" Type="http://schemas.openxmlformats.org/officeDocument/2006/relationships/image" Target="media/image35.wmf"/><Relationship Id="rId143" Type="http://schemas.openxmlformats.org/officeDocument/2006/relationships/hyperlink" Target="http://2020.eufunds.bg/bg/8010406/0/Project/Search?Prior=QPrsJqR4fbQ%3D&amp;Proc=JCCictKxGrc%3D&amp;showRes=True" TargetMode="External"/><Relationship Id="rId148" Type="http://schemas.openxmlformats.org/officeDocument/2006/relationships/hyperlink" Target="http://2020.eufunds.bg/bg/8010406/0/Project/Search?Prior=QPrsJqR4fbQ%3D&amp;Proc=AsUNEwOp4FQ%3D&amp;showRes=True" TargetMode="External"/><Relationship Id="rId164" Type="http://schemas.openxmlformats.org/officeDocument/2006/relationships/image" Target="media/image42.wmf"/><Relationship Id="rId169" Type="http://schemas.openxmlformats.org/officeDocument/2006/relationships/image" Target="media/image47.wmf"/><Relationship Id="rId185" Type="http://schemas.openxmlformats.org/officeDocument/2006/relationships/hyperlink" Target="http://2020.eufunds.bg/bg/8010406/0/Project/Search?Prior=ZAxpazHEEmY%3D&amp;Proc=688%2FY3bcV0w%3D&amp;showRes=True"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58.wmf"/><Relationship Id="rId26" Type="http://schemas.openxmlformats.org/officeDocument/2006/relationships/chart" Target="charts/chart8.xml"/><Relationship Id="rId47" Type="http://schemas.openxmlformats.org/officeDocument/2006/relationships/image" Target="media/image16.jpeg"/><Relationship Id="rId68" Type="http://schemas.openxmlformats.org/officeDocument/2006/relationships/chart" Target="charts/chart29.xml"/><Relationship Id="rId89" Type="http://schemas.openxmlformats.org/officeDocument/2006/relationships/chart" Target="charts/chart49.xml"/><Relationship Id="rId112" Type="http://schemas.openxmlformats.org/officeDocument/2006/relationships/chart" Target="charts/chart71.xml"/><Relationship Id="rId133" Type="http://schemas.openxmlformats.org/officeDocument/2006/relationships/chart" Target="charts/chart84.xml"/><Relationship Id="rId154" Type="http://schemas.openxmlformats.org/officeDocument/2006/relationships/hyperlink" Target="http://2020.eufunds.bg/bg/8010406/0/Project/BasicData?contractId=mgX0KgYLLIU%3D&amp;isHistoric=False" TargetMode="External"/><Relationship Id="rId175" Type="http://schemas.openxmlformats.org/officeDocument/2006/relationships/image" Target="media/image53.wmf"/><Relationship Id="rId196" Type="http://schemas.openxmlformats.org/officeDocument/2006/relationships/image" Target="media/image66.jpeg"/><Relationship Id="rId200" Type="http://schemas.openxmlformats.org/officeDocument/2006/relationships/footer" Target="footer1.xml"/><Relationship Id="rId16" Type="http://schemas.openxmlformats.org/officeDocument/2006/relationships/image" Target="media/image5.emf"/><Relationship Id="rId37" Type="http://schemas.openxmlformats.org/officeDocument/2006/relationships/chart" Target="charts/chart19.xml"/><Relationship Id="rId58" Type="http://schemas.openxmlformats.org/officeDocument/2006/relationships/image" Target="media/image27.jpeg"/><Relationship Id="rId79" Type="http://schemas.openxmlformats.org/officeDocument/2006/relationships/chart" Target="charts/chart40.xml"/><Relationship Id="rId102" Type="http://schemas.openxmlformats.org/officeDocument/2006/relationships/chart" Target="charts/chart62.xml"/><Relationship Id="rId123" Type="http://schemas.openxmlformats.org/officeDocument/2006/relationships/image" Target="media/image36.wmf"/><Relationship Id="rId144" Type="http://schemas.openxmlformats.org/officeDocument/2006/relationships/hyperlink" Target="http://2020.eufunds.bg/bg/8010406/0/Project/Search?Prior=QPrsJqR4fbQ%3D&amp;Proc=HHsd3zUr%2BuM%3D&amp;showRes=True" TargetMode="External"/><Relationship Id="rId90" Type="http://schemas.openxmlformats.org/officeDocument/2006/relationships/chart" Target="charts/chart50.xml"/><Relationship Id="rId165" Type="http://schemas.openxmlformats.org/officeDocument/2006/relationships/image" Target="media/image43.wmf"/><Relationship Id="rId186" Type="http://schemas.openxmlformats.org/officeDocument/2006/relationships/hyperlink" Target="http://2020.eufunds.bg/bg/8010406/0/Project/Search?Prior=ZAxpazHEEmY%3D&amp;Proc=hOw9ANOjAUc%3D&amp;showRes=True" TargetMode="External"/><Relationship Id="rId27" Type="http://schemas.openxmlformats.org/officeDocument/2006/relationships/chart" Target="charts/chart9.xml"/><Relationship Id="rId48" Type="http://schemas.openxmlformats.org/officeDocument/2006/relationships/image" Target="media/image17.emf"/><Relationship Id="rId69" Type="http://schemas.openxmlformats.org/officeDocument/2006/relationships/chart" Target="charts/chart30.xml"/><Relationship Id="rId113" Type="http://schemas.openxmlformats.org/officeDocument/2006/relationships/chart" Target="charts/chart72.xml"/><Relationship Id="rId134" Type="http://schemas.openxmlformats.org/officeDocument/2006/relationships/chart" Target="charts/chart85.xml"/><Relationship Id="rId80" Type="http://schemas.openxmlformats.org/officeDocument/2006/relationships/chart" Target="charts/chart41.xml"/><Relationship Id="rId155" Type="http://schemas.openxmlformats.org/officeDocument/2006/relationships/hyperlink" Target="http://2020.eufunds.bg/bg/8010406/0/Project/Search?Prior=QPrsJqR4fbQ%3D&amp;Proc=JCCictKxGrc%3D&amp;showRes=True" TargetMode="External"/><Relationship Id="rId176" Type="http://schemas.openxmlformats.org/officeDocument/2006/relationships/image" Target="media/image54.wmf"/><Relationship Id="rId197" Type="http://schemas.openxmlformats.org/officeDocument/2006/relationships/image" Target="media/image67.jpeg"/><Relationship Id="rId201" Type="http://schemas.openxmlformats.org/officeDocument/2006/relationships/footer" Target="footer2.xml"/><Relationship Id="rId17" Type="http://schemas.openxmlformats.org/officeDocument/2006/relationships/image" Target="media/image6.emf"/><Relationship Id="rId38" Type="http://schemas.openxmlformats.org/officeDocument/2006/relationships/chart" Target="charts/chart20.xml"/><Relationship Id="rId59" Type="http://schemas.openxmlformats.org/officeDocument/2006/relationships/image" Target="media/image28.jpeg"/><Relationship Id="rId103" Type="http://schemas.openxmlformats.org/officeDocument/2006/relationships/chart" Target="charts/chart63.xml"/><Relationship Id="rId124" Type="http://schemas.openxmlformats.org/officeDocument/2006/relationships/image" Target="media/image37.wmf"/><Relationship Id="rId70" Type="http://schemas.openxmlformats.org/officeDocument/2006/relationships/chart" Target="charts/chart31.xml"/><Relationship Id="rId91" Type="http://schemas.openxmlformats.org/officeDocument/2006/relationships/chart" Target="charts/chart51.xml"/><Relationship Id="rId145" Type="http://schemas.openxmlformats.org/officeDocument/2006/relationships/hyperlink" Target="http://2020.eufunds.bg/bg/8010406/0/Project/Search?Prior=QPrsJqR4fbQ%3D&amp;Proc=HHsd3zUr%2BuM%3D&amp;showRes=True" TargetMode="External"/><Relationship Id="rId166" Type="http://schemas.openxmlformats.org/officeDocument/2006/relationships/image" Target="media/image44.wmf"/><Relationship Id="rId187" Type="http://schemas.openxmlformats.org/officeDocument/2006/relationships/hyperlink" Target="http://2020.eufunds.bg/bg/8010406/0/Project/Search?Prior=ZAxpazHEEmY%3D&amp;Proc=T2LmK1Sv7jY%3D&amp;showRes=True" TargetMode="External"/><Relationship Id="rId1" Type="http://schemas.openxmlformats.org/officeDocument/2006/relationships/customXml" Target="../customXml/item1.xml"/><Relationship Id="rId28" Type="http://schemas.openxmlformats.org/officeDocument/2006/relationships/chart" Target="charts/chart10.xml"/><Relationship Id="rId49" Type="http://schemas.openxmlformats.org/officeDocument/2006/relationships/image" Target="media/image18.jpeg"/><Relationship Id="rId114" Type="http://schemas.openxmlformats.org/officeDocument/2006/relationships/chart" Target="charts/chart73.xml"/><Relationship Id="rId60" Type="http://schemas.openxmlformats.org/officeDocument/2006/relationships/image" Target="media/image29.jpeg"/><Relationship Id="rId81" Type="http://schemas.openxmlformats.org/officeDocument/2006/relationships/chart" Target="charts/chart42.xml"/><Relationship Id="rId135" Type="http://schemas.openxmlformats.org/officeDocument/2006/relationships/chart" Target="charts/chart86.xml"/><Relationship Id="rId156" Type="http://schemas.openxmlformats.org/officeDocument/2006/relationships/hyperlink" Target="http://2020.eufunds.bg/bg/8010406/0/Project/Search?Prior=QPrsJqR4fbQ%3D&amp;Proc=5p9TGv4Vczg%3D&amp;showRes=True" TargetMode="External"/><Relationship Id="rId177" Type="http://schemas.openxmlformats.org/officeDocument/2006/relationships/image" Target="media/image55.wmf"/><Relationship Id="rId198" Type="http://schemas.openxmlformats.org/officeDocument/2006/relationships/image" Target="media/image68.jpeg"/><Relationship Id="rId202" Type="http://schemas.openxmlformats.org/officeDocument/2006/relationships/footer" Target="footer3.xml"/><Relationship Id="rId18" Type="http://schemas.openxmlformats.org/officeDocument/2006/relationships/image" Target="media/image7.emf"/><Relationship Id="rId39" Type="http://schemas.openxmlformats.org/officeDocument/2006/relationships/chart" Target="charts/chart21.xml"/><Relationship Id="rId50" Type="http://schemas.openxmlformats.org/officeDocument/2006/relationships/image" Target="media/image19.jpeg"/><Relationship Id="rId104" Type="http://schemas.openxmlformats.org/officeDocument/2006/relationships/chart" Target="charts/chart64.xml"/><Relationship Id="rId125" Type="http://schemas.openxmlformats.org/officeDocument/2006/relationships/image" Target="media/image38.wmf"/><Relationship Id="rId146" Type="http://schemas.openxmlformats.org/officeDocument/2006/relationships/hyperlink" Target="http://2020.eufunds.bg/bg/8010406/0/Project/BasicData?contractId=BcwLE9VK2Ks%3D&amp;isHistoric=False" TargetMode="External"/><Relationship Id="rId167" Type="http://schemas.openxmlformats.org/officeDocument/2006/relationships/image" Target="media/image45.wmf"/><Relationship Id="rId188" Type="http://schemas.openxmlformats.org/officeDocument/2006/relationships/hyperlink" Target="http://2020.eufunds.bg/bg/8010406/0/Project/Search?Prior=ZAxpazHEEmY%3D&amp;Proc=688%2FY3bcV0w%3D&amp;showRes=True" TargetMode="External"/><Relationship Id="rId71" Type="http://schemas.openxmlformats.org/officeDocument/2006/relationships/chart" Target="charts/chart32.xml"/><Relationship Id="rId92"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1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nvironment/water/fitness_check_of_the_eu_water_legislation/documents/Water%20Fitness%20Check%20-%20SWD(2019)439%20-%20web.pdf" TargetMode="External"/><Relationship Id="rId13" Type="http://schemas.openxmlformats.org/officeDocument/2006/relationships/hyperlink" Target="https://ec.europa.eu/info/law/better-regulation/have-your-say/initiatives/11543-De-minimis-aid-in-the-fishery-and-aquaculture-sector/public-consultation" TargetMode="External"/><Relationship Id="rId18" Type="http://schemas.openxmlformats.org/officeDocument/2006/relationships/hyperlink" Target="http://www.strategy.bg/StrategicDocuments/View.aspx?lang=bg-BG&amp;Id=1219%20" TargetMode="External"/><Relationship Id="rId3" Type="http://schemas.openxmlformats.org/officeDocument/2006/relationships/hyperlink" Target="https://www.noi.bg/aboutbg/st/statistic/304-tzpb/infotz" TargetMode="External"/><Relationship Id="rId21" Type="http://schemas.openxmlformats.org/officeDocument/2006/relationships/hyperlink" Target="https://bbr.bg/bg/p/finansova-podkrepa-za-postradali-ot-covid-19/antikrizisna-programa-za-podkrepa-na-malkite-i-sredni-predprijatija" TargetMode="External"/><Relationship Id="rId7" Type="http://schemas.openxmlformats.org/officeDocument/2006/relationships/hyperlink" Target="https://eur-lex.europa.eu/legal-content/BG/TXT/?uri=CELEX:32014L0089" TargetMode="External"/><Relationship Id="rId12" Type="http://schemas.openxmlformats.org/officeDocument/2006/relationships/hyperlink" Target="https://www.eufunds.bg/bg/pmdr/node/3999" TargetMode="External"/><Relationship Id="rId17" Type="http://schemas.openxmlformats.org/officeDocument/2006/relationships/hyperlink" Target="https://www.moew.government.bg/bg/nacionalna-strategiya-za-upravlenie-i-razvitie-na-vodniya-sektor-v-republika-bulgariya/%20" TargetMode="External"/><Relationship Id="rId2" Type="http://schemas.openxmlformats.org/officeDocument/2006/relationships/hyperlink" Target="https://www.mi.government.bg/files/useruploads/files/vop/analyzes_bg.pdf" TargetMode="External"/><Relationship Id="rId16" Type="http://schemas.openxmlformats.org/officeDocument/2006/relationships/hyperlink" Target="https://www.moew.government.bg/bg/vodi/strategicheski-dokumenti/strategicheski-plan-za-dejstvie-za-opazvane-na-okolnata-sreda-i-vuzstanovyavane-na-cherno-more/%20" TargetMode="External"/><Relationship Id="rId20" Type="http://schemas.openxmlformats.org/officeDocument/2006/relationships/hyperlink" Target="https://ec.europa.eu/info/business-economy-euro/economic-performance-and-forecasts/economic-performance-country/bulgaria/economic-forecast-bulgaria_en" TargetMode="External"/><Relationship Id="rId1" Type="http://schemas.openxmlformats.org/officeDocument/2006/relationships/hyperlink" Target="http://oldweb.ltu.bg/jmsd/files/articles/06/06-29_N_Bojadgiev.pdf" TargetMode="External"/><Relationship Id="rId6" Type="http://schemas.openxmlformats.org/officeDocument/2006/relationships/hyperlink" Target="https://eur-lex.europa.eu/legal-content/BG/TXT/?uri=CELEX:32008L0056" TargetMode="External"/><Relationship Id="rId11" Type="http://schemas.openxmlformats.org/officeDocument/2006/relationships/hyperlink" Target="http://www.fi-compass.eu" TargetMode="External"/><Relationship Id="rId24" Type="http://schemas.openxmlformats.org/officeDocument/2006/relationships/hyperlink" Target="https://eumis2020.government.bg/bg/s/Procedure/Active" TargetMode="External"/><Relationship Id="rId5" Type="http://schemas.openxmlformats.org/officeDocument/2006/relationships/hyperlink" Target="https://www.noi.bg/images/bg/about/statisticsandanalysis/statistics/trs/Profesionalni-bolesti%20_2009-2017.pdf" TargetMode="External"/><Relationship Id="rId15" Type="http://schemas.openxmlformats.org/officeDocument/2006/relationships/hyperlink" Target="https://www.moew.government.bg/bg/pravilnik-za-ustrojstvoto-i-dejnostta-na-direkciite-na-nacionalnite-parkove/" TargetMode="External"/><Relationship Id="rId23" Type="http://schemas.openxmlformats.org/officeDocument/2006/relationships/hyperlink" Target="https://bbr.bg/bg/p/finansova-podkrepa-za-postradali-ot-covid-19/sobstvena-programa-na-bbr-za-startirashti-i-mikro-predprijatija-zasegnati-ot-covid-19" TargetMode="External"/><Relationship Id="rId10" Type="http://schemas.openxmlformats.org/officeDocument/2006/relationships/hyperlink" Target="https://eur-lex.europa.eu/legal-content/BG/TXT/?uri=CELEX:32014L0089" TargetMode="External"/><Relationship Id="rId19" Type="http://schemas.openxmlformats.org/officeDocument/2006/relationships/hyperlink" Target="https://www.imf.org/en/Publications/WEO/Issues/2020/04/14/weo-april-2020" TargetMode="External"/><Relationship Id="rId4" Type="http://schemas.openxmlformats.org/officeDocument/2006/relationships/hyperlink" Target="https://www.noi.bg/images/bg/about/statisticsandanalysis/statistics/trs/Trud_zlop_Kniga_2014.pdf" TargetMode="External"/><Relationship Id="rId9" Type="http://schemas.openxmlformats.org/officeDocument/2006/relationships/hyperlink" Target="https://eur-lex.europa.eu/legal-content/BG/TXT/?uri=CELEX:32008L0056" TargetMode="External"/><Relationship Id="rId14" Type="http://schemas.openxmlformats.org/officeDocument/2006/relationships/hyperlink" Target="https://data.consilium.europa.eu/doc/document/ST-10297-2019-INIT/bg/pdf" TargetMode="External"/><Relationship Id="rId22" Type="http://schemas.openxmlformats.org/officeDocument/2006/relationships/hyperlink" Target="https://bbr.bg/bg/p/finansova-podkrepa-za-postradali-ot-covid-19/bezlihveni-zaemi-za-fizicheski-lica-v-neplaten-otpusk-i-samoosigurjavashti-s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r-1.STRATEGMA\Desktop\Fish%20data\@My%20tables\new.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1060;&#1051;&#1054;&#1058;\&#1041;&#1056;&#1054;&#1049;%20&#1050;&#1054;&#1056;&#1040;&#1041;&#1048;%20&#1055;&#1054;%20&#1057;&#1045;&#1043;&#1052;&#1045;&#1053;&#1058;&#1048;%20&#1048;%20&#1055;&#1054;%20&#1043;&#1054;&#1044;&#1048;&#1053;&#1048;.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7.xml"/></Relationships>
</file>

<file path=word/charts/_rels/chart3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8.xml"/></Relationships>
</file>

<file path=word/charts/_rels/chart3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19.xml"/></Relationships>
</file>

<file path=word/charts/_rels/chart3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0.xml"/></Relationships>
</file>

<file path=word/charts/_rels/chart4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2.xml"/></Relationships>
</file>

<file path=word/charts/_rels/chart4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3.xml"/></Relationships>
</file>

<file path=word/charts/_rels/chart4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4.xml"/></Relationships>
</file>

<file path=word/charts/_rels/chart4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5.xml"/></Relationships>
</file>

<file path=word/charts/_rels/chart4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6.xml"/></Relationships>
</file>

<file path=word/charts/_rels/chart4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7.xml"/></Relationships>
</file>

<file path=word/charts/_rels/chart4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8.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9.xml"/></Relationships>
</file>

<file path=word/charts/_rels/chart5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0.xml"/></Relationships>
</file>

<file path=word/charts/_rels/chart5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1.xml"/></Relationships>
</file>

<file path=word/charts/_rels/chart5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2.xml"/></Relationships>
</file>

<file path=word/charts/_rels/chart5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3.xml"/></Relationships>
</file>

<file path=word/charts/_rels/chart5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4.xml"/></Relationships>
</file>

<file path=word/charts/_rels/chart5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5.xml"/></Relationships>
</file>

<file path=word/charts/_rels/chart5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6.xml"/></Relationships>
</file>

<file path=word/charts/_rels/chart5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prom_2008-2017.xlsx" TargetMode="External"/><Relationship Id="rId1" Type="http://schemas.openxmlformats.org/officeDocument/2006/relationships/themeOverride" Target="../theme/themeOverride37.xml"/></Relationships>
</file>

<file path=word/charts/_rels/chart5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38.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9.xml"/></Relationships>
</file>

<file path=word/charts/_rels/chart6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EUMOFA-BG-EU-share-2009-2019.xlsx" TargetMode="External"/><Relationship Id="rId1" Type="http://schemas.openxmlformats.org/officeDocument/2006/relationships/themeOverride" Target="../theme/themeOverride40.xml"/></Relationships>
</file>

<file path=word/charts/_rels/chart6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1.xml"/></Relationships>
</file>

<file path=word/charts/_rels/chart6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2.xml"/></Relationships>
</file>

<file path=word/charts/_rels/chart6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3.xml"/></Relationships>
</file>

<file path=word/charts/_rels/chart6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4.xml"/></Relationships>
</file>

<file path=word/charts/_rels/chart6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5.xml"/></Relationships>
</file>

<file path=word/charts/_rels/chart6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6.xml"/></Relationships>
</file>

<file path=word/charts/_rels/chart6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7.xml"/></Relationships>
</file>

<file path=word/charts/_rels/chart6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azhbi_edro-drebno_RRP-do_2018.xlsx" TargetMode="External"/><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HH_3.1.3.xlsx" TargetMode="External"/><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1.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str-1.STRATEGMA\Desktop\Fish%20data\@My%20tables\_Data_for_report.xlsx" TargetMode="External"/><Relationship Id="rId1" Type="http://schemas.openxmlformats.org/officeDocument/2006/relationships/themeOverride" Target="../theme/themeOverride52.xml"/></Relationships>
</file>

<file path=word/charts/_rels/chart74.xml.rels><?xml version="1.0" encoding="UTF-8" standalone="yes"?>
<Relationships xmlns="http://schemas.openxmlformats.org/package/2006/relationships"><Relationship Id="rId2" Type="http://schemas.openxmlformats.org/officeDocument/2006/relationships/oleObject" Target="file:///D:\Work\Projects%202018\&#1056;&#1080;&#1073;&#1080;-&#1057;&#1090;&#1088;&#1072;&#1090;&#1077;&#1075;&#1084;&#1072;\&#1054;&#1073;&#1088;&#1072;&#1073;&#1086;&#1090;&#1082;&#1080;-1.xlsx" TargetMode="External"/><Relationship Id="rId1" Type="http://schemas.openxmlformats.org/officeDocument/2006/relationships/themeOverride" Target="../theme/themeOverride53.xml"/></Relationships>
</file>

<file path=word/charts/_rels/chart7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4.xml"/></Relationships>
</file>

<file path=word/charts/_rels/chart7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5.xml"/></Relationships>
</file>

<file path=word/charts/_rels/chart7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7.xml"/></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8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6.xm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'1980-1989'!$B$2</c:f>
              <c:strCache>
                <c:ptCount val="1"/>
                <c:pt idx="0">
                  <c:v>улов</c:v>
                </c:pt>
              </c:strCache>
            </c:strRef>
          </c:tx>
          <c:spPr>
            <a:solidFill>
              <a:schemeClr val="accent1"/>
            </a:solidFill>
            <a:ln>
              <a:noFill/>
            </a:ln>
            <a:effectLst/>
          </c:spPr>
          <c:invertIfNegative val="0"/>
          <c:cat>
            <c:numRef>
              <c:f>'1980-1989'!$C$1:$L$1</c:f>
              <c:numCache>
                <c:formatCode>General</c:formatCode>
                <c:ptCount val="10"/>
                <c:pt idx="0">
                  <c:v>1980</c:v>
                </c:pt>
                <c:pt idx="1">
                  <c:v>1981</c:v>
                </c:pt>
                <c:pt idx="2">
                  <c:v>1982</c:v>
                </c:pt>
                <c:pt idx="3">
                  <c:v>1983</c:v>
                </c:pt>
                <c:pt idx="4">
                  <c:v>1984</c:v>
                </c:pt>
                <c:pt idx="5">
                  <c:v>1985</c:v>
                </c:pt>
                <c:pt idx="6">
                  <c:v>1986</c:v>
                </c:pt>
                <c:pt idx="7">
                  <c:v>1987</c:v>
                </c:pt>
                <c:pt idx="8">
                  <c:v>1988</c:v>
                </c:pt>
                <c:pt idx="9">
                  <c:v>1989</c:v>
                </c:pt>
              </c:numCache>
            </c:numRef>
          </c:cat>
          <c:val>
            <c:numRef>
              <c:f>'1980-1989'!$C$2:$L$2</c:f>
              <c:numCache>
                <c:formatCode>#\,##0</c:formatCode>
                <c:ptCount val="10"/>
                <c:pt idx="0">
                  <c:v>113687</c:v>
                </c:pt>
                <c:pt idx="1">
                  <c:v>93953</c:v>
                </c:pt>
                <c:pt idx="2">
                  <c:v>100982</c:v>
                </c:pt>
                <c:pt idx="3">
                  <c:v>108207</c:v>
                </c:pt>
                <c:pt idx="4">
                  <c:v>100996</c:v>
                </c:pt>
                <c:pt idx="5">
                  <c:v>89663</c:v>
                </c:pt>
                <c:pt idx="6">
                  <c:v>97314</c:v>
                </c:pt>
                <c:pt idx="7">
                  <c:v>99005</c:v>
                </c:pt>
                <c:pt idx="8">
                  <c:v>105877</c:v>
                </c:pt>
                <c:pt idx="9">
                  <c:v>91351</c:v>
                </c:pt>
              </c:numCache>
            </c:numRef>
          </c:val>
          <c:extLst xmlns:c16r2="http://schemas.microsoft.com/office/drawing/2015/06/chart">
            <c:ext xmlns:c16="http://schemas.microsoft.com/office/drawing/2014/chart" uri="{C3380CC4-5D6E-409C-BE32-E72D297353CC}">
              <c16:uniqueId val="{00000000-688B-4F1D-B8AE-54AEFC64013D}"/>
            </c:ext>
          </c:extLst>
        </c:ser>
        <c:ser>
          <c:idx val="1"/>
          <c:order val="1"/>
          <c:tx>
            <c:strRef>
              <c:f>'1980-1989'!$B$3</c:f>
              <c:strCache>
                <c:ptCount val="1"/>
                <c:pt idx="0">
                  <c:v>аквакултури</c:v>
                </c:pt>
              </c:strCache>
            </c:strRef>
          </c:tx>
          <c:spPr>
            <a:solidFill>
              <a:schemeClr val="accent2"/>
            </a:solidFill>
            <a:ln>
              <a:noFill/>
            </a:ln>
            <a:effectLst/>
          </c:spPr>
          <c:invertIfNegative val="0"/>
          <c:cat>
            <c:numRef>
              <c:f>'1980-1989'!$C$1:$L$1</c:f>
              <c:numCache>
                <c:formatCode>General</c:formatCode>
                <c:ptCount val="10"/>
                <c:pt idx="0">
                  <c:v>1980</c:v>
                </c:pt>
                <c:pt idx="1">
                  <c:v>1981</c:v>
                </c:pt>
                <c:pt idx="2">
                  <c:v>1982</c:v>
                </c:pt>
                <c:pt idx="3">
                  <c:v>1983</c:v>
                </c:pt>
                <c:pt idx="4">
                  <c:v>1984</c:v>
                </c:pt>
                <c:pt idx="5">
                  <c:v>1985</c:v>
                </c:pt>
                <c:pt idx="6">
                  <c:v>1986</c:v>
                </c:pt>
                <c:pt idx="7">
                  <c:v>1987</c:v>
                </c:pt>
                <c:pt idx="8">
                  <c:v>1988</c:v>
                </c:pt>
                <c:pt idx="9">
                  <c:v>1989</c:v>
                </c:pt>
              </c:numCache>
            </c:numRef>
          </c:cat>
          <c:val>
            <c:numRef>
              <c:f>'1980-1989'!$C$3:$L$3</c:f>
              <c:numCache>
                <c:formatCode>#\,##0</c:formatCode>
                <c:ptCount val="10"/>
                <c:pt idx="0">
                  <c:v>11500</c:v>
                </c:pt>
                <c:pt idx="1">
                  <c:v>12720</c:v>
                </c:pt>
                <c:pt idx="2">
                  <c:v>14636</c:v>
                </c:pt>
                <c:pt idx="3">
                  <c:v>12919</c:v>
                </c:pt>
                <c:pt idx="4">
                  <c:v>14571</c:v>
                </c:pt>
                <c:pt idx="5">
                  <c:v>10560</c:v>
                </c:pt>
                <c:pt idx="6">
                  <c:v>12138</c:v>
                </c:pt>
                <c:pt idx="7">
                  <c:v>12647</c:v>
                </c:pt>
                <c:pt idx="8">
                  <c:v>12141</c:v>
                </c:pt>
                <c:pt idx="9">
                  <c:v>11615</c:v>
                </c:pt>
              </c:numCache>
            </c:numRef>
          </c:val>
          <c:extLst xmlns:c16r2="http://schemas.microsoft.com/office/drawing/2015/06/chart">
            <c:ext xmlns:c16="http://schemas.microsoft.com/office/drawing/2014/chart" uri="{C3380CC4-5D6E-409C-BE32-E72D297353CC}">
              <c16:uniqueId val="{00000001-688B-4F1D-B8AE-54AEFC64013D}"/>
            </c:ext>
          </c:extLst>
        </c:ser>
        <c:dLbls>
          <c:showLegendKey val="0"/>
          <c:showVal val="0"/>
          <c:showCatName val="0"/>
          <c:showSerName val="0"/>
          <c:showPercent val="0"/>
          <c:showBubbleSize val="0"/>
        </c:dLbls>
        <c:gapWidth val="150"/>
        <c:overlap val="100"/>
        <c:axId val="152691200"/>
        <c:axId val="439377216"/>
      </c:barChart>
      <c:catAx>
        <c:axId val="1526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377216"/>
        <c:crosses val="autoZero"/>
        <c:auto val="1"/>
        <c:lblAlgn val="ctr"/>
        <c:lblOffset val="100"/>
        <c:noMultiLvlLbl val="0"/>
      </c:catAx>
      <c:valAx>
        <c:axId val="43937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69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'03.1'!$A$163</c:f>
              <c:strCache>
                <c:ptCount val="1"/>
                <c:pt idx="0">
                  <c:v>03.11 Океански и морски риболов</c:v>
                </c:pt>
              </c:strCache>
            </c:strRef>
          </c:tx>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'03.1'!$B$162:$L$162</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'03.1'!$B$163:$L$163</c:f>
              <c:numCache>
                <c:formatCode>#\,#00</c:formatCode>
                <c:ptCount val="10"/>
                <c:pt idx="0">
                  <c:v>71.499999999999986</c:v>
                </c:pt>
                <c:pt idx="1">
                  <c:v>57.12903225806452</c:v>
                </c:pt>
                <c:pt idx="2">
                  <c:v>48.861111111111114</c:v>
                </c:pt>
                <c:pt idx="3">
                  <c:v>61.037037037037038</c:v>
                </c:pt>
                <c:pt idx="4">
                  <c:v>53.343283582089555</c:v>
                </c:pt>
                <c:pt idx="5">
                  <c:v>110.64888888888888</c:v>
                </c:pt>
                <c:pt idx="6">
                  <c:v>97.506493506493513</c:v>
                </c:pt>
                <c:pt idx="7">
                  <c:v>219.375</c:v>
                </c:pt>
                <c:pt idx="8">
                  <c:v>260.57746478873241</c:v>
                </c:pt>
                <c:pt idx="9">
                  <c:v>179.75</c:v>
                </c:pt>
              </c:numCache>
            </c:numRef>
          </c:val>
          <c:smooth val="0"/>
          <c:extLst xmlns:c16r2="http://schemas.microsoft.com/office/drawing/2015/06/chart">
            <c:ext xmlns:c16="http://schemas.microsoft.com/office/drawing/2014/chart" uri="{C3380CC4-5D6E-409C-BE32-E72D297353CC}">
              <c16:uniqueId val="{00000000-018A-4036-BB67-4DD0692B3E17}"/>
            </c:ext>
          </c:extLst>
        </c:ser>
        <c:ser>
          <c:idx val="1"/>
          <c:order val="1"/>
          <c:tx>
            <c:strRef>
              <c:f>'03.1'!$A$164</c:f>
              <c:strCache>
                <c:ptCount val="1"/>
                <c:pt idx="0">
                  <c:v>03.12 Сладководен риболов</c:v>
                </c:pt>
              </c:strCache>
            </c:strRef>
          </c:tx>
          <c:spPr>
            <a:ln w="28575" cap="rnd">
              <a:solidFill>
                <a:schemeClr val="accent2"/>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'03.1'!$B$162:$L$162</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'03.1'!$B$164:$L$164</c:f>
              <c:numCache>
                <c:formatCode>#\,#00</c:formatCode>
                <c:ptCount val="10"/>
                <c:pt idx="0">
                  <c:v>10.272727272727273</c:v>
                </c:pt>
                <c:pt idx="1">
                  <c:v>10.785714285714286</c:v>
                </c:pt>
                <c:pt idx="2">
                  <c:v>6.583333333333333</c:v>
                </c:pt>
                <c:pt idx="3">
                  <c:v>16.4375</c:v>
                </c:pt>
                <c:pt idx="4">
                  <c:v>25.846153846153847</c:v>
                </c:pt>
                <c:pt idx="5">
                  <c:v>34.333333333333336</c:v>
                </c:pt>
                <c:pt idx="6">
                  <c:v>10.555555555555555</c:v>
                </c:pt>
                <c:pt idx="7">
                  <c:v>6.7777777777777777</c:v>
                </c:pt>
                <c:pt idx="8">
                  <c:v>13.823529411764707</c:v>
                </c:pt>
                <c:pt idx="9">
                  <c:v>16.722222222222221</c:v>
                </c:pt>
              </c:numCache>
            </c:numRef>
          </c:val>
          <c:smooth val="0"/>
          <c:extLst xmlns:c16r2="http://schemas.microsoft.com/office/drawing/2015/06/chart">
            <c:ext xmlns:c16="http://schemas.microsoft.com/office/drawing/2014/chart" uri="{C3380CC4-5D6E-409C-BE32-E72D297353CC}">
              <c16:uniqueId val="{00000001-018A-4036-BB67-4DD0692B3E17}"/>
            </c:ext>
          </c:extLst>
        </c:ser>
        <c:dLbls>
          <c:showLegendKey val="0"/>
          <c:showVal val="0"/>
          <c:showCatName val="0"/>
          <c:showSerName val="0"/>
          <c:showPercent val="0"/>
          <c:showBubbleSize val="0"/>
        </c:dLbls>
        <c:marker val="1"/>
        <c:smooth val="0"/>
        <c:axId val="167216128"/>
        <c:axId val="548821760"/>
      </c:lineChart>
      <c:catAx>
        <c:axId val="1672161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21760"/>
        <c:crosses val="autoZero"/>
        <c:auto val="1"/>
        <c:lblAlgn val="ctr"/>
        <c:lblOffset val="100"/>
        <c:noMultiLvlLbl val="0"/>
      </c:catAx>
      <c:valAx>
        <c:axId val="54882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1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6523368224147"/>
          <c:y val="7.7573862596787627E-2"/>
          <c:w val="0.80227444195658959"/>
          <c:h val="0.83233800276572512"/>
        </c:manualLayout>
      </c:layout>
      <c:barChart>
        <c:barDir val="col"/>
        <c:grouping val="clustered"/>
        <c:varyColors val="0"/>
        <c:ser>
          <c:idx val="2"/>
          <c:order val="0"/>
          <c:tx>
            <c:strRef>
              <c:f>'03.1'!$A$131</c:f>
              <c:strCache>
                <c:ptCount val="1"/>
                <c:pt idx="0">
                  <c:v>Растеж спрямо предходната година</c:v>
                </c:pt>
              </c:strCache>
            </c:strRef>
          </c:tx>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5A39-4484-B57A-74BB0134D357}"/>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5A39-4484-B57A-74BB0134D357}"/>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A39-4484-B57A-74BB0134D35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'03.1'!$B$131:$L$131</c:f>
              <c:numCache>
                <c:formatCode>0.00%</c:formatCode>
                <c:ptCount val="10"/>
                <c:pt idx="0">
                  <c:v>-8.1936685288640843E-2</c:v>
                </c:pt>
                <c:pt idx="1">
                  <c:v>-2.5354969574036268E-2</c:v>
                </c:pt>
                <c:pt idx="2">
                  <c:v>-4.3704474505723123E-2</c:v>
                </c:pt>
                <c:pt idx="3">
                  <c:v>0.93634385201305759</c:v>
                </c:pt>
                <c:pt idx="4">
                  <c:v>9.8623208766507542E-2</c:v>
                </c:pt>
                <c:pt idx="5">
                  <c:v>1.1428951406649612</c:v>
                </c:pt>
                <c:pt idx="6">
                  <c:v>-9.2582160520938706E-2</c:v>
                </c:pt>
                <c:pt idx="7">
                  <c:v>1.0854925687228727</c:v>
                </c:pt>
                <c:pt idx="8">
                  <c:v>0.18163471241170548</c:v>
                </c:pt>
                <c:pt idx="9">
                  <c:v>-0.25480358667805303</c:v>
                </c:pt>
              </c:numCache>
            </c:numRef>
          </c:val>
          <c:extLst xmlns:c16r2="http://schemas.microsoft.com/office/drawing/2015/06/chart">
            <c:ext xmlns:c16="http://schemas.microsoft.com/office/drawing/2014/chart" uri="{C3380CC4-5D6E-409C-BE32-E72D297353CC}">
              <c16:uniqueId val="{00000006-5A39-4484-B57A-74BB0134D357}"/>
            </c:ext>
          </c:extLst>
        </c:ser>
        <c:dLbls>
          <c:showLegendKey val="0"/>
          <c:showVal val="0"/>
          <c:showCatName val="0"/>
          <c:showSerName val="0"/>
          <c:showPercent val="0"/>
          <c:showBubbleSize val="0"/>
        </c:dLbls>
        <c:gapWidth val="150"/>
        <c:axId val="167216640"/>
        <c:axId val="55400096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'03.1'!$A$129</c15:sqref>
                        </c15:formulaRef>
                      </c:ext>
                    </c:extLst>
                    <c:strCache>
                      <c:ptCount val="1"/>
                      <c:pt idx="0">
                        <c:v>Приходи</c:v>
                      </c:pt>
                    </c:strCache>
                  </c:strRef>
                </c:tx>
                <c:spPr>
                  <a:solidFill>
                    <a:schemeClr val="accent1"/>
                  </a:solidFill>
                  <a:ln>
                    <a:noFill/>
                  </a:ln>
                  <a:effectLst/>
                </c:spPr>
                <c:invertIfNegative val="0"/>
                <c:cat>
                  <c:numRef>
                    <c:extLst>
                      <c:ex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'03.1'!$B$129:$L$129</c15:sqref>
                        </c15:formulaRef>
                      </c:ext>
                    </c:extLst>
                    <c:numCache>
                      <c:formatCode>#\ #,#00</c:formatCode>
                      <c:ptCount val="10"/>
                      <c:pt idx="0">
                        <c:v>1.9719999999999995</c:v>
                      </c:pt>
                      <c:pt idx="1">
                        <c:v>1.9219999999999999</c:v>
                      </c:pt>
                      <c:pt idx="2">
                        <c:v>1.8380000000000001</c:v>
                      </c:pt>
                      <c:pt idx="3">
                        <c:v>3.5590000000000002</c:v>
                      </c:pt>
                      <c:pt idx="4">
                        <c:v>3.91</c:v>
                      </c:pt>
                      <c:pt idx="5">
                        <c:v>8.3787199999999995</c:v>
                      </c:pt>
                      <c:pt idx="6">
                        <c:v>7.6029999999999998</c:v>
                      </c:pt>
                      <c:pt idx="7">
                        <c:v>15.856</c:v>
                      </c:pt>
                      <c:pt idx="8">
                        <c:v>18.736000000000001</c:v>
                      </c:pt>
                      <c:pt idx="9">
                        <c:v>13.962</c:v>
                      </c:pt>
                    </c:numCache>
                  </c:numRef>
                </c:val>
                <c:extLst>
                  <c:ext xmlns:c16="http://schemas.microsoft.com/office/drawing/2014/chart" uri="{C3380CC4-5D6E-409C-BE32-E72D297353CC}">
                    <c16:uniqueId val="{00000007-5A39-4484-B57A-74BB0134D35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'03.1'!$A$130</c15:sqref>
                        </c15:formulaRef>
                      </c:ext>
                    </c:extLst>
                    <c:strCache>
                      <c:ptCount val="1"/>
                      <c:pt idx="0">
                        <c:v>Средно приходи на предприятие</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'03.1'!$B$130:$L$130</c15:sqref>
                        </c15:formulaRef>
                      </c:ext>
                    </c:extLst>
                    <c:numCache>
                      <c:formatCode>#,##0.00</c:formatCode>
                      <c:ptCount val="10"/>
                      <c:pt idx="0">
                        <c:v>53.297297297297284</c:v>
                      </c:pt>
                      <c:pt idx="1">
                        <c:v>42.711111111111109</c:v>
                      </c:pt>
                      <c:pt idx="2">
                        <c:v>38.291666666666664</c:v>
                      </c:pt>
                      <c:pt idx="3">
                        <c:v>50.842857142857142</c:v>
                      </c:pt>
                      <c:pt idx="4">
                        <c:v>48.875</c:v>
                      </c:pt>
                      <c:pt idx="5">
                        <c:v>99.746666666666655</c:v>
                      </c:pt>
                      <c:pt idx="6">
                        <c:v>88.406976744186053</c:v>
                      </c:pt>
                      <c:pt idx="7">
                        <c:v>195.75308641975309</c:v>
                      </c:pt>
                      <c:pt idx="8">
                        <c:v>212.90909090909091</c:v>
                      </c:pt>
                      <c:pt idx="9">
                        <c:v>148.53191489361703</c:v>
                      </c:pt>
                    </c:numCache>
                  </c:numRef>
                </c:val>
                <c:extLst xmlns:c15="http://schemas.microsoft.com/office/drawing/2012/chart">
                  <c:ext xmlns:c16="http://schemas.microsoft.com/office/drawing/2014/chart" uri="{C3380CC4-5D6E-409C-BE32-E72D297353CC}">
                    <c16:uniqueId val="{00000008-5A39-4484-B57A-74BB0134D357}"/>
                  </c:ext>
                </c:extLst>
              </c15:ser>
            </c15:filteredBarSeries>
          </c:ext>
        </c:extLst>
      </c:barChart>
      <c:catAx>
        <c:axId val="167216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000960"/>
        <c:crosses val="autoZero"/>
        <c:auto val="1"/>
        <c:lblAlgn val="ctr"/>
        <c:lblOffset val="0"/>
        <c:noMultiLvlLbl val="0"/>
      </c:catAx>
      <c:valAx>
        <c:axId val="55400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от приходите през предходната година</a:t>
                </a:r>
                <a:endParaRPr lang="en-GB"/>
              </a:p>
            </c:rich>
          </c:tx>
          <c:layout>
            <c:manualLayout>
              <c:xMode val="edge"/>
              <c:yMode val="edge"/>
              <c:x val="2.8881267546166326E-2"/>
              <c:y val="8.5739814438088854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16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'03.1'!$A$134</c:f>
              <c:strCache>
                <c:ptCount val="1"/>
                <c:pt idx="0">
                  <c:v>Печалба</c:v>
                </c:pt>
              </c:strCache>
            </c:strRef>
          </c:tx>
          <c:spPr>
            <a:ln w="28575" cap="rnd">
              <a:solidFill>
                <a:schemeClr val="accent1"/>
              </a:solidFill>
              <a:round/>
            </a:ln>
            <a:effectLst/>
          </c:spPr>
          <c:marker>
            <c:symbol val="none"/>
          </c:marker>
          <c:dLbls>
            <c:dLbl>
              <c:idx val="0"/>
              <c:numFmt formatCode="#\,##0.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1"/>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3"/>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CE-44A7-AC17-C6498873F3F3}"/>
                </c:ext>
              </c:extLst>
            </c:dLbl>
            <c:dLbl>
              <c:idx val="4"/>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CE-44A7-AC17-C6498873F3F3}"/>
                </c:ext>
              </c:extLst>
            </c:dLbl>
            <c:dLbl>
              <c:idx val="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CE-44A7-AC17-C6498873F3F3}"/>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CE-44A7-AC17-C6498873F3F3}"/>
                </c:ext>
              </c:extLst>
            </c:dLbl>
            <c:dLbl>
              <c:idx val="9"/>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'03.1'!$B$134:$L$134</c:f>
              <c:numCache>
                <c:formatCode>#\ #\,#00</c:formatCode>
                <c:ptCount val="10"/>
                <c:pt idx="0">
                  <c:v>-2.4999999999999689E-2</c:v>
                </c:pt>
                <c:pt idx="1">
                  <c:v>-4.0250000000000004</c:v>
                </c:pt>
                <c:pt idx="2">
                  <c:v>0.26100000000000012</c:v>
                </c:pt>
                <c:pt idx="3">
                  <c:v>0.4700000000000002</c:v>
                </c:pt>
                <c:pt idx="4">
                  <c:v>0.48500000000000032</c:v>
                </c:pt>
                <c:pt idx="5">
                  <c:v>1.7607199999999992</c:v>
                </c:pt>
                <c:pt idx="6">
                  <c:v>0.7029999999999994</c:v>
                </c:pt>
                <c:pt idx="7">
                  <c:v>2.8520000000000003</c:v>
                </c:pt>
                <c:pt idx="8">
                  <c:v>0.65200000000000102</c:v>
                </c:pt>
                <c:pt idx="9">
                  <c:v>-0.29599999999999937</c:v>
                </c:pt>
              </c:numCache>
            </c:numRef>
          </c:val>
          <c:smooth val="0"/>
          <c:extLst xmlns:c16r2="http://schemas.microsoft.com/office/drawing/2015/06/chart">
            <c:ext xmlns:c16="http://schemas.microsoft.com/office/drawing/2014/chart" uri="{C3380CC4-5D6E-409C-BE32-E72D297353CC}">
              <c16:uniqueId val="{00000007-D2CE-44A7-AC17-C6498873F3F3}"/>
            </c:ext>
          </c:extLst>
        </c:ser>
        <c:dLbls>
          <c:showLegendKey val="0"/>
          <c:showVal val="0"/>
          <c:showCatName val="0"/>
          <c:showSerName val="0"/>
          <c:showPercent val="0"/>
          <c:showBubbleSize val="0"/>
        </c:dLbls>
        <c:marker val="1"/>
        <c:smooth val="0"/>
        <c:axId val="167217664"/>
        <c:axId val="554002688"/>
      </c:lineChart>
      <c:catAx>
        <c:axId val="167217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002688"/>
        <c:crosses val="autoZero"/>
        <c:auto val="1"/>
        <c:lblAlgn val="ctr"/>
        <c:lblOffset val="100"/>
        <c:noMultiLvlLbl val="0"/>
      </c:catAx>
      <c:valAx>
        <c:axId val="55400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17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'03.1'!$A$135</c:f>
              <c:strCache>
                <c:ptCount val="1"/>
                <c:pt idx="0">
                  <c:v>Средна печалба на предприятие</c:v>
                </c:pt>
              </c:strCache>
            </c:strRef>
          </c:tx>
          <c:spPr>
            <a:ln w="28575" cap="rnd">
              <a:solidFill>
                <a:schemeClr val="accent5"/>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1"/>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68-48C1-95B6-C128B2B4237D}"/>
                </c:ext>
              </c:extLst>
            </c:dLbl>
            <c:dLbl>
              <c:idx val="9"/>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'03.1'!$B$135:$L$135</c:f>
              <c:numCache>
                <c:formatCode>#\,##0.00</c:formatCode>
                <c:ptCount val="10"/>
                <c:pt idx="0">
                  <c:v>-0.67567567567566722</c:v>
                </c:pt>
                <c:pt idx="1">
                  <c:v>-89.444444444444457</c:v>
                </c:pt>
                <c:pt idx="2">
                  <c:v>5.4375000000000027</c:v>
                </c:pt>
                <c:pt idx="3">
                  <c:v>6.7142857142857171</c:v>
                </c:pt>
                <c:pt idx="4">
                  <c:v>6.0625000000000044</c:v>
                </c:pt>
                <c:pt idx="5">
                  <c:v>20.960952380952371</c:v>
                </c:pt>
                <c:pt idx="6">
                  <c:v>8.1744186046511569</c:v>
                </c:pt>
                <c:pt idx="7">
                  <c:v>35.20987654320988</c:v>
                </c:pt>
                <c:pt idx="8">
                  <c:v>7.4090909090909207</c:v>
                </c:pt>
                <c:pt idx="9">
                  <c:v>-3.1489361702127594</c:v>
                </c:pt>
              </c:numCache>
            </c:numRef>
          </c:val>
          <c:smooth val="0"/>
          <c:extLst xmlns:c16r2="http://schemas.microsoft.com/office/drawing/2015/06/chart">
            <c:ext xmlns:c16="http://schemas.microsoft.com/office/drawing/2014/chart" uri="{C3380CC4-5D6E-409C-BE32-E72D297353CC}">
              <c16:uniqueId val="{00000004-DC68-48C1-95B6-C128B2B4237D}"/>
            </c:ext>
          </c:extLst>
        </c:ser>
        <c:dLbls>
          <c:showLegendKey val="0"/>
          <c:showVal val="0"/>
          <c:showCatName val="0"/>
          <c:showSerName val="0"/>
          <c:showPercent val="0"/>
          <c:showBubbleSize val="0"/>
        </c:dLbls>
        <c:marker val="1"/>
        <c:smooth val="0"/>
        <c:axId val="192898048"/>
        <c:axId val="55400499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'03.1'!$B$133:$L$133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'03.1'!$B$134:$L$134</c15:sqref>
                        </c15:formulaRef>
                      </c:ext>
                    </c:extLst>
                    <c:numCache>
                      <c:formatCode>#\ #,#00</c:formatCode>
                      <c:ptCount val="10"/>
                      <c:pt idx="0">
                        <c:v>-2.4999999999999689E-2</c:v>
                      </c:pt>
                      <c:pt idx="1">
                        <c:v>-4.0250000000000004</c:v>
                      </c:pt>
                      <c:pt idx="2">
                        <c:v>0.26100000000000012</c:v>
                      </c:pt>
                      <c:pt idx="3">
                        <c:v>0.4700000000000002</c:v>
                      </c:pt>
                      <c:pt idx="4">
                        <c:v>0.48500000000000032</c:v>
                      </c:pt>
                      <c:pt idx="5">
                        <c:v>1.7607199999999992</c:v>
                      </c:pt>
                      <c:pt idx="6">
                        <c:v>0.7029999999999994</c:v>
                      </c:pt>
                      <c:pt idx="7">
                        <c:v>2.8520000000000003</c:v>
                      </c:pt>
                      <c:pt idx="8">
                        <c:v>0.65200000000000102</c:v>
                      </c:pt>
                      <c:pt idx="9">
                        <c:v>-0.29599999999999937</c:v>
                      </c:pt>
                    </c:numCache>
                  </c:numRef>
                </c:val>
                <c:smooth val="0"/>
                <c:extLst>
                  <c:ext xmlns:c16="http://schemas.microsoft.com/office/drawing/2014/chart" uri="{C3380CC4-5D6E-409C-BE32-E72D297353CC}">
                    <c16:uniqueId val="{00000005-DC68-48C1-95B6-C128B2B4237D}"/>
                  </c:ext>
                </c:extLst>
              </c15:ser>
            </c15:filteredLineSeries>
          </c:ext>
        </c:extLst>
      </c:lineChart>
      <c:catAx>
        <c:axId val="192898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004992"/>
        <c:crosses val="autoZero"/>
        <c:auto val="1"/>
        <c:lblAlgn val="ctr"/>
        <c:lblOffset val="100"/>
        <c:noMultiLvlLbl val="0"/>
      </c:catAx>
      <c:valAx>
        <c:axId val="55400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98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'03.1'!$A$136</c:f>
              <c:strCache>
                <c:ptCount val="1"/>
                <c:pt idx="0">
                  <c:v>Печалба (дял от приходите)</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C2F0-4A37-88AB-2BC7E04A2400}"/>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C2F0-4A37-88AB-2BC7E04A2400}"/>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C2F0-4A37-88AB-2BC7E04A240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'03.1'!$B$136:$L$136</c:f>
              <c:numCache>
                <c:formatCode>#\,#00%</c:formatCode>
                <c:ptCount val="10"/>
                <c:pt idx="0">
                  <c:v>-1.2677484787018101E-2</c:v>
                </c:pt>
                <c:pt idx="1">
                  <c:v>-2.0941727367325704</c:v>
                </c:pt>
                <c:pt idx="2">
                  <c:v>0.14200217627856371</c:v>
                </c:pt>
                <c:pt idx="3">
                  <c:v>0.13205956729418381</c:v>
                </c:pt>
                <c:pt idx="4">
                  <c:v>0.12404092071611261</c:v>
                </c:pt>
                <c:pt idx="5">
                  <c:v>0.21014188324708299</c:v>
                </c:pt>
                <c:pt idx="6">
                  <c:v>9.2463501249506697E-2</c:v>
                </c:pt>
                <c:pt idx="7">
                  <c:v>0.17986881937436935</c:v>
                </c:pt>
                <c:pt idx="8">
                  <c:v>3.4799316823228066E-2</c:v>
                </c:pt>
                <c:pt idx="9">
                  <c:v>-2.1200401088669201E-2</c:v>
                </c:pt>
              </c:numCache>
            </c:numRef>
          </c:val>
          <c:extLst xmlns:c16r2="http://schemas.microsoft.com/office/drawing/2015/06/chart">
            <c:ext xmlns:c16="http://schemas.microsoft.com/office/drawing/2014/chart" uri="{C3380CC4-5D6E-409C-BE32-E72D297353CC}">
              <c16:uniqueId val="{00000006-C2F0-4A37-88AB-2BC7E04A2400}"/>
            </c:ext>
          </c:extLst>
        </c:ser>
        <c:dLbls>
          <c:showLegendKey val="0"/>
          <c:showVal val="0"/>
          <c:showCatName val="0"/>
          <c:showSerName val="0"/>
          <c:showPercent val="0"/>
          <c:showBubbleSize val="0"/>
        </c:dLbls>
        <c:gapWidth val="219"/>
        <c:overlap val="-27"/>
        <c:axId val="193462272"/>
        <c:axId val="554771008"/>
      </c:barChart>
      <c:catAx>
        <c:axId val="1934622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71008"/>
        <c:crosses val="autoZero"/>
        <c:auto val="1"/>
        <c:lblAlgn val="ctr"/>
        <c:lblOffset val="100"/>
        <c:noMultiLvlLbl val="0"/>
      </c:catAx>
      <c:valAx>
        <c:axId val="55477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нетната печалба от приходите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62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'приходи-разходи'!$E$103</c:f>
              <c:strCache>
                <c:ptCount val="1"/>
                <c:pt idx="0">
                  <c:v>Бургас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'приходи-разходи'!$F$103:$J$103</c:f>
              <c:numCache>
                <c:formatCode>0%</c:formatCode>
                <c:ptCount val="5"/>
                <c:pt idx="0">
                  <c:v>-4.1695146958304813E-2</c:v>
                </c:pt>
                <c:pt idx="1">
                  <c:v>0.13000381242851702</c:v>
                </c:pt>
                <c:pt idx="2">
                  <c:v>0.19658316095916653</c:v>
                </c:pt>
                <c:pt idx="3">
                  <c:v>5.9932740811914548E-2</c:v>
                </c:pt>
                <c:pt idx="4">
                  <c:v>-5.5391976444608047E-2</c:v>
                </c:pt>
              </c:numCache>
            </c:numRef>
          </c:val>
          <c:extLst xmlns:c16r2="http://schemas.microsoft.com/office/drawing/2015/06/chart">
            <c:ext xmlns:c16="http://schemas.microsoft.com/office/drawing/2014/chart" uri="{C3380CC4-5D6E-409C-BE32-E72D297353CC}">
              <c16:uniqueId val="{00000000-978B-4DBC-8F15-77BB374465EE}"/>
            </c:ext>
          </c:extLst>
        </c:ser>
        <c:ser>
          <c:idx val="1"/>
          <c:order val="1"/>
          <c:tx>
            <c:strRef>
              <c:f>'приходи-разходи'!$E$104</c:f>
              <c:strCache>
                <c:ptCount val="1"/>
                <c:pt idx="0">
                  <c:v>Варна</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'приходи-разходи'!$F$104:$J$104</c:f>
              <c:numCache>
                <c:formatCode>0%</c:formatCode>
                <c:ptCount val="5"/>
                <c:pt idx="0">
                  <c:v>0.15591397849462366</c:v>
                </c:pt>
                <c:pt idx="1">
                  <c:v>9.727626459143969E-2</c:v>
                </c:pt>
                <c:pt idx="2">
                  <c:v>0.24314306893995558</c:v>
                </c:pt>
                <c:pt idx="3">
                  <c:v>-0.25893719806763288</c:v>
                </c:pt>
                <c:pt idx="4">
                  <c:v>0.11146095717884133</c:v>
                </c:pt>
              </c:numCache>
            </c:numRef>
          </c:val>
          <c:extLst xmlns:c16r2="http://schemas.microsoft.com/office/drawing/2015/06/chart">
            <c:ext xmlns:c16="http://schemas.microsoft.com/office/drawing/2014/chart" uri="{C3380CC4-5D6E-409C-BE32-E72D297353CC}">
              <c16:uniqueId val="{00000001-978B-4DBC-8F15-77BB374465EE}"/>
            </c:ext>
          </c:extLst>
        </c:ser>
        <c:ser>
          <c:idx val="2"/>
          <c:order val="2"/>
          <c:tx>
            <c:strRef>
              <c:f>'приходи-разходи'!$E$105</c:f>
              <c:strCache>
                <c:ptCount val="1"/>
                <c:pt idx="0">
                  <c:v>Добрич</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'приходи-разходи'!$F$105:$J$105</c:f>
              <c:numCache>
                <c:formatCode>0%</c:formatCode>
                <c:ptCount val="5"/>
                <c:pt idx="1">
                  <c:v>-8.7081339712918635E-2</c:v>
                </c:pt>
                <c:pt idx="2">
                  <c:v>-7.4186222558667747E-2</c:v>
                </c:pt>
                <c:pt idx="3">
                  <c:v>-0.24332810047095765</c:v>
                </c:pt>
                <c:pt idx="4">
                  <c:v>2.0277481323372482E-2</c:v>
                </c:pt>
              </c:numCache>
            </c:numRef>
          </c:val>
          <c:extLst xmlns:c16r2="http://schemas.microsoft.com/office/drawing/2015/06/chart">
            <c:ext xmlns:c16="http://schemas.microsoft.com/office/drawing/2014/chart" uri="{C3380CC4-5D6E-409C-BE32-E72D297353CC}">
              <c16:uniqueId val="{00000002-978B-4DBC-8F15-77BB374465EE}"/>
            </c:ext>
          </c:extLst>
        </c:ser>
        <c:dLbls>
          <c:showLegendKey val="0"/>
          <c:showVal val="0"/>
          <c:showCatName val="0"/>
          <c:showSerName val="0"/>
          <c:showPercent val="0"/>
          <c:showBubbleSize val="0"/>
        </c:dLbls>
        <c:gapWidth val="219"/>
        <c:overlap val="-27"/>
        <c:axId val="193463808"/>
        <c:axId val="554772736"/>
      </c:barChart>
      <c:catAx>
        <c:axId val="193463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72736"/>
        <c:crosses val="autoZero"/>
        <c:auto val="1"/>
        <c:lblAlgn val="ctr"/>
        <c:lblOffset val="100"/>
        <c:noMultiLvlLbl val="0"/>
      </c:catAx>
      <c:valAx>
        <c:axId val="55477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sz="1000" b="0" i="0" u="none" strike="noStrike" baseline="0">
                    <a:effectLst/>
                  </a:rPr>
                  <a:t>Дял (%) на нетната печалба от годишните приходи </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6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5"/>
              </a:solidFill>
              <a:round/>
            </a:ln>
            <a:effectLst/>
          </c:spPr>
          <c:marker>
            <c:symbol val="none"/>
          </c:marker>
          <c:dLbls>
            <c:dLbl>
              <c:idx val="5"/>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7A-47F5-8225-0404F28E38D1}"/>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 Рибно стопанство'!$B$11:$L$11</c:f>
              <c:numCache>
                <c:formatCode>0.00</c:formatCode>
                <c:ptCount val="9"/>
                <c:pt idx="0">
                  <c:v>0.19907619138770313</c:v>
                </c:pt>
                <c:pt idx="1">
                  <c:v>0.2258260951697881</c:v>
                </c:pt>
                <c:pt idx="2">
                  <c:v>0.43951675943658508</c:v>
                </c:pt>
                <c:pt idx="3">
                  <c:v>0.41235290294930316</c:v>
                </c:pt>
                <c:pt idx="4">
                  <c:v>0.97831299741380795</c:v>
                </c:pt>
                <c:pt idx="5">
                  <c:v>0.86903024414417707</c:v>
                </c:pt>
                <c:pt idx="6">
                  <c:v>1.8528726582567479</c:v>
                </c:pt>
                <c:pt idx="7">
                  <c:v>2.202470762641449</c:v>
                </c:pt>
                <c:pt idx="8">
                  <c:v>1.6341242089777559</c:v>
                </c:pt>
              </c:numCache>
            </c:numRef>
          </c:val>
          <c:smooth val="0"/>
          <c:extLst xmlns:c16r2="http://schemas.microsoft.com/office/drawing/2015/06/chart">
            <c:ext xmlns:c16="http://schemas.microsoft.com/office/drawing/2014/chart" uri="{C3380CC4-5D6E-409C-BE32-E72D297353CC}">
              <c16:uniqueId val="{00000001-6E7A-47F5-8225-0404F28E38D1}"/>
            </c:ext>
          </c:extLst>
        </c:ser>
        <c:ser>
          <c:idx val="4"/>
          <c:order val="1"/>
          <c:tx>
            <c:strRef>
              <c:f>'03 Рибно стопанство'!$A$15</c:f>
              <c:strCache>
                <c:ptCount val="1"/>
                <c:pt idx="0">
                  <c:v>03.1 Риболов - печалба</c:v>
                </c:pt>
              </c:strCache>
            </c:strRef>
          </c:tx>
          <c:spPr>
            <a:ln w="28575" cap="rnd">
              <a:solidFill>
                <a:srgbClr val="C00000"/>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1"/>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8"/>
              <c:numFmt formatCode="#\,##0.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 Рибно стопанство'!$B$15:$L$15</c:f>
              <c:numCache>
                <c:formatCode>0.00</c:formatCode>
                <c:ptCount val="9"/>
                <c:pt idx="0">
                  <c:v>-0.41689993253668323</c:v>
                </c:pt>
                <c:pt idx="1">
                  <c:v>3.2067796974599959E-2</c:v>
                </c:pt>
                <c:pt idx="2">
                  <c:v>5.8042393069737304E-2</c:v>
                </c:pt>
                <c:pt idx="3">
                  <c:v>5.1148633741793396E-2</c:v>
                </c:pt>
                <c:pt idx="4">
                  <c:v>0.20558453568163623</c:v>
                </c:pt>
                <c:pt idx="5">
                  <c:v>8.0353579065284231E-2</c:v>
                </c:pt>
                <c:pt idx="6">
                  <c:v>0.33327401749169056</c:v>
                </c:pt>
                <c:pt idx="7">
                  <c:v>7.6644477863056518E-2</c:v>
                </c:pt>
                <c:pt idx="8">
                  <c:v>-3.4644088659032707E-2</c:v>
                </c:pt>
              </c:numCache>
            </c:numRef>
          </c:val>
          <c:smooth val="0"/>
          <c:extLst xmlns:c16r2="http://schemas.microsoft.com/office/drawing/2015/06/chart">
            <c:ext xmlns:c16="http://schemas.microsoft.com/office/drawing/2014/chart" uri="{C3380CC4-5D6E-409C-BE32-E72D297353CC}">
              <c16:uniqueId val="{00000002-6E7A-47F5-8225-0404F28E38D1}"/>
            </c:ext>
          </c:extLst>
        </c:ser>
        <c:dLbls>
          <c:showLegendKey val="0"/>
          <c:showVal val="0"/>
          <c:showCatName val="0"/>
          <c:showSerName val="0"/>
          <c:showPercent val="0"/>
          <c:showBubbleSize val="0"/>
        </c:dLbls>
        <c:marker val="1"/>
        <c:smooth val="0"/>
        <c:axId val="199022080"/>
        <c:axId val="554775040"/>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 Рибно стопанство'!$B$12:$L$12</c15:sqref>
                        </c15:formulaRef>
                      </c:ext>
                    </c:extLst>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c:ext xmlns:c16="http://schemas.microsoft.com/office/drawing/2014/chart" uri="{C3380CC4-5D6E-409C-BE32-E72D297353CC}">
                    <c16:uniqueId val="{00000003-6E7A-47F5-8225-0404F28E38D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'03 Рибно стопанство'!$A$13</c15:sqref>
                        </c15:formulaRef>
                      </c:ext>
                    </c:extLst>
                    <c:strCache>
                      <c:ptCount val="1"/>
                      <c:pt idx="0">
                        <c:v>Улов</c:v>
                      </c:pt>
                    </c:strCache>
                  </c:strRef>
                </c:tx>
                <c:spPr>
                  <a:ln w="28575" cap="rnd">
                    <a:solidFill>
                      <a:schemeClr val="accent3"/>
                    </a:solidFill>
                    <a:prstDash val="dash"/>
                    <a:round/>
                  </a:ln>
                  <a:effectLst/>
                </c:spPr>
                <c:marker>
                  <c:symbol val="none"/>
                </c:marker>
                <c:dLbls>
                  <c:dLbl>
                    <c:idx val="6"/>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6E7A-47F5-8225-0404F28E38D1}"/>
                      </c:ext>
                    </c:extLst>
                  </c:dLbl>
                  <c:dLbl>
                    <c:idx val="7"/>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6E7A-47F5-8225-0404F28E38D1}"/>
                      </c:ext>
                    </c:extLst>
                  </c:dLbl>
                  <c:numFmt formatCode="#,##0.0" sourceLinked="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 Рибно стопанство'!$B$13:$L$13</c15:sqref>
                        </c15:formulaRef>
                      </c:ext>
                    </c:extLst>
                    <c:numCache>
                      <c:formatCode>0.00</c:formatCode>
                      <c:ptCount val="9"/>
                      <c:pt idx="0">
                        <c:v>0.46526439938009762</c:v>
                      </c:pt>
                      <c:pt idx="1">
                        <c:v>0.83639898572075799</c:v>
                      </c:pt>
                      <c:pt idx="2">
                        <c:v>1.222960651739573</c:v>
                      </c:pt>
                      <c:pt idx="3">
                        <c:v>0.97897771989978155</c:v>
                      </c:pt>
                      <c:pt idx="4">
                        <c:v>1.0545314191406281</c:v>
                      </c:pt>
                      <c:pt idx="5">
                        <c:v>1.0155106093555875</c:v>
                      </c:pt>
                      <c:pt idx="6">
                        <c:v>1.8163245958286174</c:v>
                      </c:pt>
                      <c:pt idx="7">
                        <c:v>1.9711119377489412</c:v>
                      </c:pt>
                    </c:numCache>
                  </c:numRef>
                </c:val>
                <c:smooth val="0"/>
                <c:extLst xmlns:c15="http://schemas.microsoft.com/office/drawing/2012/chart">
                  <c:ext xmlns:c16="http://schemas.microsoft.com/office/drawing/2014/chart" uri="{C3380CC4-5D6E-409C-BE32-E72D297353CC}">
                    <c16:uniqueId val="{00000006-6E7A-47F5-8225-0404F28E38D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7-6E7A-47F5-8225-0404F28E38D1}"/>
                  </c:ext>
                </c:extLst>
              </c15:ser>
            </c15:filteredLineSeries>
          </c:ext>
        </c:extLst>
      </c:lineChart>
      <c:catAx>
        <c:axId val="1990220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75040"/>
        <c:crosses val="autoZero"/>
        <c:auto val="1"/>
        <c:lblAlgn val="ctr"/>
        <c:lblOffset val="100"/>
        <c:noMultiLvlLbl val="0"/>
      </c:catAx>
      <c:valAx>
        <c:axId val="55477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Лева за килограм</a:t>
                </a:r>
                <a:endParaRPr lang="en-GB"/>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'03.1'!$B$148:$L$148</c:f>
              <c:numCache>
                <c:formatCode>#\,#00</c:formatCode>
                <c:ptCount val="10"/>
                <c:pt idx="0">
                  <c:v>22.666666666666664</c:v>
                </c:pt>
                <c:pt idx="1">
                  <c:v>21.12087912087912</c:v>
                </c:pt>
                <c:pt idx="2">
                  <c:v>21.126436781609197</c:v>
                </c:pt>
                <c:pt idx="3">
                  <c:v>29.172131147540984</c:v>
                </c:pt>
                <c:pt idx="4">
                  <c:v>31.28</c:v>
                </c:pt>
                <c:pt idx="5">
                  <c:v>49.873333333333328</c:v>
                </c:pt>
                <c:pt idx="6">
                  <c:v>44.988165680473372</c:v>
                </c:pt>
                <c:pt idx="7">
                  <c:v>74.09345794392523</c:v>
                </c:pt>
                <c:pt idx="8">
                  <c:v>74.349206349206355</c:v>
                </c:pt>
                <c:pt idx="9">
                  <c:v>53.7</c:v>
                </c:pt>
              </c:numCache>
            </c:numRef>
          </c:val>
          <c:smooth val="0"/>
          <c:extLst xmlns:c16r2="http://schemas.microsoft.com/office/drawing/2015/06/chart">
            <c:ext xmlns:c16="http://schemas.microsoft.com/office/drawing/2014/chart" uri="{C3380CC4-5D6E-409C-BE32-E72D297353CC}">
              <c16:uniqueId val="{00000000-0FCC-403F-AF88-46A06A744A82}"/>
            </c:ext>
          </c:extLst>
        </c:ser>
        <c:dLbls>
          <c:showLegendKey val="0"/>
          <c:showVal val="0"/>
          <c:showCatName val="0"/>
          <c:showSerName val="0"/>
          <c:showPercent val="0"/>
          <c:showBubbleSize val="0"/>
        </c:dLbls>
        <c:marker val="1"/>
        <c:smooth val="0"/>
        <c:axId val="199023104"/>
        <c:axId val="554776768"/>
      </c:lineChart>
      <c:catAx>
        <c:axId val="19902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776768"/>
        <c:crosses val="autoZero"/>
        <c:auto val="1"/>
        <c:lblAlgn val="ctr"/>
        <c:lblOffset val="100"/>
        <c:noMultiLvlLbl val="0"/>
      </c:catAx>
      <c:valAx>
        <c:axId val="55477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23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'03.1'!$A$151</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'03.1'!$B$151:$L$151</c:f>
              <c:numCache>
                <c:formatCode>#\,#00</c:formatCode>
                <c:ptCount val="10"/>
                <c:pt idx="0">
                  <c:v>65.068965517241395</c:v>
                </c:pt>
                <c:pt idx="1">
                  <c:v>23.307692307692307</c:v>
                </c:pt>
                <c:pt idx="3">
                  <c:v>109.64754098360656</c:v>
                </c:pt>
                <c:pt idx="4">
                  <c:v>106.98399999999999</c:v>
                </c:pt>
                <c:pt idx="5">
                  <c:v>78.761904761904759</c:v>
                </c:pt>
                <c:pt idx="6">
                  <c:v>13.36094674556213</c:v>
                </c:pt>
                <c:pt idx="7">
                  <c:v>18.766355140186917</c:v>
                </c:pt>
                <c:pt idx="8">
                  <c:v>18.591269841269842</c:v>
                </c:pt>
                <c:pt idx="9">
                  <c:v>21.130769230769232</c:v>
                </c:pt>
              </c:numCache>
            </c:numRef>
          </c:val>
          <c:smooth val="0"/>
          <c:extLst xmlns:c16r2="http://schemas.microsoft.com/office/drawing/2015/06/chart">
            <c:ext xmlns:c16="http://schemas.microsoft.com/office/drawing/2014/chart" uri="{C3380CC4-5D6E-409C-BE32-E72D297353CC}">
              <c16:uniqueId val="{00000000-B5CF-45D1-976F-63F2CD5D3832}"/>
            </c:ext>
          </c:extLst>
        </c:ser>
        <c:dLbls>
          <c:showLegendKey val="0"/>
          <c:showVal val="0"/>
          <c:showCatName val="0"/>
          <c:showSerName val="0"/>
          <c:showPercent val="0"/>
          <c:showBubbleSize val="0"/>
        </c:dLbls>
        <c:marker val="1"/>
        <c:smooth val="0"/>
        <c:axId val="199024640"/>
        <c:axId val="55590092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'03.1'!$B$147:$L$147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'03.1'!$B$148:$L$148</c15:sqref>
                        </c15:formulaRef>
                      </c:ext>
                    </c:extLst>
                    <c:numCache>
                      <c:formatCode>#,#00</c:formatCode>
                      <c:ptCount val="10"/>
                      <c:pt idx="0">
                        <c:v>22.666666666666664</c:v>
                      </c:pt>
                      <c:pt idx="1">
                        <c:v>21.12087912087912</c:v>
                      </c:pt>
                      <c:pt idx="2">
                        <c:v>21.126436781609197</c:v>
                      </c:pt>
                      <c:pt idx="3">
                        <c:v>29.172131147540984</c:v>
                      </c:pt>
                      <c:pt idx="4">
                        <c:v>31.28</c:v>
                      </c:pt>
                      <c:pt idx="5">
                        <c:v>167.80357142857142</c:v>
                      </c:pt>
                      <c:pt idx="6">
                        <c:v>44.988165680473372</c:v>
                      </c:pt>
                      <c:pt idx="7">
                        <c:v>74.09345794392523</c:v>
                      </c:pt>
                      <c:pt idx="8">
                        <c:v>74.349206349206355</c:v>
                      </c:pt>
                      <c:pt idx="9">
                        <c:v>53.7</c:v>
                      </c:pt>
                    </c:numCache>
                  </c:numRef>
                </c:val>
                <c:smooth val="0"/>
                <c:extLst>
                  <c:ext xmlns:c16="http://schemas.microsoft.com/office/drawing/2014/chart" uri="{C3380CC4-5D6E-409C-BE32-E72D297353CC}">
                    <c16:uniqueId val="{00000001-B5CF-45D1-976F-63F2CD5D3832}"/>
                  </c:ext>
                </c:extLst>
              </c15:ser>
            </c15:filteredLineSeries>
          </c:ext>
        </c:extLst>
      </c:lineChart>
      <c:catAx>
        <c:axId val="1990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00928"/>
        <c:crosses val="autoZero"/>
        <c:auto val="1"/>
        <c:lblAlgn val="ctr"/>
        <c:lblOffset val="100"/>
        <c:noMultiLvlLbl val="0"/>
      </c:catAx>
      <c:valAx>
        <c:axId val="5559009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24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'costs-revenue-volume'!$M$13</c:f>
              <c:strCache>
                <c:ptCount val="1"/>
                <c:pt idx="0">
                  <c:v>Дребномащабен</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'costs-revenue-volume'!$N$12:$W$12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'costs-revenue-volume'!$N$13:$W$13</c:f>
              <c:numCache>
                <c:formatCode>0.00</c:formatCode>
                <c:ptCount val="10"/>
                <c:pt idx="0">
                  <c:v>1.7976111595000002</c:v>
                </c:pt>
                <c:pt idx="1">
                  <c:v>1.8029458468000004</c:v>
                </c:pt>
                <c:pt idx="2">
                  <c:v>2.8278118374000001</c:v>
                </c:pt>
                <c:pt idx="3">
                  <c:v>3.0110319404999997</c:v>
                </c:pt>
                <c:pt idx="4">
                  <c:v>2.4015685405999996</c:v>
                </c:pt>
                <c:pt idx="5">
                  <c:v>2.445510641337648</c:v>
                </c:pt>
                <c:pt idx="6">
                  <c:v>5.7650389099000003</c:v>
                </c:pt>
                <c:pt idx="7">
                  <c:v>9.3997672260999998</c:v>
                </c:pt>
                <c:pt idx="8">
                  <c:v>6.2041662103800013</c:v>
                </c:pt>
                <c:pt idx="9">
                  <c:v>5.3395758318999995</c:v>
                </c:pt>
              </c:numCache>
            </c:numRef>
          </c:val>
          <c:smooth val="0"/>
          <c:extLst xmlns:c16r2="http://schemas.microsoft.com/office/drawing/2015/06/chart">
            <c:ext xmlns:c16="http://schemas.microsoft.com/office/drawing/2014/chart" uri="{C3380CC4-5D6E-409C-BE32-E72D297353CC}">
              <c16:uniqueId val="{00000000-35EB-4259-B8F0-98A7443CBB87}"/>
            </c:ext>
          </c:extLst>
        </c:ser>
        <c:ser>
          <c:idx val="2"/>
          <c:order val="1"/>
          <c:tx>
            <c:strRef>
              <c:f>'costs-revenue-volume'!$M$14</c:f>
              <c:strCache>
                <c:ptCount val="1"/>
                <c:pt idx="0">
                  <c:v>Едромащабен</c:v>
                </c:pt>
              </c:strCache>
            </c:strRef>
          </c:tx>
          <c:spPr>
            <a:ln w="28575" cap="rnd">
              <a:solidFill>
                <a:schemeClr val="accent1"/>
              </a:solidFill>
              <a:round/>
            </a:ln>
            <a:effectLst/>
          </c:spPr>
          <c:marker>
            <c:symbol val="none"/>
          </c:marker>
          <c:dLbls>
            <c:numFmt formatCode="#\,##0.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'costs-revenue-volume'!$N$12:$W$12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'costs-revenue-volume'!$N$14:$W$14</c:f>
              <c:numCache>
                <c:formatCode>0.00</c:formatCode>
                <c:ptCount val="10"/>
                <c:pt idx="0">
                  <c:v>3.5443191050000005</c:v>
                </c:pt>
                <c:pt idx="1">
                  <c:v>4.6551285089999999</c:v>
                </c:pt>
                <c:pt idx="2">
                  <c:v>6.9969146745000002</c:v>
                </c:pt>
                <c:pt idx="3">
                  <c:v>6.7804650907999999</c:v>
                </c:pt>
                <c:pt idx="4">
                  <c:v>5.9771543352999998</c:v>
                </c:pt>
                <c:pt idx="5">
                  <c:v>6.4448366661146519</c:v>
                </c:pt>
                <c:pt idx="6">
                  <c:v>9.7899917030000001</c:v>
                </c:pt>
                <c:pt idx="7">
                  <c:v>7.393238244</c:v>
                </c:pt>
                <c:pt idx="8">
                  <c:v>9.3485329352999997</c:v>
                </c:pt>
                <c:pt idx="9">
                  <c:v>7.289679070600001</c:v>
                </c:pt>
              </c:numCache>
            </c:numRef>
          </c:val>
          <c:smooth val="0"/>
          <c:extLst xmlns:c16r2="http://schemas.microsoft.com/office/drawing/2015/06/chart">
            <c:ext xmlns:c16="http://schemas.microsoft.com/office/drawing/2014/chart" uri="{C3380CC4-5D6E-409C-BE32-E72D297353CC}">
              <c16:uniqueId val="{00000001-35EB-4259-B8F0-98A7443CBB87}"/>
            </c:ext>
          </c:extLst>
        </c:ser>
        <c:dLbls>
          <c:showLegendKey val="0"/>
          <c:showVal val="0"/>
          <c:showCatName val="0"/>
          <c:showSerName val="0"/>
          <c:showPercent val="0"/>
          <c:showBubbleSize val="0"/>
        </c:dLbls>
        <c:marker val="1"/>
        <c:smooth val="0"/>
        <c:axId val="199026688"/>
        <c:axId val="55590265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'costs-revenue-volume'!$M$12</c15:sqref>
                        </c15:formulaRef>
                      </c:ext>
                    </c:extLst>
                    <c:strCache>
                      <c:ptCount val="1"/>
                      <c:pt idx="0">
                        <c:v>Дължина</c:v>
                      </c:pt>
                    </c:strCache>
                  </c:strRef>
                </c:tx>
                <c:spPr>
                  <a:ln w="28575" cap="rnd">
                    <a:solidFill>
                      <a:schemeClr val="accent1"/>
                    </a:solidFill>
                    <a:round/>
                  </a:ln>
                  <a:effectLst/>
                </c:spPr>
                <c:marker>
                  <c:symbol val="none"/>
                </c:marker>
                <c:cat>
                  <c:numRef>
                    <c:extLst>
                      <c:ext uri="{02D57815-91ED-43cb-92C2-25804820EDAC}">
                        <c15:formulaRef>
                          <c15:sqref>'costs-revenue-volume'!$N$12:$W$12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'costs-revenue-volume'!$N$12:$W$12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val>
                <c:smooth val="0"/>
                <c:extLst>
                  <c:ext xmlns:c16="http://schemas.microsoft.com/office/drawing/2014/chart" uri="{C3380CC4-5D6E-409C-BE32-E72D297353CC}">
                    <c16:uniqueId val="{00000002-35EB-4259-B8F0-98A7443CBB87}"/>
                  </c:ext>
                </c:extLst>
              </c15:ser>
            </c15:filteredLineSeries>
          </c:ext>
        </c:extLst>
      </c:lineChart>
      <c:catAx>
        <c:axId val="1990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02656"/>
        <c:crosses val="autoZero"/>
        <c:auto val="1"/>
        <c:lblAlgn val="ctr"/>
        <c:lblOffset val="100"/>
        <c:noMultiLvlLbl val="0"/>
      </c:catAx>
      <c:valAx>
        <c:axId val="55590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2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'1980-1989'!$N$2</c:f>
              <c:strCache>
                <c:ptCount val="1"/>
                <c:pt idx="0">
                  <c:v>улов</c:v>
                </c:pt>
              </c:strCache>
            </c:strRef>
          </c:tx>
          <c:spPr>
            <a:solidFill>
              <a:schemeClr val="accent1"/>
            </a:solidFill>
            <a:ln>
              <a:noFill/>
            </a:ln>
            <a:effectLst/>
          </c:spPr>
          <c:invertIfNegative val="0"/>
          <c:cat>
            <c:numRef>
              <c:f>'1980-1989'!$O$1:$AF$1</c:f>
              <c:numCache>
                <c:formatCode>General</c:formatCode>
                <c:ptCount val="1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numCache>
            </c:numRef>
          </c:cat>
          <c:val>
            <c:numRef>
              <c:f>'1980-1989'!$O$2:$AF$2</c:f>
              <c:numCache>
                <c:formatCode>#\,##0</c:formatCode>
                <c:ptCount val="18"/>
                <c:pt idx="0">
                  <c:v>49254</c:v>
                </c:pt>
                <c:pt idx="1">
                  <c:v>50056</c:v>
                </c:pt>
                <c:pt idx="2">
                  <c:v>24016</c:v>
                </c:pt>
                <c:pt idx="3">
                  <c:v>13658</c:v>
                </c:pt>
                <c:pt idx="4">
                  <c:v>6585</c:v>
                </c:pt>
                <c:pt idx="5">
                  <c:v>8012</c:v>
                </c:pt>
                <c:pt idx="6">
                  <c:v>8854</c:v>
                </c:pt>
                <c:pt idx="7">
                  <c:v>11237</c:v>
                </c:pt>
                <c:pt idx="8">
                  <c:v>18946</c:v>
                </c:pt>
                <c:pt idx="9">
                  <c:v>10556</c:v>
                </c:pt>
                <c:pt idx="10">
                  <c:v>8663</c:v>
                </c:pt>
                <c:pt idx="11">
                  <c:v>8674</c:v>
                </c:pt>
                <c:pt idx="12">
                  <c:v>15008</c:v>
                </c:pt>
                <c:pt idx="13">
                  <c:v>12035</c:v>
                </c:pt>
                <c:pt idx="14">
                  <c:v>8252</c:v>
                </c:pt>
                <c:pt idx="15">
                  <c:v>5434</c:v>
                </c:pt>
                <c:pt idx="16">
                  <c:v>7544</c:v>
                </c:pt>
                <c:pt idx="17">
                  <c:v>8903</c:v>
                </c:pt>
              </c:numCache>
            </c:numRef>
          </c:val>
          <c:extLst xmlns:c16r2="http://schemas.microsoft.com/office/drawing/2015/06/chart">
            <c:ext xmlns:c16="http://schemas.microsoft.com/office/drawing/2014/chart" uri="{C3380CC4-5D6E-409C-BE32-E72D297353CC}">
              <c16:uniqueId val="{00000000-7363-4EC6-9B36-DDE68BD14206}"/>
            </c:ext>
          </c:extLst>
        </c:ser>
        <c:ser>
          <c:idx val="1"/>
          <c:order val="1"/>
          <c:tx>
            <c:strRef>
              <c:f>'1980-1989'!$N$3</c:f>
              <c:strCache>
                <c:ptCount val="1"/>
                <c:pt idx="0">
                  <c:v>аквакултури</c:v>
                </c:pt>
              </c:strCache>
            </c:strRef>
          </c:tx>
          <c:spPr>
            <a:solidFill>
              <a:schemeClr val="accent2"/>
            </a:solidFill>
            <a:ln>
              <a:noFill/>
            </a:ln>
            <a:effectLst/>
          </c:spPr>
          <c:invertIfNegative val="0"/>
          <c:cat>
            <c:numRef>
              <c:f>'1980-1989'!$O$1:$AF$1</c:f>
              <c:numCache>
                <c:formatCode>General</c:formatCode>
                <c:ptCount val="1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numCache>
            </c:numRef>
          </c:cat>
          <c:val>
            <c:numRef>
              <c:f>'1980-1989'!$O$3:$AF$3</c:f>
              <c:numCache>
                <c:formatCode>#\,##0</c:formatCode>
                <c:ptCount val="18"/>
                <c:pt idx="0">
                  <c:v>7849</c:v>
                </c:pt>
                <c:pt idx="1">
                  <c:v>7798</c:v>
                </c:pt>
                <c:pt idx="2">
                  <c:v>8132</c:v>
                </c:pt>
                <c:pt idx="3">
                  <c:v>7897</c:v>
                </c:pt>
                <c:pt idx="4">
                  <c:v>6100</c:v>
                </c:pt>
                <c:pt idx="5">
                  <c:v>4615</c:v>
                </c:pt>
                <c:pt idx="6">
                  <c:v>4727</c:v>
                </c:pt>
                <c:pt idx="7">
                  <c:v>5437</c:v>
                </c:pt>
                <c:pt idx="8">
                  <c:v>4252</c:v>
                </c:pt>
                <c:pt idx="9">
                  <c:v>7780</c:v>
                </c:pt>
                <c:pt idx="10">
                  <c:v>3654</c:v>
                </c:pt>
                <c:pt idx="11">
                  <c:v>2938</c:v>
                </c:pt>
                <c:pt idx="12">
                  <c:v>2308</c:v>
                </c:pt>
                <c:pt idx="13">
                  <c:v>4465</c:v>
                </c:pt>
                <c:pt idx="14">
                  <c:v>2489</c:v>
                </c:pt>
                <c:pt idx="15">
                  <c:v>3145</c:v>
                </c:pt>
                <c:pt idx="16">
                  <c:v>3257</c:v>
                </c:pt>
                <c:pt idx="17">
                  <c:v>4032</c:v>
                </c:pt>
              </c:numCache>
            </c:numRef>
          </c:val>
          <c:extLst xmlns:c16r2="http://schemas.microsoft.com/office/drawing/2015/06/chart">
            <c:ext xmlns:c16="http://schemas.microsoft.com/office/drawing/2014/chart" uri="{C3380CC4-5D6E-409C-BE32-E72D297353CC}">
              <c16:uniqueId val="{00000001-7363-4EC6-9B36-DDE68BD14206}"/>
            </c:ext>
          </c:extLst>
        </c:ser>
        <c:dLbls>
          <c:showLegendKey val="0"/>
          <c:showVal val="0"/>
          <c:showCatName val="0"/>
          <c:showSerName val="0"/>
          <c:showPercent val="0"/>
          <c:showBubbleSize val="0"/>
        </c:dLbls>
        <c:gapWidth val="150"/>
        <c:overlap val="100"/>
        <c:axId val="152692736"/>
        <c:axId val="465118912"/>
      </c:barChart>
      <c:catAx>
        <c:axId val="1526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5118912"/>
        <c:crosses val="autoZero"/>
        <c:auto val="1"/>
        <c:lblAlgn val="ctr"/>
        <c:lblOffset val="100"/>
        <c:noMultiLvlLbl val="0"/>
      </c:catAx>
      <c:valAx>
        <c:axId val="465118912"/>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6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'costs-revenue-volume'!$A$36</c:f>
              <c:strCache>
                <c:ptCount val="1"/>
                <c:pt idx="0">
                  <c:v>дребномащабен</c:v>
                </c:pt>
              </c:strCache>
            </c:strRef>
          </c:tx>
          <c:spPr>
            <a:ln w="28575" cap="rnd">
              <a:solidFill>
                <a:srgbClr val="C00000"/>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'costs-revenue-volume'!$B$35:$K$35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'costs-revenue-volume'!$B$36:$K$36</c:f>
              <c:numCache>
                <c:formatCode>0</c:formatCode>
                <c:ptCount val="10"/>
                <c:pt idx="0">
                  <c:v>111.92398726729347</c:v>
                </c:pt>
                <c:pt idx="1">
                  <c:v>141.56295907663318</c:v>
                </c:pt>
                <c:pt idx="2">
                  <c:v>200.92453015489556</c:v>
                </c:pt>
                <c:pt idx="3">
                  <c:v>202.70849202235084</c:v>
                </c:pt>
                <c:pt idx="4">
                  <c:v>174.50723300392386</c:v>
                </c:pt>
                <c:pt idx="5">
                  <c:v>166.07882114347356</c:v>
                </c:pt>
                <c:pt idx="6">
                  <c:v>335.27414422215764</c:v>
                </c:pt>
                <c:pt idx="7">
                  <c:v>538.45261076359066</c:v>
                </c:pt>
                <c:pt idx="8">
                  <c:v>430.78504446465774</c:v>
                </c:pt>
                <c:pt idx="9">
                  <c:v>402.01594879536214</c:v>
                </c:pt>
              </c:numCache>
            </c:numRef>
          </c:val>
          <c:smooth val="0"/>
          <c:extLst xmlns:c16r2="http://schemas.microsoft.com/office/drawing/2015/06/chart">
            <c:ext xmlns:c16="http://schemas.microsoft.com/office/drawing/2014/chart" uri="{C3380CC4-5D6E-409C-BE32-E72D297353CC}">
              <c16:uniqueId val="{00000000-A79B-4F55-A340-C0E19EFE09B5}"/>
            </c:ext>
          </c:extLst>
        </c:ser>
        <c:ser>
          <c:idx val="1"/>
          <c:order val="1"/>
          <c:tx>
            <c:strRef>
              <c:f>'costs-revenue-volume'!$A$37</c:f>
              <c:strCache>
                <c:ptCount val="1"/>
                <c:pt idx="0">
                  <c:v>едромащабен</c:v>
                </c:pt>
              </c:strCache>
            </c:strRef>
          </c:tx>
          <c:spPr>
            <a:ln w="28575" cap="rnd">
              <a:solidFill>
                <a:schemeClr val="accent1"/>
              </a:solidFill>
              <a:round/>
            </a:ln>
            <a:effectLst/>
          </c:spPr>
          <c:marker>
            <c:symbol val="none"/>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'costs-revenue-volume'!$B$35:$K$35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'costs-revenue-volume'!$B$37:$K$37</c:f>
              <c:numCache>
                <c:formatCode>0</c:formatCode>
                <c:ptCount val="10"/>
                <c:pt idx="0">
                  <c:v>312.41069855752528</c:v>
                </c:pt>
                <c:pt idx="1">
                  <c:v>304.96377652232752</c:v>
                </c:pt>
                <c:pt idx="2">
                  <c:v>432.12283578850855</c:v>
                </c:pt>
                <c:pt idx="3">
                  <c:v>444.03951341984953</c:v>
                </c:pt>
                <c:pt idx="4">
                  <c:v>320.08110630414501</c:v>
                </c:pt>
                <c:pt idx="5">
                  <c:v>306.30143303327253</c:v>
                </c:pt>
                <c:pt idx="6">
                  <c:v>664.48120215537119</c:v>
                </c:pt>
                <c:pt idx="7">
                  <c:v>1234.537329406357</c:v>
                </c:pt>
                <c:pt idx="8">
                  <c:v>754.58114940160556</c:v>
                </c:pt>
                <c:pt idx="9">
                  <c:v>587.21828130429992</c:v>
                </c:pt>
              </c:numCache>
            </c:numRef>
          </c:val>
          <c:smooth val="0"/>
          <c:extLst xmlns:c16r2="http://schemas.microsoft.com/office/drawing/2015/06/chart">
            <c:ext xmlns:c16="http://schemas.microsoft.com/office/drawing/2014/chart" uri="{C3380CC4-5D6E-409C-BE32-E72D297353CC}">
              <c16:uniqueId val="{00000001-A79B-4F55-A340-C0E19EFE09B5}"/>
            </c:ext>
          </c:extLst>
        </c:ser>
        <c:dLbls>
          <c:showLegendKey val="0"/>
          <c:showVal val="0"/>
          <c:showCatName val="0"/>
          <c:showSerName val="0"/>
          <c:showPercent val="0"/>
          <c:showBubbleSize val="0"/>
        </c:dLbls>
        <c:marker val="1"/>
        <c:smooth val="0"/>
        <c:axId val="199027712"/>
        <c:axId val="555907264"/>
      </c:lineChart>
      <c:catAx>
        <c:axId val="1990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07264"/>
        <c:crosses val="autoZero"/>
        <c:auto val="1"/>
        <c:lblAlgn val="ctr"/>
        <c:lblOffset val="100"/>
        <c:noMultiLvlLbl val="0"/>
      </c:catAx>
      <c:valAx>
        <c:axId val="55590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 </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'costs-revenue-volume'!$M$19</c:f>
              <c:strCache>
                <c:ptCount val="1"/>
                <c:pt idx="0">
                  <c:v>Дребномащабен</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'costs-revenue-volume'!$N$18:$W$18</c:f>
              <c:numCache>
                <c:formatCode>General</c:formatCode>
                <c:ptCount val="6"/>
                <c:pt idx="0">
                  <c:v>2014</c:v>
                </c:pt>
                <c:pt idx="1">
                  <c:v>2015</c:v>
                </c:pt>
                <c:pt idx="2">
                  <c:v>2016</c:v>
                </c:pt>
                <c:pt idx="3">
                  <c:v>2017</c:v>
                </c:pt>
                <c:pt idx="4">
                  <c:v>2018</c:v>
                </c:pt>
                <c:pt idx="5">
                  <c:v>2019</c:v>
                </c:pt>
              </c:numCache>
            </c:numRef>
          </c:cat>
          <c:val>
            <c:numRef>
              <c:f>'costs-revenue-volume'!$N$19:$W$19</c:f>
              <c:numCache>
                <c:formatCode>#\,#00%</c:formatCode>
                <c:ptCount val="6"/>
                <c:pt idx="0">
                  <c:v>-0.20241014108897004</c:v>
                </c:pt>
                <c:pt idx="1">
                  <c:v>1.8297250315691516E-2</c:v>
                </c:pt>
                <c:pt idx="2">
                  <c:v>1.3573967794090782</c:v>
                </c:pt>
                <c:pt idx="3">
                  <c:v>0.63047767291878465</c:v>
                </c:pt>
                <c:pt idx="4">
                  <c:v>-0.33996597350271474</c:v>
                </c:pt>
                <c:pt idx="5">
                  <c:v>-0.13935641779446239</c:v>
                </c:pt>
              </c:numCache>
            </c:numRef>
          </c:val>
          <c:extLst xmlns:c16r2="http://schemas.microsoft.com/office/drawing/2015/06/chart">
            <c:ext xmlns:c16="http://schemas.microsoft.com/office/drawing/2014/chart" uri="{C3380CC4-5D6E-409C-BE32-E72D297353CC}">
              <c16:uniqueId val="{00000000-BCD7-42B4-9AFB-ADFE2653875C}"/>
            </c:ext>
          </c:extLst>
        </c:ser>
        <c:ser>
          <c:idx val="2"/>
          <c:order val="1"/>
          <c:tx>
            <c:strRef>
              <c:f>'costs-revenue-volume'!$M$20</c:f>
              <c:strCache>
                <c:ptCount val="1"/>
                <c:pt idx="0">
                  <c:v>Едромащабен</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'costs-revenue-volume'!$N$18:$W$18</c:f>
              <c:numCache>
                <c:formatCode>General</c:formatCode>
                <c:ptCount val="6"/>
                <c:pt idx="0">
                  <c:v>2014</c:v>
                </c:pt>
                <c:pt idx="1">
                  <c:v>2015</c:v>
                </c:pt>
                <c:pt idx="2">
                  <c:v>2016</c:v>
                </c:pt>
                <c:pt idx="3">
                  <c:v>2017</c:v>
                </c:pt>
                <c:pt idx="4">
                  <c:v>2018</c:v>
                </c:pt>
                <c:pt idx="5">
                  <c:v>2019</c:v>
                </c:pt>
              </c:numCache>
            </c:numRef>
          </c:cat>
          <c:val>
            <c:numRef>
              <c:f>'costs-revenue-volume'!$N$20:$W$20</c:f>
              <c:numCache>
                <c:formatCode>#\,#00%</c:formatCode>
                <c:ptCount val="6"/>
                <c:pt idx="0">
                  <c:v>-0.11847428528021819</c:v>
                </c:pt>
                <c:pt idx="1">
                  <c:v>7.8244981571348182E-2</c:v>
                </c:pt>
                <c:pt idx="2">
                  <c:v>0.51904419152673653</c:v>
                </c:pt>
                <c:pt idx="3">
                  <c:v>-0.24481669971850439</c:v>
                </c:pt>
                <c:pt idx="4">
                  <c:v>0.26447067262938861</c:v>
                </c:pt>
                <c:pt idx="5">
                  <c:v>-0.22023283000114169</c:v>
                </c:pt>
              </c:numCache>
            </c:numRef>
          </c:val>
          <c:extLst xmlns:c16r2="http://schemas.microsoft.com/office/drawing/2015/06/chart">
            <c:ext xmlns:c16="http://schemas.microsoft.com/office/drawing/2014/chart" uri="{C3380CC4-5D6E-409C-BE32-E72D297353CC}">
              <c16:uniqueId val="{00000001-BCD7-42B4-9AFB-ADFE2653875C}"/>
            </c:ext>
          </c:extLst>
        </c:ser>
        <c:dLbls>
          <c:showLegendKey val="0"/>
          <c:showVal val="0"/>
          <c:showCatName val="0"/>
          <c:showSerName val="0"/>
          <c:showPercent val="0"/>
          <c:showBubbleSize val="0"/>
        </c:dLbls>
        <c:gapWidth val="219"/>
        <c:overlap val="-27"/>
        <c:axId val="201092608"/>
        <c:axId val="55666336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'costs-revenue-volume'!$M$18</c15:sqref>
                        </c15:formulaRef>
                      </c:ext>
                    </c:extLst>
                    <c:strCache>
                      <c:ptCount val="1"/>
                      <c:pt idx="0">
                        <c:v>Дължина</c:v>
                      </c:pt>
                    </c:strCache>
                  </c:strRef>
                </c:tx>
                <c:spPr>
                  <a:solidFill>
                    <a:schemeClr val="accent1"/>
                  </a:solidFill>
                  <a:ln>
                    <a:noFill/>
                  </a:ln>
                  <a:effectLst/>
                </c:spPr>
                <c:invertIfNegative val="0"/>
                <c:cat>
                  <c:numRef>
                    <c:extLst>
                      <c:ext uri="{02D57815-91ED-43cb-92C2-25804820EDAC}">
                        <c15:formulaRef>
                          <c15:sqref>'costs-revenue-volume'!$N$18:$W$18</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'costs-revenue-volume'!$N$18:$W$18</c15:sqref>
                        </c15:formulaRef>
                      </c:ext>
                    </c:extLst>
                    <c:numCache>
                      <c:formatCode>General</c:formatCode>
                      <c:ptCount val="6"/>
                      <c:pt idx="0">
                        <c:v>2014</c:v>
                      </c:pt>
                      <c:pt idx="1">
                        <c:v>2015</c:v>
                      </c:pt>
                      <c:pt idx="2">
                        <c:v>2016</c:v>
                      </c:pt>
                      <c:pt idx="3">
                        <c:v>2017</c:v>
                      </c:pt>
                      <c:pt idx="4">
                        <c:v>2018</c:v>
                      </c:pt>
                      <c:pt idx="5">
                        <c:v>2019</c:v>
                      </c:pt>
                    </c:numCache>
                  </c:numRef>
                </c:val>
                <c:extLst>
                  <c:ext xmlns:c16="http://schemas.microsoft.com/office/drawing/2014/chart" uri="{C3380CC4-5D6E-409C-BE32-E72D297353CC}">
                    <c16:uniqueId val="{00000002-BCD7-42B4-9AFB-ADFE2653875C}"/>
                  </c:ext>
                </c:extLst>
              </c15:ser>
            </c15:filteredBarSeries>
          </c:ext>
        </c:extLst>
      </c:barChart>
      <c:catAx>
        <c:axId val="201092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663360"/>
        <c:crosses val="autoZero"/>
        <c:auto val="1"/>
        <c:lblAlgn val="ctr"/>
        <c:lblOffset val="100"/>
        <c:noMultiLvlLbl val="0"/>
      </c:catAx>
      <c:valAx>
        <c:axId val="55666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Ръст/ спад </a:t>
                </a:r>
                <a:r>
                  <a:rPr lang="bg-BG" baseline="0"/>
                  <a:t>(%) на изчислените приходи спрямо предходната година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'costs-revenue-volume'!$M$26</c:f>
              <c:strCache>
                <c:ptCount val="1"/>
                <c:pt idx="0">
                  <c:v>Дребномащабен</c:v>
                </c:pt>
              </c:strCache>
            </c:strRef>
          </c:tx>
          <c:spPr>
            <a:ln w="28575" cap="rnd">
              <a:solidFill>
                <a:srgbClr val="C00000"/>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'costs-revenue-volume'!$N$25:$U$25</c:f>
              <c:numCache>
                <c:formatCode>General</c:formatCode>
                <c:ptCount val="6"/>
                <c:pt idx="0">
                  <c:v>2014</c:v>
                </c:pt>
                <c:pt idx="1">
                  <c:v>2015</c:v>
                </c:pt>
                <c:pt idx="2">
                  <c:v>2016</c:v>
                </c:pt>
                <c:pt idx="3">
                  <c:v>2017</c:v>
                </c:pt>
                <c:pt idx="4">
                  <c:v>2018</c:v>
                </c:pt>
                <c:pt idx="5">
                  <c:v>2019</c:v>
                </c:pt>
              </c:numCache>
            </c:numRef>
          </c:cat>
          <c:val>
            <c:numRef>
              <c:f>'costs-revenue-volume'!$N$26:$U$26</c:f>
              <c:numCache>
                <c:formatCode>0.00</c:formatCode>
                <c:ptCount val="6"/>
                <c:pt idx="0">
                  <c:v>2.4151635923731085</c:v>
                </c:pt>
                <c:pt idx="1">
                  <c:v>2.1695777182777891</c:v>
                </c:pt>
                <c:pt idx="2">
                  <c:v>1.2354741132628644</c:v>
                </c:pt>
                <c:pt idx="3">
                  <c:v>1.1832787156558937</c:v>
                </c:pt>
                <c:pt idx="4">
                  <c:v>0.86710362152052767</c:v>
                </c:pt>
                <c:pt idx="5">
                  <c:v>1.2145838409959517</c:v>
                </c:pt>
              </c:numCache>
            </c:numRef>
          </c:val>
          <c:smooth val="0"/>
          <c:extLst xmlns:c16r2="http://schemas.microsoft.com/office/drawing/2015/06/chart">
            <c:ext xmlns:c16="http://schemas.microsoft.com/office/drawing/2014/chart" uri="{C3380CC4-5D6E-409C-BE32-E72D297353CC}">
              <c16:uniqueId val="{00000000-63AC-4768-B15D-65F7BC13788E}"/>
            </c:ext>
          </c:extLst>
        </c:ser>
        <c:ser>
          <c:idx val="1"/>
          <c:order val="1"/>
          <c:tx>
            <c:strRef>
              <c:f>'costs-revenue-volume'!$M$27</c:f>
              <c:strCache>
                <c:ptCount val="1"/>
                <c:pt idx="0">
                  <c:v>Едромащабен</c:v>
                </c:pt>
              </c:strCache>
            </c:strRef>
          </c:tx>
          <c:spPr>
            <a:ln w="28575" cap="rnd">
              <a:solidFill>
                <a:schemeClr val="accent1"/>
              </a:solidFill>
              <a:round/>
            </a:ln>
            <a:effectLst/>
          </c:spPr>
          <c:marker>
            <c:symbol val="none"/>
          </c:marker>
          <c:dLbls>
            <c:numFmt formatCode="#\,##0.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'costs-revenue-volume'!$N$25:$U$25</c:f>
              <c:numCache>
                <c:formatCode>General</c:formatCode>
                <c:ptCount val="6"/>
                <c:pt idx="0">
                  <c:v>2014</c:v>
                </c:pt>
                <c:pt idx="1">
                  <c:v>2015</c:v>
                </c:pt>
                <c:pt idx="2">
                  <c:v>2016</c:v>
                </c:pt>
                <c:pt idx="3">
                  <c:v>2017</c:v>
                </c:pt>
                <c:pt idx="4">
                  <c:v>2018</c:v>
                </c:pt>
                <c:pt idx="5">
                  <c:v>2019</c:v>
                </c:pt>
              </c:numCache>
            </c:numRef>
          </c:cat>
          <c:val>
            <c:numRef>
              <c:f>'costs-revenue-volume'!$N$27:$U$27</c:f>
              <c:numCache>
                <c:formatCode>0.00</c:formatCode>
                <c:ptCount val="6"/>
                <c:pt idx="0">
                  <c:v>0.92960766482805657</c:v>
                </c:pt>
                <c:pt idx="1">
                  <c:v>0.78121140236739672</c:v>
                </c:pt>
                <c:pt idx="2">
                  <c:v>0.78688795163776548</c:v>
                </c:pt>
                <c:pt idx="3">
                  <c:v>0.75432887534793569</c:v>
                </c:pt>
                <c:pt idx="4">
                  <c:v>0.86723199368120141</c:v>
                </c:pt>
                <c:pt idx="5">
                  <c:v>0.58585159095252815</c:v>
                </c:pt>
              </c:numCache>
            </c:numRef>
          </c:val>
          <c:smooth val="0"/>
          <c:extLst xmlns:c16r2="http://schemas.microsoft.com/office/drawing/2015/06/chart">
            <c:ext xmlns:c16="http://schemas.microsoft.com/office/drawing/2014/chart" uri="{C3380CC4-5D6E-409C-BE32-E72D297353CC}">
              <c16:uniqueId val="{00000001-63AC-4768-B15D-65F7BC13788E}"/>
            </c:ext>
          </c:extLst>
        </c:ser>
        <c:dLbls>
          <c:showLegendKey val="0"/>
          <c:showVal val="0"/>
          <c:showCatName val="0"/>
          <c:showSerName val="0"/>
          <c:showPercent val="0"/>
          <c:showBubbleSize val="0"/>
        </c:dLbls>
        <c:marker val="1"/>
        <c:smooth val="0"/>
        <c:axId val="401663488"/>
        <c:axId val="556665088"/>
      </c:lineChart>
      <c:catAx>
        <c:axId val="40166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665088"/>
        <c:crosses val="autoZero"/>
        <c:auto val="1"/>
        <c:lblAlgn val="ctr"/>
        <c:lblOffset val="100"/>
        <c:noMultiLvlLbl val="0"/>
      </c:catAx>
      <c:valAx>
        <c:axId val="55666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 за килограм улов</a:t>
                </a:r>
                <a:endParaRPr lang="en-GB"/>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66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'costs-revenue-volume'!$M$32</c:f>
              <c:strCache>
                <c:ptCount val="1"/>
                <c:pt idx="0">
                  <c:v>Дребномащабен</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'costs-revenue-volume'!$N$31:$R$31</c:f>
              <c:numCache>
                <c:formatCode>General</c:formatCode>
                <c:ptCount val="5"/>
                <c:pt idx="0">
                  <c:v>2014</c:v>
                </c:pt>
                <c:pt idx="1">
                  <c:v>2015</c:v>
                </c:pt>
                <c:pt idx="2">
                  <c:v>2016</c:v>
                </c:pt>
                <c:pt idx="3">
                  <c:v>2017</c:v>
                </c:pt>
                <c:pt idx="4">
                  <c:v>2018</c:v>
                </c:pt>
              </c:numCache>
            </c:numRef>
          </c:cat>
          <c:val>
            <c:numRef>
              <c:f>'costs-revenue-volume'!$N$32:$R$32</c:f>
              <c:numCache>
                <c:formatCode>#\,#00</c:formatCode>
                <c:ptCount val="5"/>
                <c:pt idx="0">
                  <c:v>6.8876004950097505</c:v>
                </c:pt>
                <c:pt idx="1">
                  <c:v>6.0169044418306452</c:v>
                </c:pt>
                <c:pt idx="2">
                  <c:v>15.008432026189734</c:v>
                </c:pt>
                <c:pt idx="3">
                  <c:v>18.714570303024271</c:v>
                </c:pt>
                <c:pt idx="4">
                  <c:v>14.569755675171725</c:v>
                </c:pt>
              </c:numCache>
            </c:numRef>
          </c:val>
          <c:smooth val="0"/>
          <c:extLst xmlns:c16r2="http://schemas.microsoft.com/office/drawing/2015/06/chart">
            <c:ext xmlns:c16="http://schemas.microsoft.com/office/drawing/2014/chart" uri="{C3380CC4-5D6E-409C-BE32-E72D297353CC}">
              <c16:uniqueId val="{00000000-6708-4E55-A56E-3E0094FB5536}"/>
            </c:ext>
          </c:extLst>
        </c:ser>
        <c:ser>
          <c:idx val="1"/>
          <c:order val="1"/>
          <c:tx>
            <c:strRef>
              <c:f>'costs-revenue-volume'!$M$33</c:f>
              <c:strCache>
                <c:ptCount val="1"/>
                <c:pt idx="0">
                  <c:v>Едромащабен</c:v>
                </c:pt>
              </c:strCache>
            </c:strRef>
          </c:tx>
          <c:spPr>
            <a:ln w="28575" cap="rnd">
              <a:solidFill>
                <a:schemeClr val="accent1"/>
              </a:solidFill>
              <a:round/>
            </a:ln>
            <a:effectLst/>
          </c:spPr>
          <c:marker>
            <c:symbol val="none"/>
          </c:marker>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'costs-revenue-volume'!$N$31:$R$31</c:f>
              <c:numCache>
                <c:formatCode>General</c:formatCode>
                <c:ptCount val="5"/>
                <c:pt idx="0">
                  <c:v>2014</c:v>
                </c:pt>
                <c:pt idx="1">
                  <c:v>2015</c:v>
                </c:pt>
                <c:pt idx="2">
                  <c:v>2016</c:v>
                </c:pt>
                <c:pt idx="3">
                  <c:v>2017</c:v>
                </c:pt>
                <c:pt idx="4">
                  <c:v>2018</c:v>
                </c:pt>
              </c:numCache>
            </c:numRef>
          </c:cat>
          <c:val>
            <c:numRef>
              <c:f>'costs-revenue-volume'!$N$33:$R$33</c:f>
              <c:numCache>
                <c:formatCode>#\,#00</c:formatCode>
                <c:ptCount val="5"/>
                <c:pt idx="0">
                  <c:v>38.032287702341556</c:v>
                </c:pt>
                <c:pt idx="1">
                  <c:v>33.613250925050991</c:v>
                </c:pt>
                <c:pt idx="2">
                  <c:v>56.494845074730222</c:v>
                </c:pt>
                <c:pt idx="3">
                  <c:v>34.607677966577732</c:v>
                </c:pt>
                <c:pt idx="4">
                  <c:v>47.716072556655774</c:v>
                </c:pt>
              </c:numCache>
            </c:numRef>
          </c:val>
          <c:smooth val="0"/>
          <c:extLst xmlns:c16r2="http://schemas.microsoft.com/office/drawing/2015/06/chart">
            <c:ext xmlns:c16="http://schemas.microsoft.com/office/drawing/2014/chart" uri="{C3380CC4-5D6E-409C-BE32-E72D297353CC}">
              <c16:uniqueId val="{00000001-6708-4E55-A56E-3E0094FB5536}"/>
            </c:ext>
          </c:extLst>
        </c:ser>
        <c:dLbls>
          <c:showLegendKey val="0"/>
          <c:showVal val="0"/>
          <c:showCatName val="0"/>
          <c:showSerName val="0"/>
          <c:showPercent val="0"/>
          <c:showBubbleSize val="0"/>
        </c:dLbls>
        <c:marker val="1"/>
        <c:smooth val="0"/>
        <c:axId val="401740800"/>
        <c:axId val="556666816"/>
      </c:lineChart>
      <c:catAx>
        <c:axId val="4017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666816"/>
        <c:crosses val="autoZero"/>
        <c:auto val="1"/>
        <c:lblAlgn val="ctr"/>
        <c:lblOffset val="100"/>
        <c:noMultiLvlLbl val="0"/>
      </c:catAx>
      <c:valAx>
        <c:axId val="55666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предприятия'!$B$26</c:f>
              <c:strCache>
                <c:ptCount val="1"/>
                <c:pt idx="0">
                  <c:v>Микро до 9 заети</c:v>
                </c:pt>
              </c:strCache>
            </c:strRef>
          </c:tx>
          <c:spPr>
            <a:solidFill>
              <a:schemeClr val="accent5"/>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предприятия'!$C$26:$M$26</c:f>
              <c:numCache>
                <c:formatCode>#\,##0</c:formatCode>
                <c:ptCount val="10"/>
                <c:pt idx="0">
                  <c:v>179</c:v>
                </c:pt>
                <c:pt idx="1">
                  <c:v>199</c:v>
                </c:pt>
                <c:pt idx="2">
                  <c:v>216</c:v>
                </c:pt>
                <c:pt idx="3">
                  <c:v>227</c:v>
                </c:pt>
                <c:pt idx="4">
                  <c:v>262</c:v>
                </c:pt>
                <c:pt idx="5">
                  <c:v>278</c:v>
                </c:pt>
                <c:pt idx="6">
                  <c:v>304</c:v>
                </c:pt>
                <c:pt idx="7">
                  <c:v>331</c:v>
                </c:pt>
                <c:pt idx="8">
                  <c:v>316</c:v>
                </c:pt>
                <c:pt idx="9">
                  <c:v>319</c:v>
                </c:pt>
              </c:numCache>
            </c:numRef>
          </c:val>
          <c:extLst xmlns:c16r2="http://schemas.microsoft.com/office/drawing/2015/06/chart">
            <c:ext xmlns:c16="http://schemas.microsoft.com/office/drawing/2014/chart" uri="{C3380CC4-5D6E-409C-BE32-E72D297353CC}">
              <c16:uniqueId val="{00000000-E040-4EBD-AA30-DFEC888FACCC}"/>
            </c:ext>
          </c:extLst>
        </c:ser>
        <c:ser>
          <c:idx val="1"/>
          <c:order val="1"/>
          <c:tx>
            <c:strRef>
              <c:f>'данни-Групи предприятия'!$B$27</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предприятия'!$C$27:$M$27</c:f>
              <c:numCache>
                <c:formatCode>#\,##0</c:formatCode>
                <c:ptCount val="10"/>
                <c:pt idx="0">
                  <c:v>9</c:v>
                </c:pt>
                <c:pt idx="1">
                  <c:v>12</c:v>
                </c:pt>
                <c:pt idx="2">
                  <c:v>12</c:v>
                </c:pt>
                <c:pt idx="3">
                  <c:v>12</c:v>
                </c:pt>
                <c:pt idx="4">
                  <c:v>9</c:v>
                </c:pt>
                <c:pt idx="5">
                  <c:v>10</c:v>
                </c:pt>
                <c:pt idx="6">
                  <c:v>12</c:v>
                </c:pt>
                <c:pt idx="7">
                  <c:v>15</c:v>
                </c:pt>
                <c:pt idx="8">
                  <c:v>16</c:v>
                </c:pt>
                <c:pt idx="9">
                  <c:v>12</c:v>
                </c:pt>
              </c:numCache>
            </c:numRef>
          </c:val>
          <c:extLst xmlns:c16r2="http://schemas.microsoft.com/office/drawing/2015/06/chart">
            <c:ext xmlns:c16="http://schemas.microsoft.com/office/drawing/2014/chart" uri="{C3380CC4-5D6E-409C-BE32-E72D297353CC}">
              <c16:uniqueId val="{00000001-E040-4EBD-AA30-DFEC888FACCC}"/>
            </c:ext>
          </c:extLst>
        </c:ser>
        <c:ser>
          <c:idx val="2"/>
          <c:order val="2"/>
          <c:tx>
            <c:strRef>
              <c:f>'данни-Групи предприятия'!$B$28</c:f>
              <c:strCache>
                <c:ptCount val="1"/>
                <c:pt idx="0">
                  <c:v>Средни от 50 до 249</c:v>
                </c:pt>
              </c:strCache>
            </c:strRef>
          </c:tx>
          <c:spPr>
            <a:solidFill>
              <a:srgbClr val="FF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40-4EBD-AA30-DFEC888FACC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40-4EBD-AA30-DFEC888FACC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40-4EBD-AA30-DFEC888FACC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40-4EBD-AA30-DFEC888FACC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40-4EBD-AA30-DFEC888FACC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40-4EBD-AA30-DFEC888FACC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40-4EBD-AA30-DFEC888FACC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40-4EBD-AA30-DFEC888FACC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40-4EBD-AA30-DFEC888FACCC}"/>
                </c:ext>
              </c:extLst>
            </c:dLbl>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предприятия'!$C$28:$M$28</c:f>
              <c:numCache>
                <c:formatCode>#\,##0</c:formatCode>
                <c:ptCount val="10"/>
                <c:pt idx="0">
                  <c:v>0</c:v>
                </c:pt>
                <c:pt idx="1">
                  <c:v>0</c:v>
                </c:pt>
                <c:pt idx="2">
                  <c:v>0</c:v>
                </c:pt>
                <c:pt idx="3">
                  <c:v>0</c:v>
                </c:pt>
                <c:pt idx="4">
                  <c:v>0</c:v>
                </c:pt>
                <c:pt idx="5">
                  <c:v>0</c:v>
                </c:pt>
                <c:pt idx="6">
                  <c:v>0</c:v>
                </c:pt>
                <c:pt idx="7">
                  <c:v>0</c:v>
                </c:pt>
                <c:pt idx="8">
                  <c:v>0</c:v>
                </c:pt>
                <c:pt idx="9">
                  <c:v>1</c:v>
                </c:pt>
              </c:numCache>
            </c:numRef>
          </c:val>
          <c:extLst xmlns:c16r2="http://schemas.microsoft.com/office/drawing/2015/06/chart">
            <c:ext xmlns:c16="http://schemas.microsoft.com/office/drawing/2014/chart" uri="{C3380CC4-5D6E-409C-BE32-E72D297353CC}">
              <c16:uniqueId val="{0000000B-E040-4EBD-AA30-DFEC888FACCC}"/>
            </c:ext>
          </c:extLst>
        </c:ser>
        <c:dLbls>
          <c:showLegendKey val="0"/>
          <c:showVal val="0"/>
          <c:showCatName val="0"/>
          <c:showSerName val="0"/>
          <c:showPercent val="0"/>
          <c:showBubbleSize val="0"/>
        </c:dLbls>
        <c:gapWidth val="150"/>
        <c:overlap val="100"/>
        <c:axId val="401741312"/>
        <c:axId val="557999232"/>
      </c:barChart>
      <c:catAx>
        <c:axId val="4017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99232"/>
        <c:crosses val="autoZero"/>
        <c:auto val="1"/>
        <c:lblAlgn val="ctr"/>
        <c:lblOffset val="100"/>
        <c:noMultiLvlLbl val="0"/>
      </c:catAx>
      <c:valAx>
        <c:axId val="55799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4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56827727202"/>
          <c:y val="7.7573862596787627E-2"/>
          <c:w val="0.87895608180680163"/>
          <c:h val="0.81630112617560979"/>
        </c:manualLayout>
      </c:layout>
      <c:lineChart>
        <c:grouping val="standard"/>
        <c:varyColors val="0"/>
        <c:ser>
          <c:idx val="0"/>
          <c:order val="0"/>
          <c:tx>
            <c:strRef>
              <c:f>'03.2'!$A$129</c:f>
              <c:strCache>
                <c:ptCount val="1"/>
                <c:pt idx="0">
                  <c:v>Приходи в мил.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'03.2'!$B$129:$L$129</c:f>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smooth val="0"/>
          <c:extLst xmlns:c16r2="http://schemas.microsoft.com/office/drawing/2015/06/chart">
            <c:ext xmlns:c16="http://schemas.microsoft.com/office/drawing/2014/chart" uri="{C3380CC4-5D6E-409C-BE32-E72D297353CC}">
              <c16:uniqueId val="{00000000-A1E0-47DB-BA97-4069FADD43C3}"/>
            </c:ext>
          </c:extLst>
        </c:ser>
        <c:dLbls>
          <c:showLegendKey val="0"/>
          <c:showVal val="0"/>
          <c:showCatName val="0"/>
          <c:showSerName val="0"/>
          <c:showPercent val="0"/>
          <c:showBubbleSize val="0"/>
        </c:dLbls>
        <c:marker val="1"/>
        <c:smooth val="0"/>
        <c:axId val="401741824"/>
        <c:axId val="558000384"/>
      </c:lineChart>
      <c:catAx>
        <c:axId val="40174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00384"/>
        <c:crosses val="autoZero"/>
        <c:auto val="1"/>
        <c:lblAlgn val="ctr"/>
        <c:lblOffset val="100"/>
        <c:noMultiLvlLbl val="0"/>
      </c:catAx>
      <c:valAx>
        <c:axId val="5580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41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'03.2'!$A$130</c:f>
              <c:strCache>
                <c:ptCount val="1"/>
                <c:pt idx="0">
                  <c:v>Средно приходи на предприятие в хил. лв.</c:v>
                </c:pt>
              </c:strCache>
            </c:strRef>
          </c:tx>
          <c:spPr>
            <a:ln w="28575" cap="rnd">
              <a:solidFill>
                <a:schemeClr val="accent5"/>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'03.2'!$B$130:$L$130</c:f>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smooth val="0"/>
          <c:extLst xmlns:c16r2="http://schemas.microsoft.com/office/drawing/2015/06/chart">
            <c:ext xmlns:c16="http://schemas.microsoft.com/office/drawing/2014/chart" uri="{C3380CC4-5D6E-409C-BE32-E72D297353CC}">
              <c16:uniqueId val="{00000000-4300-4003-9E22-D0EBDD7B4306}"/>
            </c:ext>
          </c:extLst>
        </c:ser>
        <c:dLbls>
          <c:showLegendKey val="0"/>
          <c:showVal val="0"/>
          <c:showCatName val="0"/>
          <c:showSerName val="0"/>
          <c:showPercent val="0"/>
          <c:showBubbleSize val="0"/>
        </c:dLbls>
        <c:marker val="1"/>
        <c:smooth val="0"/>
        <c:axId val="401742848"/>
        <c:axId val="5580021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'03.2'!$A$129</c15:sqref>
                        </c15:formulaRef>
                      </c:ext>
                    </c:extLst>
                    <c:strCache>
                      <c:ptCount val="1"/>
                      <c:pt idx="0">
                        <c:v>Приходи в мил. лв.</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smooth val="0"/>
                <c:extLst>
                  <c:ext xmlns:c16="http://schemas.microsoft.com/office/drawing/2014/chart" uri="{C3380CC4-5D6E-409C-BE32-E72D297353CC}">
                    <c16:uniqueId val="{00000001-4300-4003-9E22-D0EBDD7B4306}"/>
                  </c:ext>
                </c:extLst>
              </c15:ser>
            </c15:filteredLineSeries>
          </c:ext>
        </c:extLst>
      </c:lineChart>
      <c:catAx>
        <c:axId val="401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02112"/>
        <c:crosses val="autoZero"/>
        <c:auto val="1"/>
        <c:lblAlgn val="ctr"/>
        <c:lblOffset val="100"/>
        <c:noMultiLvlLbl val="0"/>
      </c:catAx>
      <c:valAx>
        <c:axId val="55800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42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'03.2'!$A$173</c:f>
              <c:strCache>
                <c:ptCount val="1"/>
                <c:pt idx="0">
                  <c:v>03.21 соленоводни</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'03.2'!$B$173:$L$173</c:f>
              <c:numCache>
                <c:formatCode>0.0</c:formatCode>
                <c:ptCount val="10"/>
                <c:pt idx="0">
                  <c:v>61.133333333333326</c:v>
                </c:pt>
                <c:pt idx="1">
                  <c:v>98.227272727272734</c:v>
                </c:pt>
                <c:pt idx="2">
                  <c:v>147.29166666666666</c:v>
                </c:pt>
                <c:pt idx="3">
                  <c:v>122</c:v>
                </c:pt>
                <c:pt idx="4">
                  <c:v>227.24</c:v>
                </c:pt>
                <c:pt idx="5">
                  <c:v>239.12</c:v>
                </c:pt>
                <c:pt idx="6">
                  <c:v>167.66666666666666</c:v>
                </c:pt>
                <c:pt idx="7">
                  <c:v>241.91666666666666</c:v>
                </c:pt>
                <c:pt idx="8">
                  <c:v>254.95652173913044</c:v>
                </c:pt>
                <c:pt idx="9">
                  <c:v>200.68181818181819</c:v>
                </c:pt>
              </c:numCache>
            </c:numRef>
          </c:val>
          <c:smooth val="0"/>
          <c:extLst xmlns:c16r2="http://schemas.microsoft.com/office/drawing/2015/06/chart">
            <c:ext xmlns:c16="http://schemas.microsoft.com/office/drawing/2014/chart" uri="{C3380CC4-5D6E-409C-BE32-E72D297353CC}">
              <c16:uniqueId val="{00000000-C3C1-4CB3-B548-30C48C59B552}"/>
            </c:ext>
          </c:extLst>
        </c:ser>
        <c:ser>
          <c:idx val="1"/>
          <c:order val="1"/>
          <c:tx>
            <c:strRef>
              <c:f>'03.2'!$A$174</c:f>
              <c:strCache>
                <c:ptCount val="1"/>
                <c:pt idx="0">
                  <c:v>03.22 сладководни</c:v>
                </c:pt>
              </c:strCache>
            </c:strRef>
          </c:tx>
          <c:spPr>
            <a:ln w="28575" cap="rnd">
              <a:solidFill>
                <a:schemeClr val="accent5"/>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C1-4CB3-B548-30C48C59B552}"/>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'03.2'!$B$174:$L$174</c:f>
              <c:numCache>
                <c:formatCode>0.0</c:formatCode>
                <c:ptCount val="10"/>
                <c:pt idx="0">
                  <c:v>84.959537572254348</c:v>
                </c:pt>
                <c:pt idx="1">
                  <c:v>93.481481481481481</c:v>
                </c:pt>
                <c:pt idx="2">
                  <c:v>109.05392156862744</c:v>
                </c:pt>
                <c:pt idx="3">
                  <c:v>126.93457943925233</c:v>
                </c:pt>
                <c:pt idx="4">
                  <c:v>86.841463414634148</c:v>
                </c:pt>
                <c:pt idx="5">
                  <c:v>88.285171102661593</c:v>
                </c:pt>
                <c:pt idx="6">
                  <c:v>110.86643835616438</c:v>
                </c:pt>
                <c:pt idx="7">
                  <c:v>132.66770186335404</c:v>
                </c:pt>
                <c:pt idx="8">
                  <c:v>168.59870550161813</c:v>
                </c:pt>
                <c:pt idx="9">
                  <c:v>195.10967741935485</c:v>
                </c:pt>
              </c:numCache>
            </c:numRef>
          </c:val>
          <c:smooth val="0"/>
          <c:extLst xmlns:c16r2="http://schemas.microsoft.com/office/drawing/2015/06/chart">
            <c:ext xmlns:c16="http://schemas.microsoft.com/office/drawing/2014/chart" uri="{C3380CC4-5D6E-409C-BE32-E72D297353CC}">
              <c16:uniqueId val="{00000002-C3C1-4CB3-B548-30C48C59B552}"/>
            </c:ext>
          </c:extLst>
        </c:ser>
        <c:dLbls>
          <c:showLegendKey val="0"/>
          <c:showVal val="0"/>
          <c:showCatName val="0"/>
          <c:showSerName val="0"/>
          <c:showPercent val="0"/>
          <c:showBubbleSize val="0"/>
        </c:dLbls>
        <c:marker val="1"/>
        <c:smooth val="0"/>
        <c:axId val="410927104"/>
        <c:axId val="558003840"/>
      </c:lineChart>
      <c:catAx>
        <c:axId val="41092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03840"/>
        <c:crosses val="autoZero"/>
        <c:auto val="1"/>
        <c:lblAlgn val="ctr"/>
        <c:lblOffset val="100"/>
        <c:noMultiLvlLbl val="0"/>
      </c:catAx>
      <c:valAx>
        <c:axId val="55800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2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'03.2'!$A$131</c:f>
              <c:strCache>
                <c:ptCount val="1"/>
                <c:pt idx="0">
                  <c:v>Растеж спрямо предходната година</c:v>
                </c:pt>
              </c:strCache>
            </c:strRef>
          </c:tx>
          <c:spPr>
            <a:solidFill>
              <a:schemeClr val="accent5"/>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C70-4E98-BF6E-02C0A485686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'03.2'!$B$131:$L$131</c:f>
              <c:numCache>
                <c:formatCode>0.00%</c:formatCode>
                <c:ptCount val="10"/>
                <c:pt idx="0">
                  <c:v>5.2011048979317076E-2</c:v>
                </c:pt>
                <c:pt idx="1">
                  <c:v>0.26986871597822604</c:v>
                </c:pt>
                <c:pt idx="2">
                  <c:v>0.30021685410257692</c:v>
                </c:pt>
                <c:pt idx="3">
                  <c:v>0.17190287797688297</c:v>
                </c:pt>
                <c:pt idx="4">
                  <c:v>-0.10491824981796516</c:v>
                </c:pt>
                <c:pt idx="5">
                  <c:v>7.9611004289306342E-2</c:v>
                </c:pt>
                <c:pt idx="6">
                  <c:v>0.24660067815186482</c:v>
                </c:pt>
                <c:pt idx="7">
                  <c:v>0.33321427590186015</c:v>
                </c:pt>
                <c:pt idx="8">
                  <c:v>0.19445646573930975</c:v>
                </c:pt>
                <c:pt idx="9">
                  <c:v>0.11970117837856487</c:v>
                </c:pt>
              </c:numCache>
            </c:numRef>
          </c:val>
          <c:extLst xmlns:c16r2="http://schemas.microsoft.com/office/drawing/2015/06/chart">
            <c:ext xmlns:c16="http://schemas.microsoft.com/office/drawing/2014/chart" uri="{C3380CC4-5D6E-409C-BE32-E72D297353CC}">
              <c16:uniqueId val="{00000002-9C70-4E98-BF6E-02C0A485686F}"/>
            </c:ext>
          </c:extLst>
        </c:ser>
        <c:dLbls>
          <c:showLegendKey val="0"/>
          <c:showVal val="0"/>
          <c:showCatName val="0"/>
          <c:showSerName val="0"/>
          <c:showPercent val="0"/>
          <c:showBubbleSize val="0"/>
        </c:dLbls>
        <c:gapWidth val="150"/>
        <c:axId val="410930688"/>
        <c:axId val="55802611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'03.2'!$A$129</c15:sqref>
                        </c15:formulaRef>
                      </c:ext>
                    </c:extLst>
                    <c:strCache>
                      <c:ptCount val="1"/>
                      <c:pt idx="0">
                        <c:v>Приходи в мил. лв.</c:v>
                      </c:pt>
                    </c:strCache>
                  </c:strRef>
                </c:tx>
                <c:spPr>
                  <a:solidFill>
                    <a:schemeClr val="accent1"/>
                  </a:solidFill>
                  <a:ln>
                    <a:noFill/>
                  </a:ln>
                  <a:effectLst/>
                </c:spPr>
                <c:invertIfNegative val="0"/>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extLst>
                  <c:ext xmlns:c16="http://schemas.microsoft.com/office/drawing/2014/chart" uri="{C3380CC4-5D6E-409C-BE32-E72D297353CC}">
                    <c16:uniqueId val="{00000003-9C70-4E98-BF6E-02C0A485686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'03.2'!$A$130</c15:sqref>
                        </c15:formulaRef>
                      </c:ext>
                    </c:extLst>
                    <c:strCache>
                      <c:ptCount val="1"/>
                      <c:pt idx="0">
                        <c:v>Средно приходи на предприятие в хил. лв.</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'03.2'!$B$130:$L$130</c15:sqref>
                        </c15:formulaRef>
                      </c:ext>
                    </c:extLst>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extLst xmlns:c15="http://schemas.microsoft.com/office/drawing/2012/chart">
                  <c:ext xmlns:c16="http://schemas.microsoft.com/office/drawing/2014/chart" uri="{C3380CC4-5D6E-409C-BE32-E72D297353CC}">
                    <c16:uniqueId val="{00000004-9C70-4E98-BF6E-02C0A485686F}"/>
                  </c:ext>
                </c:extLst>
              </c15:ser>
            </c15:filteredBarSeries>
          </c:ext>
        </c:extLst>
      </c:barChart>
      <c:catAx>
        <c:axId val="410930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26112"/>
        <c:crosses val="autoZero"/>
        <c:auto val="1"/>
        <c:lblAlgn val="ctr"/>
        <c:lblOffset val="0"/>
        <c:noMultiLvlLbl val="0"/>
      </c:catAx>
      <c:valAx>
        <c:axId val="55802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изменение на приходите за годината спрямо предходната година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3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'03.2'!$A$134</c:f>
              <c:strCache>
                <c:ptCount val="1"/>
                <c:pt idx="0">
                  <c:v>Печалба</c:v>
                </c:pt>
              </c:strCache>
            </c:strRef>
          </c:tx>
          <c:spPr>
            <a:ln w="28575" cap="rnd">
              <a:solidFill>
                <a:schemeClr val="accent1"/>
              </a:solidFill>
              <a:round/>
            </a:ln>
            <a:effectLst/>
          </c:spPr>
          <c:marker>
            <c:symbol val="none"/>
          </c:marker>
          <c:dLbls>
            <c:dLbl>
              <c:idx val="3"/>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91-44D9-AB61-5074739F82D1}"/>
                </c:ext>
              </c:extLst>
            </c:dLbl>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91-44D9-AB61-5074739F82D1}"/>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91-44D9-AB61-5074739F82D1}"/>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91-44D9-AB61-5074739F82D1}"/>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B2-45FF-A115-1CF50EBEFC2C}"/>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'03.2'!$B$134:$L$134</c:f>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xmlns:c16r2="http://schemas.microsoft.com/office/drawing/2015/06/chart">
            <c:ext xmlns:c16="http://schemas.microsoft.com/office/drawing/2014/chart" uri="{C3380CC4-5D6E-409C-BE32-E72D297353CC}">
              <c16:uniqueId val="{00000006-B391-44D9-AB61-5074739F82D1}"/>
            </c:ext>
          </c:extLst>
        </c:ser>
        <c:dLbls>
          <c:showLegendKey val="0"/>
          <c:showVal val="0"/>
          <c:showCatName val="0"/>
          <c:showSerName val="0"/>
          <c:showPercent val="0"/>
          <c:showBubbleSize val="0"/>
        </c:dLbls>
        <c:marker val="1"/>
        <c:smooth val="0"/>
        <c:axId val="413274624"/>
        <c:axId val="558028992"/>
      </c:lineChart>
      <c:catAx>
        <c:axId val="413274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28992"/>
        <c:crosses val="autoZero"/>
        <c:auto val="1"/>
        <c:lblAlgn val="ctr"/>
        <c:lblOffset val="100"/>
        <c:noMultiLvlLbl val="0"/>
      </c:catAx>
      <c:valAx>
        <c:axId val="5580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274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'таб и граф'!$A$29</c:f>
              <c:strCache>
                <c:ptCount val="1"/>
                <c:pt idx="0">
                  <c:v>Общо, кораби</c:v>
                </c:pt>
              </c:strCache>
            </c:strRef>
          </c:tx>
          <c:spPr>
            <a:solidFill>
              <a:schemeClr val="tx2"/>
            </a:solidFill>
            <a:ln>
              <a:noFill/>
            </a:ln>
            <a:effectLst/>
          </c:spPr>
          <c:invertIfNegative val="0"/>
          <c:dLbls>
            <c:dLbl>
              <c:idx val="2"/>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7F-4005-97F1-EF6798ED68B4}"/>
                </c:ext>
              </c:extLst>
            </c:dLbl>
            <c:numFmt formatCode="#\,##0" sourceLinked="0"/>
            <c:spPr>
              <a:solidFill>
                <a:schemeClr val="tx2">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граф'!$B$29:$J$29</c:f>
              <c:numCache>
                <c:formatCode>General</c:formatCode>
                <c:ptCount val="9"/>
                <c:pt idx="0">
                  <c:v>2547</c:v>
                </c:pt>
                <c:pt idx="1">
                  <c:v>2387</c:v>
                </c:pt>
                <c:pt idx="2">
                  <c:v>2066</c:v>
                </c:pt>
                <c:pt idx="3">
                  <c:v>2011</c:v>
                </c:pt>
                <c:pt idx="4">
                  <c:v>1979</c:v>
                </c:pt>
                <c:pt idx="5">
                  <c:v>1918</c:v>
                </c:pt>
                <c:pt idx="6">
                  <c:v>1897</c:v>
                </c:pt>
                <c:pt idx="7">
                  <c:v>1864</c:v>
                </c:pt>
                <c:pt idx="8">
                  <c:v>1845</c:v>
                </c:pt>
              </c:numCache>
            </c:numRef>
          </c:val>
          <c:extLst xmlns:c16r2="http://schemas.microsoft.com/office/drawing/2015/06/chart">
            <c:ext xmlns:c16="http://schemas.microsoft.com/office/drawing/2014/chart" uri="{C3380CC4-5D6E-409C-BE32-E72D297353CC}">
              <c16:uniqueId val="{00000001-A17F-4005-97F1-EF6798ED68B4}"/>
            </c:ext>
          </c:extLst>
        </c:ser>
        <c:ser>
          <c:idx val="1"/>
          <c:order val="1"/>
          <c:tx>
            <c:strRef>
              <c:f>'таб и граф'!$A$30</c:f>
              <c:strCache>
                <c:ptCount val="1"/>
                <c:pt idx="0">
                  <c:v>Общо, активни кораби</c:v>
                </c:pt>
              </c:strCache>
            </c:strRef>
          </c:tx>
          <c:spPr>
            <a:solidFill>
              <a:schemeClr val="tx2">
                <a:lumMod val="40000"/>
                <a:lumOff val="60000"/>
              </a:schemeClr>
            </a:solidFill>
            <a:ln>
              <a:noFill/>
            </a:ln>
            <a:effectLst/>
          </c:spPr>
          <c:invertIfNegative val="0"/>
          <c:dLbls>
            <c:numFmt formatCode="#\,##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граф'!$B$30:$J$30</c:f>
              <c:numCache>
                <c:formatCode>General</c:formatCode>
                <c:ptCount val="9"/>
                <c:pt idx="1">
                  <c:v>1189</c:v>
                </c:pt>
                <c:pt idx="2">
                  <c:v>1204</c:v>
                </c:pt>
                <c:pt idx="3">
                  <c:v>1110</c:v>
                </c:pt>
                <c:pt idx="4">
                  <c:v>1204</c:v>
                </c:pt>
                <c:pt idx="5">
                  <c:v>1206</c:v>
                </c:pt>
                <c:pt idx="6">
                  <c:v>1295</c:v>
                </c:pt>
                <c:pt idx="7">
                  <c:v>1205</c:v>
                </c:pt>
                <c:pt idx="8">
                  <c:v>1123</c:v>
                </c:pt>
              </c:numCache>
            </c:numRef>
          </c:val>
          <c:extLst xmlns:c16r2="http://schemas.microsoft.com/office/drawing/2015/06/chart">
            <c:ext xmlns:c16="http://schemas.microsoft.com/office/drawing/2014/chart" uri="{C3380CC4-5D6E-409C-BE32-E72D297353CC}">
              <c16:uniqueId val="{00000002-A17F-4005-97F1-EF6798ED68B4}"/>
            </c:ext>
          </c:extLst>
        </c:ser>
        <c:dLbls>
          <c:showLegendKey val="0"/>
          <c:showVal val="0"/>
          <c:showCatName val="0"/>
          <c:showSerName val="0"/>
          <c:showPercent val="0"/>
          <c:showBubbleSize val="0"/>
        </c:dLbls>
        <c:gapWidth val="219"/>
        <c:overlap val="-27"/>
        <c:axId val="152694272"/>
        <c:axId val="465122368"/>
      </c:barChart>
      <c:lineChart>
        <c:grouping val="standard"/>
        <c:varyColors val="0"/>
        <c:ser>
          <c:idx val="2"/>
          <c:order val="2"/>
          <c:tx>
            <c:strRef>
              <c:f>'таб и граф'!$A$31</c:f>
              <c:strCache>
                <c:ptCount val="1"/>
                <c:pt idx="0">
                  <c:v>Общо, дни в морето</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граф'!$B$31:$J$31</c:f>
              <c:numCache>
                <c:formatCode>General</c:formatCode>
                <c:ptCount val="9"/>
                <c:pt idx="0">
                  <c:v>8815</c:v>
                </c:pt>
                <c:pt idx="1">
                  <c:v>20618</c:v>
                </c:pt>
                <c:pt idx="2">
                  <c:v>21635</c:v>
                </c:pt>
                <c:pt idx="3">
                  <c:v>21265</c:v>
                </c:pt>
                <c:pt idx="4">
                  <c:v>22709</c:v>
                </c:pt>
                <c:pt idx="5">
                  <c:v>25871</c:v>
                </c:pt>
                <c:pt idx="6">
                  <c:v>25071</c:v>
                </c:pt>
                <c:pt idx="7">
                  <c:v>22624</c:v>
                </c:pt>
                <c:pt idx="8">
                  <c:v>22375</c:v>
                </c:pt>
              </c:numCache>
            </c:numRef>
          </c:val>
          <c:smooth val="0"/>
          <c:extLst xmlns:c16r2="http://schemas.microsoft.com/office/drawing/2015/06/chart">
            <c:ext xmlns:c16="http://schemas.microsoft.com/office/drawing/2014/chart" uri="{C3380CC4-5D6E-409C-BE32-E72D297353CC}">
              <c16:uniqueId val="{00000003-A17F-4005-97F1-EF6798ED68B4}"/>
            </c:ext>
          </c:extLst>
        </c:ser>
        <c:dLbls>
          <c:showLegendKey val="0"/>
          <c:showVal val="0"/>
          <c:showCatName val="0"/>
          <c:showSerName val="0"/>
          <c:showPercent val="0"/>
          <c:showBubbleSize val="0"/>
        </c:dLbls>
        <c:marker val="1"/>
        <c:smooth val="0"/>
        <c:axId val="162120704"/>
        <c:axId val="555903808"/>
      </c:lineChart>
      <c:catAx>
        <c:axId val="1526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22368"/>
        <c:crosses val="autoZero"/>
        <c:auto val="1"/>
        <c:lblAlgn val="ctr"/>
        <c:lblOffset val="100"/>
        <c:noMultiLvlLbl val="0"/>
      </c:catAx>
      <c:valAx>
        <c:axId val="46512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кораби</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94272"/>
        <c:crosses val="autoZero"/>
        <c:crossBetween val="between"/>
      </c:valAx>
      <c:valAx>
        <c:axId val="555903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Общо дни в морето</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20704"/>
        <c:crosses val="max"/>
        <c:crossBetween val="between"/>
      </c:valAx>
      <c:catAx>
        <c:axId val="162120704"/>
        <c:scaling>
          <c:orientation val="minMax"/>
        </c:scaling>
        <c:delete val="1"/>
        <c:axPos val="b"/>
        <c:numFmt formatCode="General" sourceLinked="1"/>
        <c:majorTickMark val="out"/>
        <c:minorTickMark val="none"/>
        <c:tickLblPos val="nextTo"/>
        <c:crossAx val="555903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'03.2'!$A$135</c:f>
              <c:strCache>
                <c:ptCount val="1"/>
                <c:pt idx="0">
                  <c:v>Средна печалба на предприятие в хил.лв</c:v>
                </c:pt>
              </c:strCache>
            </c:strRef>
          </c:tx>
          <c:spPr>
            <a:ln w="28575" cap="rnd">
              <a:solidFill>
                <a:schemeClr val="accent5"/>
              </a:solidFill>
              <a:round/>
            </a:ln>
            <a:effectLst/>
          </c:spPr>
          <c:marker>
            <c:symbol val="none"/>
          </c:marker>
          <c:dLbls>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3A-4F96-A92E-B9642AD9F627}"/>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'03.2'!$B$135:$L$135</c:f>
              <c:numCache>
                <c:formatCode>#\,##0.00</c:formatCode>
                <c:ptCount val="10"/>
                <c:pt idx="0">
                  <c:v>4.5106382978723447</c:v>
                </c:pt>
                <c:pt idx="1">
                  <c:v>8.1042654028436054</c:v>
                </c:pt>
                <c:pt idx="2">
                  <c:v>13.929824561403501</c:v>
                </c:pt>
                <c:pt idx="3">
                  <c:v>17.573221757322173</c:v>
                </c:pt>
                <c:pt idx="4">
                  <c:v>-2.8745387453874534</c:v>
                </c:pt>
                <c:pt idx="5">
                  <c:v>-10.319444444444436</c:v>
                </c:pt>
                <c:pt idx="6">
                  <c:v>-2.9905063291139249</c:v>
                </c:pt>
                <c:pt idx="7">
                  <c:v>2.7167630057803405</c:v>
                </c:pt>
                <c:pt idx="8">
                  <c:v>-3.1415662650602387</c:v>
                </c:pt>
                <c:pt idx="9">
                  <c:v>7.7680722891566276</c:v>
                </c:pt>
              </c:numCache>
            </c:numRef>
          </c:val>
          <c:smooth val="0"/>
          <c:extLst xmlns:c16r2="http://schemas.microsoft.com/office/drawing/2015/06/chart">
            <c:ext xmlns:c16="http://schemas.microsoft.com/office/drawing/2014/chart" uri="{C3380CC4-5D6E-409C-BE32-E72D297353CC}">
              <c16:uniqueId val="{00000004-E73A-4F96-A92E-B9642AD9F627}"/>
            </c:ext>
          </c:extLst>
        </c:ser>
        <c:dLbls>
          <c:showLegendKey val="0"/>
          <c:showVal val="0"/>
          <c:showCatName val="0"/>
          <c:showSerName val="0"/>
          <c:showPercent val="0"/>
          <c:showBubbleSize val="0"/>
        </c:dLbls>
        <c:marker val="1"/>
        <c:smooth val="0"/>
        <c:axId val="413275136"/>
        <c:axId val="55832633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'03.2'!$B$133:$L$133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'03.2'!$B$134:$L$134</c15:sqref>
                        </c15:formulaRef>
                      </c:ext>
                    </c:extLst>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c:ext xmlns:c16="http://schemas.microsoft.com/office/drawing/2014/chart" uri="{C3380CC4-5D6E-409C-BE32-E72D297353CC}">
                    <c16:uniqueId val="{00000005-E73A-4F96-A92E-B9642AD9F627}"/>
                  </c:ext>
                </c:extLst>
              </c15:ser>
            </c15:filteredLineSeries>
          </c:ext>
        </c:extLst>
      </c:lineChart>
      <c:catAx>
        <c:axId val="413275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326336"/>
        <c:crosses val="autoZero"/>
        <c:auto val="1"/>
        <c:lblAlgn val="ctr"/>
        <c:lblOffset val="100"/>
        <c:noMultiLvlLbl val="0"/>
      </c:catAx>
      <c:valAx>
        <c:axId val="55832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275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'03.2'!$A$177</c:f>
              <c:strCache>
                <c:ptCount val="1"/>
                <c:pt idx="0">
                  <c:v>03.21 соленоводни</c:v>
                </c:pt>
              </c:strCache>
            </c:strRef>
          </c:tx>
          <c:spPr>
            <a:ln w="28575" cap="rnd">
              <a:solidFill>
                <a:srgbClr val="C00000"/>
              </a:solidFill>
              <a:round/>
            </a:ln>
            <a:effectLst/>
          </c:spPr>
          <c:marker>
            <c:symbol val="none"/>
          </c:marker>
          <c:dLbls>
            <c:dLbl>
              <c:idx val="1"/>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7"/>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93-457C-A81F-FD447E7F73D3}"/>
                </c:ext>
              </c:extLst>
            </c:dLbl>
            <c:dLbl>
              <c:idx val="9"/>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93-457C-A81F-FD447E7F73D3}"/>
                </c:ext>
              </c:extLst>
            </c:dLbl>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'03.2'!$B$177:$L$177</c:f>
              <c:numCache>
                <c:formatCode>#\,#00</c:formatCode>
                <c:ptCount val="10"/>
                <c:pt idx="0">
                  <c:v>-10.733333333333325</c:v>
                </c:pt>
                <c:pt idx="1">
                  <c:v>2</c:v>
                </c:pt>
                <c:pt idx="2">
                  <c:v>-5.583333333333333</c:v>
                </c:pt>
                <c:pt idx="3">
                  <c:v>-33.36</c:v>
                </c:pt>
                <c:pt idx="4">
                  <c:v>-31.68</c:v>
                </c:pt>
                <c:pt idx="5">
                  <c:v>-50.36</c:v>
                </c:pt>
                <c:pt idx="6">
                  <c:v>-54.958333333333336</c:v>
                </c:pt>
                <c:pt idx="7">
                  <c:v>8.125</c:v>
                </c:pt>
                <c:pt idx="8">
                  <c:v>-12.652173913043478</c:v>
                </c:pt>
                <c:pt idx="9">
                  <c:v>12.181818181818182</c:v>
                </c:pt>
              </c:numCache>
            </c:numRef>
          </c:val>
          <c:smooth val="0"/>
          <c:extLst xmlns:c16r2="http://schemas.microsoft.com/office/drawing/2015/06/chart">
            <c:ext xmlns:c16="http://schemas.microsoft.com/office/drawing/2014/chart" uri="{C3380CC4-5D6E-409C-BE32-E72D297353CC}">
              <c16:uniqueId val="{00000002-4F93-457C-A81F-FD447E7F73D3}"/>
            </c:ext>
          </c:extLst>
        </c:ser>
        <c:ser>
          <c:idx val="1"/>
          <c:order val="1"/>
          <c:tx>
            <c:strRef>
              <c:f>'03.2'!$A$178</c:f>
              <c:strCache>
                <c:ptCount val="1"/>
                <c:pt idx="0">
                  <c:v>03.22 сладководни</c:v>
                </c:pt>
              </c:strCache>
            </c:strRef>
          </c:tx>
          <c:spPr>
            <a:ln w="28575" cap="rnd">
              <a:solidFill>
                <a:schemeClr val="accent5"/>
              </a:solidFill>
              <a:round/>
            </a:ln>
            <a:effectLst/>
          </c:spPr>
          <c:marker>
            <c:symbol val="none"/>
          </c:marker>
          <c:dLbls>
            <c:dLbl>
              <c:idx val="5"/>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93-457C-A81F-FD447E7F73D3}"/>
                </c:ext>
              </c:extLst>
            </c:dLbl>
            <c:dLbl>
              <c:idx val="8"/>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93-457C-A81F-FD447E7F73D3}"/>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'03.2'!$B$178:$L$178</c:f>
              <c:numCache>
                <c:formatCode>#\,#00</c:formatCode>
                <c:ptCount val="10"/>
                <c:pt idx="0">
                  <c:v>5.8323699421965314</c:v>
                </c:pt>
                <c:pt idx="1">
                  <c:v>8.8148148148148149</c:v>
                </c:pt>
                <c:pt idx="2">
                  <c:v>16.225490196078432</c:v>
                </c:pt>
                <c:pt idx="3">
                  <c:v>23.523364485981308</c:v>
                </c:pt>
                <c:pt idx="4">
                  <c:v>5.2845528455284556E-2</c:v>
                </c:pt>
                <c:pt idx="5">
                  <c:v>-6.5133079847908748</c:v>
                </c:pt>
                <c:pt idx="6">
                  <c:v>1.2808219178082192</c:v>
                </c:pt>
                <c:pt idx="7">
                  <c:v>2.3136645962732918</c:v>
                </c:pt>
                <c:pt idx="8">
                  <c:v>-2.4336569579288025</c:v>
                </c:pt>
                <c:pt idx="9">
                  <c:v>7.4548387096774196</c:v>
                </c:pt>
              </c:numCache>
            </c:numRef>
          </c:val>
          <c:smooth val="0"/>
          <c:extLst xmlns:c16r2="http://schemas.microsoft.com/office/drawing/2015/06/chart">
            <c:ext xmlns:c16="http://schemas.microsoft.com/office/drawing/2014/chart" uri="{C3380CC4-5D6E-409C-BE32-E72D297353CC}">
              <c16:uniqueId val="{00000005-4F93-457C-A81F-FD447E7F73D3}"/>
            </c:ext>
          </c:extLst>
        </c:ser>
        <c:dLbls>
          <c:showLegendKey val="0"/>
          <c:showVal val="0"/>
          <c:showCatName val="0"/>
          <c:showSerName val="0"/>
          <c:showPercent val="0"/>
          <c:showBubbleSize val="0"/>
        </c:dLbls>
        <c:marker val="1"/>
        <c:smooth val="0"/>
        <c:axId val="413276160"/>
        <c:axId val="558328064"/>
      </c:lineChart>
      <c:catAx>
        <c:axId val="413276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328064"/>
        <c:crosses val="autoZero"/>
        <c:auto val="1"/>
        <c:lblAlgn val="ctr"/>
        <c:lblOffset val="300"/>
        <c:noMultiLvlLbl val="0"/>
      </c:catAx>
      <c:valAx>
        <c:axId val="55832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Хилади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27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'03.2'!$A$136</c:f>
              <c:strCache>
                <c:ptCount val="1"/>
                <c:pt idx="0">
                  <c:v>Печалба (дял от приходите)</c:v>
                </c:pt>
              </c:strCache>
            </c:strRef>
          </c:tx>
          <c:spPr>
            <a:solidFill>
              <a:schemeClr val="accent1"/>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396E-4D61-8AE5-A7F17E35B8CB}"/>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396E-4D61-8AE5-A7F17E35B8CB}"/>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96E-4D61-8AE5-A7F17E35B8CB}"/>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96E-4D61-8AE5-A7F17E35B8C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'03.2'!$B$136:$L$136</c:f>
              <c:numCache>
                <c:formatCode>#\,#00%</c:formatCode>
                <c:ptCount val="10"/>
                <c:pt idx="0">
                  <c:v>5.4306756324047432E-2</c:v>
                </c:pt>
                <c:pt idx="1">
                  <c:v>8.6237329164355281E-2</c:v>
                </c:pt>
                <c:pt idx="2">
                  <c:v>0.12318671941664722</c:v>
                </c:pt>
                <c:pt idx="3">
                  <c:v>0.13900840669888129</c:v>
                </c:pt>
                <c:pt idx="4">
                  <c:v>-2.8804910516195825E-2</c:v>
                </c:pt>
                <c:pt idx="5">
                  <c:v>-0.10179127992601972</c:v>
                </c:pt>
                <c:pt idx="6">
                  <c:v>-2.5963678325136696E-2</c:v>
                </c:pt>
                <c:pt idx="7">
                  <c:v>1.9371458011334317E-2</c:v>
                </c:pt>
                <c:pt idx="8">
                  <c:v>-1.799485861182518E-2</c:v>
                </c:pt>
                <c:pt idx="9">
                  <c:v>3.9738670857794429E-2</c:v>
                </c:pt>
              </c:numCache>
            </c:numRef>
          </c:val>
          <c:extLst xmlns:c16r2="http://schemas.microsoft.com/office/drawing/2015/06/chart">
            <c:ext xmlns:c16="http://schemas.microsoft.com/office/drawing/2014/chart" uri="{C3380CC4-5D6E-409C-BE32-E72D297353CC}">
              <c16:uniqueId val="{00000008-396E-4D61-8AE5-A7F17E35B8CB}"/>
            </c:ext>
          </c:extLst>
        </c:ser>
        <c:dLbls>
          <c:showLegendKey val="0"/>
          <c:showVal val="0"/>
          <c:showCatName val="0"/>
          <c:showSerName val="0"/>
          <c:showPercent val="0"/>
          <c:showBubbleSize val="0"/>
        </c:dLbls>
        <c:gapWidth val="219"/>
        <c:overlap val="-27"/>
        <c:axId val="413277696"/>
        <c:axId val="558329792"/>
      </c:barChart>
      <c:catAx>
        <c:axId val="413277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329792"/>
        <c:crosses val="autoZero"/>
        <c:auto val="1"/>
        <c:lblAlgn val="ctr"/>
        <c:lblOffset val="100"/>
        <c:noMultiLvlLbl val="0"/>
      </c:catAx>
      <c:valAx>
        <c:axId val="5583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a:t>
                </a:r>
                <a:r>
                  <a:rPr lang="bg-BG" baseline="0"/>
                  <a:t> печалбата от годишните приходи</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277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'03.2'!$C$154</c:f>
              <c:strCache>
                <c:ptCount val="1"/>
                <c:pt idx="0">
                  <c:v>Приходи от кг. аквакултури в лв.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'03.2'!$D$154:$L$154</c:f>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xmlns:c16r2="http://schemas.microsoft.com/office/drawing/2015/06/chart">
            <c:ext xmlns:c16="http://schemas.microsoft.com/office/drawing/2014/chart" uri="{C3380CC4-5D6E-409C-BE32-E72D297353CC}">
              <c16:uniqueId val="{00000000-A3A0-4609-95E2-843BF50923E0}"/>
            </c:ext>
          </c:extLst>
        </c:ser>
        <c:ser>
          <c:idx val="2"/>
          <c:order val="1"/>
          <c:tx>
            <c:strRef>
              <c:f>'03.2'!$C$155</c:f>
              <c:strCache>
                <c:ptCount val="1"/>
                <c:pt idx="0">
                  <c:v>Печалба от кг. аквакултури в лв.</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'03.2'!$D$155:$L$155</c:f>
              <c:numCache>
                <c:formatCode>0.00</c:formatCode>
                <c:ptCount val="9"/>
                <c:pt idx="0">
                  <c:v>0.17395545092457329</c:v>
                </c:pt>
                <c:pt idx="1">
                  <c:v>0.40978995426248616</c:v>
                </c:pt>
                <c:pt idx="2">
                  <c:v>0.5557674235072152</c:v>
                </c:pt>
                <c:pt idx="3">
                  <c:v>-6.3967868586512919E-2</c:v>
                </c:pt>
                <c:pt idx="4">
                  <c:v>-0.26520043781272801</c:v>
                </c:pt>
                <c:pt idx="5">
                  <c:v>-6.9679736446904159E-2</c:v>
                </c:pt>
                <c:pt idx="6">
                  <c:v>5.9290877322696327E-2</c:v>
                </c:pt>
                <c:pt idx="7">
                  <c:v>-6.4237614381292885E-2</c:v>
                </c:pt>
                <c:pt idx="8">
                  <c:v>0.15774757745228674</c:v>
                </c:pt>
              </c:numCache>
            </c:numRef>
          </c:val>
          <c:smooth val="0"/>
          <c:extLst xmlns:c16r2="http://schemas.microsoft.com/office/drawing/2015/06/chart">
            <c:ext xmlns:c16="http://schemas.microsoft.com/office/drawing/2014/chart" uri="{C3380CC4-5D6E-409C-BE32-E72D297353CC}">
              <c16:uniqueId val="{00000001-A3A0-4609-95E2-843BF50923E0}"/>
            </c:ext>
          </c:extLst>
        </c:ser>
        <c:dLbls>
          <c:showLegendKey val="0"/>
          <c:showVal val="0"/>
          <c:showCatName val="0"/>
          <c:showSerName val="0"/>
          <c:showPercent val="0"/>
          <c:showBubbleSize val="0"/>
        </c:dLbls>
        <c:marker val="1"/>
        <c:smooth val="0"/>
        <c:axId val="413306368"/>
        <c:axId val="5583315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'03.2'!$C$153</c15:sqref>
                        </c15:formulaRef>
                      </c:ext>
                    </c:extLst>
                    <c:strCache>
                      <c:ptCount val="1"/>
                      <c:pt idx="0">
                        <c:v>Разходи за кг. улов в лв.</c:v>
                      </c:pt>
                    </c:strCache>
                  </c:strRef>
                </c:tx>
                <c:spPr>
                  <a:ln w="28575" cap="rnd">
                    <a:solidFill>
                      <a:schemeClr val="accent1"/>
                    </a:solidFill>
                    <a:round/>
                  </a:ln>
                  <a:effectLst/>
                </c:spPr>
                <c:marker>
                  <c:symbol val="none"/>
                </c:marker>
                <c:cat>
                  <c:numRef>
                    <c:extLst>
                      <c:ex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'03.2'!$D$153:$L$153</c15:sqref>
                        </c15:formulaRef>
                      </c:ext>
                    </c:extLst>
                    <c:numCache>
                      <c:formatCode>0.00</c:formatCode>
                      <c:ptCount val="9"/>
                      <c:pt idx="0">
                        <c:v>1.8432156814633578</c:v>
                      </c:pt>
                      <c:pt idx="1">
                        <c:v>2.9167858016554682</c:v>
                      </c:pt>
                      <c:pt idx="2">
                        <c:v>3.4423175607420715</c:v>
                      </c:pt>
                      <c:pt idx="3">
                        <c:v>2.284695773661809</c:v>
                      </c:pt>
                      <c:pt idx="4">
                        <c:v>2.8705359636600449</c:v>
                      </c:pt>
                      <c:pt idx="5">
                        <c:v>2.7534187496299416</c:v>
                      </c:pt>
                      <c:pt idx="6">
                        <c:v>3.0014429759579908</c:v>
                      </c:pt>
                      <c:pt idx="7">
                        <c:v>3.6340136135702852</c:v>
                      </c:pt>
                      <c:pt idx="8">
                        <c:v>3.8118763190486651</c:v>
                      </c:pt>
                    </c:numCache>
                  </c:numRef>
                </c:val>
                <c:smooth val="0"/>
                <c:extLst>
                  <c:ext xmlns:c16="http://schemas.microsoft.com/office/drawing/2014/chart" uri="{C3380CC4-5D6E-409C-BE32-E72D297353CC}">
                    <c16:uniqueId val="{00000002-A3A0-4609-95E2-843BF50923E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'03.2'!$C$156</c15:sqref>
                        </c15:formulaRef>
                      </c:ext>
                    </c:extLst>
                    <c:strCache>
                      <c:ptCount val="1"/>
                      <c:pt idx="0">
                        <c:v>ЕОППРА - аквакултури</c:v>
                      </c:pt>
                    </c:strCache>
                  </c:strRef>
                </c:tx>
                <c:spPr>
                  <a:ln w="28575" cap="rnd">
                    <a:solidFill>
                      <a:schemeClr val="bg2">
                        <a:lumMod val="75000"/>
                      </a:schemeClr>
                    </a:solidFill>
                    <a:prstDash val="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'03.2'!$D$156:$L$156</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3-A3A0-4609-95E2-843BF50923E0}"/>
                  </c:ext>
                </c:extLst>
              </c15:ser>
            </c15:filteredLineSeries>
          </c:ext>
        </c:extLst>
      </c:lineChart>
      <c:catAx>
        <c:axId val="413306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331520"/>
        <c:crosses val="autoZero"/>
        <c:auto val="1"/>
        <c:lblAlgn val="ctr"/>
        <c:lblOffset val="300"/>
        <c:noMultiLvlLbl val="0"/>
      </c:catAx>
      <c:valAx>
        <c:axId val="55833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0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'03.2'!$B$148:$L$148</c:f>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xmlns:c16r2="http://schemas.microsoft.com/office/drawing/2015/06/chart">
            <c:ext xmlns:c16="http://schemas.microsoft.com/office/drawing/2014/chart" uri="{C3380CC4-5D6E-409C-BE32-E72D297353CC}">
              <c16:uniqueId val="{00000000-3A07-40A0-A636-3A17AA4ACC9D}"/>
            </c:ext>
          </c:extLst>
        </c:ser>
        <c:dLbls>
          <c:showLegendKey val="0"/>
          <c:showVal val="0"/>
          <c:showCatName val="0"/>
          <c:showSerName val="0"/>
          <c:showPercent val="0"/>
          <c:showBubbleSize val="0"/>
        </c:dLbls>
        <c:marker val="1"/>
        <c:smooth val="0"/>
        <c:axId val="414560256"/>
        <c:axId val="558332672"/>
      </c:lineChart>
      <c:catAx>
        <c:axId val="4145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332672"/>
        <c:crosses val="autoZero"/>
        <c:auto val="1"/>
        <c:lblAlgn val="ctr"/>
        <c:lblOffset val="100"/>
        <c:noMultiLvlLbl val="0"/>
      </c:catAx>
      <c:valAx>
        <c:axId val="55833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60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'03.2'!$A$149</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'03.2'!$B$149:$L$149</c:f>
              <c:numCache>
                <c:formatCode>#\,#00</c:formatCode>
                <c:ptCount val="10"/>
                <c:pt idx="0">
                  <c:v>41.692307692307665</c:v>
                </c:pt>
                <c:pt idx="1">
                  <c:v>46.702237521514633</c:v>
                </c:pt>
                <c:pt idx="3">
                  <c:v>80.430868167202576</c:v>
                </c:pt>
                <c:pt idx="4">
                  <c:v>91.20754716981132</c:v>
                </c:pt>
                <c:pt idx="5">
                  <c:v>96.240181268882182</c:v>
                </c:pt>
                <c:pt idx="6">
                  <c:v>125.74225352112676</c:v>
                </c:pt>
                <c:pt idx="7">
                  <c:v>105.7496991576414</c:v>
                </c:pt>
                <c:pt idx="8">
                  <c:v>101.97719087635053</c:v>
                </c:pt>
                <c:pt idx="9">
                  <c:v>99.338337182448043</c:v>
                </c:pt>
              </c:numCache>
            </c:numRef>
          </c:val>
          <c:smooth val="0"/>
          <c:extLst xmlns:c16r2="http://schemas.microsoft.com/office/drawing/2015/06/chart">
            <c:ext xmlns:c16="http://schemas.microsoft.com/office/drawing/2014/chart" uri="{C3380CC4-5D6E-409C-BE32-E72D297353CC}">
              <c16:uniqueId val="{00000000-B536-4D41-B11D-16E13725EBAE}"/>
            </c:ext>
          </c:extLst>
        </c:ser>
        <c:dLbls>
          <c:showLegendKey val="0"/>
          <c:showVal val="0"/>
          <c:showCatName val="0"/>
          <c:showSerName val="0"/>
          <c:showPercent val="0"/>
          <c:showBubbleSize val="0"/>
        </c:dLbls>
        <c:marker val="1"/>
        <c:smooth val="0"/>
        <c:axId val="414562816"/>
        <c:axId val="56085766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'03.2'!$B$147:$L$147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'03.2'!$B$148:$L$148</c15:sqref>
                        </c15:formulaRef>
                      </c:ext>
                    </c:extLst>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1-B536-4D41-B11D-16E13725EBAE}"/>
                  </c:ext>
                </c:extLst>
              </c15:ser>
            </c15:filteredLineSeries>
          </c:ext>
        </c:extLst>
      </c:lineChart>
      <c:catAx>
        <c:axId val="4145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57664"/>
        <c:crosses val="autoZero"/>
        <c:auto val="1"/>
        <c:lblAlgn val="ctr"/>
        <c:lblOffset val="100"/>
        <c:noMultiLvlLbl val="0"/>
      </c:catAx>
      <c:valAx>
        <c:axId val="5608576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62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предприятия'!$B$41</c:f>
              <c:strCache>
                <c:ptCount val="1"/>
                <c:pt idx="0">
                  <c:v>Микро до 9 заети</c:v>
                </c:pt>
              </c:strCache>
            </c:strRef>
          </c:tx>
          <c:spPr>
            <a:solidFill>
              <a:schemeClr val="accent5"/>
            </a:solidFill>
            <a:ln>
              <a:noFill/>
            </a:ln>
            <a:effectLst/>
          </c:spPr>
          <c:invertIfNegative val="0"/>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предприятия'!$C$41:$M$41</c:f>
              <c:numCache>
                <c:formatCode>#\,##0</c:formatCode>
                <c:ptCount val="10"/>
                <c:pt idx="0">
                  <c:v>12</c:v>
                </c:pt>
                <c:pt idx="1">
                  <c:v>10</c:v>
                </c:pt>
                <c:pt idx="2">
                  <c:v>15</c:v>
                </c:pt>
                <c:pt idx="3">
                  <c:v>13</c:v>
                </c:pt>
                <c:pt idx="4">
                  <c:v>17</c:v>
                </c:pt>
                <c:pt idx="5">
                  <c:v>20</c:v>
                </c:pt>
                <c:pt idx="6">
                  <c:v>18</c:v>
                </c:pt>
                <c:pt idx="7">
                  <c:v>22</c:v>
                </c:pt>
                <c:pt idx="8">
                  <c:v>19</c:v>
                </c:pt>
                <c:pt idx="9">
                  <c:v>14</c:v>
                </c:pt>
              </c:numCache>
            </c:numRef>
          </c:val>
          <c:extLst xmlns:c16r2="http://schemas.microsoft.com/office/drawing/2015/06/chart">
            <c:ext xmlns:c16="http://schemas.microsoft.com/office/drawing/2014/chart" uri="{C3380CC4-5D6E-409C-BE32-E72D297353CC}">
              <c16:uniqueId val="{00000000-004E-48A0-9ABD-EC8C40DF888D}"/>
            </c:ext>
          </c:extLst>
        </c:ser>
        <c:ser>
          <c:idx val="1"/>
          <c:order val="1"/>
          <c:tx>
            <c:strRef>
              <c:f>'данни-Групи предприятия'!$B$42</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предприятия'!$C$42:$M$42</c:f>
              <c:numCache>
                <c:formatCode>#\,##0</c:formatCode>
                <c:ptCount val="10"/>
                <c:pt idx="0">
                  <c:v>14</c:v>
                </c:pt>
                <c:pt idx="1">
                  <c:v>13</c:v>
                </c:pt>
                <c:pt idx="2">
                  <c:v>8</c:v>
                </c:pt>
                <c:pt idx="3">
                  <c:v>11</c:v>
                </c:pt>
                <c:pt idx="4">
                  <c:v>12</c:v>
                </c:pt>
                <c:pt idx="5">
                  <c:v>14</c:v>
                </c:pt>
                <c:pt idx="6">
                  <c:v>14</c:v>
                </c:pt>
                <c:pt idx="7">
                  <c:v>19</c:v>
                </c:pt>
                <c:pt idx="8">
                  <c:v>17</c:v>
                </c:pt>
                <c:pt idx="9">
                  <c:v>15</c:v>
                </c:pt>
              </c:numCache>
            </c:numRef>
          </c:val>
          <c:extLst xmlns:c16r2="http://schemas.microsoft.com/office/drawing/2015/06/chart">
            <c:ext xmlns:c16="http://schemas.microsoft.com/office/drawing/2014/chart" uri="{C3380CC4-5D6E-409C-BE32-E72D297353CC}">
              <c16:uniqueId val="{00000001-004E-48A0-9ABD-EC8C40DF888D}"/>
            </c:ext>
          </c:extLst>
        </c:ser>
        <c:ser>
          <c:idx val="2"/>
          <c:order val="2"/>
          <c:tx>
            <c:strRef>
              <c:f>'данни-Групи предприятия'!$B$43</c:f>
              <c:strCache>
                <c:ptCount val="1"/>
                <c:pt idx="0">
                  <c:v>Средни от 50 до 249</c:v>
                </c:pt>
              </c:strCache>
            </c:strRef>
          </c:tx>
          <c:spPr>
            <a:solidFill>
              <a:srgbClr val="C00000"/>
            </a:solidFill>
            <a:ln>
              <a:noFill/>
            </a:ln>
            <a:effectLst/>
          </c:spPr>
          <c:invertIfNegative val="0"/>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предприятия'!$C$43:$M$43</c:f>
              <c:numCache>
                <c:formatCode>#\,##0</c:formatCode>
                <c:ptCount val="10"/>
                <c:pt idx="0">
                  <c:v>10</c:v>
                </c:pt>
                <c:pt idx="1">
                  <c:v>11</c:v>
                </c:pt>
                <c:pt idx="2">
                  <c:v>11</c:v>
                </c:pt>
                <c:pt idx="3">
                  <c:v>10</c:v>
                </c:pt>
                <c:pt idx="4">
                  <c:v>12</c:v>
                </c:pt>
                <c:pt idx="5">
                  <c:v>10</c:v>
                </c:pt>
                <c:pt idx="6">
                  <c:v>12</c:v>
                </c:pt>
                <c:pt idx="7">
                  <c:v>10</c:v>
                </c:pt>
                <c:pt idx="8">
                  <c:v>11</c:v>
                </c:pt>
                <c:pt idx="9">
                  <c:v>12</c:v>
                </c:pt>
              </c:numCache>
            </c:numRef>
          </c:val>
          <c:extLst xmlns:c16r2="http://schemas.microsoft.com/office/drawing/2015/06/chart">
            <c:ext xmlns:c16="http://schemas.microsoft.com/office/drawing/2014/chart" uri="{C3380CC4-5D6E-409C-BE32-E72D297353CC}">
              <c16:uniqueId val="{00000002-004E-48A0-9ABD-EC8C40DF888D}"/>
            </c:ext>
          </c:extLst>
        </c:ser>
        <c:dLbls>
          <c:showLegendKey val="0"/>
          <c:showVal val="0"/>
          <c:showCatName val="0"/>
          <c:showSerName val="0"/>
          <c:showPercent val="0"/>
          <c:showBubbleSize val="0"/>
        </c:dLbls>
        <c:gapWidth val="150"/>
        <c:overlap val="100"/>
        <c:axId val="414561280"/>
        <c:axId val="560859392"/>
      </c:barChart>
      <c:catAx>
        <c:axId val="4145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59392"/>
        <c:crosses val="autoZero"/>
        <c:auto val="1"/>
        <c:lblAlgn val="ctr"/>
        <c:lblOffset val="100"/>
        <c:noMultiLvlLbl val="0"/>
      </c:catAx>
      <c:valAx>
        <c:axId val="56085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r>
                  <a:rPr lang="bg-BG" baseline="0"/>
                  <a:t>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5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'по години'!$E$59</c:f>
              <c:strCache>
                <c:ptCount val="1"/>
                <c:pt idx="0">
                  <c:v>Продажби - продукти, без готови рибни ястия</c:v>
                </c:pt>
              </c:strCache>
            </c:strRef>
          </c:tx>
          <c:spPr>
            <a:ln w="28575" cap="rnd">
              <a:solidFill>
                <a:schemeClr val="accent5">
                  <a:lumMod val="75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години'!$F$59:$P$59</c:f>
              <c:numCache>
                <c:formatCode>0.0</c:formatCode>
                <c:ptCount val="10"/>
                <c:pt idx="0">
                  <c:v>10888.022000000001</c:v>
                </c:pt>
                <c:pt idx="1">
                  <c:v>11680.776</c:v>
                </c:pt>
                <c:pt idx="2">
                  <c:v>10456.125</c:v>
                </c:pt>
                <c:pt idx="3">
                  <c:v>9902.9179999999997</c:v>
                </c:pt>
                <c:pt idx="4">
                  <c:v>10649.540999999999</c:v>
                </c:pt>
                <c:pt idx="5">
                  <c:v>10428.736999999999</c:v>
                </c:pt>
                <c:pt idx="6">
                  <c:v>12216.43</c:v>
                </c:pt>
                <c:pt idx="7">
                  <c:v>13070.758</c:v>
                </c:pt>
                <c:pt idx="8">
                  <c:v>14621.178</c:v>
                </c:pt>
                <c:pt idx="9">
                  <c:v>13354.689</c:v>
                </c:pt>
              </c:numCache>
            </c:numRef>
          </c:val>
          <c:smooth val="0"/>
          <c:extLst xmlns:c16r2="http://schemas.microsoft.com/office/drawing/2015/06/chart">
            <c:ext xmlns:c16="http://schemas.microsoft.com/office/drawing/2014/chart" uri="{C3380CC4-5D6E-409C-BE32-E72D297353CC}">
              <c16:uniqueId val="{00000000-F9B7-4A32-A9FB-26F42F9003EF}"/>
            </c:ext>
          </c:extLst>
        </c:ser>
        <c:ser>
          <c:idx val="1"/>
          <c:order val="1"/>
          <c:tx>
            <c:strRef>
              <c:f>'по години'!$E$60</c:f>
              <c:strCache>
                <c:ptCount val="1"/>
                <c:pt idx="0">
                  <c:v>Продажби - готови рибни ястия</c:v>
                </c:pt>
              </c:strCache>
            </c:strRef>
          </c:tx>
          <c:spPr>
            <a:ln w="28575" cap="rnd">
              <a:solidFill>
                <a:srgbClr val="FFC000"/>
              </a:solidFill>
              <a:round/>
            </a:ln>
            <a:effectLst/>
          </c:spPr>
          <c:marker>
            <c:symbol val="none"/>
          </c:marker>
          <c:dLbls>
            <c:numFmt formatCode="#\,##0" sourceLinked="0"/>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години'!$F$60:$P$60</c:f>
              <c:numCache>
                <c:formatCode>0.0</c:formatCode>
                <c:ptCount val="10"/>
                <c:pt idx="0">
                  <c:v>592.13300000000004</c:v>
                </c:pt>
                <c:pt idx="1">
                  <c:v>602.12599999999998</c:v>
                </c:pt>
                <c:pt idx="2">
                  <c:v>386.68799999999999</c:v>
                </c:pt>
                <c:pt idx="4">
                  <c:v>37.298000000000002</c:v>
                </c:pt>
                <c:pt idx="5">
                  <c:v>398.01799999999997</c:v>
                </c:pt>
                <c:pt idx="6">
                  <c:v>422.44200000000001</c:v>
                </c:pt>
                <c:pt idx="7">
                  <c:v>388.875</c:v>
                </c:pt>
                <c:pt idx="8">
                  <c:v>386.39100000000002</c:v>
                </c:pt>
                <c:pt idx="9">
                  <c:v>860.125</c:v>
                </c:pt>
              </c:numCache>
            </c:numRef>
          </c:val>
          <c:smooth val="0"/>
          <c:extLst xmlns:c16r2="http://schemas.microsoft.com/office/drawing/2015/06/chart">
            <c:ext xmlns:c16="http://schemas.microsoft.com/office/drawing/2014/chart" uri="{C3380CC4-5D6E-409C-BE32-E72D297353CC}">
              <c16:uniqueId val="{00000001-F9B7-4A32-A9FB-26F42F9003EF}"/>
            </c:ext>
          </c:extLst>
        </c:ser>
        <c:ser>
          <c:idx val="2"/>
          <c:order val="2"/>
          <c:tx>
            <c:strRef>
              <c:f>'по години'!$E$61</c:f>
              <c:strCache>
                <c:ptCount val="1"/>
                <c:pt idx="0">
                  <c:v>Производство - продукти, без готови рибни ястия</c:v>
                </c:pt>
              </c:strCache>
            </c:strRef>
          </c:tx>
          <c:spPr>
            <a:ln w="28575" cap="rnd">
              <a:solidFill>
                <a:schemeClr val="accent5">
                  <a:lumMod val="60000"/>
                  <a:lumOff val="40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години'!$F$61:$P$61</c:f>
              <c:numCache>
                <c:formatCode>0.0</c:formatCode>
                <c:ptCount val="10"/>
                <c:pt idx="0">
                  <c:v>10986.447</c:v>
                </c:pt>
                <c:pt idx="1">
                  <c:v>12185.145</c:v>
                </c:pt>
                <c:pt idx="2">
                  <c:v>11016.937</c:v>
                </c:pt>
                <c:pt idx="3">
                  <c:v>11403.074000000001</c:v>
                </c:pt>
                <c:pt idx="4">
                  <c:v>12163.592000000001</c:v>
                </c:pt>
                <c:pt idx="5">
                  <c:v>11595.578</c:v>
                </c:pt>
                <c:pt idx="6">
                  <c:v>14654.433999999999</c:v>
                </c:pt>
                <c:pt idx="7">
                  <c:v>14347.279</c:v>
                </c:pt>
                <c:pt idx="8">
                  <c:v>16446.972000000002</c:v>
                </c:pt>
                <c:pt idx="9">
                  <c:v>14601.689</c:v>
                </c:pt>
              </c:numCache>
            </c:numRef>
          </c:val>
          <c:smooth val="0"/>
          <c:extLst xmlns:c16r2="http://schemas.microsoft.com/office/drawing/2015/06/chart">
            <c:ext xmlns:c16="http://schemas.microsoft.com/office/drawing/2014/chart" uri="{C3380CC4-5D6E-409C-BE32-E72D297353CC}">
              <c16:uniqueId val="{00000002-F9B7-4A32-A9FB-26F42F9003EF}"/>
            </c:ext>
          </c:extLst>
        </c:ser>
        <c:ser>
          <c:idx val="3"/>
          <c:order val="3"/>
          <c:tx>
            <c:strRef>
              <c:f>'по години'!$E$62</c:f>
              <c:strCache>
                <c:ptCount val="1"/>
                <c:pt idx="0">
                  <c:v>Производство - готови рибни ястия</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години'!$F$62:$P$62</c:f>
              <c:numCache>
                <c:formatCode>0.0</c:formatCode>
                <c:ptCount val="10"/>
                <c:pt idx="0">
                  <c:v>581.50300000000004</c:v>
                </c:pt>
                <c:pt idx="1">
                  <c:v>580.68100000000004</c:v>
                </c:pt>
                <c:pt idx="2">
                  <c:v>349.005</c:v>
                </c:pt>
                <c:pt idx="3">
                  <c:v>0</c:v>
                </c:pt>
                <c:pt idx="4">
                  <c:v>35.783000000000001</c:v>
                </c:pt>
                <c:pt idx="5">
                  <c:v>398.00099999999998</c:v>
                </c:pt>
                <c:pt idx="6">
                  <c:v>422.44200000000001</c:v>
                </c:pt>
                <c:pt idx="7">
                  <c:v>384.00400000000002</c:v>
                </c:pt>
                <c:pt idx="8">
                  <c:v>386.39100000000002</c:v>
                </c:pt>
                <c:pt idx="9">
                  <c:v>887.10799999999995</c:v>
                </c:pt>
              </c:numCache>
            </c:numRef>
          </c:val>
          <c:smooth val="0"/>
          <c:extLst xmlns:c16r2="http://schemas.microsoft.com/office/drawing/2015/06/chart">
            <c:ext xmlns:c16="http://schemas.microsoft.com/office/drawing/2014/chart" uri="{C3380CC4-5D6E-409C-BE32-E72D297353CC}">
              <c16:uniqueId val="{00000003-F9B7-4A32-A9FB-26F42F9003EF}"/>
            </c:ext>
          </c:extLst>
        </c:ser>
        <c:dLbls>
          <c:showLegendKey val="0"/>
          <c:showVal val="0"/>
          <c:showCatName val="0"/>
          <c:showSerName val="0"/>
          <c:showPercent val="0"/>
          <c:showBubbleSize val="0"/>
        </c:dLbls>
        <c:marker val="1"/>
        <c:smooth val="0"/>
        <c:axId val="430436864"/>
        <c:axId val="560861120"/>
      </c:lineChart>
      <c:catAx>
        <c:axId val="4304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61120"/>
        <c:crosses val="autoZero"/>
        <c:auto val="1"/>
        <c:lblAlgn val="ctr"/>
        <c:lblOffset val="500"/>
        <c:noMultiLvlLbl val="0"/>
      </c:catAx>
      <c:valAx>
        <c:axId val="56086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4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'по години'!$E$65</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0"/>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2C-4AD0-8F70-AEEF06EBA8E1}"/>
                </c:ext>
              </c:extLst>
            </c:dLbl>
            <c:dLbl>
              <c:idx val="1"/>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2C-4AD0-8F70-AEEF06EBA8E1}"/>
                </c:ext>
              </c:extLst>
            </c:dLbl>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2C-4AD0-8F70-AEEF06EBA8E1}"/>
                </c:ext>
              </c:extLst>
            </c:dLbl>
            <c:dLbl>
              <c:idx val="4"/>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2C-4AD0-8F70-AEEF06EBA8E1}"/>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години'!$F$65:$O$65</c:f>
              <c:numCache>
                <c:formatCode>#\,#00</c:formatCode>
                <c:ptCount val="10"/>
                <c:pt idx="0">
                  <c:v>6.4470000000000001</c:v>
                </c:pt>
                <c:pt idx="1">
                  <c:v>8.8879999999999999</c:v>
                </c:pt>
                <c:pt idx="2">
                  <c:v>5.6790000000000003</c:v>
                </c:pt>
                <c:pt idx="3">
                  <c:v>11.032</c:v>
                </c:pt>
                <c:pt idx="4">
                  <c:v>9.952</c:v>
                </c:pt>
                <c:pt idx="5">
                  <c:v>12.215</c:v>
                </c:pt>
                <c:pt idx="6">
                  <c:v>32.529000000000003</c:v>
                </c:pt>
                <c:pt idx="7">
                  <c:v>43.49</c:v>
                </c:pt>
                <c:pt idx="8">
                  <c:v>40.798000000000002</c:v>
                </c:pt>
                <c:pt idx="9">
                  <c:v>39.901000000000003</c:v>
                </c:pt>
              </c:numCache>
            </c:numRef>
          </c:val>
          <c:smooth val="0"/>
          <c:extLst xmlns:c16r2="http://schemas.microsoft.com/office/drawing/2015/06/chart">
            <c:ext xmlns:c16="http://schemas.microsoft.com/office/drawing/2014/chart" uri="{C3380CC4-5D6E-409C-BE32-E72D297353CC}">
              <c16:uniqueId val="{00000004-932C-4AD0-8F70-AEEF06EBA8E1}"/>
            </c:ext>
          </c:extLst>
        </c:ser>
        <c:ser>
          <c:idx val="1"/>
          <c:order val="1"/>
          <c:tx>
            <c:strRef>
              <c:f>'по години'!$E$66</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години'!$F$66:$O$66</c:f>
              <c:numCache>
                <c:formatCode>#\,#00</c:formatCode>
                <c:ptCount val="10"/>
                <c:pt idx="0">
                  <c:v>16.875</c:v>
                </c:pt>
                <c:pt idx="1">
                  <c:v>19.617000000000001</c:v>
                </c:pt>
                <c:pt idx="2">
                  <c:v>21.716999999999999</c:v>
                </c:pt>
                <c:pt idx="3">
                  <c:v>20.695</c:v>
                </c:pt>
                <c:pt idx="4">
                  <c:v>20.719000000000001</c:v>
                </c:pt>
                <c:pt idx="5">
                  <c:v>23.428000000000001</c:v>
                </c:pt>
                <c:pt idx="6">
                  <c:v>22.015999999999998</c:v>
                </c:pt>
                <c:pt idx="7">
                  <c:v>28.616</c:v>
                </c:pt>
                <c:pt idx="8">
                  <c:v>35.067</c:v>
                </c:pt>
                <c:pt idx="9">
                  <c:v>36.603000000000002</c:v>
                </c:pt>
              </c:numCache>
            </c:numRef>
          </c:val>
          <c:smooth val="0"/>
          <c:extLst xmlns:c16r2="http://schemas.microsoft.com/office/drawing/2015/06/chart">
            <c:ext xmlns:c16="http://schemas.microsoft.com/office/drawing/2014/chart" uri="{C3380CC4-5D6E-409C-BE32-E72D297353CC}">
              <c16:uniqueId val="{00000005-932C-4AD0-8F70-AEEF06EBA8E1}"/>
            </c:ext>
          </c:extLst>
        </c:ser>
        <c:ser>
          <c:idx val="2"/>
          <c:order val="2"/>
          <c:tx>
            <c:strRef>
              <c:f>'по години'!$E$67</c:f>
              <c:strCache>
                <c:ptCount val="1"/>
                <c:pt idx="0">
                  <c:v>Риба, замразена</c:v>
                </c:pt>
              </c:strCache>
            </c:strRef>
          </c:tx>
          <c:spPr>
            <a:ln w="28575" cap="rnd">
              <a:solidFill>
                <a:schemeClr val="accent6">
                  <a:lumMod val="75000"/>
                </a:schemeClr>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2C-4AD0-8F70-AEEF06EBA8E1}"/>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2C-4AD0-8F70-AEEF06EBA8E1}"/>
                </c:ext>
              </c:extLst>
            </c:dLbl>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години'!$F$67:$O$67</c:f>
              <c:numCache>
                <c:formatCode>#\,#00</c:formatCode>
                <c:ptCount val="10"/>
                <c:pt idx="0">
                  <c:v>11.462999999999999</c:v>
                </c:pt>
                <c:pt idx="1">
                  <c:v>11.439</c:v>
                </c:pt>
                <c:pt idx="2">
                  <c:v>11.632</c:v>
                </c:pt>
                <c:pt idx="3">
                  <c:v>11.817</c:v>
                </c:pt>
                <c:pt idx="4">
                  <c:v>11.398</c:v>
                </c:pt>
                <c:pt idx="5">
                  <c:v>11.285</c:v>
                </c:pt>
                <c:pt idx="6">
                  <c:v>12.114000000000001</c:v>
                </c:pt>
                <c:pt idx="7">
                  <c:v>9.0079999999999991</c:v>
                </c:pt>
                <c:pt idx="8">
                  <c:v>10.548999999999999</c:v>
                </c:pt>
                <c:pt idx="9">
                  <c:v>13.637</c:v>
                </c:pt>
              </c:numCache>
            </c:numRef>
          </c:val>
          <c:smooth val="0"/>
          <c:extLst xmlns:c16r2="http://schemas.microsoft.com/office/drawing/2015/06/chart">
            <c:ext xmlns:c16="http://schemas.microsoft.com/office/drawing/2014/chart" uri="{C3380CC4-5D6E-409C-BE32-E72D297353CC}">
              <c16:uniqueId val="{00000008-932C-4AD0-8F70-AEEF06EBA8E1}"/>
            </c:ext>
          </c:extLst>
        </c:ser>
        <c:ser>
          <c:idx val="3"/>
          <c:order val="3"/>
          <c:tx>
            <c:strRef>
              <c:f>'по години'!$E$68</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години'!$F$68:$O$68</c:f>
              <c:numCache>
                <c:formatCode>#\,#00</c:formatCode>
                <c:ptCount val="10"/>
                <c:pt idx="0">
                  <c:v>2.1549999999999998</c:v>
                </c:pt>
                <c:pt idx="1">
                  <c:v>1.92</c:v>
                </c:pt>
                <c:pt idx="7">
                  <c:v>1.4550000000000001</c:v>
                </c:pt>
                <c:pt idx="8">
                  <c:v>12.19</c:v>
                </c:pt>
                <c:pt idx="9">
                  <c:v>3.4089999999999998</c:v>
                </c:pt>
              </c:numCache>
            </c:numRef>
          </c:val>
          <c:smooth val="0"/>
          <c:extLst xmlns:c16r2="http://schemas.microsoft.com/office/drawing/2015/06/chart">
            <c:ext xmlns:c16="http://schemas.microsoft.com/office/drawing/2014/chart" uri="{C3380CC4-5D6E-409C-BE32-E72D297353CC}">
              <c16:uniqueId val="{00000009-932C-4AD0-8F70-AEEF06EBA8E1}"/>
            </c:ext>
          </c:extLst>
        </c:ser>
        <c:dLbls>
          <c:showLegendKey val="0"/>
          <c:showVal val="0"/>
          <c:showCatName val="0"/>
          <c:showSerName val="0"/>
          <c:showPercent val="0"/>
          <c:showBubbleSize val="0"/>
        </c:dLbls>
        <c:marker val="1"/>
        <c:smooth val="0"/>
        <c:axId val="430438912"/>
        <c:axId val="560862848"/>
      </c:lineChart>
      <c:catAx>
        <c:axId val="43043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62848"/>
        <c:crosses val="autoZero"/>
        <c:auto val="1"/>
        <c:lblAlgn val="ctr"/>
        <c:lblOffset val="100"/>
        <c:noMultiLvlLbl val="0"/>
      </c:catAx>
      <c:valAx>
        <c:axId val="56086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43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535758810125"/>
          <c:y val="3.7704764943043402E-2"/>
          <c:w val="0.84852822847644316"/>
          <c:h val="0.57806184384296255"/>
        </c:manualLayout>
      </c:layout>
      <c:lineChart>
        <c:grouping val="standard"/>
        <c:varyColors val="0"/>
        <c:ser>
          <c:idx val="0"/>
          <c:order val="0"/>
          <c:tx>
            <c:strRef>
              <c:f>'по години'!$E$71</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1E-4A8E-A559-6C6DA4F3458D}"/>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1E-4A8E-A559-6C6DA4F3458D}"/>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години'!$F$71:$O$71</c:f>
              <c:numCache>
                <c:formatCode>0</c:formatCode>
                <c:ptCount val="10"/>
                <c:pt idx="0">
                  <c:v>931.34299999999996</c:v>
                </c:pt>
                <c:pt idx="1">
                  <c:v>1282.394</c:v>
                </c:pt>
                <c:pt idx="2">
                  <c:v>1115.2270000000001</c:v>
                </c:pt>
                <c:pt idx="3">
                  <c:v>2276.741</c:v>
                </c:pt>
                <c:pt idx="4">
                  <c:v>1927.693</c:v>
                </c:pt>
                <c:pt idx="5">
                  <c:v>2081.8980000000001</c:v>
                </c:pt>
                <c:pt idx="6">
                  <c:v>3052.826</c:v>
                </c:pt>
                <c:pt idx="7">
                  <c:v>3175.748</c:v>
                </c:pt>
                <c:pt idx="8">
                  <c:v>3260.0619999999999</c:v>
                </c:pt>
                <c:pt idx="9">
                  <c:v>3252.0709999999999</c:v>
                </c:pt>
              </c:numCache>
            </c:numRef>
          </c:val>
          <c:smooth val="0"/>
          <c:extLst xmlns:c16r2="http://schemas.microsoft.com/office/drawing/2015/06/chart">
            <c:ext xmlns:c16="http://schemas.microsoft.com/office/drawing/2014/chart" uri="{C3380CC4-5D6E-409C-BE32-E72D297353CC}">
              <c16:uniqueId val="{00000002-2B1E-4A8E-A559-6C6DA4F3458D}"/>
            </c:ext>
          </c:extLst>
        </c:ser>
        <c:ser>
          <c:idx val="1"/>
          <c:order val="1"/>
          <c:tx>
            <c:strRef>
              <c:f>'по години'!$E$72</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dLbl>
              <c:idx val="2"/>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1E-4A8E-A559-6C6DA4F3458D}"/>
                </c:ext>
              </c:extLst>
            </c:dLbl>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1E-4A8E-A559-6C6DA4F3458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години'!$F$72:$O$72</c:f>
              <c:numCache>
                <c:formatCode>0</c:formatCode>
                <c:ptCount val="10"/>
                <c:pt idx="0">
                  <c:v>3995.8879999999999</c:v>
                </c:pt>
                <c:pt idx="1">
                  <c:v>4427.5010000000002</c:v>
                </c:pt>
                <c:pt idx="2">
                  <c:v>4050.2910000000002</c:v>
                </c:pt>
                <c:pt idx="3">
                  <c:v>3668.5360000000001</c:v>
                </c:pt>
                <c:pt idx="4">
                  <c:v>4312.4620000000004</c:v>
                </c:pt>
                <c:pt idx="5">
                  <c:v>3833.4949999999999</c:v>
                </c:pt>
                <c:pt idx="6">
                  <c:v>5077.9430000000002</c:v>
                </c:pt>
                <c:pt idx="7">
                  <c:v>7174.2510000000002</c:v>
                </c:pt>
                <c:pt idx="8">
                  <c:v>7404.3950000000004</c:v>
                </c:pt>
                <c:pt idx="9">
                  <c:v>5404.826</c:v>
                </c:pt>
              </c:numCache>
            </c:numRef>
          </c:val>
          <c:smooth val="0"/>
          <c:extLst xmlns:c16r2="http://schemas.microsoft.com/office/drawing/2015/06/chart">
            <c:ext xmlns:c16="http://schemas.microsoft.com/office/drawing/2014/chart" uri="{C3380CC4-5D6E-409C-BE32-E72D297353CC}">
              <c16:uniqueId val="{00000005-2B1E-4A8E-A559-6C6DA4F3458D}"/>
            </c:ext>
          </c:extLst>
        </c:ser>
        <c:ser>
          <c:idx val="2"/>
          <c:order val="2"/>
          <c:tx>
            <c:strRef>
              <c:f>'по години'!$E$73</c:f>
              <c:strCache>
                <c:ptCount val="1"/>
                <c:pt idx="0">
                  <c:v>Риба, замразена</c:v>
                </c:pt>
              </c:strCache>
            </c:strRef>
          </c:tx>
          <c:spPr>
            <a:ln w="28575" cap="rnd">
              <a:solidFill>
                <a:schemeClr val="accent6">
                  <a:lumMod val="75000"/>
                </a:schemeClr>
              </a:solidFill>
              <a:round/>
            </a:ln>
            <a:effectLst/>
          </c:spPr>
          <c:marker>
            <c:symbol val="none"/>
          </c:marker>
          <c:dLbls>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1E-4A8E-A559-6C6DA4F3458D}"/>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1E-4A8E-A559-6C6DA4F3458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години'!$F$73:$O$73</c:f>
              <c:numCache>
                <c:formatCode>0</c:formatCode>
                <c:ptCount val="10"/>
                <c:pt idx="0">
                  <c:v>3698.6410000000001</c:v>
                </c:pt>
                <c:pt idx="1">
                  <c:v>4282.6329999999998</c:v>
                </c:pt>
                <c:pt idx="2">
                  <c:v>4529.4110000000001</c:v>
                </c:pt>
                <c:pt idx="3">
                  <c:v>4023.866</c:v>
                </c:pt>
                <c:pt idx="4">
                  <c:v>3978.5059999999999</c:v>
                </c:pt>
                <c:pt idx="5">
                  <c:v>3158.6930000000002</c:v>
                </c:pt>
                <c:pt idx="6">
                  <c:v>3673.5810000000001</c:v>
                </c:pt>
                <c:pt idx="7">
                  <c:v>2310.4949999999999</c:v>
                </c:pt>
                <c:pt idx="8">
                  <c:v>2903.252</c:v>
                </c:pt>
                <c:pt idx="9">
                  <c:v>3973.107</c:v>
                </c:pt>
              </c:numCache>
            </c:numRef>
          </c:val>
          <c:smooth val="0"/>
          <c:extLst xmlns:c16r2="http://schemas.microsoft.com/office/drawing/2015/06/chart">
            <c:ext xmlns:c16="http://schemas.microsoft.com/office/drawing/2014/chart" uri="{C3380CC4-5D6E-409C-BE32-E72D297353CC}">
              <c16:uniqueId val="{00000008-2B1E-4A8E-A559-6C6DA4F3458D}"/>
            </c:ext>
          </c:extLst>
        </c:ser>
        <c:ser>
          <c:idx val="3"/>
          <c:order val="3"/>
          <c:tx>
            <c:strRef>
              <c:f>'по години'!$E$74</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години'!$F$74:$O$74</c:f>
              <c:numCache>
                <c:formatCode>0</c:formatCode>
                <c:ptCount val="10"/>
                <c:pt idx="1">
                  <c:v>197.11799999999999</c:v>
                </c:pt>
                <c:pt idx="6">
                  <c:v>740.23299999999995</c:v>
                </c:pt>
                <c:pt idx="7">
                  <c:v>406.33300000000003</c:v>
                </c:pt>
                <c:pt idx="8">
                  <c:v>1004.264</c:v>
                </c:pt>
                <c:pt idx="9">
                  <c:v>399.94200000000001</c:v>
                </c:pt>
              </c:numCache>
            </c:numRef>
          </c:val>
          <c:smooth val="0"/>
          <c:extLst xmlns:c16r2="http://schemas.microsoft.com/office/drawing/2015/06/chart">
            <c:ext xmlns:c16="http://schemas.microsoft.com/office/drawing/2014/chart" uri="{C3380CC4-5D6E-409C-BE32-E72D297353CC}">
              <c16:uniqueId val="{00000009-2B1E-4A8E-A559-6C6DA4F3458D}"/>
            </c:ext>
          </c:extLst>
        </c:ser>
        <c:dLbls>
          <c:showLegendKey val="0"/>
          <c:showVal val="0"/>
          <c:showCatName val="0"/>
          <c:showSerName val="0"/>
          <c:showPercent val="0"/>
          <c:showBubbleSize val="0"/>
        </c:dLbls>
        <c:marker val="1"/>
        <c:smooth val="0"/>
        <c:axId val="434089984"/>
        <c:axId val="1058766848"/>
      </c:lineChart>
      <c:catAx>
        <c:axId val="43408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766848"/>
        <c:crosses val="autoZero"/>
        <c:auto val="1"/>
        <c:lblAlgn val="ctr"/>
        <c:lblOffset val="100"/>
        <c:noMultiLvlLbl val="0"/>
      </c:catAx>
      <c:valAx>
        <c:axId val="105876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 произведена продукция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089984"/>
        <c:crosses val="autoZero"/>
        <c:crossBetween val="between"/>
      </c:valAx>
      <c:spPr>
        <a:noFill/>
        <a:ln>
          <a:noFill/>
        </a:ln>
        <a:effectLst/>
      </c:spPr>
    </c:plotArea>
    <c:legend>
      <c:legendPos val="b"/>
      <c:layout>
        <c:manualLayout>
          <c:xMode val="edge"/>
          <c:yMode val="edge"/>
          <c:x val="1.5563359378210895E-2"/>
          <c:y val="0.67887078887465224"/>
          <c:w val="0.96194482626346578"/>
          <c:h val="0.31835371090438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43969586174052"/>
          <c:y val="3.8826786798529009E-2"/>
          <c:w val="0.86367185979841476"/>
          <c:h val="0.83229874723431907"/>
        </c:manualLayout>
      </c:layout>
      <c:barChart>
        <c:barDir val="col"/>
        <c:grouping val="clustered"/>
        <c:varyColors val="0"/>
        <c:ser>
          <c:idx val="0"/>
          <c:order val="0"/>
          <c:tx>
            <c:strRef>
              <c:f>Sheet1!$B$1</c:f>
              <c:strCache>
                <c:ptCount val="1"/>
                <c:pt idx="0">
                  <c:v>Series 1</c:v>
                </c:pt>
              </c:strCache>
            </c:strRef>
          </c:tx>
          <c:spPr>
            <a:solidFill>
              <a:srgbClr val="70AD47"/>
            </a:solidFill>
          </c:spPr>
          <c:invertIfNegative val="0"/>
          <c:dLbls>
            <c:spPr>
              <a:noFill/>
              <a:ln w="23465">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9637</c:v>
                </c:pt>
                <c:pt idx="1">
                  <c:v>8690</c:v>
                </c:pt>
                <c:pt idx="2">
                  <c:v>8842</c:v>
                </c:pt>
                <c:pt idx="3">
                  <c:v>8592</c:v>
                </c:pt>
                <c:pt idx="4">
                  <c:v>8521</c:v>
                </c:pt>
                <c:pt idx="5">
                  <c:v>8602</c:v>
                </c:pt>
              </c:numCache>
            </c:numRef>
          </c:val>
          <c:extLst xmlns:c16r2="http://schemas.microsoft.com/office/drawing/2015/06/chart">
            <c:ext xmlns:c16="http://schemas.microsoft.com/office/drawing/2014/chart" uri="{C3380CC4-5D6E-409C-BE32-E72D297353CC}">
              <c16:uniqueId val="{00000000-B410-4E01-B913-98B0A8D988FC}"/>
            </c:ext>
          </c:extLst>
        </c:ser>
        <c:dLbls>
          <c:showLegendKey val="0"/>
          <c:showVal val="0"/>
          <c:showCatName val="0"/>
          <c:showSerName val="0"/>
          <c:showPercent val="0"/>
          <c:showBubbleSize val="0"/>
        </c:dLbls>
        <c:gapWidth val="150"/>
        <c:axId val="111951360"/>
        <c:axId val="528829248"/>
      </c:barChart>
      <c:catAx>
        <c:axId val="111951360"/>
        <c:scaling>
          <c:orientation val="minMax"/>
        </c:scaling>
        <c:delete val="0"/>
        <c:axPos val="b"/>
        <c:title>
          <c:tx>
            <c:rich>
              <a:bodyPr/>
              <a:lstStyle/>
              <a:p>
                <a:pPr>
                  <a:defRPr sz="924" b="0" i="0" u="none" strike="noStrike" baseline="0">
                    <a:solidFill>
                      <a:srgbClr val="000000"/>
                    </a:solidFill>
                    <a:latin typeface="Calibri"/>
                    <a:ea typeface="Calibri"/>
                    <a:cs typeface="Calibri"/>
                  </a:defRPr>
                </a:pPr>
                <a:r>
                  <a:rPr lang="bg-BG" sz="1200" b="1">
                    <a:latin typeface="Times New Roman" panose="02020603050405020304" pitchFamily="18" charset="0"/>
                    <a:cs typeface="Times New Roman" panose="02020603050405020304" pitchFamily="18" charset="0"/>
                  </a:rPr>
                  <a:t>година</a:t>
                </a:r>
              </a:p>
            </c:rich>
          </c:tx>
          <c:overlay val="0"/>
        </c:title>
        <c:numFmt formatCode="General" sourceLinked="1"/>
        <c:majorTickMark val="out"/>
        <c:minorTickMark val="none"/>
        <c:tickLblPos val="nextTo"/>
        <c:crossAx val="528829248"/>
        <c:crosses val="autoZero"/>
        <c:auto val="1"/>
        <c:lblAlgn val="ctr"/>
        <c:lblOffset val="100"/>
        <c:noMultiLvlLbl val="0"/>
      </c:catAx>
      <c:valAx>
        <c:axId val="528829248"/>
        <c:scaling>
          <c:orientation val="minMax"/>
          <c:max val="12000"/>
          <c:min val="0"/>
        </c:scaling>
        <c:delete val="0"/>
        <c:axPos val="l"/>
        <c:title>
          <c:tx>
            <c:rich>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a:t>
                </a:r>
                <a:endParaRPr lang="bg-BG" sz="1200" b="1">
                  <a:latin typeface="Times New Roman" panose="02020603050405020304" pitchFamily="18" charset="0"/>
                  <a:cs typeface="Times New Roman" panose="02020603050405020304" pitchFamily="18" charset="0"/>
                </a:endParaRPr>
              </a:p>
            </c:rich>
          </c:tx>
          <c:layout>
            <c:manualLayout>
              <c:xMode val="edge"/>
              <c:yMode val="edge"/>
              <c:x val="9.4139483581925816E-3"/>
              <c:y val="0.37108904838547568"/>
            </c:manualLayout>
          </c:layout>
          <c:overlay val="0"/>
        </c:title>
        <c:numFmt formatCode="General" sourceLinked="1"/>
        <c:majorTickMark val="out"/>
        <c:minorTickMark val="none"/>
        <c:tickLblPos val="nextTo"/>
        <c:crossAx val="111951360"/>
        <c:crosses val="autoZero"/>
        <c:crossBetween val="between"/>
        <c:majorUnit val="2000"/>
      </c:valAx>
    </c:plotArea>
    <c:plotVisOnly val="1"/>
    <c:dispBlanksAs val="gap"/>
    <c:showDLblsOverMax val="0"/>
  </c:chart>
  <c:spPr>
    <a:no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1450328347282"/>
          <c:y val="3.676215177268833E-2"/>
          <c:w val="0.84653079716682833"/>
          <c:h val="0.62298359930944458"/>
        </c:manualLayout>
      </c:layout>
      <c:lineChart>
        <c:grouping val="standard"/>
        <c:varyColors val="0"/>
        <c:ser>
          <c:idx val="0"/>
          <c:order val="0"/>
          <c:tx>
            <c:strRef>
              <c:f>'по години'!$E$77</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9-41A0-890F-3C4D59DFC519}"/>
                </c:ext>
              </c:extLst>
            </c:dLbl>
            <c:dLbl>
              <c:idx val="8"/>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99-41A0-890F-3C4D59DFC519}"/>
                </c:ext>
              </c:extLst>
            </c:dLbl>
            <c:spPr>
              <a:solidFill>
                <a:schemeClr val="accent5">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години'!$F$77:$O$77</c:f>
              <c:numCache>
                <c:formatCode>0</c:formatCode>
                <c:ptCount val="10"/>
                <c:pt idx="0">
                  <c:v>745.976</c:v>
                </c:pt>
                <c:pt idx="1">
                  <c:v>1142.8430000000001</c:v>
                </c:pt>
                <c:pt idx="2">
                  <c:v>1000.425</c:v>
                </c:pt>
                <c:pt idx="3">
                  <c:v>963.37199999999996</c:v>
                </c:pt>
                <c:pt idx="4">
                  <c:v>854.23099999999999</c:v>
                </c:pt>
                <c:pt idx="5">
                  <c:v>1068.5450000000001</c:v>
                </c:pt>
                <c:pt idx="6">
                  <c:v>1746.924</c:v>
                </c:pt>
                <c:pt idx="7">
                  <c:v>2262.116</c:v>
                </c:pt>
                <c:pt idx="8">
                  <c:v>2245.8310000000001</c:v>
                </c:pt>
                <c:pt idx="9">
                  <c:v>2223.8000000000002</c:v>
                </c:pt>
              </c:numCache>
            </c:numRef>
          </c:val>
          <c:smooth val="0"/>
          <c:extLst xmlns:c16r2="http://schemas.microsoft.com/office/drawing/2015/06/chart">
            <c:ext xmlns:c16="http://schemas.microsoft.com/office/drawing/2014/chart" uri="{C3380CC4-5D6E-409C-BE32-E72D297353CC}">
              <c16:uniqueId val="{00000002-0D99-41A0-890F-3C4D59DFC519}"/>
            </c:ext>
          </c:extLst>
        </c:ser>
        <c:ser>
          <c:idx val="1"/>
          <c:order val="1"/>
          <c:tx>
            <c:strRef>
              <c:f>'по години'!$E$78</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99-41A0-890F-3C4D59DFC519}"/>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99-41A0-890F-3C4D59DFC519}"/>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99-41A0-890F-3C4D59DFC519}"/>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99-41A0-890F-3C4D59DFC519}"/>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99-41A0-890F-3C4D59DFC519}"/>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99-41A0-890F-3C4D59DFC519}"/>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години'!$F$78:$O$78</c:f>
              <c:numCache>
                <c:formatCode>0</c:formatCode>
                <c:ptCount val="10"/>
                <c:pt idx="0">
                  <c:v>3715.4189999999999</c:v>
                </c:pt>
                <c:pt idx="1">
                  <c:v>4425.491</c:v>
                </c:pt>
                <c:pt idx="2">
                  <c:v>3816.1990000000001</c:v>
                </c:pt>
                <c:pt idx="3">
                  <c:v>3604.0909999999999</c:v>
                </c:pt>
                <c:pt idx="4">
                  <c:v>4191.9179999999997</c:v>
                </c:pt>
                <c:pt idx="5">
                  <c:v>3808.4659999999999</c:v>
                </c:pt>
                <c:pt idx="6">
                  <c:v>4800.2179999999998</c:v>
                </c:pt>
                <c:pt idx="7">
                  <c:v>6965.4139999999998</c:v>
                </c:pt>
                <c:pt idx="8">
                  <c:v>7274.6530000000002</c:v>
                </c:pt>
                <c:pt idx="9">
                  <c:v>5359.8689999999997</c:v>
                </c:pt>
              </c:numCache>
            </c:numRef>
          </c:val>
          <c:smooth val="0"/>
          <c:extLst xmlns:c16r2="http://schemas.microsoft.com/office/drawing/2015/06/chart">
            <c:ext xmlns:c16="http://schemas.microsoft.com/office/drawing/2014/chart" uri="{C3380CC4-5D6E-409C-BE32-E72D297353CC}">
              <c16:uniqueId val="{00000009-0D99-41A0-890F-3C4D59DFC519}"/>
            </c:ext>
          </c:extLst>
        </c:ser>
        <c:ser>
          <c:idx val="2"/>
          <c:order val="2"/>
          <c:tx>
            <c:strRef>
              <c:f>'по години'!$E$79</c:f>
              <c:strCache>
                <c:ptCount val="1"/>
                <c:pt idx="0">
                  <c:v>Риба, замразена</c:v>
                </c:pt>
              </c:strCache>
            </c:strRef>
          </c:tx>
          <c:spPr>
            <a:ln w="28575" cap="rnd">
              <a:solidFill>
                <a:schemeClr val="accent6">
                  <a:lumMod val="75000"/>
                </a:schemeClr>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99-41A0-890F-3C4D59DFC519}"/>
                </c:ext>
              </c:extLst>
            </c:dLbl>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99-41A0-890F-3C4D59DFC519}"/>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D99-41A0-890F-3C4D59DFC519}"/>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99-41A0-890F-3C4D59DFC519}"/>
                </c:ext>
              </c:extLst>
            </c:dLbl>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години'!$F$79:$O$79</c:f>
              <c:numCache>
                <c:formatCode>0</c:formatCode>
                <c:ptCount val="10"/>
                <c:pt idx="0">
                  <c:v>3821.0509999999999</c:v>
                </c:pt>
                <c:pt idx="1">
                  <c:v>4109.2920000000004</c:v>
                </c:pt>
                <c:pt idx="2">
                  <c:v>4336.3310000000001</c:v>
                </c:pt>
                <c:pt idx="3">
                  <c:v>3924.5259999999998</c:v>
                </c:pt>
                <c:pt idx="4">
                  <c:v>3717.143</c:v>
                </c:pt>
                <c:pt idx="5">
                  <c:v>3380.6770000000001</c:v>
                </c:pt>
                <c:pt idx="6">
                  <c:v>3474.4079999999999</c:v>
                </c:pt>
                <c:pt idx="7">
                  <c:v>2293.4540000000002</c:v>
                </c:pt>
                <c:pt idx="8">
                  <c:v>2847.152</c:v>
                </c:pt>
                <c:pt idx="9">
                  <c:v>3897.8110000000001</c:v>
                </c:pt>
              </c:numCache>
            </c:numRef>
          </c:val>
          <c:smooth val="0"/>
          <c:extLst xmlns:c16r2="http://schemas.microsoft.com/office/drawing/2015/06/chart">
            <c:ext xmlns:c16="http://schemas.microsoft.com/office/drawing/2014/chart" uri="{C3380CC4-5D6E-409C-BE32-E72D297353CC}">
              <c16:uniqueId val="{0000000E-0D99-41A0-890F-3C4D59DFC519}"/>
            </c:ext>
          </c:extLst>
        </c:ser>
        <c:ser>
          <c:idx val="3"/>
          <c:order val="3"/>
          <c:tx>
            <c:strRef>
              <c:f>'по години'!$E$80</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години'!$F$80:$O$80</c:f>
              <c:numCache>
                <c:formatCode>General</c:formatCode>
                <c:ptCount val="10"/>
                <c:pt idx="0" formatCode="0">
                  <c:v>276.50299999999999</c:v>
                </c:pt>
                <c:pt idx="7" formatCode="0">
                  <c:v>237.20699999999999</c:v>
                </c:pt>
                <c:pt idx="8" formatCode="0">
                  <c:v>734.80799999999999</c:v>
                </c:pt>
                <c:pt idx="9" formatCode="0">
                  <c:v>331.298</c:v>
                </c:pt>
              </c:numCache>
            </c:numRef>
          </c:val>
          <c:smooth val="0"/>
          <c:extLst xmlns:c16r2="http://schemas.microsoft.com/office/drawing/2015/06/chart">
            <c:ext xmlns:c16="http://schemas.microsoft.com/office/drawing/2014/chart" uri="{C3380CC4-5D6E-409C-BE32-E72D297353CC}">
              <c16:uniqueId val="{0000000F-0D99-41A0-890F-3C4D59DFC519}"/>
            </c:ext>
          </c:extLst>
        </c:ser>
        <c:dLbls>
          <c:showLegendKey val="0"/>
          <c:showVal val="0"/>
          <c:showCatName val="0"/>
          <c:showSerName val="0"/>
          <c:showPercent val="0"/>
          <c:showBubbleSize val="0"/>
        </c:dLbls>
        <c:marker val="1"/>
        <c:smooth val="0"/>
        <c:axId val="434091008"/>
        <c:axId val="1058768576"/>
      </c:lineChart>
      <c:catAx>
        <c:axId val="4340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768576"/>
        <c:crosses val="autoZero"/>
        <c:auto val="1"/>
        <c:lblAlgn val="ctr"/>
        <c:lblOffset val="100"/>
        <c:noMultiLvlLbl val="0"/>
      </c:catAx>
      <c:valAx>
        <c:axId val="105876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 продадена продукция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091008"/>
        <c:crosses val="autoZero"/>
        <c:crossBetween val="between"/>
      </c:valAx>
      <c:spPr>
        <a:noFill/>
        <a:ln>
          <a:noFill/>
        </a:ln>
        <a:effectLst/>
      </c:spPr>
    </c:plotArea>
    <c:legend>
      <c:legendPos val="b"/>
      <c:layout>
        <c:manualLayout>
          <c:xMode val="edge"/>
          <c:yMode val="edge"/>
          <c:x val="8.440328667457668E-2"/>
          <c:y val="0.72442997599898939"/>
          <c:w val="0.83119342665084661"/>
          <c:h val="0.27345914564823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'10.20'!$A$129</c:f>
              <c:strCache>
                <c:ptCount val="1"/>
                <c:pt idx="0">
                  <c:v>Приходи</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'10.20'!$B$129:$L$129</c:f>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smooth val="0"/>
          <c:extLst xmlns:c16r2="http://schemas.microsoft.com/office/drawing/2015/06/chart">
            <c:ext xmlns:c16="http://schemas.microsoft.com/office/drawing/2014/chart" uri="{C3380CC4-5D6E-409C-BE32-E72D297353CC}">
              <c16:uniqueId val="{00000000-7643-4FD8-A3F1-9D0A7BB44465}"/>
            </c:ext>
          </c:extLst>
        </c:ser>
        <c:dLbls>
          <c:showLegendKey val="0"/>
          <c:showVal val="0"/>
          <c:showCatName val="0"/>
          <c:showSerName val="0"/>
          <c:showPercent val="0"/>
          <c:showBubbleSize val="0"/>
        </c:dLbls>
        <c:marker val="1"/>
        <c:smooth val="0"/>
        <c:axId val="434525184"/>
        <c:axId val="1058770304"/>
      </c:lineChart>
      <c:catAx>
        <c:axId val="4345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770304"/>
        <c:crosses val="autoZero"/>
        <c:auto val="1"/>
        <c:lblAlgn val="ctr"/>
        <c:lblOffset val="100"/>
        <c:noMultiLvlLbl val="0"/>
      </c:catAx>
      <c:valAx>
        <c:axId val="105877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'10.20'!$A$130</c:f>
              <c:strCache>
                <c:ptCount val="1"/>
                <c:pt idx="0">
                  <c:v>Средно приходи на предприятие</c:v>
                </c:pt>
              </c:strCache>
            </c:strRef>
          </c:tx>
          <c:spPr>
            <a:ln w="28575" cap="rnd">
              <a:solidFill>
                <a:schemeClr val="accent5"/>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'10.20'!$B$130:$L$130</c:f>
              <c:numCache>
                <c:formatCode>#\ #\,#00</c:formatCode>
                <c:ptCount val="10"/>
                <c:pt idx="0">
                  <c:v>1859.75</c:v>
                </c:pt>
                <c:pt idx="1">
                  <c:v>2060</c:v>
                </c:pt>
                <c:pt idx="2">
                  <c:v>1951.2647058823529</c:v>
                </c:pt>
                <c:pt idx="3">
                  <c:v>2304.6470588235293</c:v>
                </c:pt>
                <c:pt idx="4">
                  <c:v>2181.1707317073169</c:v>
                </c:pt>
                <c:pt idx="5">
                  <c:v>2298.1136363636365</c:v>
                </c:pt>
                <c:pt idx="6">
                  <c:v>2656.1363636363635</c:v>
                </c:pt>
                <c:pt idx="7">
                  <c:v>2640.0784313725489</c:v>
                </c:pt>
                <c:pt idx="8">
                  <c:v>3204.1914893617022</c:v>
                </c:pt>
                <c:pt idx="9">
                  <c:v>3346.9024390243903</c:v>
                </c:pt>
              </c:numCache>
            </c:numRef>
          </c:val>
          <c:smooth val="0"/>
          <c:extLst xmlns:c16r2="http://schemas.microsoft.com/office/drawing/2015/06/chart">
            <c:ext xmlns:c16="http://schemas.microsoft.com/office/drawing/2014/chart" uri="{C3380CC4-5D6E-409C-BE32-E72D297353CC}">
              <c16:uniqueId val="{00000000-1456-4D1B-A837-4B2582742685}"/>
            </c:ext>
          </c:extLst>
        </c:ser>
        <c:dLbls>
          <c:showLegendKey val="0"/>
          <c:showVal val="0"/>
          <c:showCatName val="0"/>
          <c:showSerName val="0"/>
          <c:showPercent val="0"/>
          <c:showBubbleSize val="0"/>
        </c:dLbls>
        <c:marker val="1"/>
        <c:smooth val="0"/>
        <c:axId val="434525696"/>
        <c:axId val="105877203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'10.20'!$A$129</c15:sqref>
                        </c15:formulaRef>
                      </c:ext>
                    </c:extLst>
                    <c:strCache>
                      <c:ptCount val="1"/>
                      <c:pt idx="0">
                        <c:v>Приходи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'10.20'!$B$129:$L$129</c15:sqref>
                        </c15:formulaRef>
                      </c:ext>
                    </c:extLst>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smooth val="0"/>
                <c:extLst>
                  <c:ext xmlns:c16="http://schemas.microsoft.com/office/drawing/2014/chart" uri="{C3380CC4-5D6E-409C-BE32-E72D297353CC}">
                    <c16:uniqueId val="{00000001-1456-4D1B-A837-4B2582742685}"/>
                  </c:ext>
                </c:extLst>
              </c15:ser>
            </c15:filteredLineSeries>
          </c:ext>
        </c:extLst>
      </c:lineChart>
      <c:catAx>
        <c:axId val="4345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772032"/>
        <c:crosses val="autoZero"/>
        <c:auto val="1"/>
        <c:lblAlgn val="ctr"/>
        <c:lblOffset val="100"/>
        <c:noMultiLvlLbl val="0"/>
      </c:catAx>
      <c:valAx>
        <c:axId val="105877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5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'10.20'!$A$131</c:f>
              <c:strCache>
                <c:ptCount val="1"/>
                <c:pt idx="0">
                  <c:v>Растеж спрямо предходната година</c:v>
                </c:pt>
              </c:strCache>
            </c:strRef>
          </c:tx>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E06F-4618-95C4-61918AACF19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E06F-4618-95C4-61918AACF19F}"/>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06F-4618-95C4-61918AACF19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'10.20'!$B$131:$L$131</c:f>
              <c:numCache>
                <c:formatCode>0.00%</c:formatCode>
                <c:ptCount val="10"/>
                <c:pt idx="0">
                  <c:v>-8.3683867527698519E-3</c:v>
                </c:pt>
                <c:pt idx="1">
                  <c:v>4.6138220489611914E-2</c:v>
                </c:pt>
                <c:pt idx="2">
                  <c:v>-5.2784123358081136E-2</c:v>
                </c:pt>
                <c:pt idx="3">
                  <c:v>0.18110426118806799</c:v>
                </c:pt>
                <c:pt idx="4">
                  <c:v>0.14127466244671871</c:v>
                </c:pt>
                <c:pt idx="5">
                  <c:v>0.13070850292973124</c:v>
                </c:pt>
                <c:pt idx="6">
                  <c:v>0.15578982762542393</c:v>
                </c:pt>
                <c:pt idx="7">
                  <c:v>0.15208351159407885</c:v>
                </c:pt>
                <c:pt idx="8">
                  <c:v>0.11848281393897975</c:v>
                </c:pt>
                <c:pt idx="9">
                  <c:v>-8.880654993127346E-2</c:v>
                </c:pt>
              </c:numCache>
            </c:numRef>
          </c:val>
          <c:extLst xmlns:c16r2="http://schemas.microsoft.com/office/drawing/2015/06/chart">
            <c:ext xmlns:c16="http://schemas.microsoft.com/office/drawing/2014/chart" uri="{C3380CC4-5D6E-409C-BE32-E72D297353CC}">
              <c16:uniqueId val="{00000006-E06F-4618-95C4-61918AACF19F}"/>
            </c:ext>
          </c:extLst>
        </c:ser>
        <c:dLbls>
          <c:showLegendKey val="0"/>
          <c:showVal val="0"/>
          <c:showCatName val="0"/>
          <c:showSerName val="0"/>
          <c:showPercent val="0"/>
          <c:showBubbleSize val="0"/>
        </c:dLbls>
        <c:gapWidth val="150"/>
        <c:axId val="434526208"/>
        <c:axId val="5409177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'10.20'!$A$129</c15:sqref>
                        </c15:formulaRef>
                      </c:ext>
                    </c:extLst>
                    <c:strCache>
                      <c:ptCount val="1"/>
                      <c:pt idx="0">
                        <c:v>Приходи</c:v>
                      </c:pt>
                    </c:strCache>
                  </c:strRef>
                </c:tx>
                <c:spPr>
                  <a:solidFill>
                    <a:schemeClr val="accent1"/>
                  </a:solidFill>
                  <a:ln>
                    <a:noFill/>
                  </a:ln>
                  <a:effectLst/>
                </c:spPr>
                <c:invertIfNegative val="0"/>
                <c:cat>
                  <c:numRef>
                    <c:extLst>
                      <c:ex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'10.20'!$B$129:$L$129</c15:sqref>
                        </c15:formulaRef>
                      </c:ext>
                    </c:extLst>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extLst>
                  <c:ext xmlns:c16="http://schemas.microsoft.com/office/drawing/2014/chart" uri="{C3380CC4-5D6E-409C-BE32-E72D297353CC}">
                    <c16:uniqueId val="{00000007-E06F-4618-95C4-61918AACF19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'10.20'!$A$130</c15:sqref>
                        </c15:formulaRef>
                      </c:ext>
                    </c:extLst>
                    <c:strCache>
                      <c:ptCount val="1"/>
                      <c:pt idx="0">
                        <c:v>Средно приходи на предприятие</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'10.20'!$B$130:$L$130</c15:sqref>
                        </c15:formulaRef>
                      </c:ext>
                    </c:extLst>
                    <c:numCache>
                      <c:formatCode>#\ #,#00</c:formatCode>
                      <c:ptCount val="10"/>
                      <c:pt idx="0">
                        <c:v>1859.75</c:v>
                      </c:pt>
                      <c:pt idx="1">
                        <c:v>2060</c:v>
                      </c:pt>
                      <c:pt idx="2">
                        <c:v>1951.2647058823529</c:v>
                      </c:pt>
                      <c:pt idx="3">
                        <c:v>2304.6470588235293</c:v>
                      </c:pt>
                      <c:pt idx="4">
                        <c:v>2181.1707317073169</c:v>
                      </c:pt>
                      <c:pt idx="5">
                        <c:v>2298.1136363636365</c:v>
                      </c:pt>
                      <c:pt idx="6">
                        <c:v>2656.1363636363635</c:v>
                      </c:pt>
                      <c:pt idx="7">
                        <c:v>2640.0784313725489</c:v>
                      </c:pt>
                      <c:pt idx="8">
                        <c:v>3204.1914893617022</c:v>
                      </c:pt>
                      <c:pt idx="9">
                        <c:v>3346.9024390243903</c:v>
                      </c:pt>
                    </c:numCache>
                  </c:numRef>
                </c:val>
                <c:extLst xmlns:c15="http://schemas.microsoft.com/office/drawing/2012/chart">
                  <c:ext xmlns:c16="http://schemas.microsoft.com/office/drawing/2014/chart" uri="{C3380CC4-5D6E-409C-BE32-E72D297353CC}">
                    <c16:uniqueId val="{00000008-E06F-4618-95C4-61918AACF19F}"/>
                  </c:ext>
                </c:extLst>
              </c15:ser>
            </c15:filteredBarSeries>
          </c:ext>
        </c:extLst>
      </c:barChart>
      <c:catAx>
        <c:axId val="43452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1776"/>
        <c:crosses val="autoZero"/>
        <c:auto val="1"/>
        <c:lblAlgn val="ctr"/>
        <c:lblOffset val="0"/>
        <c:noMultiLvlLbl val="0"/>
      </c:catAx>
      <c:valAx>
        <c:axId val="5409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приходите през годината от приходите през предходната година</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'10.20'!$A$134</c:f>
              <c:strCache>
                <c:ptCount val="1"/>
                <c:pt idx="0">
                  <c:v>Печалба</c:v>
                </c:pt>
              </c:strCache>
            </c:strRef>
          </c:tx>
          <c:spPr>
            <a:ln w="28575" cap="rnd">
              <a:solidFill>
                <a:schemeClr val="accent1"/>
              </a:solidFill>
              <a:round/>
            </a:ln>
            <a:effectLst/>
          </c:spPr>
          <c:marker>
            <c:symbol val="none"/>
          </c:marker>
          <c:dLbls>
            <c:dLbl>
              <c:idx val="3"/>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FF-4540-B201-E4DE73FE133C}"/>
                </c:ext>
              </c:extLst>
            </c:dLbl>
            <c:dLbl>
              <c:idx val="4"/>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FF-4540-B201-E4DE73FE133C}"/>
                </c:ext>
              </c:extLst>
            </c:dLbl>
            <c:dLbl>
              <c:idx val="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FF-4540-B201-E4DE73FE133C}"/>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FF-4540-B201-E4DE73FE133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'10.20'!$B$134:$L$134</c:f>
              <c:numCache>
                <c:formatCode>#\ #\,#00</c:formatCode>
                <c:ptCount val="10"/>
                <c:pt idx="0">
                  <c:v>3.7269999999999968</c:v>
                </c:pt>
                <c:pt idx="1">
                  <c:v>2.652000000000001</c:v>
                </c:pt>
                <c:pt idx="2">
                  <c:v>3.429000000000002</c:v>
                </c:pt>
                <c:pt idx="3">
                  <c:v>7.2079999999999984</c:v>
                </c:pt>
                <c:pt idx="4">
                  <c:v>10.382999999999996</c:v>
                </c:pt>
                <c:pt idx="5">
                  <c:v>14.978000000000009</c:v>
                </c:pt>
                <c:pt idx="6">
                  <c:v>6.5730000000000075</c:v>
                </c:pt>
                <c:pt idx="7">
                  <c:v>10.685000000000002</c:v>
                </c:pt>
                <c:pt idx="8">
                  <c:v>14.754999999999995</c:v>
                </c:pt>
                <c:pt idx="9">
                  <c:v>14.094000000000008</c:v>
                </c:pt>
              </c:numCache>
            </c:numRef>
          </c:val>
          <c:smooth val="0"/>
          <c:extLst xmlns:c16r2="http://schemas.microsoft.com/office/drawing/2015/06/chart">
            <c:ext xmlns:c16="http://schemas.microsoft.com/office/drawing/2014/chart" uri="{C3380CC4-5D6E-409C-BE32-E72D297353CC}">
              <c16:uniqueId val="{00000004-B5FF-4540-B201-E4DE73FE133C}"/>
            </c:ext>
          </c:extLst>
        </c:ser>
        <c:dLbls>
          <c:showLegendKey val="0"/>
          <c:showVal val="0"/>
          <c:showCatName val="0"/>
          <c:showSerName val="0"/>
          <c:showPercent val="0"/>
          <c:showBubbleSize val="0"/>
        </c:dLbls>
        <c:marker val="1"/>
        <c:smooth val="0"/>
        <c:axId val="434526720"/>
        <c:axId val="54092928"/>
      </c:lineChart>
      <c:catAx>
        <c:axId val="4345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2928"/>
        <c:crosses val="autoZero"/>
        <c:auto val="1"/>
        <c:lblAlgn val="ctr"/>
        <c:lblOffset val="100"/>
        <c:noMultiLvlLbl val="0"/>
      </c:catAx>
      <c:valAx>
        <c:axId val="5409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6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'10.20'!$A$135</c:f>
              <c:strCache>
                <c:ptCount val="1"/>
                <c:pt idx="0">
                  <c:v>Средна печалба на предприятие</c:v>
                </c:pt>
              </c:strCache>
            </c:strRef>
          </c:tx>
          <c:spPr>
            <a:ln w="28575" cap="rnd">
              <a:solidFill>
                <a:schemeClr val="accent5"/>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6F-4116-AB36-F69915C05138}"/>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6F-4116-AB36-F69915C05138}"/>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6F-4116-AB36-F69915C0513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'10.20'!$B$135:$L$135</c:f>
              <c:numCache>
                <c:formatCode>#\,##0.00</c:formatCode>
                <c:ptCount val="10"/>
                <c:pt idx="0">
                  <c:v>103.52777777777769</c:v>
                </c:pt>
                <c:pt idx="1">
                  <c:v>78.000000000000028</c:v>
                </c:pt>
                <c:pt idx="2">
                  <c:v>100.85294117647064</c:v>
                </c:pt>
                <c:pt idx="3">
                  <c:v>211.99999999999994</c:v>
                </c:pt>
                <c:pt idx="4">
                  <c:v>253.24390243902431</c:v>
                </c:pt>
                <c:pt idx="5">
                  <c:v>340.40909090909111</c:v>
                </c:pt>
                <c:pt idx="6">
                  <c:v>149.3863636363638</c:v>
                </c:pt>
                <c:pt idx="7">
                  <c:v>209.50980392156868</c:v>
                </c:pt>
                <c:pt idx="8">
                  <c:v>313.93617021276589</c:v>
                </c:pt>
                <c:pt idx="9">
                  <c:v>343.75609756097583</c:v>
                </c:pt>
              </c:numCache>
            </c:numRef>
          </c:val>
          <c:smooth val="0"/>
          <c:extLst xmlns:c16r2="http://schemas.microsoft.com/office/drawing/2015/06/chart">
            <c:ext xmlns:c16="http://schemas.microsoft.com/office/drawing/2014/chart" uri="{C3380CC4-5D6E-409C-BE32-E72D297353CC}">
              <c16:uniqueId val="{00000003-F76F-4116-AB36-F69915C05138}"/>
            </c:ext>
          </c:extLst>
        </c:ser>
        <c:dLbls>
          <c:showLegendKey val="0"/>
          <c:showVal val="0"/>
          <c:showCatName val="0"/>
          <c:showSerName val="0"/>
          <c:showPercent val="0"/>
          <c:showBubbleSize val="0"/>
        </c:dLbls>
        <c:marker val="1"/>
        <c:smooth val="0"/>
        <c:axId val="434527232"/>
        <c:axId val="5409465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'10.20'!$B$133:$L$133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'10.20'!$B$134:$L$134</c15:sqref>
                        </c15:formulaRef>
                      </c:ext>
                    </c:extLst>
                    <c:numCache>
                      <c:formatCode>#\ #,#00</c:formatCode>
                      <c:ptCount val="10"/>
                      <c:pt idx="0">
                        <c:v>3.7269999999999968</c:v>
                      </c:pt>
                      <c:pt idx="1">
                        <c:v>2.652000000000001</c:v>
                      </c:pt>
                      <c:pt idx="2">
                        <c:v>3.429000000000002</c:v>
                      </c:pt>
                      <c:pt idx="3">
                        <c:v>7.2079999999999984</c:v>
                      </c:pt>
                      <c:pt idx="4">
                        <c:v>10.382999999999996</c:v>
                      </c:pt>
                      <c:pt idx="5">
                        <c:v>14.978000000000009</c:v>
                      </c:pt>
                      <c:pt idx="6">
                        <c:v>6.5730000000000075</c:v>
                      </c:pt>
                      <c:pt idx="7">
                        <c:v>10.685000000000002</c:v>
                      </c:pt>
                      <c:pt idx="8">
                        <c:v>14.754999999999995</c:v>
                      </c:pt>
                      <c:pt idx="9">
                        <c:v>14.094000000000008</c:v>
                      </c:pt>
                    </c:numCache>
                  </c:numRef>
                </c:val>
                <c:smooth val="0"/>
                <c:extLst>
                  <c:ext xmlns:c16="http://schemas.microsoft.com/office/drawing/2014/chart" uri="{C3380CC4-5D6E-409C-BE32-E72D297353CC}">
                    <c16:uniqueId val="{00000004-F76F-4116-AB36-F69915C05138}"/>
                  </c:ext>
                </c:extLst>
              </c15:ser>
            </c15:filteredLineSeries>
          </c:ext>
        </c:extLst>
      </c:lineChart>
      <c:catAx>
        <c:axId val="4345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4656"/>
        <c:crosses val="autoZero"/>
        <c:auto val="1"/>
        <c:lblAlgn val="ctr"/>
        <c:lblOffset val="100"/>
        <c:noMultiLvlLbl val="0"/>
      </c:catAx>
      <c:valAx>
        <c:axId val="5409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27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'10.20'!$A$136</c:f>
              <c:strCache>
                <c:ptCount val="1"/>
                <c:pt idx="0">
                  <c:v>Печалба (дял от приходите)</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'10.20'!$B$136:$L$136</c:f>
              <c:numCache>
                <c:formatCode>#\,#00%</c:formatCode>
                <c:ptCount val="10"/>
                <c:pt idx="0">
                  <c:v>5.5667577780764997E-2</c:v>
                </c:pt>
                <c:pt idx="1">
                  <c:v>3.7864077669902921E-2</c:v>
                </c:pt>
                <c:pt idx="2">
                  <c:v>5.1685935215471143E-2</c:v>
                </c:pt>
                <c:pt idx="3">
                  <c:v>9.1988054825289031E-2</c:v>
                </c:pt>
                <c:pt idx="4">
                  <c:v>0.1161045757480878</c:v>
                </c:pt>
                <c:pt idx="5">
                  <c:v>0.14812543884806717</c:v>
                </c:pt>
                <c:pt idx="6">
                  <c:v>5.6241978266449964E-2</c:v>
                </c:pt>
                <c:pt idx="7">
                  <c:v>7.9357416594872415E-2</c:v>
                </c:pt>
                <c:pt idx="8">
                  <c:v>9.797671932375808E-2</c:v>
                </c:pt>
                <c:pt idx="9">
                  <c:v>0.10270872958614814</c:v>
                </c:pt>
              </c:numCache>
            </c:numRef>
          </c:val>
          <c:extLst xmlns:c16r2="http://schemas.microsoft.com/office/drawing/2015/06/chart">
            <c:ext xmlns:c16="http://schemas.microsoft.com/office/drawing/2014/chart" uri="{C3380CC4-5D6E-409C-BE32-E72D297353CC}">
              <c16:uniqueId val="{00000000-C6B1-4FC5-875B-7FAAB9ABAC46}"/>
            </c:ext>
          </c:extLst>
        </c:ser>
        <c:dLbls>
          <c:showLegendKey val="0"/>
          <c:showVal val="0"/>
          <c:showCatName val="0"/>
          <c:showSerName val="0"/>
          <c:showPercent val="0"/>
          <c:showBubbleSize val="0"/>
        </c:dLbls>
        <c:gapWidth val="219"/>
        <c:overlap val="-27"/>
        <c:axId val="435732480"/>
        <c:axId val="54096384"/>
      </c:barChart>
      <c:catAx>
        <c:axId val="4357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6384"/>
        <c:crosses val="autoZero"/>
        <c:auto val="1"/>
        <c:lblAlgn val="ctr"/>
        <c:lblOffset val="100"/>
        <c:noMultiLvlLbl val="0"/>
      </c:catAx>
      <c:valAx>
        <c:axId val="5409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годишната печалба от приходите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2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'10.20'!$A$145</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'10.20'!$B$144:$L$144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'10.20'!$B$145:$L$145</c:f>
              <c:numCache>
                <c:formatCode>#\,#00</c:formatCode>
                <c:ptCount val="10"/>
                <c:pt idx="0">
                  <c:v>50.000746825989545</c:v>
                </c:pt>
                <c:pt idx="1">
                  <c:v>51.958456973293771</c:v>
                </c:pt>
                <c:pt idx="2">
                  <c:v>50.604881769641494</c:v>
                </c:pt>
                <c:pt idx="3">
                  <c:v>61.747832939322301</c:v>
                </c:pt>
                <c:pt idx="4">
                  <c:v>59.818060200668896</c:v>
                </c:pt>
                <c:pt idx="5">
                  <c:v>69.687801516195734</c:v>
                </c:pt>
                <c:pt idx="6">
                  <c:v>77.809587217043941</c:v>
                </c:pt>
                <c:pt idx="7">
                  <c:v>83.995009357454776</c:v>
                </c:pt>
                <c:pt idx="8">
                  <c:v>91.050181378476424</c:v>
                </c:pt>
                <c:pt idx="9">
                  <c:v>87.181067344345621</c:v>
                </c:pt>
              </c:numCache>
            </c:numRef>
          </c:val>
          <c:smooth val="0"/>
          <c:extLst xmlns:c16r2="http://schemas.microsoft.com/office/drawing/2015/06/chart">
            <c:ext xmlns:c16="http://schemas.microsoft.com/office/drawing/2014/chart" uri="{C3380CC4-5D6E-409C-BE32-E72D297353CC}">
              <c16:uniqueId val="{00000000-04FB-43BB-AB69-5C9C0A1C2581}"/>
            </c:ext>
          </c:extLst>
        </c:ser>
        <c:dLbls>
          <c:showLegendKey val="0"/>
          <c:showVal val="0"/>
          <c:showCatName val="0"/>
          <c:showSerName val="0"/>
          <c:showPercent val="0"/>
          <c:showBubbleSize val="0"/>
        </c:dLbls>
        <c:marker val="1"/>
        <c:smooth val="0"/>
        <c:axId val="435732992"/>
        <c:axId val="54098112"/>
      </c:lineChart>
      <c:catAx>
        <c:axId val="4357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8112"/>
        <c:crosses val="autoZero"/>
        <c:auto val="1"/>
        <c:lblAlgn val="ctr"/>
        <c:lblOffset val="100"/>
        <c:noMultiLvlLbl val="0"/>
      </c:catAx>
      <c:valAx>
        <c:axId val="5409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2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'10.20'!$A$146</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'10.20'!$B$144:$L$144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'10.20'!$B$146:$L$146</c:f>
              <c:numCache>
                <c:formatCode>#\,#00</c:formatCode>
                <c:ptCount val="10"/>
                <c:pt idx="0">
                  <c:v>26.675877520537714</c:v>
                </c:pt>
                <c:pt idx="1">
                  <c:v>26.759643916913948</c:v>
                </c:pt>
                <c:pt idx="2">
                  <c:v>21.84973302822273</c:v>
                </c:pt>
                <c:pt idx="3">
                  <c:v>25.773049645390071</c:v>
                </c:pt>
                <c:pt idx="4">
                  <c:v>25.53979933110368</c:v>
                </c:pt>
                <c:pt idx="5">
                  <c:v>27.319090282563749</c:v>
                </c:pt>
                <c:pt idx="6">
                  <c:v>27.564580559254328</c:v>
                </c:pt>
                <c:pt idx="7">
                  <c:v>26.454148471615721</c:v>
                </c:pt>
                <c:pt idx="8">
                  <c:v>25.086457073760581</c:v>
                </c:pt>
                <c:pt idx="9">
                  <c:v>27.838627700127066</c:v>
                </c:pt>
              </c:numCache>
            </c:numRef>
          </c:val>
          <c:smooth val="0"/>
          <c:extLst xmlns:c16r2="http://schemas.microsoft.com/office/drawing/2015/06/chart">
            <c:ext xmlns:c16="http://schemas.microsoft.com/office/drawing/2014/chart" uri="{C3380CC4-5D6E-409C-BE32-E72D297353CC}">
              <c16:uniqueId val="{00000000-A89C-4E62-BA47-771C59044422}"/>
            </c:ext>
          </c:extLst>
        </c:ser>
        <c:dLbls>
          <c:showLegendKey val="0"/>
          <c:showVal val="0"/>
          <c:showCatName val="0"/>
          <c:showSerName val="0"/>
          <c:showPercent val="0"/>
          <c:showBubbleSize val="0"/>
        </c:dLbls>
        <c:marker val="1"/>
        <c:smooth val="0"/>
        <c:axId val="435734016"/>
        <c:axId val="758661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'10.20'!$A$145</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'10.20'!$B$144:$L$144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'10.20'!$B$145:$L$145</c15:sqref>
                        </c15:formulaRef>
                      </c:ext>
                    </c:extLst>
                    <c:numCache>
                      <c:formatCode>#,#00</c:formatCode>
                      <c:ptCount val="10"/>
                      <c:pt idx="0">
                        <c:v>50.000746825989545</c:v>
                      </c:pt>
                      <c:pt idx="1">
                        <c:v>51.958456973293771</c:v>
                      </c:pt>
                      <c:pt idx="2">
                        <c:v>50.604881769641494</c:v>
                      </c:pt>
                      <c:pt idx="3">
                        <c:v>61.747832939322301</c:v>
                      </c:pt>
                      <c:pt idx="4">
                        <c:v>59.818060200668896</c:v>
                      </c:pt>
                      <c:pt idx="5">
                        <c:v>69.687801516195734</c:v>
                      </c:pt>
                      <c:pt idx="6">
                        <c:v>77.809587217043941</c:v>
                      </c:pt>
                      <c:pt idx="7">
                        <c:v>83.995009357454776</c:v>
                      </c:pt>
                      <c:pt idx="8">
                        <c:v>91.050181378476424</c:v>
                      </c:pt>
                      <c:pt idx="9">
                        <c:v>87.181067344345621</c:v>
                      </c:pt>
                    </c:numCache>
                  </c:numRef>
                </c:val>
                <c:smooth val="0"/>
                <c:extLst>
                  <c:ext xmlns:c16="http://schemas.microsoft.com/office/drawing/2014/chart" uri="{C3380CC4-5D6E-409C-BE32-E72D297353CC}">
                    <c16:uniqueId val="{00000001-A89C-4E62-BA47-771C59044422}"/>
                  </c:ext>
                </c:extLst>
              </c15:ser>
            </c15:filteredLineSeries>
          </c:ext>
        </c:extLst>
      </c:lineChart>
      <c:catAx>
        <c:axId val="4357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6112"/>
        <c:crosses val="autoZero"/>
        <c:auto val="1"/>
        <c:lblAlgn val="ctr"/>
        <c:lblOffset val="100"/>
        <c:noMultiLvlLbl val="0"/>
      </c:catAx>
      <c:valAx>
        <c:axId val="758661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4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'balance-BG'!$C$5:$L$5</c:f>
              <c:numCache>
                <c:formatCode>0.00</c:formatCode>
                <c:ptCount val="10"/>
                <c:pt idx="0">
                  <c:v>57942.7</c:v>
                </c:pt>
                <c:pt idx="1">
                  <c:v>54096.078999999998</c:v>
                </c:pt>
                <c:pt idx="2">
                  <c:v>51541.254999999997</c:v>
                </c:pt>
                <c:pt idx="3">
                  <c:v>48190.400000000001</c:v>
                </c:pt>
                <c:pt idx="4">
                  <c:v>55501.991999999998</c:v>
                </c:pt>
                <c:pt idx="5">
                  <c:v>52125.299999999996</c:v>
                </c:pt>
                <c:pt idx="6">
                  <c:v>58625.7</c:v>
                </c:pt>
                <c:pt idx="7">
                  <c:v>63450.751000000004</c:v>
                </c:pt>
                <c:pt idx="8">
                  <c:v>71301.143000000011</c:v>
                </c:pt>
                <c:pt idx="9">
                  <c:v>70437.836165999994</c:v>
                </c:pt>
              </c:numCache>
            </c:numRef>
          </c:val>
          <c:smooth val="1"/>
          <c:extLst xmlns:c16r2="http://schemas.microsoft.com/office/drawing/2015/06/chart">
            <c:ext xmlns:c16="http://schemas.microsoft.com/office/drawing/2014/chart" uri="{C3380CC4-5D6E-409C-BE32-E72D297353CC}">
              <c16:uniqueId val="{00000000-3970-46E5-B545-CD593B06F367}"/>
            </c:ext>
          </c:extLst>
        </c:ser>
        <c:dLbls>
          <c:showLegendKey val="0"/>
          <c:showVal val="0"/>
          <c:showCatName val="0"/>
          <c:showSerName val="0"/>
          <c:showPercent val="0"/>
          <c:showBubbleSize val="0"/>
        </c:dLbls>
        <c:marker val="1"/>
        <c:smooth val="0"/>
        <c:axId val="435734528"/>
        <c:axId val="75867840"/>
      </c:lineChart>
      <c:catAx>
        <c:axId val="435734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7840"/>
        <c:crosses val="autoZero"/>
        <c:auto val="1"/>
        <c:lblAlgn val="ctr"/>
        <c:lblOffset val="100"/>
        <c:noMultiLvlLbl val="0"/>
      </c:catAx>
      <c:valAx>
        <c:axId val="7586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4528"/>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предприятия'!$N$16</c:f>
              <c:strCache>
                <c:ptCount val="1"/>
                <c:pt idx="0">
                  <c:v>Микро до 9 заети</c:v>
                </c:pt>
              </c:strCache>
            </c:strRef>
          </c:tx>
          <c:spPr>
            <a:solidFill>
              <a:srgbClr val="0070C0"/>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предприятия'!$O$16:$X$16</c:f>
              <c:numCache>
                <c:formatCode>#\,##0</c:formatCode>
                <c:ptCount val="10"/>
                <c:pt idx="0">
                  <c:v>24</c:v>
                </c:pt>
                <c:pt idx="1">
                  <c:v>29</c:v>
                </c:pt>
                <c:pt idx="2">
                  <c:v>36</c:v>
                </c:pt>
                <c:pt idx="3">
                  <c:v>54</c:v>
                </c:pt>
                <c:pt idx="4">
                  <c:v>67</c:v>
                </c:pt>
                <c:pt idx="5">
                  <c:v>70</c:v>
                </c:pt>
                <c:pt idx="6">
                  <c:v>73</c:v>
                </c:pt>
                <c:pt idx="7">
                  <c:v>69</c:v>
                </c:pt>
                <c:pt idx="8">
                  <c:v>67</c:v>
                </c:pt>
                <c:pt idx="9">
                  <c:v>73</c:v>
                </c:pt>
              </c:numCache>
            </c:numRef>
          </c:val>
          <c:extLst xmlns:c16r2="http://schemas.microsoft.com/office/drawing/2015/06/chart">
            <c:ext xmlns:c16="http://schemas.microsoft.com/office/drawing/2014/chart" uri="{C3380CC4-5D6E-409C-BE32-E72D297353CC}">
              <c16:uniqueId val="{00000000-73A3-4056-AE11-0353634F22ED}"/>
            </c:ext>
          </c:extLst>
        </c:ser>
        <c:ser>
          <c:idx val="1"/>
          <c:order val="1"/>
          <c:tx>
            <c:strRef>
              <c:f>'данни-Групи предприятия'!$N$17</c:f>
              <c:strCache>
                <c:ptCount val="1"/>
                <c:pt idx="0">
                  <c:v>Малки от 10 до 49</c:v>
                </c:pt>
              </c:strCache>
            </c:strRef>
          </c:tx>
          <c:spPr>
            <a:solidFill>
              <a:schemeClr val="accent6">
                <a:lumMod val="60000"/>
                <a:lumOff val="40000"/>
              </a:schemeClr>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A3-4056-AE11-0353634F22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A3-4056-AE11-0353634F22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A3-4056-AE11-0353634F22E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предприятия'!$O$17:$X$17</c:f>
              <c:numCache>
                <c:formatCode>#\,##0</c:formatCode>
                <c:ptCount val="10"/>
                <c:pt idx="0">
                  <c:v>2</c:v>
                </c:pt>
                <c:pt idx="1">
                  <c:v>2</c:v>
                </c:pt>
                <c:pt idx="2">
                  <c:v>0</c:v>
                </c:pt>
                <c:pt idx="3">
                  <c:v>0</c:v>
                </c:pt>
                <c:pt idx="4">
                  <c:v>0</c:v>
                </c:pt>
                <c:pt idx="5">
                  <c:v>2</c:v>
                </c:pt>
                <c:pt idx="6">
                  <c:v>4</c:v>
                </c:pt>
                <c:pt idx="7">
                  <c:v>3</c:v>
                </c:pt>
                <c:pt idx="8">
                  <c:v>4</c:v>
                </c:pt>
                <c:pt idx="9">
                  <c:v>2</c:v>
                </c:pt>
              </c:numCache>
            </c:numRef>
          </c:val>
          <c:extLst xmlns:c16r2="http://schemas.microsoft.com/office/drawing/2015/06/chart">
            <c:ext xmlns:c16="http://schemas.microsoft.com/office/drawing/2014/chart" uri="{C3380CC4-5D6E-409C-BE32-E72D297353CC}">
              <c16:uniqueId val="{00000004-73A3-4056-AE11-0353634F22ED}"/>
            </c:ext>
          </c:extLst>
        </c:ser>
        <c:ser>
          <c:idx val="2"/>
          <c:order val="2"/>
          <c:tx>
            <c:strRef>
              <c:f>'данни-Групи предприятия'!$N$18</c:f>
              <c:strCache>
                <c:ptCount val="1"/>
                <c:pt idx="0">
                  <c:v>Средни от 50 до 249</c:v>
                </c:pt>
              </c:strCache>
            </c:strRef>
          </c:tx>
          <c:spPr>
            <a:solidFill>
              <a:srgbClr val="C0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A3-4056-AE11-0353634F22E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3A3-4056-AE11-0353634F22E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3A3-4056-AE11-0353634F22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3A3-4056-AE11-0353634F22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3A3-4056-AE11-0353634F22E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3A3-4056-AE11-0353634F22E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3A3-4056-AE11-0353634F22E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3A3-4056-AE11-0353634F22E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3A3-4056-AE11-0353634F22ED}"/>
                </c:ext>
              </c:extLst>
            </c:dLbl>
            <c:dLbl>
              <c:idx val="9"/>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предприятия'!$O$18:$X$18</c:f>
              <c:numCache>
                <c:formatCode>#\,##0</c:formatCode>
                <c:ptCount val="10"/>
                <c:pt idx="0">
                  <c:v>0</c:v>
                </c:pt>
                <c:pt idx="1">
                  <c:v>0</c:v>
                </c:pt>
                <c:pt idx="2">
                  <c:v>0</c:v>
                </c:pt>
                <c:pt idx="3">
                  <c:v>0</c:v>
                </c:pt>
                <c:pt idx="4">
                  <c:v>0</c:v>
                </c:pt>
                <c:pt idx="5">
                  <c:v>0</c:v>
                </c:pt>
                <c:pt idx="6">
                  <c:v>0</c:v>
                </c:pt>
                <c:pt idx="7">
                  <c:v>0</c:v>
                </c:pt>
                <c:pt idx="8">
                  <c:v>0</c:v>
                </c:pt>
                <c:pt idx="9">
                  <c:v>1</c:v>
                </c:pt>
              </c:numCache>
            </c:numRef>
          </c:val>
          <c:extLst xmlns:c16r2="http://schemas.microsoft.com/office/drawing/2015/06/chart">
            <c:ext xmlns:c16="http://schemas.microsoft.com/office/drawing/2014/chart" uri="{C3380CC4-5D6E-409C-BE32-E72D297353CC}">
              <c16:uniqueId val="{0000000E-73A3-4056-AE11-0353634F22ED}"/>
            </c:ext>
          </c:extLst>
        </c:ser>
        <c:dLbls>
          <c:showLegendKey val="0"/>
          <c:showVal val="0"/>
          <c:showCatName val="0"/>
          <c:showSerName val="0"/>
          <c:showPercent val="0"/>
          <c:showBubbleSize val="0"/>
        </c:dLbls>
        <c:gapWidth val="150"/>
        <c:overlap val="100"/>
        <c:axId val="162122752"/>
        <c:axId val="528830976"/>
        <c:extLst xmlns:c16r2="http://schemas.microsoft.com/office/drawing/2015/06/chart"/>
      </c:barChart>
      <c:lineChart>
        <c:grouping val="standard"/>
        <c:varyColors val="0"/>
        <c:ser>
          <c:idx val="3"/>
          <c:order val="3"/>
          <c:tx>
            <c:strRef>
              <c:f>'данни-Групи предприятия'!$N$19</c:f>
              <c:strCache>
                <c:ptCount val="1"/>
                <c:pt idx="0">
                  <c:v>Сладководен - микро до 9 заети</c:v>
                </c:pt>
              </c:strCache>
            </c:strRef>
          </c:tx>
          <c:spPr>
            <a:ln w="28575" cap="rnd">
              <a:solidFill>
                <a:schemeClr val="accent4"/>
              </a:solidFill>
              <a:round/>
            </a:ln>
            <a:effectLst/>
          </c:spPr>
          <c:marker>
            <c:symbol val="none"/>
          </c:marker>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предприятия'!$O$19:$X$19</c:f>
              <c:numCache>
                <c:formatCode>#\,##0</c:formatCode>
                <c:ptCount val="10"/>
                <c:pt idx="0">
                  <c:v>11</c:v>
                </c:pt>
                <c:pt idx="1">
                  <c:v>14</c:v>
                </c:pt>
                <c:pt idx="2">
                  <c:v>12</c:v>
                </c:pt>
                <c:pt idx="3">
                  <c:v>16</c:v>
                </c:pt>
                <c:pt idx="4">
                  <c:v>13</c:v>
                </c:pt>
                <c:pt idx="5">
                  <c:v>12</c:v>
                </c:pt>
                <c:pt idx="6">
                  <c:v>9</c:v>
                </c:pt>
                <c:pt idx="7">
                  <c:v>9</c:v>
                </c:pt>
                <c:pt idx="8" formatCode="0">
                  <c:v>17</c:v>
                </c:pt>
                <c:pt idx="9" formatCode="0">
                  <c:v>18</c:v>
                </c:pt>
              </c:numCache>
            </c:numRef>
          </c:val>
          <c:smooth val="0"/>
          <c:extLst xmlns:c16r2="http://schemas.microsoft.com/office/drawing/2015/06/chart">
            <c:ext xmlns:c16="http://schemas.microsoft.com/office/drawing/2014/chart" uri="{C3380CC4-5D6E-409C-BE32-E72D297353CC}">
              <c16:uniqueId val="{0000000F-73A3-4056-AE11-0353634F22ED}"/>
            </c:ext>
          </c:extLst>
        </c:ser>
        <c:dLbls>
          <c:showLegendKey val="0"/>
          <c:showVal val="0"/>
          <c:showCatName val="0"/>
          <c:showSerName val="0"/>
          <c:showPercent val="0"/>
          <c:showBubbleSize val="0"/>
        </c:dLbls>
        <c:marker val="1"/>
        <c:smooth val="0"/>
        <c:axId val="162122752"/>
        <c:axId val="528830976"/>
      </c:lineChart>
      <c:catAx>
        <c:axId val="16212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30976"/>
        <c:crosses val="autoZero"/>
        <c:auto val="1"/>
        <c:lblAlgn val="ctr"/>
        <c:lblOffset val="100"/>
        <c:noMultiLvlLbl val="0"/>
      </c:catAx>
      <c:valAx>
        <c:axId val="52883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r>
                  <a:rPr lang="bg-BG" baseline="0"/>
                  <a:t>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2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'balance-BG'!$C$37:$L$37</c:f>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smooth val="1"/>
          <c:extLst xmlns:c16r2="http://schemas.microsoft.com/office/drawing/2015/06/chart">
            <c:ext xmlns:c16="http://schemas.microsoft.com/office/drawing/2014/chart" uri="{C3380CC4-5D6E-409C-BE32-E72D297353CC}">
              <c16:uniqueId val="{00000000-BF42-4DBB-BE3C-2CEA20D4C53C}"/>
            </c:ext>
          </c:extLst>
        </c:ser>
        <c:dLbls>
          <c:showLegendKey val="0"/>
          <c:showVal val="0"/>
          <c:showCatName val="0"/>
          <c:showSerName val="0"/>
          <c:showPercent val="0"/>
          <c:showBubbleSize val="0"/>
        </c:dLbls>
        <c:marker val="1"/>
        <c:smooth val="0"/>
        <c:axId val="435735040"/>
        <c:axId val="75869568"/>
      </c:lineChart>
      <c:catAx>
        <c:axId val="435735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9568"/>
        <c:crosses val="autoZero"/>
        <c:auto val="1"/>
        <c:lblAlgn val="ctr"/>
        <c:lblOffset val="100"/>
        <c:noMultiLvlLbl val="0"/>
      </c:catAx>
      <c:valAx>
        <c:axId val="7586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5040"/>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'balance-BG'!$A$6</c:f>
              <c:strCache>
                <c:ptCount val="1"/>
                <c:pt idx="0">
                  <c:v>Износ</c:v>
                </c:pt>
              </c:strCache>
            </c:strRef>
          </c:tx>
          <c:spPr>
            <a:solidFill>
              <a:schemeClr val="accent1"/>
            </a:solidFill>
            <a:ln>
              <a:noFill/>
            </a:ln>
            <a:effectLst/>
          </c:spPr>
          <c:invertIfNegative val="0"/>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'balance-BG'!$C$6:$L$6</c:f>
              <c:numCache>
                <c:formatCode>0.00</c:formatCode>
                <c:ptCount val="10"/>
                <c:pt idx="0">
                  <c:v>12556.3</c:v>
                </c:pt>
                <c:pt idx="1">
                  <c:v>11141.9</c:v>
                </c:pt>
                <c:pt idx="2">
                  <c:v>10990.9</c:v>
                </c:pt>
                <c:pt idx="3">
                  <c:v>10315.1</c:v>
                </c:pt>
                <c:pt idx="4">
                  <c:v>11626.7</c:v>
                </c:pt>
                <c:pt idx="5">
                  <c:v>11761.1</c:v>
                </c:pt>
                <c:pt idx="6">
                  <c:v>10843.4</c:v>
                </c:pt>
                <c:pt idx="7">
                  <c:v>13218.4</c:v>
                </c:pt>
                <c:pt idx="8">
                  <c:v>19458.7</c:v>
                </c:pt>
                <c:pt idx="9">
                  <c:v>15622.6</c:v>
                </c:pt>
              </c:numCache>
            </c:numRef>
          </c:val>
          <c:extLst xmlns:c16r2="http://schemas.microsoft.com/office/drawing/2015/06/chart">
            <c:ext xmlns:c16="http://schemas.microsoft.com/office/drawing/2014/chart" uri="{C3380CC4-5D6E-409C-BE32-E72D297353CC}">
              <c16:uniqueId val="{00000000-B9A3-4058-8B40-876B4BDD7AD6}"/>
            </c:ext>
          </c:extLst>
        </c:ser>
        <c:ser>
          <c:idx val="1"/>
          <c:order val="1"/>
          <c:tx>
            <c:strRef>
              <c:f>'balance-BG'!$A$7</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'balance-BG'!$C$7:$L$7</c:f>
              <c:numCache>
                <c:formatCode>0.00</c:formatCode>
                <c:ptCount val="10"/>
                <c:pt idx="0">
                  <c:v>45386.399999999994</c:v>
                </c:pt>
                <c:pt idx="1">
                  <c:v>42954.178999999996</c:v>
                </c:pt>
                <c:pt idx="2">
                  <c:v>40550.354999999996</c:v>
                </c:pt>
                <c:pt idx="3">
                  <c:v>37875.300000000003</c:v>
                </c:pt>
                <c:pt idx="4">
                  <c:v>43875.292000000001</c:v>
                </c:pt>
                <c:pt idx="5">
                  <c:v>40364.199999999997</c:v>
                </c:pt>
                <c:pt idx="6">
                  <c:v>47782.299999999996</c:v>
                </c:pt>
                <c:pt idx="7">
                  <c:v>50232.351000000002</c:v>
                </c:pt>
                <c:pt idx="8">
                  <c:v>51842.443000000014</c:v>
                </c:pt>
                <c:pt idx="9">
                  <c:v>54815.236165999995</c:v>
                </c:pt>
              </c:numCache>
            </c:numRef>
          </c:val>
          <c:extLst xmlns:c16r2="http://schemas.microsoft.com/office/drawing/2015/06/chart">
            <c:ext xmlns:c16="http://schemas.microsoft.com/office/drawing/2014/chart" uri="{C3380CC4-5D6E-409C-BE32-E72D297353CC}">
              <c16:uniqueId val="{00000001-B9A3-4058-8B40-876B4BDD7AD6}"/>
            </c:ext>
          </c:extLst>
        </c:ser>
        <c:dLbls>
          <c:showLegendKey val="0"/>
          <c:showVal val="0"/>
          <c:showCatName val="0"/>
          <c:showSerName val="0"/>
          <c:showPercent val="0"/>
          <c:showBubbleSize val="0"/>
        </c:dLbls>
        <c:gapWidth val="150"/>
        <c:axId val="440349184"/>
        <c:axId val="75871296"/>
      </c:barChart>
      <c:catAx>
        <c:axId val="440349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1296"/>
        <c:crosses val="autoZero"/>
        <c:auto val="1"/>
        <c:lblAlgn val="ctr"/>
        <c:lblOffset val="100"/>
        <c:noMultiLvlLbl val="0"/>
      </c:catAx>
      <c:valAx>
        <c:axId val="7587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34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'balance-BG'!$A$38</c:f>
              <c:strCache>
                <c:ptCount val="1"/>
                <c:pt idx="0">
                  <c:v>Износ</c:v>
                </c:pt>
              </c:strCache>
            </c:strRef>
          </c:tx>
          <c:spPr>
            <a:solidFill>
              <a:schemeClr val="accent1"/>
            </a:solidFill>
            <a:ln>
              <a:noFill/>
            </a:ln>
            <a:effectLst/>
          </c:spPr>
          <c:invertIfNegative val="0"/>
          <c:dLbls>
            <c:dLbl>
              <c:idx val="7"/>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0E-491C-8304-B52A9D32CA29}"/>
                </c:ext>
              </c:extLst>
            </c:dLbl>
            <c:dLbl>
              <c:idx val="9"/>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0E-491C-8304-B52A9D32CA29}"/>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0-ED0E-491C-8304-B52A9D32CA29}"/>
            </c:ext>
          </c:extLst>
        </c:ser>
        <c:ser>
          <c:idx val="1"/>
          <c:order val="1"/>
          <c:tx>
            <c:strRef>
              <c:f>'balance-BG'!$A$39</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'balance-BG'!$C$39:$L$39</c:f>
              <c:numCache>
                <c:formatCode>0.00</c:formatCode>
                <c:ptCount val="10"/>
                <c:pt idx="0">
                  <c:v>120.45664222147934</c:v>
                </c:pt>
                <c:pt idx="1">
                  <c:v>104.97677040801008</c:v>
                </c:pt>
                <c:pt idx="2">
                  <c:v>111.97060607117933</c:v>
                </c:pt>
                <c:pt idx="3">
                  <c:v>112.44204190470373</c:v>
                </c:pt>
                <c:pt idx="4">
                  <c:v>132.00905650816972</c:v>
                </c:pt>
                <c:pt idx="5">
                  <c:v>116.17332369923678</c:v>
                </c:pt>
                <c:pt idx="6">
                  <c:v>143.77125018300345</c:v>
                </c:pt>
                <c:pt idx="7">
                  <c:v>133.74705229234087</c:v>
                </c:pt>
                <c:pt idx="8">
                  <c:v>135.58617030610637</c:v>
                </c:pt>
                <c:pt idx="9">
                  <c:v>153.28315817290218</c:v>
                </c:pt>
              </c:numCache>
            </c:numRef>
          </c:val>
          <c:extLst xmlns:c16r2="http://schemas.microsoft.com/office/drawing/2015/06/chart">
            <c:ext xmlns:c16="http://schemas.microsoft.com/office/drawing/2014/chart" uri="{C3380CC4-5D6E-409C-BE32-E72D297353CC}">
              <c16:uniqueId val="{00000001-ED0E-491C-8304-B52A9D32CA29}"/>
            </c:ext>
          </c:extLst>
        </c:ser>
        <c:dLbls>
          <c:showLegendKey val="0"/>
          <c:showVal val="0"/>
          <c:showCatName val="0"/>
          <c:showSerName val="0"/>
          <c:showPercent val="0"/>
          <c:showBubbleSize val="0"/>
        </c:dLbls>
        <c:gapWidth val="150"/>
        <c:axId val="440351232"/>
        <c:axId val="75873024"/>
      </c:barChart>
      <c:catAx>
        <c:axId val="440351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3024"/>
        <c:crosses val="autoZero"/>
        <c:auto val="1"/>
        <c:lblAlgn val="ctr"/>
        <c:lblOffset val="100"/>
        <c:noMultiLvlLbl val="0"/>
      </c:catAx>
      <c:valAx>
        <c:axId val="7587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35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'balance-BG'!$A$34</c:f>
              <c:strCache>
                <c:ptCount val="1"/>
                <c:pt idx="0">
                  <c:v>Собствен улов</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extLst xmlns:c16r2="http://schemas.microsoft.com/office/drawing/2015/06/chart">
            <c:ext xmlns:c16="http://schemas.microsoft.com/office/drawing/2014/chart" uri="{C3380CC4-5D6E-409C-BE32-E72D297353CC}">
              <c16:uniqueId val="{00000000-6BE8-4E33-8630-F4D35A2B68EE}"/>
            </c:ext>
          </c:extLst>
        </c:ser>
        <c:ser>
          <c:idx val="2"/>
          <c:order val="1"/>
          <c:tx>
            <c:strRef>
              <c:f>'balance-BG'!$A$35</c:f>
              <c:strCache>
                <c:ptCount val="1"/>
                <c:pt idx="0">
                  <c:v>Производство от аквакултура</c:v>
                </c:pt>
              </c:strCache>
            </c:strRef>
          </c:tx>
          <c:spPr>
            <a:solidFill>
              <a:schemeClr val="accent5">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extLst xmlns:c16r2="http://schemas.microsoft.com/office/drawing/2015/06/chart">
            <c:ext xmlns:c16="http://schemas.microsoft.com/office/drawing/2014/chart" uri="{C3380CC4-5D6E-409C-BE32-E72D297353CC}">
              <c16:uniqueId val="{00000001-6BE8-4E33-8630-F4D35A2B68EE}"/>
            </c:ext>
          </c:extLst>
        </c:ser>
        <c:ser>
          <c:idx val="3"/>
          <c:order val="2"/>
          <c:tx>
            <c:strRef>
              <c:f>'balance-BG'!$A$36</c:f>
              <c:strCache>
                <c:ptCount val="1"/>
                <c:pt idx="0">
                  <c:v>Внос</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'balance-BG'!$B$36:$L$36</c:f>
              <c:numCache>
                <c:formatCode>0.00</c:formatCode>
                <c:ptCount val="10"/>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extLst xmlns:c16r2="http://schemas.microsoft.com/office/drawing/2015/06/chart">
            <c:ext xmlns:c16="http://schemas.microsoft.com/office/drawing/2014/chart" uri="{C3380CC4-5D6E-409C-BE32-E72D297353CC}">
              <c16:uniqueId val="{00000002-6BE8-4E33-8630-F4D35A2B68EE}"/>
            </c:ext>
          </c:extLst>
        </c:ser>
        <c:ser>
          <c:idx val="5"/>
          <c:order val="3"/>
          <c:tx>
            <c:strRef>
              <c:f>'balance-BG'!$A$38</c:f>
              <c:strCache>
                <c:ptCount val="1"/>
                <c:pt idx="0">
                  <c:v>Износ</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3-6BE8-4E33-8630-F4D35A2B68EE}"/>
            </c:ext>
          </c:extLst>
        </c:ser>
        <c:dLbls>
          <c:showLegendKey val="0"/>
          <c:showVal val="0"/>
          <c:showCatName val="0"/>
          <c:showSerName val="0"/>
          <c:showPercent val="0"/>
          <c:showBubbleSize val="0"/>
        </c:dLbls>
        <c:gapWidth val="219"/>
        <c:overlap val="-27"/>
        <c:axId val="440548352"/>
        <c:axId val="12301984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'balance-BG'!$A$33</c15:sqref>
                        </c15:formulaRef>
                      </c:ext>
                    </c:extLst>
                    <c:strCache>
                      <c:ptCount val="1"/>
                      <c:pt idx="0">
                        <c:v>Баланс (в милиони лева)</c:v>
                      </c:pt>
                    </c:strCache>
                  </c:strRef>
                </c:tx>
                <c:spPr>
                  <a:solidFill>
                    <a:schemeClr val="accent1"/>
                  </a:solidFill>
                  <a:ln>
                    <a:noFill/>
                  </a:ln>
                  <a:effectLst/>
                </c:spPr>
                <c:invertIfNegative val="0"/>
                <c:cat>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val>
                <c:extLst>
                  <c:ext xmlns:c16="http://schemas.microsoft.com/office/drawing/2014/chart" uri="{C3380CC4-5D6E-409C-BE32-E72D297353CC}">
                    <c16:uniqueId val="{00000004-6BE8-4E33-8630-F4D35A2B68E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'balance-BG'!$A$37</c15:sqref>
                        </c15:formulaRef>
                      </c:ext>
                    </c:extLst>
                    <c:strCache>
                      <c:ptCount val="1"/>
                      <c:pt idx="0">
                        <c:v>Предлагане</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'balance-BG'!$B$37:$L$37</c15:sqref>
                        </c15:formulaRef>
                      </c:ext>
                    </c:extLst>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extLst xmlns:c15="http://schemas.microsoft.com/office/drawing/2012/chart">
                  <c:ext xmlns:c16="http://schemas.microsoft.com/office/drawing/2014/chart" uri="{C3380CC4-5D6E-409C-BE32-E72D297353CC}">
                    <c16:uniqueId val="{00000005-6BE8-4E33-8630-F4D35A2B68EE}"/>
                  </c:ext>
                </c:extLst>
              </c15:ser>
            </c15:filteredBarSeries>
          </c:ext>
        </c:extLst>
      </c:barChart>
      <c:catAx>
        <c:axId val="44054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19840"/>
        <c:crosses val="autoZero"/>
        <c:auto val="1"/>
        <c:lblAlgn val="ctr"/>
        <c:lblOffset val="100"/>
        <c:noMultiLvlLbl val="0"/>
      </c:catAx>
      <c:valAx>
        <c:axId val="12301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5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'balance-BG'!$A$2</c:f>
              <c:strCache>
                <c:ptCount val="1"/>
                <c:pt idx="0">
                  <c:v>Улов</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'balance-BG'!$B$2:$M$2</c:f>
              <c:numCache>
                <c:formatCode>0.00</c:formatCode>
                <c:ptCount val="11"/>
                <c:pt idx="0">
                  <c:v>7393.2</c:v>
                </c:pt>
                <c:pt idx="1">
                  <c:v>9673.9</c:v>
                </c:pt>
                <c:pt idx="2">
                  <c:v>8956</c:v>
                </c:pt>
                <c:pt idx="3">
                  <c:v>8150.4</c:v>
                </c:pt>
                <c:pt idx="4">
                  <c:v>9533.8919999999998</c:v>
                </c:pt>
                <c:pt idx="5">
                  <c:v>8565.1</c:v>
                </c:pt>
                <c:pt idx="6">
                  <c:v>8746.6</c:v>
                </c:pt>
                <c:pt idx="7">
                  <c:v>8562.4009999999998</c:v>
                </c:pt>
                <c:pt idx="8">
                  <c:v>8506.8430000000008</c:v>
                </c:pt>
                <c:pt idx="9">
                  <c:v>8544.0261659999996</c:v>
                </c:pt>
                <c:pt idx="10">
                  <c:v>10268.64992</c:v>
                </c:pt>
              </c:numCache>
            </c:numRef>
          </c:val>
          <c:smooth val="0"/>
          <c:extLst xmlns:c16r2="http://schemas.microsoft.com/office/drawing/2015/06/chart">
            <c:ext xmlns:c16="http://schemas.microsoft.com/office/drawing/2014/chart" uri="{C3380CC4-5D6E-409C-BE32-E72D297353CC}">
              <c16:uniqueId val="{00000000-5C55-453C-A71E-0F5A3928A91E}"/>
            </c:ext>
          </c:extLst>
        </c:ser>
        <c:dLbls>
          <c:showLegendKey val="0"/>
          <c:showVal val="0"/>
          <c:showCatName val="0"/>
          <c:showSerName val="0"/>
          <c:showPercent val="0"/>
          <c:showBubbleSize val="0"/>
        </c:dLbls>
        <c:marker val="1"/>
        <c:smooth val="0"/>
        <c:axId val="454115328"/>
        <c:axId val="12302156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'balance-BG'!$A$1</c15:sqref>
                        </c15:formulaRef>
                      </c:ext>
                    </c:extLst>
                    <c:strCache>
                      <c:ptCount val="1"/>
                      <c:pt idx="0">
                        <c:v>Баланс (в тона)</c:v>
                      </c:pt>
                    </c:strCache>
                  </c:strRef>
                </c:tx>
                <c:spPr>
                  <a:ln w="28575" cap="rnd">
                    <a:solidFill>
                      <a:schemeClr val="accent1"/>
                    </a:solidFill>
                    <a:round/>
                  </a:ln>
                  <a:effectLst/>
                </c:spPr>
                <c:marker>
                  <c:symbol val="none"/>
                </c:marker>
                <c:cat>
                  <c:numRef>
                    <c:extLst>
                      <c:ext uri="{02D57815-91ED-43cb-92C2-25804820EDAC}">
                        <c15:formulaRef>
                          <c15:sqref>'balance-BG'!$B$1:$M$1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c:ext uri="{02D57815-91ED-43cb-92C2-25804820EDAC}">
                        <c15:formulaRef>
                          <c15:sqref>'balance-BG'!$B$1:$M$1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val>
                <c:smooth val="0"/>
                <c:extLst>
                  <c:ext xmlns:c16="http://schemas.microsoft.com/office/drawing/2014/chart" uri="{C3380CC4-5D6E-409C-BE32-E72D297353CC}">
                    <c16:uniqueId val="{00000001-5C55-453C-A71E-0F5A3928A91E}"/>
                  </c:ext>
                </c:extLst>
              </c15:ser>
            </c15:filteredLineSeries>
          </c:ext>
        </c:extLst>
      </c:lineChart>
      <c:catAx>
        <c:axId val="4541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21568"/>
        <c:crosses val="autoZero"/>
        <c:auto val="1"/>
        <c:lblAlgn val="ctr"/>
        <c:lblOffset val="100"/>
        <c:noMultiLvlLbl val="0"/>
      </c:catAx>
      <c:valAx>
        <c:axId val="12302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11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smooth val="0"/>
          <c:extLst xmlns:c16r2="http://schemas.microsoft.com/office/drawing/2015/06/chart">
            <c:ext xmlns:c16="http://schemas.microsoft.com/office/drawing/2014/chart" uri="{C3380CC4-5D6E-409C-BE32-E72D297353CC}">
              <c16:uniqueId val="{00000000-C979-40AD-BAA8-123403F603CF}"/>
            </c:ext>
          </c:extLst>
        </c:ser>
        <c:dLbls>
          <c:showLegendKey val="0"/>
          <c:showVal val="0"/>
          <c:showCatName val="0"/>
          <c:showSerName val="0"/>
          <c:showPercent val="0"/>
          <c:showBubbleSize val="0"/>
        </c:dLbls>
        <c:marker val="1"/>
        <c:smooth val="0"/>
        <c:axId val="454115840"/>
        <c:axId val="123023296"/>
      </c:lineChart>
      <c:catAx>
        <c:axId val="4541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23296"/>
        <c:crosses val="autoZero"/>
        <c:auto val="1"/>
        <c:lblAlgn val="ctr"/>
        <c:lblOffset val="100"/>
        <c:noMultiLvlLbl val="0"/>
      </c:catAx>
      <c:valAx>
        <c:axId val="12302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11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'balance-BG'!$C$3:$L$3</c:f>
              <c:numCache>
                <c:formatCode>0.00</c:formatCode>
                <c:ptCount val="10"/>
                <c:pt idx="0">
                  <c:v>7913</c:v>
                </c:pt>
                <c:pt idx="1">
                  <c:v>7913.2790000000005</c:v>
                </c:pt>
                <c:pt idx="2">
                  <c:v>6958.1549999999997</c:v>
                </c:pt>
                <c:pt idx="3">
                  <c:v>6938</c:v>
                </c:pt>
                <c:pt idx="4">
                  <c:v>11291</c:v>
                </c:pt>
                <c:pt idx="5">
                  <c:v>9446</c:v>
                </c:pt>
                <c:pt idx="6">
                  <c:v>10652.4</c:v>
                </c:pt>
                <c:pt idx="7">
                  <c:v>12445.05</c:v>
                </c:pt>
                <c:pt idx="8">
                  <c:v>15751</c:v>
                </c:pt>
                <c:pt idx="9">
                  <c:v>16348.91</c:v>
                </c:pt>
              </c:numCache>
            </c:numRef>
          </c:val>
          <c:smooth val="0"/>
          <c:extLst xmlns:c16r2="http://schemas.microsoft.com/office/drawing/2015/06/chart">
            <c:ext xmlns:c16="http://schemas.microsoft.com/office/drawing/2014/chart" uri="{C3380CC4-5D6E-409C-BE32-E72D297353CC}">
              <c16:uniqueId val="{00000000-0122-4056-B23E-60979D0EBD91}"/>
            </c:ext>
          </c:extLst>
        </c:ser>
        <c:dLbls>
          <c:showLegendKey val="0"/>
          <c:showVal val="0"/>
          <c:showCatName val="0"/>
          <c:showSerName val="0"/>
          <c:showPercent val="0"/>
          <c:showBubbleSize val="0"/>
        </c:dLbls>
        <c:marker val="1"/>
        <c:smooth val="0"/>
        <c:axId val="454116352"/>
        <c:axId val="123025024"/>
      </c:lineChart>
      <c:catAx>
        <c:axId val="4541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25024"/>
        <c:crosses val="autoZero"/>
        <c:auto val="1"/>
        <c:lblAlgn val="ctr"/>
        <c:lblOffset val="100"/>
        <c:noMultiLvlLbl val="0"/>
      </c:catAx>
      <c:valAx>
        <c:axId val="12302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11635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smooth val="0"/>
          <c:extLst xmlns:c16r2="http://schemas.microsoft.com/office/drawing/2015/06/chart">
            <c:ext xmlns:c16="http://schemas.microsoft.com/office/drawing/2014/chart" uri="{C3380CC4-5D6E-409C-BE32-E72D297353CC}">
              <c16:uniqueId val="{00000000-437D-4A8F-91F8-4A05DDC48169}"/>
            </c:ext>
          </c:extLst>
        </c:ser>
        <c:dLbls>
          <c:showLegendKey val="0"/>
          <c:showVal val="0"/>
          <c:showCatName val="0"/>
          <c:showSerName val="0"/>
          <c:showPercent val="0"/>
          <c:showBubbleSize val="0"/>
        </c:dLbls>
        <c:marker val="1"/>
        <c:smooth val="0"/>
        <c:axId val="454118400"/>
        <c:axId val="123026752"/>
      </c:lineChart>
      <c:catAx>
        <c:axId val="4541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26752"/>
        <c:crosses val="autoZero"/>
        <c:auto val="1"/>
        <c:lblAlgn val="ctr"/>
        <c:lblOffset val="100"/>
        <c:noMultiLvlLbl val="0"/>
      </c:catAx>
      <c:valAx>
        <c:axId val="12302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118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3651210265383"/>
          <c:y val="5.9623625861747714E-2"/>
          <c:w val="0.83830052493438323"/>
          <c:h val="0.66320160848877852"/>
        </c:manualLayout>
      </c:layout>
      <c:lineChart>
        <c:grouping val="standard"/>
        <c:varyColors val="0"/>
        <c:ser>
          <c:idx val="0"/>
          <c:order val="0"/>
          <c:tx>
            <c:strRef>
              <c:f>'по години'!$E$59</c:f>
              <c:strCache>
                <c:ptCount val="1"/>
                <c:pt idx="0">
                  <c:v>Продажби - продукти, без готови рибни ястия</c:v>
                </c:pt>
              </c:strCache>
            </c:strRef>
          </c:tx>
          <c:spPr>
            <a:ln w="28575" cap="rnd">
              <a:solidFill>
                <a:schemeClr val="accent5">
                  <a:lumMod val="75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години'!$F$59:$O$59</c:f>
              <c:numCache>
                <c:formatCode>#\,#00</c:formatCode>
                <c:ptCount val="9"/>
                <c:pt idx="0">
                  <c:v>10888.022000000001</c:v>
                </c:pt>
                <c:pt idx="1">
                  <c:v>11680.776</c:v>
                </c:pt>
                <c:pt idx="2">
                  <c:v>10456.125</c:v>
                </c:pt>
                <c:pt idx="3">
                  <c:v>9902.9179999999997</c:v>
                </c:pt>
                <c:pt idx="4">
                  <c:v>10649.540999999999</c:v>
                </c:pt>
                <c:pt idx="5">
                  <c:v>10428.736999999999</c:v>
                </c:pt>
                <c:pt idx="6">
                  <c:v>12216.43</c:v>
                </c:pt>
                <c:pt idx="7">
                  <c:v>13070.758</c:v>
                </c:pt>
                <c:pt idx="8">
                  <c:v>14621.178</c:v>
                </c:pt>
              </c:numCache>
            </c:numRef>
          </c:val>
          <c:smooth val="0"/>
          <c:extLst xmlns:c16r2="http://schemas.microsoft.com/office/drawing/2015/06/chart">
            <c:ext xmlns:c16="http://schemas.microsoft.com/office/drawing/2014/chart" uri="{C3380CC4-5D6E-409C-BE32-E72D297353CC}">
              <c16:uniqueId val="{00000000-C89F-458F-A249-2FF0A20499FE}"/>
            </c:ext>
          </c:extLst>
        </c:ser>
        <c:ser>
          <c:idx val="1"/>
          <c:order val="1"/>
          <c:tx>
            <c:strRef>
              <c:f>'по години'!$E$60</c:f>
              <c:strCache>
                <c:ptCount val="1"/>
                <c:pt idx="0">
                  <c:v>Продажби - готови рибни ястия</c:v>
                </c:pt>
              </c:strCache>
            </c:strRef>
          </c:tx>
          <c:spPr>
            <a:ln w="28575" cap="rnd">
              <a:solidFill>
                <a:srgbClr val="FFC000"/>
              </a:solidFill>
              <a:round/>
            </a:ln>
            <a:effectLst/>
          </c:spPr>
          <c:marker>
            <c:symbol val="none"/>
          </c:marker>
          <c:dLbls>
            <c:numFmt formatCode="#\,##0" sourceLinked="0"/>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години'!$F$60:$O$60</c:f>
              <c:numCache>
                <c:formatCode>#\,#00</c:formatCode>
                <c:ptCount val="9"/>
                <c:pt idx="0">
                  <c:v>592.13300000000004</c:v>
                </c:pt>
                <c:pt idx="1">
                  <c:v>602.12599999999998</c:v>
                </c:pt>
                <c:pt idx="2">
                  <c:v>386.68799999999999</c:v>
                </c:pt>
                <c:pt idx="4">
                  <c:v>37.298000000000002</c:v>
                </c:pt>
                <c:pt idx="5">
                  <c:v>398.01799999999997</c:v>
                </c:pt>
                <c:pt idx="6">
                  <c:v>422.44200000000001</c:v>
                </c:pt>
                <c:pt idx="7">
                  <c:v>388.875</c:v>
                </c:pt>
                <c:pt idx="8">
                  <c:v>386.39100000000002</c:v>
                </c:pt>
              </c:numCache>
            </c:numRef>
          </c:val>
          <c:smooth val="0"/>
          <c:extLst xmlns:c16r2="http://schemas.microsoft.com/office/drawing/2015/06/chart">
            <c:ext xmlns:c16="http://schemas.microsoft.com/office/drawing/2014/chart" uri="{C3380CC4-5D6E-409C-BE32-E72D297353CC}">
              <c16:uniqueId val="{00000001-C89F-458F-A249-2FF0A20499FE}"/>
            </c:ext>
          </c:extLst>
        </c:ser>
        <c:ser>
          <c:idx val="2"/>
          <c:order val="2"/>
          <c:tx>
            <c:strRef>
              <c:f>'по години'!$E$61</c:f>
              <c:strCache>
                <c:ptCount val="1"/>
                <c:pt idx="0">
                  <c:v>Производство - продукти, без готови рибни ястия</c:v>
                </c:pt>
              </c:strCache>
            </c:strRef>
          </c:tx>
          <c:spPr>
            <a:ln w="28575" cap="rnd">
              <a:solidFill>
                <a:schemeClr val="accent5">
                  <a:lumMod val="60000"/>
                  <a:lumOff val="40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години'!$F$61:$O$61</c:f>
              <c:numCache>
                <c:formatCode>#\,#00</c:formatCode>
                <c:ptCount val="9"/>
                <c:pt idx="0">
                  <c:v>10986.447</c:v>
                </c:pt>
                <c:pt idx="1">
                  <c:v>12185.145</c:v>
                </c:pt>
                <c:pt idx="2">
                  <c:v>11016.937</c:v>
                </c:pt>
                <c:pt idx="3">
                  <c:v>11403.074000000001</c:v>
                </c:pt>
                <c:pt idx="4">
                  <c:v>12163.592000000001</c:v>
                </c:pt>
                <c:pt idx="5">
                  <c:v>11595.578</c:v>
                </c:pt>
                <c:pt idx="6">
                  <c:v>14654.433999999999</c:v>
                </c:pt>
                <c:pt idx="7">
                  <c:v>14347.279</c:v>
                </c:pt>
                <c:pt idx="8">
                  <c:v>16446.972000000002</c:v>
                </c:pt>
              </c:numCache>
            </c:numRef>
          </c:val>
          <c:smooth val="0"/>
          <c:extLst xmlns:c16r2="http://schemas.microsoft.com/office/drawing/2015/06/chart">
            <c:ext xmlns:c16="http://schemas.microsoft.com/office/drawing/2014/chart" uri="{C3380CC4-5D6E-409C-BE32-E72D297353CC}">
              <c16:uniqueId val="{00000002-C89F-458F-A249-2FF0A20499FE}"/>
            </c:ext>
          </c:extLst>
        </c:ser>
        <c:ser>
          <c:idx val="3"/>
          <c:order val="3"/>
          <c:tx>
            <c:strRef>
              <c:f>'по години'!$E$62</c:f>
              <c:strCache>
                <c:ptCount val="1"/>
                <c:pt idx="0">
                  <c:v>Производство - готови рибни ястия</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години'!$F$62:$O$62</c:f>
              <c:numCache>
                <c:formatCode>#\,#00</c:formatCode>
                <c:ptCount val="9"/>
                <c:pt idx="0">
                  <c:v>581.50300000000004</c:v>
                </c:pt>
                <c:pt idx="1">
                  <c:v>580.68100000000004</c:v>
                </c:pt>
                <c:pt idx="2">
                  <c:v>349.005</c:v>
                </c:pt>
                <c:pt idx="3">
                  <c:v>0</c:v>
                </c:pt>
                <c:pt idx="4">
                  <c:v>35.783000000000001</c:v>
                </c:pt>
                <c:pt idx="5">
                  <c:v>398.00099999999998</c:v>
                </c:pt>
                <c:pt idx="6">
                  <c:v>422.44200000000001</c:v>
                </c:pt>
                <c:pt idx="7">
                  <c:v>384.00400000000002</c:v>
                </c:pt>
                <c:pt idx="8">
                  <c:v>386.39100000000002</c:v>
                </c:pt>
              </c:numCache>
            </c:numRef>
          </c:val>
          <c:smooth val="0"/>
          <c:extLst xmlns:c16r2="http://schemas.microsoft.com/office/drawing/2015/06/chart">
            <c:ext xmlns:c16="http://schemas.microsoft.com/office/drawing/2014/chart" uri="{C3380CC4-5D6E-409C-BE32-E72D297353CC}">
              <c16:uniqueId val="{00000003-C89F-458F-A249-2FF0A20499FE}"/>
            </c:ext>
          </c:extLst>
        </c:ser>
        <c:dLbls>
          <c:showLegendKey val="0"/>
          <c:showVal val="0"/>
          <c:showCatName val="0"/>
          <c:showSerName val="0"/>
          <c:showPercent val="0"/>
          <c:showBubbleSize val="0"/>
        </c:dLbls>
        <c:marker val="1"/>
        <c:smooth val="0"/>
        <c:axId val="470077440"/>
        <c:axId val="151970944"/>
      </c:lineChart>
      <c:catAx>
        <c:axId val="470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70944"/>
        <c:crosses val="autoZero"/>
        <c:auto val="1"/>
        <c:lblAlgn val="ctr"/>
        <c:lblOffset val="500"/>
        <c:noMultiLvlLbl val="0"/>
      </c:catAx>
      <c:valAx>
        <c:axId val="1519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77440"/>
        <c:crosses val="autoZero"/>
        <c:crossBetween val="between"/>
      </c:valAx>
      <c:spPr>
        <a:noFill/>
        <a:ln>
          <a:noFill/>
        </a:ln>
        <a:effectLst/>
      </c:spPr>
    </c:plotArea>
    <c:legend>
      <c:legendPos val="b"/>
      <c:layout>
        <c:manualLayout>
          <c:xMode val="edge"/>
          <c:yMode val="edge"/>
          <c:x val="4.6284631087780692E-2"/>
          <c:y val="0.85155143122398758"/>
          <c:w val="0.92131962671332746"/>
          <c:h val="0.128405406543433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стопанство'!$A$24</c:f>
              <c:strCache>
                <c:ptCount val="1"/>
                <c:pt idx="0">
                  <c:v>03     РИБНО СТОПАНСТВО</c:v>
                </c:pt>
              </c:strCache>
            </c:strRef>
          </c:tx>
          <c:spPr>
            <a:ln w="28575" cap="rnd">
              <a:solidFill>
                <a:srgbClr val="C00000"/>
              </a:solidFill>
              <a:round/>
            </a:ln>
            <a:effectLst/>
          </c:spPr>
          <c:marker>
            <c:symbol val="none"/>
          </c:marker>
          <c:dLbls>
            <c:numFmt formatCode="0.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стопанство'!$B$24:$L$24</c:f>
              <c:numCache>
                <c:formatCode>0\,000%</c:formatCode>
                <c:ptCount val="10"/>
                <c:pt idx="0">
                  <c:v>8.6936442801792055E-5</c:v>
                </c:pt>
                <c:pt idx="1">
                  <c:v>1.0526898696853088E-4</c:v>
                </c:pt>
                <c:pt idx="2">
                  <c:v>1.2053092905462674E-4</c:v>
                </c:pt>
                <c:pt idx="3">
                  <c:v>1.4038890190833756E-4</c:v>
                </c:pt>
                <c:pt idx="4">
                  <c:v>1.2724352890874197E-4</c:v>
                </c:pt>
                <c:pt idx="5">
                  <c:v>2.2777695243185475E-4</c:v>
                </c:pt>
                <c:pt idx="6">
                  <c:v>1.6403726977471709E-4</c:v>
                </c:pt>
                <c:pt idx="7">
                  <c:v>2.4135680877600813E-4</c:v>
                </c:pt>
                <c:pt idx="8">
                  <c:v>2.6145067240328923E-4</c:v>
                </c:pt>
                <c:pt idx="9">
                  <c:v>2.5018258243080036E-4</c:v>
                </c:pt>
              </c:numCache>
            </c:numRef>
          </c:val>
          <c:smooth val="0"/>
          <c:extLst xmlns:c16r2="http://schemas.microsoft.com/office/drawing/2015/06/chart">
            <c:ext xmlns:c16="http://schemas.microsoft.com/office/drawing/2014/chart" uri="{C3380CC4-5D6E-409C-BE32-E72D297353CC}">
              <c16:uniqueId val="{00000000-BDBD-4F08-8E61-87F29D975F50}"/>
            </c:ext>
          </c:extLst>
        </c:ser>
        <c:ser>
          <c:idx val="1"/>
          <c:order val="1"/>
          <c:tx>
            <c:strRef>
              <c:f>'03 Рибно стопанство'!$A$25</c:f>
              <c:strCache>
                <c:ptCount val="1"/>
                <c:pt idx="0">
                  <c:v>03.1   РИБОЛОВ</c:v>
                </c:pt>
              </c:strCache>
            </c:strRef>
          </c:tx>
          <c:spPr>
            <a:ln w="28575" cap="rnd">
              <a:solidFill>
                <a:schemeClr val="accent5"/>
              </a:solidFill>
              <a:round/>
            </a:ln>
            <a:effectLst/>
          </c:spPr>
          <c:marker>
            <c:symbol val="none"/>
          </c:marker>
          <c:dLbls>
            <c:dLbl>
              <c:idx val="5"/>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BD-4F08-8E61-87F29D975F50}"/>
                </c:ext>
              </c:extLst>
            </c:dLbl>
            <c:numFmt formatCode="0.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стопанство'!$B$25:$L$25</c:f>
              <c:numCache>
                <c:formatCode>0\,000%</c:formatCode>
                <c:ptCount val="10"/>
                <c:pt idx="0">
                  <c:v>9.7480335023104506E-6</c:v>
                </c:pt>
                <c:pt idx="1">
                  <c:v>9.3019628041706757E-6</c:v>
                </c:pt>
                <c:pt idx="2">
                  <c:v>8.0208489356409834E-6</c:v>
                </c:pt>
                <c:pt idx="3">
                  <c:v>1.4794187720716946E-5</c:v>
                </c:pt>
                <c:pt idx="4">
                  <c:v>1.6072953351204402E-5</c:v>
                </c:pt>
                <c:pt idx="5">
                  <c:v>1.1189203432784584E-4</c:v>
                </c:pt>
                <c:pt idx="6">
                  <c:v>2.8344894593117593E-5</c:v>
                </c:pt>
                <c:pt idx="7">
                  <c:v>5.9442282038992636E-5</c:v>
                </c:pt>
                <c:pt idx="8">
                  <c:v>6.386872756624154E-5</c:v>
                </c:pt>
                <c:pt idx="9">
                  <c:v>4.4293747427737856E-5</c:v>
                </c:pt>
              </c:numCache>
            </c:numRef>
          </c:val>
          <c:smooth val="0"/>
          <c:extLst xmlns:c16r2="http://schemas.microsoft.com/office/drawing/2015/06/chart">
            <c:ext xmlns:c16="http://schemas.microsoft.com/office/drawing/2014/chart" uri="{C3380CC4-5D6E-409C-BE32-E72D297353CC}">
              <c16:uniqueId val="{00000002-BDBD-4F08-8E61-87F29D975F50}"/>
            </c:ext>
          </c:extLst>
        </c:ser>
        <c:ser>
          <c:idx val="2"/>
          <c:order val="2"/>
          <c:tx>
            <c:strRef>
              <c:f>'03 Рибно стопанство'!$A$26</c:f>
              <c:strCache>
                <c:ptCount val="1"/>
                <c:pt idx="0">
                  <c:v>03.2   РАЗВЪЖДАНЕ И ОТГЛЕЖДАНЕ НА РИБА И ДРУГИ ВОДНИ ОРГАНИЗМИ</c:v>
                </c:pt>
              </c:strCache>
            </c:strRef>
          </c:tx>
          <c:spPr>
            <a:ln w="28575" cap="rnd">
              <a:solidFill>
                <a:schemeClr val="accent6">
                  <a:lumMod val="75000"/>
                </a:schemeClr>
              </a:solidFill>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BD-4F08-8E61-87F29D975F50}"/>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BD-4F08-8E61-87F29D975F50}"/>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BD-4F08-8E61-87F29D975F50}"/>
                </c:ext>
              </c:extLst>
            </c:dLbl>
            <c:numFmt formatCode="0.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стопанство'!$B$26:$L$26</c:f>
              <c:numCache>
                <c:formatCode>0\,000%</c:formatCode>
                <c:ptCount val="10"/>
                <c:pt idx="0">
                  <c:v>7.7188409299481603E-5</c:v>
                </c:pt>
                <c:pt idx="1">
                  <c:v>9.5967024164360208E-5</c:v>
                </c:pt>
                <c:pt idx="2">
                  <c:v>1.1251008011898576E-4</c:v>
                </c:pt>
                <c:pt idx="3">
                  <c:v>1.2559471418762061E-4</c:v>
                </c:pt>
                <c:pt idx="4">
                  <c:v>1.1117057555753755E-4</c:v>
                </c:pt>
                <c:pt idx="5">
                  <c:v>1.1588491810400891E-4</c:v>
                </c:pt>
                <c:pt idx="6">
                  <c:v>1.3569237518159952E-4</c:v>
                </c:pt>
                <c:pt idx="7">
                  <c:v>1.819145267370155E-4</c:v>
                </c:pt>
                <c:pt idx="8">
                  <c:v>1.9758194483704769E-4</c:v>
                </c:pt>
                <c:pt idx="9">
                  <c:v>2.0588883500306253E-4</c:v>
                </c:pt>
              </c:numCache>
            </c:numRef>
          </c:val>
          <c:smooth val="0"/>
          <c:extLst xmlns:c16r2="http://schemas.microsoft.com/office/drawing/2015/06/chart">
            <c:ext xmlns:c16="http://schemas.microsoft.com/office/drawing/2014/chart" uri="{C3380CC4-5D6E-409C-BE32-E72D297353CC}">
              <c16:uniqueId val="{00000006-BDBD-4F08-8E61-87F29D975F50}"/>
            </c:ext>
          </c:extLst>
        </c:ser>
        <c:dLbls>
          <c:showLegendKey val="0"/>
          <c:showVal val="0"/>
          <c:showCatName val="0"/>
          <c:showSerName val="0"/>
          <c:showPercent val="0"/>
          <c:showBubbleSize val="0"/>
        </c:dLbls>
        <c:marker val="1"/>
        <c:smooth val="0"/>
        <c:axId val="470077952"/>
        <c:axId val="151972672"/>
      </c:lineChart>
      <c:catAx>
        <c:axId val="47007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72672"/>
        <c:crosses val="autoZero"/>
        <c:auto val="1"/>
        <c:lblAlgn val="ctr"/>
        <c:lblOffset val="100"/>
        <c:noMultiLvlLbl val="0"/>
      </c:catAx>
      <c:valAx>
        <c:axId val="15197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приходи в избран сектор от целия нефинансовия сектор в България</a:t>
                </a:r>
                <a:endParaRPr lang="en-GB"/>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7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'03.1'!$A$174</c:f>
              <c:strCache>
                <c:ptCount val="1"/>
                <c:pt idx="0">
                  <c:v>Приходи</c:v>
                </c:pt>
              </c:strCache>
            </c:strRef>
          </c:tx>
          <c:spPr>
            <a:ln w="28575" cap="rnd">
              <a:solidFill>
                <a:schemeClr val="accent1"/>
              </a:solidFill>
              <a:round/>
            </a:ln>
            <a:effectLst/>
          </c:spPr>
          <c:marker>
            <c:symbol val="none"/>
          </c:marker>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'03.1'!$B$173:$M$173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'03.1'!$B$174:$M$174</c:f>
              <c:numCache>
                <c:formatCode>#\ #\,#00</c:formatCode>
                <c:ptCount val="11"/>
                <c:pt idx="0">
                  <c:v>1.9719999999999995</c:v>
                </c:pt>
                <c:pt idx="1">
                  <c:v>1.9219999999999999</c:v>
                </c:pt>
                <c:pt idx="2">
                  <c:v>1.8380000000000001</c:v>
                </c:pt>
                <c:pt idx="3">
                  <c:v>3.5590000000000002</c:v>
                </c:pt>
                <c:pt idx="4">
                  <c:v>3.91</c:v>
                </c:pt>
                <c:pt idx="6">
                  <c:v>7.6029999999999998</c:v>
                </c:pt>
                <c:pt idx="7">
                  <c:v>15.856</c:v>
                </c:pt>
                <c:pt idx="8">
                  <c:v>18.736000000000001</c:v>
                </c:pt>
                <c:pt idx="9">
                  <c:v>13.962</c:v>
                </c:pt>
              </c:numCache>
            </c:numRef>
          </c:val>
          <c:smooth val="0"/>
          <c:extLst xmlns:c16r2="http://schemas.microsoft.com/office/drawing/2015/06/chart">
            <c:ext xmlns:c16="http://schemas.microsoft.com/office/drawing/2014/chart" uri="{C3380CC4-5D6E-409C-BE32-E72D297353CC}">
              <c16:uniqueId val="{00000000-931C-4B07-91C5-072FB66CF41E}"/>
            </c:ext>
          </c:extLst>
        </c:ser>
        <c:ser>
          <c:idx val="1"/>
          <c:order val="1"/>
          <c:tx>
            <c:strRef>
              <c:f>'03.1'!$A$175</c:f>
              <c:strCache>
                <c:ptCount val="1"/>
                <c:pt idx="0">
                  <c:v>Приходи - оценка</c:v>
                </c:pt>
              </c:strCache>
            </c:strRef>
          </c:tx>
          <c:spPr>
            <a:ln w="28575" cap="rnd">
              <a:solidFill>
                <a:schemeClr val="accent1"/>
              </a:solidFill>
              <a:prstDash val="dash"/>
              <a:round/>
            </a:ln>
            <a:effectLst/>
          </c:spPr>
          <c:marker>
            <c:symbol val="none"/>
          </c:marker>
          <c:dLbls>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C-4B07-91C5-072FB66CF41E}"/>
                </c:ext>
              </c:extLst>
            </c:dLbl>
            <c:dLbl>
              <c:idx val="1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C-4B07-91C5-072FB66CF41E}"/>
                </c:ext>
              </c:extLst>
            </c:dLbl>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'03.1'!$B$173:$M$173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'03.1'!$B$175:$M$175</c:f>
              <c:numCache>
                <c:formatCode>General</c:formatCode>
                <c:ptCount val="11"/>
                <c:pt idx="4" formatCode="#\ #\,#00">
                  <c:v>3.91</c:v>
                </c:pt>
                <c:pt idx="5" formatCode="#\ #\,#00">
                  <c:v>8.3787000000000003</c:v>
                </c:pt>
                <c:pt idx="6" formatCode="#\ #\,#00">
                  <c:v>7.6029999999999998</c:v>
                </c:pt>
                <c:pt idx="9" formatCode="#\ #\,#00">
                  <c:v>13.962</c:v>
                </c:pt>
                <c:pt idx="10">
                  <c:v>12.66</c:v>
                </c:pt>
              </c:numCache>
            </c:numRef>
          </c:val>
          <c:smooth val="0"/>
          <c:extLst xmlns:c16r2="http://schemas.microsoft.com/office/drawing/2015/06/chart">
            <c:ext xmlns:c16="http://schemas.microsoft.com/office/drawing/2014/chart" uri="{C3380CC4-5D6E-409C-BE32-E72D297353CC}">
              <c16:uniqueId val="{00000003-931C-4B07-91C5-072FB66CF41E}"/>
            </c:ext>
          </c:extLst>
        </c:ser>
        <c:dLbls>
          <c:showLegendKey val="0"/>
          <c:showVal val="0"/>
          <c:showCatName val="0"/>
          <c:showSerName val="0"/>
          <c:showPercent val="0"/>
          <c:showBubbleSize val="0"/>
        </c:dLbls>
        <c:marker val="1"/>
        <c:smooth val="0"/>
        <c:axId val="166129152"/>
        <c:axId val="528833280"/>
      </c:lineChart>
      <c:catAx>
        <c:axId val="1661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33280"/>
        <c:crosses val="autoZero"/>
        <c:auto val="1"/>
        <c:lblAlgn val="ctr"/>
        <c:lblOffset val="100"/>
        <c:noMultiLvlLbl val="0"/>
      </c:catAx>
      <c:valAx>
        <c:axId val="5288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'balance-BG'!$A$13</c:f>
              <c:strCache>
                <c:ptCount val="1"/>
                <c:pt idx="0">
                  <c:v>Улов - БГ</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'balance-BG'!$B$13:$K$13</c:f>
              <c:numCache>
                <c:formatCode>0.00%</c:formatCode>
                <c:ptCount val="9"/>
                <c:pt idx="0">
                  <c:v>1.7412037520903188E-3</c:v>
                </c:pt>
                <c:pt idx="1">
                  <c:v>2.2130699008611437E-3</c:v>
                </c:pt>
                <c:pt idx="2">
                  <c:v>2.1978912632656341E-3</c:v>
                </c:pt>
                <c:pt idx="3">
                  <c:v>2.103847018396483E-3</c:v>
                </c:pt>
                <c:pt idx="4">
                  <c:v>2.3061024805841853E-3</c:v>
                </c:pt>
                <c:pt idx="5">
                  <c:v>1.9154062466992684E-3</c:v>
                </c:pt>
                <c:pt idx="6">
                  <c:v>1.8968627989460847E-3</c:v>
                </c:pt>
                <c:pt idx="7">
                  <c:v>2.0264967668486137E-3</c:v>
                </c:pt>
                <c:pt idx="8">
                  <c:v>1.8184268899146007E-3</c:v>
                </c:pt>
              </c:numCache>
            </c:numRef>
          </c:val>
          <c:smooth val="0"/>
          <c:extLst xmlns:c16r2="http://schemas.microsoft.com/office/drawing/2015/06/chart">
            <c:ext xmlns:c16="http://schemas.microsoft.com/office/drawing/2014/chart" uri="{C3380CC4-5D6E-409C-BE32-E72D297353CC}">
              <c16:uniqueId val="{00000000-EFF7-4D0A-A95E-DF7F3248722A}"/>
            </c:ext>
          </c:extLst>
        </c:ser>
        <c:ser>
          <c:idx val="2"/>
          <c:order val="1"/>
          <c:tx>
            <c:strRef>
              <c:f>'balance-BG'!$A$14</c:f>
              <c:strCache>
                <c:ptCount val="1"/>
                <c:pt idx="0">
                  <c:v>Производство от аквакултура - БГ</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'balance-BG'!$B$14:$K$14</c:f>
              <c:numCache>
                <c:formatCode>0.00%</c:formatCode>
                <c:ptCount val="9"/>
                <c:pt idx="0">
                  <c:v>6.177994316838591E-3</c:v>
                </c:pt>
                <c:pt idx="1">
                  <c:v>6.4011813273043457E-3</c:v>
                </c:pt>
                <c:pt idx="2">
                  <c:v>5.660862430915352E-3</c:v>
                </c:pt>
                <c:pt idx="3">
                  <c:v>5.6859604927832989E-3</c:v>
                </c:pt>
                <c:pt idx="4">
                  <c:v>9.6646101823907107E-3</c:v>
                </c:pt>
                <c:pt idx="5">
                  <c:v>7.6374040626914609E-3</c:v>
                </c:pt>
                <c:pt idx="6">
                  <c:v>8.5393201970354101E-3</c:v>
                </c:pt>
                <c:pt idx="7">
                  <c:v>9.5376077878987098E-3</c:v>
                </c:pt>
                <c:pt idx="8">
                  <c:v>1.1480220105534907E-2</c:v>
                </c:pt>
              </c:numCache>
            </c:numRef>
          </c:val>
          <c:smooth val="0"/>
          <c:extLst xmlns:c16r2="http://schemas.microsoft.com/office/drawing/2015/06/chart">
            <c:ext xmlns:c16="http://schemas.microsoft.com/office/drawing/2014/chart" uri="{C3380CC4-5D6E-409C-BE32-E72D297353CC}">
              <c16:uniqueId val="{00000001-EFF7-4D0A-A95E-DF7F3248722A}"/>
            </c:ext>
          </c:extLst>
        </c:ser>
        <c:dLbls>
          <c:showLegendKey val="0"/>
          <c:showVal val="0"/>
          <c:showCatName val="0"/>
          <c:showSerName val="0"/>
          <c:showPercent val="0"/>
          <c:showBubbleSize val="0"/>
        </c:dLbls>
        <c:marker val="1"/>
        <c:smooth val="0"/>
        <c:axId val="434091520"/>
        <c:axId val="15197440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'balance-BG'!$A$12</c15:sqref>
                        </c15:formulaRef>
                      </c:ext>
                    </c:extLst>
                    <c:strCache>
                      <c:ptCount val="1"/>
                      <c:pt idx="0">
                        <c:v>Дял от ЕС28 (вкл. Великобритания)</c:v>
                      </c:pt>
                    </c:strCache>
                  </c:strRef>
                </c:tx>
                <c:spPr>
                  <a:ln w="28575" cap="rnd">
                    <a:solidFill>
                      <a:schemeClr val="accent1"/>
                    </a:solidFill>
                    <a:round/>
                  </a:ln>
                  <a:effectLst/>
                </c:spPr>
                <c:marker>
                  <c:symbol val="none"/>
                </c:marker>
                <c:cat>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val>
                <c:smooth val="0"/>
                <c:extLst>
                  <c:ext xmlns:c16="http://schemas.microsoft.com/office/drawing/2014/chart" uri="{C3380CC4-5D6E-409C-BE32-E72D297353CC}">
                    <c16:uniqueId val="{00000002-EFF7-4D0A-A95E-DF7F3248722A}"/>
                  </c:ext>
                </c:extLst>
              </c15:ser>
            </c15:filteredLineSeries>
          </c:ext>
        </c:extLst>
      </c:lineChart>
      <c:catAx>
        <c:axId val="4340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74400"/>
        <c:crosses val="autoZero"/>
        <c:auto val="1"/>
        <c:lblAlgn val="ctr"/>
        <c:lblOffset val="100"/>
        <c:noMultiLvlLbl val="0"/>
      </c:catAx>
      <c:valAx>
        <c:axId val="15197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обемите</a:t>
                </a:r>
                <a:r>
                  <a:rPr lang="bg-BG" baseline="0"/>
                  <a:t> в Бълхария от обемите в ЕС28</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0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80901949427949"/>
          <c:y val="3.9883973894126179E-2"/>
          <c:w val="0.82650504939071756"/>
          <c:h val="0.76193721343207732"/>
        </c:manualLayout>
      </c:layout>
      <c:lineChart>
        <c:grouping val="standard"/>
        <c:varyColors val="0"/>
        <c:ser>
          <c:idx val="0"/>
          <c:order val="0"/>
          <c:tx>
            <c:strRef>
              <c:f>стойност!$E$171</c:f>
              <c:strCache>
                <c:ptCount val="1"/>
                <c:pt idx="0">
                  <c:v>аквакултури</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стойност!$F$171:$N$171</c:f>
              <c:numCache>
                <c:formatCode>0.00%</c:formatCode>
                <c:ptCount val="9"/>
                <c:pt idx="0">
                  <c:v>6.0172722444289985E-3</c:v>
                </c:pt>
                <c:pt idx="1">
                  <c:v>5.9110651040492259E-3</c:v>
                </c:pt>
                <c:pt idx="2">
                  <c:v>4.6852139217287599E-3</c:v>
                </c:pt>
                <c:pt idx="3">
                  <c:v>4.7866603186272512E-3</c:v>
                </c:pt>
                <c:pt idx="4">
                  <c:v>5.969830223611982E-3</c:v>
                </c:pt>
                <c:pt idx="5">
                  <c:v>4.0418467044418052E-3</c:v>
                </c:pt>
                <c:pt idx="6">
                  <c:v>5.5325564388144354E-3</c:v>
                </c:pt>
                <c:pt idx="7">
                  <c:v>6.0208961018392024E-3</c:v>
                </c:pt>
                <c:pt idx="8">
                  <c:v>6.4846679319490322E-3</c:v>
                </c:pt>
              </c:numCache>
            </c:numRef>
          </c:val>
          <c:smooth val="0"/>
          <c:extLst xmlns:c16r2="http://schemas.microsoft.com/office/drawing/2015/06/chart">
            <c:ext xmlns:c16="http://schemas.microsoft.com/office/drawing/2014/chart" uri="{C3380CC4-5D6E-409C-BE32-E72D297353CC}">
              <c16:uniqueId val="{00000000-CCAA-47C2-A883-E6FBD2C71CC2}"/>
            </c:ext>
          </c:extLst>
        </c:ser>
        <c:ser>
          <c:idx val="3"/>
          <c:order val="1"/>
          <c:tx>
            <c:strRef>
              <c:f>стойност!$E$174</c:f>
              <c:strCache>
                <c:ptCount val="1"/>
                <c:pt idx="0">
                  <c:v>улов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стойност!$F$174:$N$174</c:f>
              <c:numCache>
                <c:formatCode>0.00%</c:formatCode>
                <c:ptCount val="9"/>
                <c:pt idx="0">
                  <c:v>5.0445430368206657E-4</c:v>
                </c:pt>
                <c:pt idx="1">
                  <c:v>3.5104531400925748E-4</c:v>
                </c:pt>
                <c:pt idx="2">
                  <c:v>5.0458513024631633E-4</c:v>
                </c:pt>
                <c:pt idx="3">
                  <c:v>7.4756320517627693E-4</c:v>
                </c:pt>
                <c:pt idx="4">
                  <c:v>7.1181014718130404E-4</c:v>
                </c:pt>
                <c:pt idx="5">
                  <c:v>6.375808364703498E-4</c:v>
                </c:pt>
                <c:pt idx="6">
                  <c:v>6.4471965877524267E-4</c:v>
                </c:pt>
                <c:pt idx="7">
                  <c:v>1.0914687419461225E-3</c:v>
                </c:pt>
                <c:pt idx="8">
                  <c:v>1.187492522456588E-3</c:v>
                </c:pt>
              </c:numCache>
            </c:numRef>
          </c:val>
          <c:smooth val="0"/>
          <c:extLst xmlns:c16r2="http://schemas.microsoft.com/office/drawing/2015/06/chart">
            <c:ext xmlns:c16="http://schemas.microsoft.com/office/drawing/2014/chart" uri="{C3380CC4-5D6E-409C-BE32-E72D297353CC}">
              <c16:uniqueId val="{00000001-CCAA-47C2-A883-E6FBD2C71CC2}"/>
            </c:ext>
          </c:extLst>
        </c:ser>
        <c:dLbls>
          <c:showLegendKey val="0"/>
          <c:showVal val="0"/>
          <c:showCatName val="0"/>
          <c:showSerName val="0"/>
          <c:showPercent val="0"/>
          <c:showBubbleSize val="0"/>
        </c:dLbls>
        <c:marker val="1"/>
        <c:smooth val="0"/>
        <c:axId val="435733504"/>
        <c:axId val="151976128"/>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стойност!$E$172</c15:sqref>
                        </c15:formulaRef>
                      </c:ext>
                    </c:extLst>
                    <c:strCache>
                      <c:ptCount val="1"/>
                      <c:pt idx="0">
                        <c:v>%</c:v>
                      </c:pt>
                    </c:strCache>
                  </c:strRef>
                </c:tx>
                <c:spPr>
                  <a:ln w="28575" cap="rnd">
                    <a:solidFill>
                      <a:schemeClr val="accent2"/>
                    </a:solidFill>
                    <a:round/>
                  </a:ln>
                  <a:effectLst/>
                </c:spPr>
                <c:marker>
                  <c:symbol val="none"/>
                </c:marker>
                <c:cat>
                  <c:numRef>
                    <c:extLst>
                      <c:ex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стойност!$F$172:$N$172</c15:sqref>
                        </c15:formulaRef>
                      </c:ext>
                    </c:extLst>
                    <c:numCache>
                      <c:formatCode>0.00%</c:formatCode>
                      <c:ptCount val="9"/>
                      <c:pt idx="0">
                        <c:v>9.9128506923708043E-4</c:v>
                      </c:pt>
                      <c:pt idx="1">
                        <c:v>1.2259750923841104E-3</c:v>
                      </c:pt>
                      <c:pt idx="2">
                        <c:v>1.0965541130702246E-3</c:v>
                      </c:pt>
                      <c:pt idx="3">
                        <c:v>1.160958768716934E-3</c:v>
                      </c:pt>
                      <c:pt idx="4">
                        <c:v>1.2569910170935298E-3</c:v>
                      </c:pt>
                      <c:pt idx="5">
                        <c:v>1.3086600576824722E-3</c:v>
                      </c:pt>
                      <c:pt idx="6">
                        <c:v>1.5855893389620835E-3</c:v>
                      </c:pt>
                      <c:pt idx="7">
                        <c:v>2.0024788166184385E-3</c:v>
                      </c:pt>
                      <c:pt idx="8">
                        <c:v>2.5377082429328492E-3</c:v>
                      </c:pt>
                    </c:numCache>
                  </c:numRef>
                </c:val>
                <c:smooth val="0"/>
                <c:extLst>
                  <c:ext xmlns:c16="http://schemas.microsoft.com/office/drawing/2014/chart" uri="{C3380CC4-5D6E-409C-BE32-E72D297353CC}">
                    <c16:uniqueId val="{00000002-CCAA-47C2-A883-E6FBD2C71C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стойност!$E$173</c15:sqref>
                        </c15:formulaRef>
                      </c:ext>
                    </c:extLst>
                    <c:strCache>
                      <c:ptCount val="1"/>
                      <c:pt idx="0">
                        <c:v>%</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xmlns:c15="http://schemas.microsoft.com/office/drawing/2012/chart">
                      <c:ext xmlns:c15="http://schemas.microsoft.com/office/drawing/2012/chart" uri="{02D57815-91ED-43cb-92C2-25804820EDAC}">
                        <c15:formulaRef>
                          <c15:sqref>стойност!$F$173:$N$173</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CCAA-47C2-A883-E6FBD2C71CC2}"/>
                  </c:ext>
                </c:extLst>
              </c15:ser>
            </c15:filteredLineSeries>
          </c:ext>
        </c:extLst>
      </c:lineChart>
      <c:catAx>
        <c:axId val="4357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76128"/>
        <c:crosses val="autoZero"/>
        <c:auto val="1"/>
        <c:lblAlgn val="ctr"/>
        <c:lblOffset val="100"/>
        <c:noMultiLvlLbl val="0"/>
      </c:catAx>
      <c:valAx>
        <c:axId val="15197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стойността на улов и производство от аквакултура в България от стойността на улов и производство от аквакултура в ЕС28</a:t>
                </a:r>
                <a:endParaRPr lang="en-GB" sz="700"/>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35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8464218303045951"/>
          <c:y val="0.88957163983943632"/>
          <c:w val="0.59336835960303558"/>
          <c:h val="8.86854561961480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'Производствени разходи'!$A$6</c:f>
              <c:strCache>
                <c:ptCount val="1"/>
                <c:pt idx="0">
                  <c:v>03.1 Риболов</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разходи'!$B$6:$L$6</c:f>
              <c:numCache>
                <c:formatCode>0.00</c:formatCode>
                <c:ptCount val="11"/>
                <c:pt idx="0">
                  <c:v>0.2962662868045845</c:v>
                </c:pt>
                <c:pt idx="1">
                  <c:v>0.27011307688145852</c:v>
                </c:pt>
                <c:pt idx="2">
                  <c:v>0.61597612392438628</c:v>
                </c:pt>
                <c:pt idx="3">
                  <c:v>0.19375829819518817</c:v>
                </c:pt>
                <c:pt idx="4">
                  <c:v>0.38147436636684778</c:v>
                </c:pt>
                <c:pt idx="5">
                  <c:v>0.36120426920750981</c:v>
                </c:pt>
                <c:pt idx="6">
                  <c:v>0.77272846173217169</c:v>
                </c:pt>
                <c:pt idx="7">
                  <c:v>0.78867666507889278</c:v>
                </c:pt>
                <c:pt idx="8">
                  <c:v>1.5195986407650575</c:v>
                </c:pt>
                <c:pt idx="9">
                  <c:v>2.1258262847783924</c:v>
                </c:pt>
                <c:pt idx="10">
                  <c:v>1.6687682976367886</c:v>
                </c:pt>
              </c:numCache>
            </c:numRef>
          </c:val>
          <c:smooth val="0"/>
          <c:extLst xmlns:c16r2="http://schemas.microsoft.com/office/drawing/2015/06/chart">
            <c:ext xmlns:c16="http://schemas.microsoft.com/office/drawing/2014/chart" uri="{C3380CC4-5D6E-409C-BE32-E72D297353CC}">
              <c16:uniqueId val="{00000000-7B5F-4A93-97E5-B8E3FF69D346}"/>
            </c:ext>
          </c:extLst>
        </c:ser>
        <c:ser>
          <c:idx val="1"/>
          <c:order val="1"/>
          <c:tx>
            <c:strRef>
              <c:f>'Производствени разходи'!$A$7</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разходи'!$B$7:$L$7</c:f>
              <c:numCache>
                <c:formatCode>0.00</c:formatCode>
                <c:ptCount val="11"/>
                <c:pt idx="0">
                  <c:v>1.9307681699075989</c:v>
                </c:pt>
                <c:pt idx="1">
                  <c:v>1.8661695943384307</c:v>
                </c:pt>
                <c:pt idx="2">
                  <c:v>1.8432156814633578</c:v>
                </c:pt>
                <c:pt idx="3">
                  <c:v>2.9167858016554682</c:v>
                </c:pt>
                <c:pt idx="4">
                  <c:v>3.4423175607420715</c:v>
                </c:pt>
                <c:pt idx="5">
                  <c:v>2.284695773661809</c:v>
                </c:pt>
                <c:pt idx="6">
                  <c:v>2.8705359636600454</c:v>
                </c:pt>
                <c:pt idx="7">
                  <c:v>2.7534187496299416</c:v>
                </c:pt>
                <c:pt idx="8">
                  <c:v>3.0014429759579908</c:v>
                </c:pt>
                <c:pt idx="9">
                  <c:v>3.6340136135702852</c:v>
                </c:pt>
                <c:pt idx="10">
                  <c:v>3.8118763190486651</c:v>
                </c:pt>
              </c:numCache>
            </c:numRef>
          </c:val>
          <c:smooth val="0"/>
          <c:extLst xmlns:c16r2="http://schemas.microsoft.com/office/drawing/2015/06/chart">
            <c:ext xmlns:c16="http://schemas.microsoft.com/office/drawing/2014/chart" uri="{C3380CC4-5D6E-409C-BE32-E72D297353CC}">
              <c16:uniqueId val="{00000001-7B5F-4A93-97E5-B8E3FF69D346}"/>
            </c:ext>
          </c:extLst>
        </c:ser>
        <c:dLbls>
          <c:showLegendKey val="0"/>
          <c:showVal val="0"/>
          <c:showCatName val="0"/>
          <c:showSerName val="0"/>
          <c:showPercent val="0"/>
          <c:showBubbleSize val="0"/>
        </c:dLbls>
        <c:marker val="1"/>
        <c:smooth val="0"/>
        <c:axId val="528887808"/>
        <c:axId val="158449664"/>
      </c:lineChart>
      <c:catAx>
        <c:axId val="5288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49664"/>
        <c:crosses val="autoZero"/>
        <c:auto val="1"/>
        <c:lblAlgn val="ctr"/>
        <c:lblOffset val="100"/>
        <c:noMultiLvlLbl val="0"/>
      </c:catAx>
      <c:valAx>
        <c:axId val="15844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Левове за килограм</a:t>
                </a:r>
                <a:endParaRPr lang="en-GB" sz="700"/>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стопанство'!$B$11:$L$11</c:f>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xmlns:c16r2="http://schemas.microsoft.com/office/drawing/2015/06/chart">
            <c:ext xmlns:c16="http://schemas.microsoft.com/office/drawing/2014/chart" uri="{C3380CC4-5D6E-409C-BE32-E72D297353CC}">
              <c16:uniqueId val="{00000000-EFA2-4BC7-B1D6-73FD5AE1F66A}"/>
            </c:ext>
          </c:extLst>
        </c:ser>
        <c:ser>
          <c:idx val="1"/>
          <c:order val="1"/>
          <c:tx>
            <c:strRef>
              <c:f>'03 Рибно стопанство'!$A$12</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стопанство'!$B$12:$L$12</c:f>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6r2="http://schemas.microsoft.com/office/drawing/2015/06/chart">
            <c:ext xmlns:c16="http://schemas.microsoft.com/office/drawing/2014/chart" uri="{C3380CC4-5D6E-409C-BE32-E72D297353CC}">
              <c16:uniqueId val="{00000001-EFA2-4BC7-B1D6-73FD5AE1F66A}"/>
            </c:ext>
          </c:extLst>
        </c:ser>
        <c:dLbls>
          <c:showLegendKey val="0"/>
          <c:showVal val="0"/>
          <c:showCatName val="0"/>
          <c:showSerName val="0"/>
          <c:showPercent val="0"/>
          <c:showBubbleSize val="0"/>
        </c:dLbls>
        <c:marker val="1"/>
        <c:smooth val="0"/>
        <c:axId val="528888320"/>
        <c:axId val="158451392"/>
        <c:extLst xmlns:c16r2="http://schemas.microsoft.com/office/drawing/2015/06/chart">
          <c:ext xmlns:c15="http://schemas.microsoft.com/office/drawing/2012/chart" uri="{02D57815-91ED-43cb-92C2-25804820EDAC}">
            <c15:filteredLineSeries>
              <c15:ser>
                <c:idx val="2"/>
                <c:order val="2"/>
                <c:tx>
                  <c:strRef>
                    <c:extLst>
                      <c:ext uri="{02D57815-91ED-43cb-92C2-25804820EDAC}">
                        <c15:formulaRef>
                          <c15:sqref>'03 Рибно стопанство'!$A$13</c15:sqref>
                        </c15:formulaRef>
                      </c:ext>
                    </c:extLst>
                    <c:strCache>
                      <c:ptCount val="1"/>
                      <c:pt idx="0">
                        <c:v>Улов</c:v>
                      </c:pt>
                    </c:strCache>
                  </c:strRef>
                </c:tx>
                <c:spPr>
                  <a:ln w="28575" cap="rnd">
                    <a:solidFill>
                      <a:schemeClr val="accent5">
                        <a:lumMod val="75000"/>
                      </a:schemeClr>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стопанство'!$B$13:$L$13</c15:sqref>
                        </c15:formulaRef>
                      </c:ext>
                    </c:extLst>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2-EFA2-4BC7-B1D6-73FD5AE1F66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5="http://schemas.microsoft.com/office/drawing/2012/chart">
                  <c:ext xmlns:c16="http://schemas.microsoft.com/office/drawing/2014/chart" uri="{C3380CC4-5D6E-409C-BE32-E72D297353CC}">
                    <c16:uniqueId val="{00000003-EFA2-4BC7-B1D6-73FD5AE1F66A}"/>
                  </c:ext>
                </c:extLst>
              </c15:ser>
            </c15:filteredLineSeries>
          </c:ext>
        </c:extLst>
      </c:lineChart>
      <c:catAx>
        <c:axId val="52888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1392"/>
        <c:crosses val="autoZero"/>
        <c:auto val="1"/>
        <c:lblAlgn val="ctr"/>
        <c:lblOffset val="100"/>
        <c:noMultiLvlLbl val="0"/>
      </c:catAx>
      <c:valAx>
        <c:axId val="15845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bg-BG" sz="800"/>
                  <a:t>Левове за килограм</a:t>
                </a:r>
                <a:endParaRPr lang="en-GB" sz="8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41580199876489E-2"/>
          <c:y val="4.186437620281417E-2"/>
          <c:w val="0.88678956977961987"/>
          <c:h val="0.78675357489027564"/>
        </c:manualLayout>
      </c:layout>
      <c:lineChart>
        <c:grouping val="standard"/>
        <c:varyColors val="0"/>
        <c:ser>
          <c:idx val="2"/>
          <c:order val="0"/>
          <c:tx>
            <c:strRef>
              <c:f>'03 Рибно стопанство'!$A$13</c:f>
              <c:strCache>
                <c:ptCount val="1"/>
                <c:pt idx="0">
                  <c:v>Улов</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стопанство'!$B$13:$L$13</c:f>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xmlns:c16r2="http://schemas.microsoft.com/office/drawing/2015/06/chart">
            <c:ext xmlns:c16="http://schemas.microsoft.com/office/drawing/2014/chart" uri="{C3380CC4-5D6E-409C-BE32-E72D297353CC}">
              <c16:uniqueId val="{00000000-B6E6-40A2-AEB9-08BF35E2CEA3}"/>
            </c:ext>
          </c:extLst>
        </c:ser>
        <c:ser>
          <c:idx val="3"/>
          <c:order val="1"/>
          <c:tx>
            <c:strRef>
              <c:f>'03 Рибно стопанство'!$A$14</c:f>
              <c:strCache>
                <c:ptCount val="1"/>
                <c:pt idx="0">
                  <c:v>Аквакултури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стопанство'!$B$14:$L$14</c:f>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6r2="http://schemas.microsoft.com/office/drawing/2015/06/chart">
            <c:ext xmlns:c16="http://schemas.microsoft.com/office/drawing/2014/chart" uri="{C3380CC4-5D6E-409C-BE32-E72D297353CC}">
              <c16:uniqueId val="{00000001-B6E6-40A2-AEB9-08BF35E2CEA3}"/>
            </c:ext>
          </c:extLst>
        </c:ser>
        <c:dLbls>
          <c:showLegendKey val="0"/>
          <c:showVal val="0"/>
          <c:showCatName val="0"/>
          <c:showSerName val="0"/>
          <c:showPercent val="0"/>
          <c:showBubbleSize val="0"/>
        </c:dLbls>
        <c:marker val="1"/>
        <c:smooth val="0"/>
        <c:axId val="528889344"/>
        <c:axId val="1584531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 Рибно стопанство'!$A$11</c15:sqref>
                        </c15:formulaRef>
                      </c:ext>
                    </c:extLst>
                    <c:strCache>
                      <c:ptCount val="1"/>
                      <c:pt idx="0">
                        <c:v>03.1 Риболов - приходи</c:v>
                      </c:pt>
                    </c:strCache>
                  </c:strRef>
                </c:tx>
                <c:spPr>
                  <a:ln w="28575" cap="rnd">
                    <a:solidFill>
                      <a:schemeClr val="accent1"/>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стопанство'!$B$11:$L$11</c15:sqref>
                        </c15:formulaRef>
                      </c:ext>
                    </c:extLst>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2-B6E6-40A2-AEB9-08BF35E2CEA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стопанство'!$B$12:$L$12</c15:sqref>
                        </c15:formulaRef>
                      </c:ext>
                    </c:extLst>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5="http://schemas.microsoft.com/office/drawing/2012/chart">
                  <c:ext xmlns:c16="http://schemas.microsoft.com/office/drawing/2014/chart" uri="{C3380CC4-5D6E-409C-BE32-E72D297353CC}">
                    <c16:uniqueId val="{00000003-B6E6-40A2-AEB9-08BF35E2CEA3}"/>
                  </c:ext>
                </c:extLst>
              </c15:ser>
            </c15:filteredLineSeries>
          </c:ext>
        </c:extLst>
      </c:lineChart>
      <c:catAx>
        <c:axId val="5288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3120"/>
        <c:crosses val="autoZero"/>
        <c:auto val="1"/>
        <c:lblAlgn val="ctr"/>
        <c:lblOffset val="100"/>
        <c:noMultiLvlLbl val="0"/>
      </c:catAx>
      <c:valAx>
        <c:axId val="15845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bg-BG" sz="800"/>
                  <a:t>Левове за килограм</a:t>
                </a:r>
                <a:endParaRPr lang="en-GB" sz="8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89344"/>
        <c:crosses val="autoZero"/>
        <c:crossBetween val="between"/>
      </c:valAx>
      <c:spPr>
        <a:noFill/>
        <a:ln>
          <a:noFill/>
        </a:ln>
        <a:effectLst/>
      </c:spPr>
    </c:plotArea>
    <c:legend>
      <c:legendPos val="b"/>
      <c:layout>
        <c:manualLayout>
          <c:xMode val="edge"/>
          <c:yMode val="edge"/>
          <c:x val="0.34133983753742503"/>
          <c:y val="0.91431481761046263"/>
          <c:w val="0.3031555591742166"/>
          <c:h val="5.962751793095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'balance-BG'!$A$4</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'balance-BG'!$B$4:$M$4</c:f>
              <c:numCache>
                <c:formatCode>0.00</c:formatCode>
                <c:ptCount val="11"/>
                <c:pt idx="0">
                  <c:v>42636.5</c:v>
                </c:pt>
                <c:pt idx="1">
                  <c:v>36508.9</c:v>
                </c:pt>
                <c:pt idx="2">
                  <c:v>35627.1</c:v>
                </c:pt>
                <c:pt idx="3">
                  <c:v>33102</c:v>
                </c:pt>
                <c:pt idx="4">
                  <c:v>34677.1</c:v>
                </c:pt>
                <c:pt idx="5">
                  <c:v>34114.199999999997</c:v>
                </c:pt>
                <c:pt idx="6">
                  <c:v>39226.699999999997</c:v>
                </c:pt>
                <c:pt idx="7">
                  <c:v>42443.3</c:v>
                </c:pt>
                <c:pt idx="8">
                  <c:v>47043.3</c:v>
                </c:pt>
                <c:pt idx="9">
                  <c:v>45544.9</c:v>
                </c:pt>
                <c:pt idx="10">
                  <c:v>45948.4</c:v>
                </c:pt>
              </c:numCache>
            </c:numRef>
          </c:val>
          <c:smooth val="0"/>
          <c:extLst xmlns:c16r2="http://schemas.microsoft.com/office/drawing/2015/06/chart">
            <c:ext xmlns:c16="http://schemas.microsoft.com/office/drawing/2014/chart" uri="{C3380CC4-5D6E-409C-BE32-E72D297353CC}">
              <c16:uniqueId val="{00000000-3EB4-4E5C-892E-42393A467F87}"/>
            </c:ext>
          </c:extLst>
        </c:ser>
        <c:dLbls>
          <c:showLegendKey val="0"/>
          <c:showVal val="0"/>
          <c:showCatName val="0"/>
          <c:showSerName val="0"/>
          <c:showPercent val="0"/>
          <c:showBubbleSize val="0"/>
        </c:dLbls>
        <c:marker val="1"/>
        <c:smooth val="0"/>
        <c:axId val="528890368"/>
        <c:axId val="158454848"/>
      </c:lineChart>
      <c:catAx>
        <c:axId val="5288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4848"/>
        <c:crosses val="autoZero"/>
        <c:auto val="1"/>
        <c:lblAlgn val="ctr"/>
        <c:lblOffset val="100"/>
        <c:noMultiLvlLbl val="0"/>
      </c:catAx>
      <c:valAx>
        <c:axId val="1584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0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'balance-BG'!$A$36</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'balance-BG'!$B$36:$M$36</c:f>
              <c:numCache>
                <c:formatCode>0.00</c:formatCode>
                <c:ptCount val="11"/>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smooth val="0"/>
          <c:extLst xmlns:c16r2="http://schemas.microsoft.com/office/drawing/2015/06/chart">
            <c:ext xmlns:c16="http://schemas.microsoft.com/office/drawing/2014/chart" uri="{C3380CC4-5D6E-409C-BE32-E72D297353CC}">
              <c16:uniqueId val="{00000000-E4DB-4F0F-A111-B2BE6F8C6508}"/>
            </c:ext>
          </c:extLst>
        </c:ser>
        <c:dLbls>
          <c:showLegendKey val="0"/>
          <c:showVal val="0"/>
          <c:showCatName val="0"/>
          <c:showSerName val="0"/>
          <c:showPercent val="0"/>
          <c:showBubbleSize val="0"/>
        </c:dLbls>
        <c:marker val="1"/>
        <c:smooth val="0"/>
        <c:axId val="528891392"/>
        <c:axId val="158456576"/>
      </c:lineChart>
      <c:catAx>
        <c:axId val="5288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56576"/>
        <c:crosses val="autoZero"/>
        <c:auto val="1"/>
        <c:lblAlgn val="ctr"/>
        <c:lblOffset val="100"/>
        <c:noMultiLvlLbl val="0"/>
      </c:catAx>
      <c:valAx>
        <c:axId val="15845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91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5557964353223"/>
          <c:y val="4.5776113191843527E-2"/>
          <c:w val="0.83899003520030779"/>
          <c:h val="0.80358606859535819"/>
        </c:manualLayout>
      </c:layout>
      <c:lineChart>
        <c:grouping val="standard"/>
        <c:varyColors val="0"/>
        <c:ser>
          <c:idx val="0"/>
          <c:order val="0"/>
          <c:tx>
            <c:strRef>
              <c:f>'balance-BG'!$A$6</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'balance-BG'!$B$6:$M$6</c:f>
              <c:numCache>
                <c:formatCode>0.00</c:formatCode>
                <c:ptCount val="11"/>
                <c:pt idx="0">
                  <c:v>12556.3</c:v>
                </c:pt>
                <c:pt idx="1">
                  <c:v>11141.9</c:v>
                </c:pt>
                <c:pt idx="2">
                  <c:v>10990.9</c:v>
                </c:pt>
                <c:pt idx="3">
                  <c:v>10315.1</c:v>
                </c:pt>
                <c:pt idx="4">
                  <c:v>11626.7</c:v>
                </c:pt>
                <c:pt idx="5">
                  <c:v>11761.1</c:v>
                </c:pt>
                <c:pt idx="6">
                  <c:v>10843.4</c:v>
                </c:pt>
                <c:pt idx="7">
                  <c:v>13218.4</c:v>
                </c:pt>
                <c:pt idx="8">
                  <c:v>19458.7</c:v>
                </c:pt>
                <c:pt idx="9">
                  <c:v>15622.6</c:v>
                </c:pt>
                <c:pt idx="10">
                  <c:v>17021.5</c:v>
                </c:pt>
              </c:numCache>
            </c:numRef>
          </c:val>
          <c:smooth val="0"/>
          <c:extLst xmlns:c16r2="http://schemas.microsoft.com/office/drawing/2015/06/chart">
            <c:ext xmlns:c16="http://schemas.microsoft.com/office/drawing/2014/chart" uri="{C3380CC4-5D6E-409C-BE32-E72D297353CC}">
              <c16:uniqueId val="{00000000-0C02-4EC5-8311-5818F5A8792E}"/>
            </c:ext>
          </c:extLst>
        </c:ser>
        <c:dLbls>
          <c:showLegendKey val="0"/>
          <c:showVal val="0"/>
          <c:showCatName val="0"/>
          <c:showSerName val="0"/>
          <c:showPercent val="0"/>
          <c:showBubbleSize val="0"/>
        </c:dLbls>
        <c:marker val="1"/>
        <c:smooth val="0"/>
        <c:axId val="529235968"/>
        <c:axId val="165716544"/>
      </c:lineChart>
      <c:catAx>
        <c:axId val="5292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16544"/>
        <c:crosses val="autoZero"/>
        <c:auto val="1"/>
        <c:lblAlgn val="ctr"/>
        <c:lblOffset val="100"/>
        <c:noMultiLvlLbl val="0"/>
      </c:catAx>
      <c:valAx>
        <c:axId val="16571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35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'balance-BG'!$A$38</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'balance-BG'!$B$38:$M$38</c:f>
              <c:numCache>
                <c:formatCode>0.00</c:formatCode>
                <c:ptCount val="11"/>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smooth val="0"/>
          <c:extLst xmlns:c16r2="http://schemas.microsoft.com/office/drawing/2015/06/chart">
            <c:ext xmlns:c16="http://schemas.microsoft.com/office/drawing/2014/chart" uri="{C3380CC4-5D6E-409C-BE32-E72D297353CC}">
              <c16:uniqueId val="{00000000-8A6C-4507-AD95-F4D9224F8E01}"/>
            </c:ext>
          </c:extLst>
        </c:ser>
        <c:dLbls>
          <c:showLegendKey val="0"/>
          <c:showVal val="0"/>
          <c:showCatName val="0"/>
          <c:showSerName val="0"/>
          <c:showPercent val="0"/>
          <c:showBubbleSize val="0"/>
        </c:dLbls>
        <c:marker val="1"/>
        <c:smooth val="0"/>
        <c:axId val="529236480"/>
        <c:axId val="165718272"/>
      </c:lineChart>
      <c:catAx>
        <c:axId val="52923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18272"/>
        <c:crosses val="autoZero"/>
        <c:auto val="1"/>
        <c:lblAlgn val="ctr"/>
        <c:lblOffset val="100"/>
        <c:noMultiLvlLbl val="0"/>
      </c:catAx>
      <c:valAx>
        <c:axId val="16571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36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продажби на едро</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7B-4542-A606-AC3B2DA61860}"/>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7B-4542-A606-AC3B2DA61860}"/>
                </c:ext>
              </c:extLst>
            </c:dLbl>
            <c:dLbl>
              <c:idx val="2"/>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7B-4542-A606-AC3B2DA61860}"/>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7B-4542-A606-AC3B2DA61860}"/>
                </c:ext>
              </c:extLst>
            </c:dLbl>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7B-4542-A606-AC3B2DA61860}"/>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7B-4542-A606-AC3B2DA61860}"/>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154.85400000000001</c:v>
                </c:pt>
                <c:pt idx="1">
                  <c:v>220.614</c:v>
                </c:pt>
                <c:pt idx="2">
                  <c:v>244.089</c:v>
                </c:pt>
                <c:pt idx="3">
                  <c:v>249.947</c:v>
                </c:pt>
                <c:pt idx="4">
                  <c:v>226.66</c:v>
                </c:pt>
                <c:pt idx="5">
                  <c:v>238.72399999999999</c:v>
                </c:pt>
                <c:pt idx="6">
                  <c:v>236.69499999999999</c:v>
                </c:pt>
                <c:pt idx="7">
                  <c:v>247.86</c:v>
                </c:pt>
                <c:pt idx="8">
                  <c:v>246.59399999999999</c:v>
                </c:pt>
                <c:pt idx="9">
                  <c:v>270.52300000000002</c:v>
                </c:pt>
                <c:pt idx="10">
                  <c:v>290.0679999999997</c:v>
                </c:pt>
              </c:numCache>
            </c:numRef>
          </c:val>
          <c:smooth val="0"/>
          <c:extLst xmlns:c16r2="http://schemas.microsoft.com/office/drawing/2015/06/chart">
            <c:ext xmlns:c16="http://schemas.microsoft.com/office/drawing/2014/chart" uri="{C3380CC4-5D6E-409C-BE32-E72D297353CC}">
              <c16:uniqueId val="{00000006-3F7B-4542-A606-AC3B2DA61860}"/>
            </c:ext>
          </c:extLst>
        </c:ser>
        <c:ser>
          <c:idx val="1"/>
          <c:order val="1"/>
          <c:tx>
            <c:strRef>
              <c:f>Sheet1!$A$3</c:f>
              <c:strCache>
                <c:ptCount val="1"/>
                <c:pt idx="0">
                  <c:v>продажби на  дребно</c:v>
                </c:pt>
              </c:strCache>
            </c:strRef>
          </c:tx>
          <c:spPr>
            <a:ln w="28575" cap="rnd">
              <a:solidFill>
                <a:srgbClr val="C00000"/>
              </a:solidFill>
              <a:round/>
            </a:ln>
            <a:effectLst/>
          </c:spPr>
          <c:marker>
            <c:symbol val="none"/>
          </c:marker>
          <c:dLbls>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7B-4542-A606-AC3B2DA61860}"/>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7B-4542-A606-AC3B2DA61860}"/>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7B-4542-A606-AC3B2DA61860}"/>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7B-4542-A606-AC3B2DA61860}"/>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136.63900000000001</c:v>
                </c:pt>
                <c:pt idx="1">
                  <c:v>155.875</c:v>
                </c:pt>
                <c:pt idx="2">
                  <c:v>152.00200000000001</c:v>
                </c:pt>
                <c:pt idx="3">
                  <c:v>173.452</c:v>
                </c:pt>
                <c:pt idx="4">
                  <c:v>193.54</c:v>
                </c:pt>
                <c:pt idx="5">
                  <c:v>235.02</c:v>
                </c:pt>
                <c:pt idx="6">
                  <c:v>256.48</c:v>
                </c:pt>
                <c:pt idx="7">
                  <c:v>283.18099999999998</c:v>
                </c:pt>
                <c:pt idx="8">
                  <c:v>288.20100000000002</c:v>
                </c:pt>
                <c:pt idx="9">
                  <c:v>335.10599999999999</c:v>
                </c:pt>
                <c:pt idx="10">
                  <c:v>368.02099999999962</c:v>
                </c:pt>
              </c:numCache>
            </c:numRef>
          </c:val>
          <c:smooth val="0"/>
          <c:extLst xmlns:c16r2="http://schemas.microsoft.com/office/drawing/2015/06/chart">
            <c:ext xmlns:c16="http://schemas.microsoft.com/office/drawing/2014/chart" uri="{C3380CC4-5D6E-409C-BE32-E72D297353CC}">
              <c16:uniqueId val="{0000000B-3F7B-4542-A606-AC3B2DA61860}"/>
            </c:ext>
          </c:extLst>
        </c:ser>
        <c:dLbls>
          <c:showLegendKey val="0"/>
          <c:showVal val="0"/>
          <c:showCatName val="0"/>
          <c:showSerName val="0"/>
          <c:showPercent val="0"/>
          <c:showBubbleSize val="0"/>
        </c:dLbls>
        <c:marker val="1"/>
        <c:smooth val="0"/>
        <c:axId val="529239552"/>
        <c:axId val="165720000"/>
      </c:lineChart>
      <c:catAx>
        <c:axId val="5292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20000"/>
        <c:crosses val="autoZero"/>
        <c:auto val="1"/>
        <c:lblAlgn val="ctr"/>
        <c:lblOffset val="100"/>
        <c:noMultiLvlLbl val="0"/>
      </c:catAx>
      <c:valAx>
        <c:axId val="16572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Милиони левове</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3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'приходи-разходи'!$E$95</c:f>
              <c:strCache>
                <c:ptCount val="1"/>
                <c:pt idx="0">
                  <c:v>Бургас</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'приходи-разходи'!$F$95:$J$95</c:f>
              <c:numCache>
                <c:formatCode>#\,#00</c:formatCode>
                <c:ptCount val="5"/>
                <c:pt idx="0">
                  <c:v>4.3890000000000002</c:v>
                </c:pt>
                <c:pt idx="1">
                  <c:v>5.2460000000000004</c:v>
                </c:pt>
                <c:pt idx="2">
                  <c:v>13.053000000000001</c:v>
                </c:pt>
                <c:pt idx="3">
                  <c:v>16.652000000000001</c:v>
                </c:pt>
                <c:pt idx="4">
                  <c:v>10.868</c:v>
                </c:pt>
              </c:numCache>
            </c:numRef>
          </c:val>
          <c:smooth val="0"/>
          <c:extLst xmlns:c16r2="http://schemas.microsoft.com/office/drawing/2015/06/chart">
            <c:ext xmlns:c16="http://schemas.microsoft.com/office/drawing/2014/chart" uri="{C3380CC4-5D6E-409C-BE32-E72D297353CC}">
              <c16:uniqueId val="{00000000-7A95-412B-A974-8E7F6B95430E}"/>
            </c:ext>
          </c:extLst>
        </c:ser>
        <c:ser>
          <c:idx val="1"/>
          <c:order val="1"/>
          <c:tx>
            <c:strRef>
              <c:f>'приходи-разходи'!$E$96</c:f>
              <c:strCache>
                <c:ptCount val="1"/>
                <c:pt idx="0">
                  <c:v>Варна</c:v>
                </c:pt>
              </c:strCache>
            </c:strRef>
          </c:tx>
          <c:spPr>
            <a:ln w="28575" cap="rnd">
              <a:solidFill>
                <a:schemeClr val="accent6">
                  <a:lumMod val="75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'приходи-разходи'!$F$96:$J$96</c:f>
              <c:numCache>
                <c:formatCode>#\,#00</c:formatCode>
                <c:ptCount val="5"/>
                <c:pt idx="0">
                  <c:v>0.93</c:v>
                </c:pt>
                <c:pt idx="1">
                  <c:v>1.2849999999999999</c:v>
                </c:pt>
                <c:pt idx="2">
                  <c:v>1.349</c:v>
                </c:pt>
                <c:pt idx="3">
                  <c:v>1.0349999999999999</c:v>
                </c:pt>
                <c:pt idx="4">
                  <c:v>1.5880000000000001</c:v>
                </c:pt>
              </c:numCache>
            </c:numRef>
          </c:val>
          <c:smooth val="0"/>
          <c:extLst xmlns:c16r2="http://schemas.microsoft.com/office/drawing/2015/06/chart">
            <c:ext xmlns:c16="http://schemas.microsoft.com/office/drawing/2014/chart" uri="{C3380CC4-5D6E-409C-BE32-E72D297353CC}">
              <c16:uniqueId val="{00000001-7A95-412B-A974-8E7F6B95430E}"/>
            </c:ext>
          </c:extLst>
        </c:ser>
        <c:ser>
          <c:idx val="2"/>
          <c:order val="2"/>
          <c:tx>
            <c:strRef>
              <c:f>'приходи-разходи'!$E$97</c:f>
              <c:strCache>
                <c:ptCount val="1"/>
                <c:pt idx="0">
                  <c:v>Добрич</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'приходи-разходи'!$F$97:$J$97</c:f>
              <c:numCache>
                <c:formatCode>#\,#00</c:formatCode>
                <c:ptCount val="5"/>
                <c:pt idx="1">
                  <c:v>1.0449999999999999</c:v>
                </c:pt>
                <c:pt idx="2">
                  <c:v>1.321</c:v>
                </c:pt>
                <c:pt idx="3">
                  <c:v>0.63700000000000001</c:v>
                </c:pt>
                <c:pt idx="4">
                  <c:v>0.93700000000000006</c:v>
                </c:pt>
              </c:numCache>
            </c:numRef>
          </c:val>
          <c:smooth val="0"/>
          <c:extLst xmlns:c16r2="http://schemas.microsoft.com/office/drawing/2015/06/chart">
            <c:ext xmlns:c16="http://schemas.microsoft.com/office/drawing/2014/chart" uri="{C3380CC4-5D6E-409C-BE32-E72D297353CC}">
              <c16:uniqueId val="{00000002-7A95-412B-A974-8E7F6B95430E}"/>
            </c:ext>
          </c:extLst>
        </c:ser>
        <c:dLbls>
          <c:showLegendKey val="0"/>
          <c:showVal val="0"/>
          <c:showCatName val="0"/>
          <c:showSerName val="0"/>
          <c:showPercent val="0"/>
          <c:showBubbleSize val="0"/>
        </c:dLbls>
        <c:marker val="1"/>
        <c:smooth val="0"/>
        <c:axId val="167035392"/>
        <c:axId val="548816576"/>
      </c:lineChart>
      <c:catAx>
        <c:axId val="1670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16576"/>
        <c:crosses val="autoZero"/>
        <c:auto val="1"/>
        <c:lblAlgn val="ctr"/>
        <c:lblOffset val="500"/>
        <c:noMultiLvlLbl val="0"/>
      </c:catAx>
      <c:valAx>
        <c:axId val="54881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xmlns:c16r2="http://schemas.microsoft.com/office/drawing/2015/06/chart">
            <c:ext xmlns:c16="http://schemas.microsoft.com/office/drawing/2014/chart" uri="{C3380CC4-5D6E-409C-BE32-E72D297353CC}">
              <c16:uniqueId val="{00000000-BCC6-4349-A2E1-3CA1E6203FFC}"/>
            </c:ext>
          </c:extLst>
        </c:ser>
        <c:dLbls>
          <c:showLegendKey val="0"/>
          <c:showVal val="0"/>
          <c:showCatName val="0"/>
          <c:showSerName val="0"/>
          <c:showPercent val="0"/>
          <c:showBubbleSize val="0"/>
        </c:dLbls>
        <c:marker val="1"/>
        <c:smooth val="0"/>
        <c:axId val="470080512"/>
        <c:axId val="165721728"/>
      </c:lineChart>
      <c:catAx>
        <c:axId val="4700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21728"/>
        <c:crosses val="autoZero"/>
        <c:auto val="1"/>
        <c:lblAlgn val="ctr"/>
        <c:lblOffset val="100"/>
        <c:noMultiLvlLbl val="0"/>
      </c:catAx>
      <c:valAx>
        <c:axId val="16572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80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02592804901047E-2"/>
          <c:y val="4.357298474945534E-2"/>
          <c:w val="0.92788917747624444"/>
          <c:h val="0.83191200798199716"/>
        </c:manualLayout>
      </c:layout>
      <c:lineChart>
        <c:grouping val="standard"/>
        <c:varyColors val="0"/>
        <c:ser>
          <c:idx val="0"/>
          <c:order val="0"/>
          <c:tx>
            <c:strRef>
              <c:f>[HH_3.1.3.xlsx]potreblenie!$A$24</c:f>
              <c:strCache>
                <c:ptCount val="1"/>
                <c:pt idx="0">
                  <c:v>Риба и рибни продукти - кг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[HH_3.1.3.xlsx]potreblenie!$B$3:$K$3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[HH_3.1.3.xlsx]potreblenie!$B$24:$K$24</c:f>
              <c:numCache>
                <c:formatCode>0.0</c:formatCode>
                <c:ptCount val="10"/>
                <c:pt idx="0">
                  <c:v>5.3</c:v>
                </c:pt>
                <c:pt idx="1">
                  <c:v>5.4</c:v>
                </c:pt>
                <c:pt idx="2">
                  <c:v>5.4</c:v>
                </c:pt>
                <c:pt idx="3">
                  <c:v>6.7</c:v>
                </c:pt>
                <c:pt idx="4">
                  <c:v>5.7</c:v>
                </c:pt>
                <c:pt idx="5">
                  <c:v>5.2</c:v>
                </c:pt>
                <c:pt idx="6">
                  <c:v>5</c:v>
                </c:pt>
                <c:pt idx="7">
                  <c:v>4.9000000000000004</c:v>
                </c:pt>
                <c:pt idx="8">
                  <c:v>5.2</c:v>
                </c:pt>
                <c:pt idx="9">
                  <c:v>5.3</c:v>
                </c:pt>
              </c:numCache>
            </c:numRef>
          </c:val>
          <c:smooth val="0"/>
          <c:extLst xmlns:c16r2="http://schemas.microsoft.com/office/drawing/2015/06/chart">
            <c:ext xmlns:c16="http://schemas.microsoft.com/office/drawing/2014/chart" uri="{C3380CC4-5D6E-409C-BE32-E72D297353CC}">
              <c16:uniqueId val="{00000000-D4C1-4831-97EB-B48CFFF71569}"/>
            </c:ext>
          </c:extLst>
        </c:ser>
        <c:dLbls>
          <c:showLegendKey val="0"/>
          <c:showVal val="0"/>
          <c:showCatName val="0"/>
          <c:showSerName val="0"/>
          <c:showPercent val="0"/>
          <c:showBubbleSize val="0"/>
        </c:dLbls>
        <c:marker val="1"/>
        <c:smooth val="0"/>
        <c:axId val="529248256"/>
        <c:axId val="165723456"/>
      </c:lineChart>
      <c:catAx>
        <c:axId val="5292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23456"/>
        <c:crosses val="autoZero"/>
        <c:auto val="1"/>
        <c:lblAlgn val="ctr"/>
        <c:lblOffset val="100"/>
        <c:noMultiLvlLbl val="0"/>
      </c:catAx>
      <c:valAx>
        <c:axId val="165723456"/>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48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24015297056941"/>
          <c:y val="2.6990685570244321E-2"/>
          <c:w val="0.77208864355873041"/>
          <c:h val="0.89290818845664099"/>
        </c:manualLayout>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'[Обработки.xlsx]Предпочитания към видове'!$B$3:$B$24</c:f>
              <c:strCache>
                <c:ptCount val="22"/>
                <c:pt idx="0">
                  <c:v>Други</c:v>
                </c:pt>
                <c:pt idx="1">
                  <c:v>Риба</c:v>
                </c:pt>
                <c:pt idx="2">
                  <c:v>Пангасиус</c:v>
                </c:pt>
                <c:pt idx="3">
                  <c:v>Ролца от раци</c:v>
                </c:pt>
                <c:pt idx="4">
                  <c:v>Хайвер</c:v>
                </c:pt>
                <c:pt idx="5">
                  <c:v>Филе акула</c:v>
                </c:pt>
                <c:pt idx="6">
                  <c:v>Калмари</c:v>
                </c:pt>
                <c:pt idx="7">
                  <c:v>Сом</c:v>
                </c:pt>
                <c:pt idx="8">
                  <c:v>Сафрид</c:v>
                </c:pt>
                <c:pt idx="9">
                  <c:v>Толстолоб</c:v>
                </c:pt>
                <c:pt idx="10">
                  <c:v>Скaриди</c:v>
                </c:pt>
                <c:pt idx="11">
                  <c:v>Бяла риба</c:v>
                </c:pt>
                <c:pt idx="12">
                  <c:v>Лаврак</c:v>
                </c:pt>
                <c:pt idx="13">
                  <c:v>Миди</c:v>
                </c:pt>
                <c:pt idx="14">
                  <c:v>Риба тон</c:v>
                </c:pt>
                <c:pt idx="15">
                  <c:v>Ципура</c:v>
                </c:pt>
                <c:pt idx="16">
                  <c:v>Сьомга</c:v>
                </c:pt>
                <c:pt idx="17">
                  <c:v>Хек</c:v>
                </c:pt>
                <c:pt idx="18">
                  <c:v>Цаца</c:v>
                </c:pt>
                <c:pt idx="19">
                  <c:v>Шаран</c:v>
                </c:pt>
                <c:pt idx="20">
                  <c:v>Пъстърва</c:v>
                </c:pt>
                <c:pt idx="21">
                  <c:v>Скумрия</c:v>
                </c:pt>
              </c:strCache>
            </c:strRef>
          </c:cat>
          <c:val>
            <c:numRef>
              <c:f>'[Обработки.xlsx]Предпочитания към видове'!$D$3:$D$24</c:f>
              <c:numCache>
                <c:formatCode>0.0%</c:formatCode>
                <c:ptCount val="22"/>
                <c:pt idx="0">
                  <c:v>5.9961315280464215E-2</c:v>
                </c:pt>
                <c:pt idx="1">
                  <c:v>2.7079303675048357E-2</c:v>
                </c:pt>
                <c:pt idx="2">
                  <c:v>7.7369439071566732E-3</c:v>
                </c:pt>
                <c:pt idx="3">
                  <c:v>7.7369439071566732E-3</c:v>
                </c:pt>
                <c:pt idx="4">
                  <c:v>7.7369439071566732E-3</c:v>
                </c:pt>
                <c:pt idx="5">
                  <c:v>7.7369439071566732E-3</c:v>
                </c:pt>
                <c:pt idx="6">
                  <c:v>9.6711798839458421E-3</c:v>
                </c:pt>
                <c:pt idx="7">
                  <c:v>9.6711798839458421E-3</c:v>
                </c:pt>
                <c:pt idx="8">
                  <c:v>1.3539651837524178E-2</c:v>
                </c:pt>
                <c:pt idx="9">
                  <c:v>1.3539651837524178E-2</c:v>
                </c:pt>
                <c:pt idx="10">
                  <c:v>1.3539651837524178E-2</c:v>
                </c:pt>
                <c:pt idx="11">
                  <c:v>1.7408123791102514E-2</c:v>
                </c:pt>
                <c:pt idx="12">
                  <c:v>2.5145067698259187E-2</c:v>
                </c:pt>
                <c:pt idx="13">
                  <c:v>2.7079303675048357E-2</c:v>
                </c:pt>
                <c:pt idx="14">
                  <c:v>2.9013539651837523E-2</c:v>
                </c:pt>
                <c:pt idx="15">
                  <c:v>3.4816247582205029E-2</c:v>
                </c:pt>
                <c:pt idx="16">
                  <c:v>4.6421663442940041E-2</c:v>
                </c:pt>
                <c:pt idx="17">
                  <c:v>5.2224371373307543E-2</c:v>
                </c:pt>
                <c:pt idx="18">
                  <c:v>6.3829787234042548E-2</c:v>
                </c:pt>
                <c:pt idx="19">
                  <c:v>9.2843326885880081E-2</c:v>
                </c:pt>
                <c:pt idx="20">
                  <c:v>0.14893617021276595</c:v>
                </c:pt>
                <c:pt idx="21">
                  <c:v>0.28433268858800775</c:v>
                </c:pt>
              </c:numCache>
            </c:numRef>
          </c:val>
          <c:extLst xmlns:c16r2="http://schemas.microsoft.com/office/drawing/2015/06/chart">
            <c:ext xmlns:c16="http://schemas.microsoft.com/office/drawing/2014/chart" uri="{C3380CC4-5D6E-409C-BE32-E72D297353CC}">
              <c16:uniqueId val="{00000000-CE7F-49A4-8186-F9EB7A9CA51F}"/>
            </c:ext>
          </c:extLst>
        </c:ser>
        <c:dLbls>
          <c:showLegendKey val="0"/>
          <c:showVal val="0"/>
          <c:showCatName val="0"/>
          <c:showSerName val="0"/>
          <c:showPercent val="0"/>
          <c:showBubbleSize val="0"/>
        </c:dLbls>
        <c:gapWidth val="100"/>
        <c:overlap val="50"/>
        <c:axId val="529249280"/>
        <c:axId val="402155200"/>
      </c:barChart>
      <c:catAx>
        <c:axId val="529249280"/>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2155200"/>
        <c:crosses val="autoZero"/>
        <c:auto val="1"/>
        <c:lblAlgn val="ctr"/>
        <c:lblOffset val="100"/>
        <c:noMultiLvlLbl val="0"/>
      </c:catAx>
      <c:valAx>
        <c:axId val="40215520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24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9404089762092"/>
          <c:y val="3.7679040119985005E-2"/>
          <c:w val="0.73779071828240117"/>
          <c:h val="0.91291134062787604"/>
        </c:manualLayout>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'Предпочитания към видове'!$U$37:$U$63</c:f>
              <c:strCache>
                <c:ptCount val="27"/>
                <c:pt idx="0">
                  <c:v>Лефер, чернокоп</c:v>
                </c:pt>
                <c:pt idx="1">
                  <c:v>Толстолоб (бял)</c:v>
                </c:pt>
                <c:pt idx="2">
                  <c:v>Зарган</c:v>
                </c:pt>
                <c:pt idx="3">
                  <c:v>Пангасиус</c:v>
                </c:pt>
                <c:pt idx="4">
                  <c:v>Сом (европейски)</c:v>
                </c:pt>
                <c:pt idx="5">
                  <c:v>Калкан</c:v>
                </c:pt>
                <c:pt idx="6">
                  <c:v>Попче</c:v>
                </c:pt>
                <c:pt idx="7">
                  <c:v>Пъстърва (дъгова)</c:v>
                </c:pt>
                <c:pt idx="8">
                  <c:v>Октопод</c:v>
                </c:pt>
                <c:pt idx="9">
                  <c:v>Паламуд</c:v>
                </c:pt>
                <c:pt idx="10">
                  <c:v>Раци, вкл. Езерен рак</c:v>
                </c:pt>
                <c:pt idx="11">
                  <c:v>Бяла риба (сулка)</c:v>
                </c:pt>
                <c:pt idx="12">
                  <c:v>Хайвер</c:v>
                </c:pt>
                <c:pt idx="13">
                  <c:v>Ципура</c:v>
                </c:pt>
                <c:pt idx="14">
                  <c:v>Черна морска мида</c:v>
                </c:pt>
                <c:pt idx="15">
                  <c:v>Акула</c:v>
                </c:pt>
                <c:pt idx="16">
                  <c:v>Лаврак</c:v>
                </c:pt>
                <c:pt idx="17">
                  <c:v>Хек</c:v>
                </c:pt>
                <c:pt idx="18">
                  <c:v>Калмари</c:v>
                </c:pt>
                <c:pt idx="19">
                  <c:v>Скариди</c:v>
                </c:pt>
                <c:pt idx="20">
                  <c:v>Сафрид</c:v>
                </c:pt>
                <c:pt idx="21">
                  <c:v>Шаран</c:v>
                </c:pt>
                <c:pt idx="22">
                  <c:v>Риба тон</c:v>
                </c:pt>
                <c:pt idx="23">
                  <c:v>Пъстърва (балканска)</c:v>
                </c:pt>
                <c:pt idx="24">
                  <c:v>Сьомга</c:v>
                </c:pt>
                <c:pt idx="25">
                  <c:v>Цаца</c:v>
                </c:pt>
                <c:pt idx="26">
                  <c:v>Скумрия</c:v>
                </c:pt>
              </c:strCache>
            </c:strRef>
          </c:cat>
          <c:val>
            <c:numRef>
              <c:f>'Предпочитания към видове'!$X$37:$X$63</c:f>
              <c:numCache>
                <c:formatCode>0%</c:formatCode>
                <c:ptCount val="27"/>
                <c:pt idx="0">
                  <c:v>9.8646034816247591E-2</c:v>
                </c:pt>
                <c:pt idx="1">
                  <c:v>0.10444874274661509</c:v>
                </c:pt>
                <c:pt idx="2">
                  <c:v>0.10638297872340426</c:v>
                </c:pt>
                <c:pt idx="3">
                  <c:v>0.11218568665377177</c:v>
                </c:pt>
                <c:pt idx="4">
                  <c:v>0.13539651837524178</c:v>
                </c:pt>
                <c:pt idx="5">
                  <c:v>0.14313346228239845</c:v>
                </c:pt>
                <c:pt idx="6">
                  <c:v>0.14700193423597679</c:v>
                </c:pt>
                <c:pt idx="7">
                  <c:v>0.14700193423597679</c:v>
                </c:pt>
                <c:pt idx="8">
                  <c:v>0.15087040618955513</c:v>
                </c:pt>
                <c:pt idx="9">
                  <c:v>0.16054158607350097</c:v>
                </c:pt>
                <c:pt idx="10">
                  <c:v>0.16247582205029013</c:v>
                </c:pt>
                <c:pt idx="11">
                  <c:v>0.16634429400386846</c:v>
                </c:pt>
                <c:pt idx="12">
                  <c:v>0.17408123791102514</c:v>
                </c:pt>
                <c:pt idx="13">
                  <c:v>0.18762088974854932</c:v>
                </c:pt>
                <c:pt idx="14">
                  <c:v>0.18955512572533847</c:v>
                </c:pt>
                <c:pt idx="15">
                  <c:v>0.19148936170212769</c:v>
                </c:pt>
                <c:pt idx="16">
                  <c:v>0.2147001934235977</c:v>
                </c:pt>
                <c:pt idx="17">
                  <c:v>0.22823984526112184</c:v>
                </c:pt>
                <c:pt idx="18">
                  <c:v>0.22823984526112184</c:v>
                </c:pt>
                <c:pt idx="19">
                  <c:v>0.2437137330754352</c:v>
                </c:pt>
                <c:pt idx="20">
                  <c:v>0.2572533849129594</c:v>
                </c:pt>
                <c:pt idx="21">
                  <c:v>0.29013539651837528</c:v>
                </c:pt>
                <c:pt idx="22">
                  <c:v>0.29400386847195359</c:v>
                </c:pt>
                <c:pt idx="23">
                  <c:v>0.31528046421663442</c:v>
                </c:pt>
                <c:pt idx="24">
                  <c:v>0.34816247582205029</c:v>
                </c:pt>
                <c:pt idx="25">
                  <c:v>0.40618955512572535</c:v>
                </c:pt>
                <c:pt idx="26">
                  <c:v>0.48162475822050288</c:v>
                </c:pt>
              </c:numCache>
            </c:numRef>
          </c:val>
          <c:extLst xmlns:c16r2="http://schemas.microsoft.com/office/drawing/2015/06/chart">
            <c:ext xmlns:c16="http://schemas.microsoft.com/office/drawing/2014/chart" uri="{C3380CC4-5D6E-409C-BE32-E72D297353CC}">
              <c16:uniqueId val="{00000000-F3E2-4486-BEFB-68CE70B19FFE}"/>
            </c:ext>
          </c:extLst>
        </c:ser>
        <c:dLbls>
          <c:showLegendKey val="0"/>
          <c:showVal val="0"/>
          <c:showCatName val="0"/>
          <c:showSerName val="0"/>
          <c:showPercent val="0"/>
          <c:showBubbleSize val="0"/>
        </c:dLbls>
        <c:gapWidth val="100"/>
        <c:overlap val="50"/>
        <c:axId val="529249792"/>
        <c:axId val="402156352"/>
      </c:barChart>
      <c:catAx>
        <c:axId val="529249792"/>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2156352"/>
        <c:crosses val="autoZero"/>
        <c:auto val="1"/>
        <c:lblAlgn val="ctr"/>
        <c:lblOffset val="100"/>
        <c:noMultiLvlLbl val="0"/>
      </c:catAx>
      <c:valAx>
        <c:axId val="402156352"/>
        <c:scaling>
          <c:orientation val="minMax"/>
          <c:max val="0.5"/>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2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91340064147673"/>
          <c:y val="3.3687768551115403E-2"/>
          <c:w val="0.56512729535336781"/>
          <c:h val="0.9090000268737739"/>
        </c:manualLayout>
      </c:layout>
      <c:barChart>
        <c:barDir val="bar"/>
        <c:grouping val="clustered"/>
        <c:varyColors val="0"/>
        <c:ser>
          <c:idx val="0"/>
          <c:order val="0"/>
          <c:tx>
            <c:v>Източници на снабдяване с риба</c:v>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'[Обработки-1.xlsx]Пазар на риба'!$B$4:$B$11</c:f>
              <c:strCache>
                <c:ptCount val="8"/>
                <c:pt idx="0">
                  <c:v>От специализирани магазини за риба и рибни продукти</c:v>
                </c:pt>
                <c:pt idx="1">
                  <c:v>От супермаркети, хипермаркети (Фантастико, Кауфланд, Била, Метро, Лидл и др.)]</c:v>
                </c:pt>
                <c:pt idx="2">
                  <c:v>От квартални магазини за хранителни стоки</c:v>
                </c:pt>
                <c:pt idx="3">
                  <c:v>От пазари</c:v>
                </c:pt>
                <c:pt idx="4">
                  <c:v>От самостоятелен улов (аз или мои близки ловим риба и рибни продукти)</c:v>
                </c:pt>
                <c:pt idx="5">
                  <c:v>От рибари</c:v>
                </c:pt>
                <c:pt idx="6">
                  <c:v>От рибна борса</c:v>
                </c:pt>
                <c:pt idx="7">
                  <c:v>Друго</c:v>
                </c:pt>
              </c:strCache>
            </c:strRef>
          </c:cat>
          <c:val>
            <c:numRef>
              <c:f>'[Обработки-1.xlsx]Пазар на риба'!$E$4:$E$11</c:f>
              <c:numCache>
                <c:formatCode>0%</c:formatCode>
                <c:ptCount val="8"/>
                <c:pt idx="0">
                  <c:v>0.67900000000000005</c:v>
                </c:pt>
                <c:pt idx="1">
                  <c:v>0.67500000000000004</c:v>
                </c:pt>
                <c:pt idx="2">
                  <c:v>0.17399999999999999</c:v>
                </c:pt>
                <c:pt idx="3">
                  <c:v>0.16600000000000001</c:v>
                </c:pt>
                <c:pt idx="4">
                  <c:v>0.246</c:v>
                </c:pt>
                <c:pt idx="5">
                  <c:v>0.17799999999999999</c:v>
                </c:pt>
                <c:pt idx="6">
                  <c:v>0.13</c:v>
                </c:pt>
                <c:pt idx="7">
                  <c:v>2.3E-2</c:v>
                </c:pt>
              </c:numCache>
            </c:numRef>
          </c:val>
          <c:extLst xmlns:c16r2="http://schemas.microsoft.com/office/drawing/2015/06/chart">
            <c:ext xmlns:c16="http://schemas.microsoft.com/office/drawing/2014/chart" uri="{C3380CC4-5D6E-409C-BE32-E72D297353CC}">
              <c16:uniqueId val="{00000000-AB94-4135-8141-7AD55AE82048}"/>
            </c:ext>
          </c:extLst>
        </c:ser>
        <c:dLbls>
          <c:showLegendKey val="0"/>
          <c:showVal val="0"/>
          <c:showCatName val="0"/>
          <c:showSerName val="0"/>
          <c:showPercent val="0"/>
          <c:showBubbleSize val="0"/>
        </c:dLbls>
        <c:gapWidth val="100"/>
        <c:overlap val="50"/>
        <c:axId val="529251328"/>
        <c:axId val="402158080"/>
      </c:barChart>
      <c:catAx>
        <c:axId val="529251328"/>
        <c:scaling>
          <c:orientation val="maxMin"/>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2158080"/>
        <c:crosses val="autoZero"/>
        <c:auto val="1"/>
        <c:lblAlgn val="ctr"/>
        <c:lblOffset val="100"/>
        <c:noMultiLvlLbl val="0"/>
      </c:catAx>
      <c:valAx>
        <c:axId val="402158080"/>
        <c:scaling>
          <c:orientation val="minMax"/>
          <c:max val="0.70000000000000007"/>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25132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bg-BG" sz="1050" b="1"/>
              <a:t>Колко често консумирате рибни продукти и продукти от аквакултура у дома</a:t>
            </a:r>
            <a:endParaRPr lang="en-GB" sz="1050" b="1"/>
          </a:p>
        </c:rich>
      </c:tx>
      <c:overlay val="0"/>
      <c:spPr>
        <a:noFill/>
        <a:ln>
          <a:noFill/>
        </a:ln>
        <a:effectLst/>
      </c:spPr>
    </c:title>
    <c:autoTitleDeleted val="0"/>
    <c:plotArea>
      <c:layout/>
      <c:barChart>
        <c:barDir val="bar"/>
        <c:grouping val="percentStacked"/>
        <c:varyColors val="0"/>
        <c:ser>
          <c:idx val="0"/>
          <c:order val="0"/>
          <c:tx>
            <c:strRef>
              <c:f>'[BG-EU-comparisson.xlsx]2018'!$B$2</c:f>
              <c:strCache>
                <c:ptCount val="1"/>
                <c:pt idx="0">
                  <c:v>Поне веднъж седмично</c:v>
                </c:pt>
              </c:strCache>
            </c:strRef>
          </c:tx>
          <c:spPr>
            <a:solidFill>
              <a:schemeClr val="accent6">
                <a:lumMod val="75000"/>
              </a:schemeClr>
            </a:solidFill>
            <a:ln>
              <a:noFill/>
            </a:ln>
            <a:effectLst/>
          </c:spPr>
          <c:invertIfNegative val="0"/>
          <c:cat>
            <c:strRef>
              <c:f>'[BG-EU-comparisson.xlsx]2018'!$A$3:$A$4</c:f>
              <c:strCache>
                <c:ptCount val="2"/>
                <c:pt idx="0">
                  <c:v>България</c:v>
                </c:pt>
                <c:pt idx="1">
                  <c:v>ЕС28</c:v>
                </c:pt>
              </c:strCache>
            </c:strRef>
          </c:cat>
          <c:val>
            <c:numRef>
              <c:f>'[BG-EU-comparisson.xlsx]2018'!$B$3:$B$4</c:f>
              <c:numCache>
                <c:formatCode>General</c:formatCode>
                <c:ptCount val="2"/>
                <c:pt idx="0">
                  <c:v>185</c:v>
                </c:pt>
                <c:pt idx="1">
                  <c:v>11363</c:v>
                </c:pt>
              </c:numCache>
            </c:numRef>
          </c:val>
          <c:extLst xmlns:c16r2="http://schemas.microsoft.com/office/drawing/2015/06/chart">
            <c:ext xmlns:c16="http://schemas.microsoft.com/office/drawing/2014/chart" uri="{C3380CC4-5D6E-409C-BE32-E72D297353CC}">
              <c16:uniqueId val="{00000000-9D44-4BA5-9A96-835D28DD19B4}"/>
            </c:ext>
          </c:extLst>
        </c:ser>
        <c:ser>
          <c:idx val="1"/>
          <c:order val="1"/>
          <c:tx>
            <c:strRef>
              <c:f>'[BG-EU-comparisson.xlsx]2018'!$C$2</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'[BG-EU-comparisson.xlsx]2018'!$A$3:$A$4</c:f>
              <c:strCache>
                <c:ptCount val="2"/>
                <c:pt idx="0">
                  <c:v>България</c:v>
                </c:pt>
                <c:pt idx="1">
                  <c:v>ЕС28</c:v>
                </c:pt>
              </c:strCache>
            </c:strRef>
          </c:cat>
          <c:val>
            <c:numRef>
              <c:f>'[BG-EU-comparisson.xlsx]2018'!$C$3:$C$4</c:f>
              <c:numCache>
                <c:formatCode>General</c:formatCode>
                <c:ptCount val="2"/>
                <c:pt idx="0">
                  <c:v>411</c:v>
                </c:pt>
                <c:pt idx="1">
                  <c:v>8109</c:v>
                </c:pt>
              </c:numCache>
            </c:numRef>
          </c:val>
          <c:extLst xmlns:c16r2="http://schemas.microsoft.com/office/drawing/2015/06/chart">
            <c:ext xmlns:c16="http://schemas.microsoft.com/office/drawing/2014/chart" uri="{C3380CC4-5D6E-409C-BE32-E72D297353CC}">
              <c16:uniqueId val="{00000001-9D44-4BA5-9A96-835D28DD19B4}"/>
            </c:ext>
          </c:extLst>
        </c:ser>
        <c:ser>
          <c:idx val="2"/>
          <c:order val="2"/>
          <c:tx>
            <c:strRef>
              <c:f>'[BG-EU-comparisson.xlsx]2018'!$D$2</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'[BG-EU-comparisson.xlsx]2018'!$A$3:$A$4</c:f>
              <c:strCache>
                <c:ptCount val="2"/>
                <c:pt idx="0">
                  <c:v>България</c:v>
                </c:pt>
                <c:pt idx="1">
                  <c:v>ЕС28</c:v>
                </c:pt>
              </c:strCache>
            </c:strRef>
          </c:cat>
          <c:val>
            <c:numRef>
              <c:f>'[BG-EU-comparisson.xlsx]2018'!$D$3:$D$4</c:f>
              <c:numCache>
                <c:formatCode>General</c:formatCode>
                <c:ptCount val="2"/>
                <c:pt idx="0">
                  <c:v>228</c:v>
                </c:pt>
                <c:pt idx="1">
                  <c:v>3830</c:v>
                </c:pt>
              </c:numCache>
            </c:numRef>
          </c:val>
          <c:extLst xmlns:c16r2="http://schemas.microsoft.com/office/drawing/2015/06/chart">
            <c:ext xmlns:c16="http://schemas.microsoft.com/office/drawing/2014/chart" uri="{C3380CC4-5D6E-409C-BE32-E72D297353CC}">
              <c16:uniqueId val="{00000002-9D44-4BA5-9A96-835D28DD19B4}"/>
            </c:ext>
          </c:extLst>
        </c:ser>
        <c:ser>
          <c:idx val="3"/>
          <c:order val="3"/>
          <c:tx>
            <c:strRef>
              <c:f>'[BG-EU-comparisson.xlsx]2018'!$E$2</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'[BG-EU-comparisson.xlsx]2018'!$A$3:$A$4</c:f>
              <c:strCache>
                <c:ptCount val="2"/>
                <c:pt idx="0">
                  <c:v>България</c:v>
                </c:pt>
                <c:pt idx="1">
                  <c:v>ЕС28</c:v>
                </c:pt>
              </c:strCache>
            </c:strRef>
          </c:cat>
          <c:val>
            <c:numRef>
              <c:f>'[BG-EU-comparisson.xlsx]2018'!$E$3:$E$4</c:f>
              <c:numCache>
                <c:formatCode>General</c:formatCode>
                <c:ptCount val="2"/>
                <c:pt idx="0">
                  <c:v>57</c:v>
                </c:pt>
                <c:pt idx="1">
                  <c:v>1087</c:v>
                </c:pt>
              </c:numCache>
            </c:numRef>
          </c:val>
          <c:extLst xmlns:c16r2="http://schemas.microsoft.com/office/drawing/2015/06/chart">
            <c:ext xmlns:c16="http://schemas.microsoft.com/office/drawing/2014/chart" uri="{C3380CC4-5D6E-409C-BE32-E72D297353CC}">
              <c16:uniqueId val="{00000003-9D44-4BA5-9A96-835D28DD19B4}"/>
            </c:ext>
          </c:extLst>
        </c:ser>
        <c:ser>
          <c:idx val="4"/>
          <c:order val="4"/>
          <c:tx>
            <c:strRef>
              <c:f>'[BG-EU-comparisson.xlsx]2018'!$F$2</c:f>
              <c:strCache>
                <c:ptCount val="1"/>
                <c:pt idx="0">
                  <c:v>Никога</c:v>
                </c:pt>
              </c:strCache>
            </c:strRef>
          </c:tx>
          <c:spPr>
            <a:solidFill>
              <a:srgbClr val="C00000"/>
            </a:solidFill>
            <a:ln>
              <a:noFill/>
            </a:ln>
            <a:effectLst/>
          </c:spPr>
          <c:invertIfNegative val="0"/>
          <c:cat>
            <c:strRef>
              <c:f>'[BG-EU-comparisson.xlsx]2018'!$A$3:$A$4</c:f>
              <c:strCache>
                <c:ptCount val="2"/>
                <c:pt idx="0">
                  <c:v>България</c:v>
                </c:pt>
                <c:pt idx="1">
                  <c:v>ЕС28</c:v>
                </c:pt>
              </c:strCache>
            </c:strRef>
          </c:cat>
          <c:val>
            <c:numRef>
              <c:f>'[BG-EU-comparisson.xlsx]2018'!$F$3:$F$4</c:f>
              <c:numCache>
                <c:formatCode>General</c:formatCode>
                <c:ptCount val="2"/>
                <c:pt idx="0">
                  <c:v>143</c:v>
                </c:pt>
                <c:pt idx="1">
                  <c:v>3254</c:v>
                </c:pt>
              </c:numCache>
            </c:numRef>
          </c:val>
          <c:extLst xmlns:c16r2="http://schemas.microsoft.com/office/drawing/2015/06/chart">
            <c:ext xmlns:c16="http://schemas.microsoft.com/office/drawing/2014/chart" uri="{C3380CC4-5D6E-409C-BE32-E72D297353CC}">
              <c16:uniqueId val="{00000004-9D44-4BA5-9A96-835D28DD19B4}"/>
            </c:ext>
          </c:extLst>
        </c:ser>
        <c:dLbls>
          <c:showLegendKey val="0"/>
          <c:showVal val="0"/>
          <c:showCatName val="0"/>
          <c:showSerName val="0"/>
          <c:showPercent val="0"/>
          <c:showBubbleSize val="0"/>
        </c:dLbls>
        <c:gapWidth val="150"/>
        <c:overlap val="100"/>
        <c:axId val="529251840"/>
        <c:axId val="402159808"/>
      </c:barChart>
      <c:catAx>
        <c:axId val="52925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159808"/>
        <c:crosses val="autoZero"/>
        <c:auto val="1"/>
        <c:lblAlgn val="ctr"/>
        <c:lblOffset val="100"/>
        <c:noMultiLvlLbl val="0"/>
      </c:catAx>
      <c:valAx>
        <c:axId val="402159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51840"/>
        <c:crosses val="autoZero"/>
        <c:crossBetween val="between"/>
      </c:valAx>
      <c:spPr>
        <a:noFill/>
        <a:ln>
          <a:noFill/>
        </a:ln>
        <a:effectLst/>
      </c:spPr>
    </c:plotArea>
    <c:legend>
      <c:legendPos val="b"/>
      <c:layout>
        <c:manualLayout>
          <c:xMode val="edge"/>
          <c:yMode val="edge"/>
          <c:x val="1.1126079431548856E-2"/>
          <c:y val="0.77794769019373178"/>
          <c:w val="0.97545345690389795"/>
          <c:h val="0.205968674904780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bg-BG" sz="1050" b="1" i="0" u="none" strike="noStrike" baseline="0">
                <a:effectLst/>
              </a:rPr>
              <a:t>Колко често купувате рибни продукти и продукти от аквакултура</a:t>
            </a:r>
            <a:r>
              <a:rPr lang="bg-BG" sz="1050" b="1" i="0" u="none" strike="noStrike" baseline="0"/>
              <a:t> </a:t>
            </a:r>
            <a:endParaRPr lang="en-GB" sz="1050" b="1"/>
          </a:p>
        </c:rich>
      </c:tx>
      <c:overlay val="0"/>
      <c:spPr>
        <a:noFill/>
        <a:ln>
          <a:noFill/>
        </a:ln>
        <a:effectLst/>
      </c:spPr>
    </c:title>
    <c:autoTitleDeleted val="0"/>
    <c:plotArea>
      <c:layout/>
      <c:barChart>
        <c:barDir val="bar"/>
        <c:grouping val="percentStacked"/>
        <c:varyColors val="0"/>
        <c:ser>
          <c:idx val="0"/>
          <c:order val="0"/>
          <c:tx>
            <c:strRef>
              <c:f>'[BG-EU-comparisson.xlsx]2018'!$B$14</c:f>
              <c:strCache>
                <c:ptCount val="1"/>
                <c:pt idx="0">
                  <c:v>Поне веднъж седмично</c:v>
                </c:pt>
              </c:strCache>
            </c:strRef>
          </c:tx>
          <c:spPr>
            <a:solidFill>
              <a:schemeClr val="accent6">
                <a:lumMod val="75000"/>
              </a:schemeClr>
            </a:solidFill>
            <a:ln>
              <a:noFill/>
            </a:ln>
            <a:effectLst/>
          </c:spPr>
          <c:invertIfNegative val="0"/>
          <c:cat>
            <c:strRef>
              <c:f>'[BG-EU-comparisson.xlsx]2018'!$A$15:$A$16</c:f>
              <c:strCache>
                <c:ptCount val="2"/>
                <c:pt idx="0">
                  <c:v>България</c:v>
                </c:pt>
                <c:pt idx="1">
                  <c:v>ЕС28</c:v>
                </c:pt>
              </c:strCache>
            </c:strRef>
          </c:cat>
          <c:val>
            <c:numRef>
              <c:f>'[BG-EU-comparisson.xlsx]2018'!$B$15:$B$16</c:f>
              <c:numCache>
                <c:formatCode>General</c:formatCode>
                <c:ptCount val="2"/>
                <c:pt idx="0">
                  <c:v>156</c:v>
                </c:pt>
                <c:pt idx="1">
                  <c:v>9853</c:v>
                </c:pt>
              </c:numCache>
            </c:numRef>
          </c:val>
          <c:extLst xmlns:c16r2="http://schemas.microsoft.com/office/drawing/2015/06/chart">
            <c:ext xmlns:c16="http://schemas.microsoft.com/office/drawing/2014/chart" uri="{C3380CC4-5D6E-409C-BE32-E72D297353CC}">
              <c16:uniqueId val="{00000000-ED71-4C72-A36F-D4B703E1C876}"/>
            </c:ext>
          </c:extLst>
        </c:ser>
        <c:ser>
          <c:idx val="1"/>
          <c:order val="1"/>
          <c:tx>
            <c:strRef>
              <c:f>'[BG-EU-comparisson.xlsx]2018'!$C$14</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'[BG-EU-comparisson.xlsx]2018'!$A$15:$A$16</c:f>
              <c:strCache>
                <c:ptCount val="2"/>
                <c:pt idx="0">
                  <c:v>България</c:v>
                </c:pt>
                <c:pt idx="1">
                  <c:v>ЕС28</c:v>
                </c:pt>
              </c:strCache>
            </c:strRef>
          </c:cat>
          <c:val>
            <c:numRef>
              <c:f>'[BG-EU-comparisson.xlsx]2018'!$C$15:$C$16</c:f>
              <c:numCache>
                <c:formatCode>General</c:formatCode>
                <c:ptCount val="2"/>
                <c:pt idx="0">
                  <c:v>401</c:v>
                </c:pt>
                <c:pt idx="1">
                  <c:v>8134</c:v>
                </c:pt>
              </c:numCache>
            </c:numRef>
          </c:val>
          <c:extLst xmlns:c16r2="http://schemas.microsoft.com/office/drawing/2015/06/chart">
            <c:ext xmlns:c16="http://schemas.microsoft.com/office/drawing/2014/chart" uri="{C3380CC4-5D6E-409C-BE32-E72D297353CC}">
              <c16:uniqueId val="{00000001-ED71-4C72-A36F-D4B703E1C876}"/>
            </c:ext>
          </c:extLst>
        </c:ser>
        <c:ser>
          <c:idx val="2"/>
          <c:order val="2"/>
          <c:tx>
            <c:strRef>
              <c:f>'[BG-EU-comparisson.xlsx]2018'!$D$14</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'[BG-EU-comparisson.xlsx]2018'!$A$15:$A$16</c:f>
              <c:strCache>
                <c:ptCount val="2"/>
                <c:pt idx="0">
                  <c:v>България</c:v>
                </c:pt>
                <c:pt idx="1">
                  <c:v>ЕС28</c:v>
                </c:pt>
              </c:strCache>
            </c:strRef>
          </c:cat>
          <c:val>
            <c:numRef>
              <c:f>'[BG-EU-comparisson.xlsx]2018'!$D$15:$D$16</c:f>
              <c:numCache>
                <c:formatCode>General</c:formatCode>
                <c:ptCount val="2"/>
                <c:pt idx="0">
                  <c:v>215</c:v>
                </c:pt>
                <c:pt idx="1">
                  <c:v>3876</c:v>
                </c:pt>
              </c:numCache>
            </c:numRef>
          </c:val>
          <c:extLst xmlns:c16r2="http://schemas.microsoft.com/office/drawing/2015/06/chart">
            <c:ext xmlns:c16="http://schemas.microsoft.com/office/drawing/2014/chart" uri="{C3380CC4-5D6E-409C-BE32-E72D297353CC}">
              <c16:uniqueId val="{00000002-ED71-4C72-A36F-D4B703E1C876}"/>
            </c:ext>
          </c:extLst>
        </c:ser>
        <c:ser>
          <c:idx val="3"/>
          <c:order val="3"/>
          <c:tx>
            <c:strRef>
              <c:f>'[BG-EU-comparisson.xlsx]2018'!$E$14</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'[BG-EU-comparisson.xlsx]2018'!$A$15:$A$16</c:f>
              <c:strCache>
                <c:ptCount val="2"/>
                <c:pt idx="0">
                  <c:v>България</c:v>
                </c:pt>
                <c:pt idx="1">
                  <c:v>ЕС28</c:v>
                </c:pt>
              </c:strCache>
            </c:strRef>
          </c:cat>
          <c:val>
            <c:numRef>
              <c:f>'[BG-EU-comparisson.xlsx]2018'!$E$15:$E$16</c:f>
              <c:numCache>
                <c:formatCode>General</c:formatCode>
                <c:ptCount val="2"/>
                <c:pt idx="0">
                  <c:v>77</c:v>
                </c:pt>
                <c:pt idx="1">
                  <c:v>1279</c:v>
                </c:pt>
              </c:numCache>
            </c:numRef>
          </c:val>
          <c:extLst xmlns:c16r2="http://schemas.microsoft.com/office/drawing/2015/06/chart">
            <c:ext xmlns:c16="http://schemas.microsoft.com/office/drawing/2014/chart" uri="{C3380CC4-5D6E-409C-BE32-E72D297353CC}">
              <c16:uniqueId val="{00000003-ED71-4C72-A36F-D4B703E1C876}"/>
            </c:ext>
          </c:extLst>
        </c:ser>
        <c:ser>
          <c:idx val="4"/>
          <c:order val="4"/>
          <c:tx>
            <c:strRef>
              <c:f>'[BG-EU-comparisson.xlsx]2018'!$F$14</c:f>
              <c:strCache>
                <c:ptCount val="1"/>
                <c:pt idx="0">
                  <c:v>Никога</c:v>
                </c:pt>
              </c:strCache>
            </c:strRef>
          </c:tx>
          <c:spPr>
            <a:solidFill>
              <a:srgbClr val="C00000"/>
            </a:solidFill>
            <a:ln>
              <a:noFill/>
            </a:ln>
            <a:effectLst/>
          </c:spPr>
          <c:invertIfNegative val="0"/>
          <c:cat>
            <c:strRef>
              <c:f>'[BG-EU-comparisson.xlsx]2018'!$A$15:$A$16</c:f>
              <c:strCache>
                <c:ptCount val="2"/>
                <c:pt idx="0">
                  <c:v>България</c:v>
                </c:pt>
                <c:pt idx="1">
                  <c:v>ЕС28</c:v>
                </c:pt>
              </c:strCache>
            </c:strRef>
          </c:cat>
          <c:val>
            <c:numRef>
              <c:f>'[BG-EU-comparisson.xlsx]2018'!$F$15:$F$16</c:f>
              <c:numCache>
                <c:formatCode>General</c:formatCode>
                <c:ptCount val="2"/>
                <c:pt idx="0">
                  <c:v>166</c:v>
                </c:pt>
                <c:pt idx="1">
                  <c:v>4470</c:v>
                </c:pt>
              </c:numCache>
            </c:numRef>
          </c:val>
          <c:extLst xmlns:c16r2="http://schemas.microsoft.com/office/drawing/2015/06/chart">
            <c:ext xmlns:c16="http://schemas.microsoft.com/office/drawing/2014/chart" uri="{C3380CC4-5D6E-409C-BE32-E72D297353CC}">
              <c16:uniqueId val="{00000004-ED71-4C72-A36F-D4B703E1C876}"/>
            </c:ext>
          </c:extLst>
        </c:ser>
        <c:dLbls>
          <c:showLegendKey val="0"/>
          <c:showVal val="0"/>
          <c:showCatName val="0"/>
          <c:showSerName val="0"/>
          <c:showPercent val="0"/>
          <c:showBubbleSize val="0"/>
        </c:dLbls>
        <c:gapWidth val="150"/>
        <c:overlap val="100"/>
        <c:axId val="529248768"/>
        <c:axId val="428507136"/>
      </c:barChart>
      <c:catAx>
        <c:axId val="52924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07136"/>
        <c:crosses val="autoZero"/>
        <c:auto val="1"/>
        <c:lblAlgn val="ctr"/>
        <c:lblOffset val="100"/>
        <c:noMultiLvlLbl val="0"/>
      </c:catAx>
      <c:valAx>
        <c:axId val="428507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48768"/>
        <c:crosses val="autoZero"/>
        <c:crossBetween val="between"/>
      </c:valAx>
      <c:spPr>
        <a:noFill/>
        <a:ln>
          <a:noFill/>
        </a:ln>
        <a:effectLst/>
      </c:spPr>
    </c:plotArea>
    <c:legend>
      <c:legendPos val="b"/>
      <c:layout>
        <c:manualLayout>
          <c:xMode val="edge"/>
          <c:yMode val="edge"/>
          <c:x val="1.287391493143625E-2"/>
          <c:y val="0.70242608209876223"/>
          <c:w val="0.97361015855494637"/>
          <c:h val="0.27432512130105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bg-BG" sz="1050" b="1"/>
              <a:t>Колко често консумирате рибни продукти и продукти от аквакултура в ресторанти и други хранителни заведения</a:t>
            </a:r>
            <a:endParaRPr lang="en-GB" sz="1050" b="1"/>
          </a:p>
        </c:rich>
      </c:tx>
      <c:overlay val="0"/>
      <c:spPr>
        <a:noFill/>
        <a:ln>
          <a:noFill/>
        </a:ln>
        <a:effectLst/>
      </c:spPr>
    </c:title>
    <c:autoTitleDeleted val="0"/>
    <c:plotArea>
      <c:layout/>
      <c:barChart>
        <c:barDir val="bar"/>
        <c:grouping val="percentStacked"/>
        <c:varyColors val="0"/>
        <c:ser>
          <c:idx val="0"/>
          <c:order val="0"/>
          <c:tx>
            <c:strRef>
              <c:f>'[BG-EU-comparisson.xlsx]2018'!$B$8</c:f>
              <c:strCache>
                <c:ptCount val="1"/>
                <c:pt idx="0">
                  <c:v>Поне веднъж седмично</c:v>
                </c:pt>
              </c:strCache>
            </c:strRef>
          </c:tx>
          <c:spPr>
            <a:solidFill>
              <a:schemeClr val="accent6">
                <a:lumMod val="75000"/>
              </a:schemeClr>
            </a:solidFill>
            <a:ln>
              <a:noFill/>
            </a:ln>
            <a:effectLst/>
          </c:spPr>
          <c:invertIfNegative val="0"/>
          <c:cat>
            <c:strRef>
              <c:f>'[BG-EU-comparisson.xlsx]2018'!$A$9:$A$10</c:f>
              <c:strCache>
                <c:ptCount val="2"/>
                <c:pt idx="0">
                  <c:v>България</c:v>
                </c:pt>
                <c:pt idx="1">
                  <c:v>ЕС28</c:v>
                </c:pt>
              </c:strCache>
            </c:strRef>
          </c:cat>
          <c:val>
            <c:numRef>
              <c:f>'[BG-EU-comparisson.xlsx]2018'!$B$9:$B$10</c:f>
              <c:numCache>
                <c:formatCode>General</c:formatCode>
                <c:ptCount val="2"/>
                <c:pt idx="0">
                  <c:v>74</c:v>
                </c:pt>
                <c:pt idx="1">
                  <c:v>3058</c:v>
                </c:pt>
              </c:numCache>
            </c:numRef>
          </c:val>
          <c:extLst xmlns:c16r2="http://schemas.microsoft.com/office/drawing/2015/06/chart">
            <c:ext xmlns:c16="http://schemas.microsoft.com/office/drawing/2014/chart" uri="{C3380CC4-5D6E-409C-BE32-E72D297353CC}">
              <c16:uniqueId val="{00000000-94E1-43C8-8EFF-C0917B805BE2}"/>
            </c:ext>
          </c:extLst>
        </c:ser>
        <c:ser>
          <c:idx val="1"/>
          <c:order val="1"/>
          <c:tx>
            <c:strRef>
              <c:f>'[BG-EU-comparisson.xlsx]2018'!$C$8</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'[BG-EU-comparisson.xlsx]2018'!$A$9:$A$10</c:f>
              <c:strCache>
                <c:ptCount val="2"/>
                <c:pt idx="0">
                  <c:v>България</c:v>
                </c:pt>
                <c:pt idx="1">
                  <c:v>ЕС28</c:v>
                </c:pt>
              </c:strCache>
            </c:strRef>
          </c:cat>
          <c:val>
            <c:numRef>
              <c:f>'[BG-EU-comparisson.xlsx]2018'!$C$9:$C$10</c:f>
              <c:numCache>
                <c:formatCode>General</c:formatCode>
                <c:ptCount val="2"/>
                <c:pt idx="0">
                  <c:v>187</c:v>
                </c:pt>
                <c:pt idx="1">
                  <c:v>5846</c:v>
                </c:pt>
              </c:numCache>
            </c:numRef>
          </c:val>
          <c:extLst xmlns:c16r2="http://schemas.microsoft.com/office/drawing/2015/06/chart">
            <c:ext xmlns:c16="http://schemas.microsoft.com/office/drawing/2014/chart" uri="{C3380CC4-5D6E-409C-BE32-E72D297353CC}">
              <c16:uniqueId val="{00000001-94E1-43C8-8EFF-C0917B805BE2}"/>
            </c:ext>
          </c:extLst>
        </c:ser>
        <c:ser>
          <c:idx val="2"/>
          <c:order val="2"/>
          <c:tx>
            <c:strRef>
              <c:f>'[BG-EU-comparisson.xlsx]2018'!$D$8</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'[BG-EU-comparisson.xlsx]2018'!$A$9:$A$10</c:f>
              <c:strCache>
                <c:ptCount val="2"/>
                <c:pt idx="0">
                  <c:v>България</c:v>
                </c:pt>
                <c:pt idx="1">
                  <c:v>ЕС28</c:v>
                </c:pt>
              </c:strCache>
            </c:strRef>
          </c:cat>
          <c:val>
            <c:numRef>
              <c:f>'[BG-EU-comparisson.xlsx]2018'!$D$9:$D$10</c:f>
              <c:numCache>
                <c:formatCode>General</c:formatCode>
                <c:ptCount val="2"/>
                <c:pt idx="0">
                  <c:v>256</c:v>
                </c:pt>
                <c:pt idx="1">
                  <c:v>7722</c:v>
                </c:pt>
              </c:numCache>
            </c:numRef>
          </c:val>
          <c:extLst xmlns:c16r2="http://schemas.microsoft.com/office/drawing/2015/06/chart">
            <c:ext xmlns:c16="http://schemas.microsoft.com/office/drawing/2014/chart" uri="{C3380CC4-5D6E-409C-BE32-E72D297353CC}">
              <c16:uniqueId val="{00000002-94E1-43C8-8EFF-C0917B805BE2}"/>
            </c:ext>
          </c:extLst>
        </c:ser>
        <c:ser>
          <c:idx val="3"/>
          <c:order val="3"/>
          <c:tx>
            <c:strRef>
              <c:f>'[BG-EU-comparisson.xlsx]2018'!$E$8</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'[BG-EU-comparisson.xlsx]2018'!$A$9:$A$10</c:f>
              <c:strCache>
                <c:ptCount val="2"/>
                <c:pt idx="0">
                  <c:v>България</c:v>
                </c:pt>
                <c:pt idx="1">
                  <c:v>ЕС28</c:v>
                </c:pt>
              </c:strCache>
            </c:strRef>
          </c:cat>
          <c:val>
            <c:numRef>
              <c:f>'[BG-EU-comparisson.xlsx]2018'!$E$9:$E$10</c:f>
              <c:numCache>
                <c:formatCode>General</c:formatCode>
                <c:ptCount val="2"/>
                <c:pt idx="0">
                  <c:v>186</c:v>
                </c:pt>
                <c:pt idx="1">
                  <c:v>3784</c:v>
                </c:pt>
              </c:numCache>
            </c:numRef>
          </c:val>
          <c:extLst xmlns:c16r2="http://schemas.microsoft.com/office/drawing/2015/06/chart">
            <c:ext xmlns:c16="http://schemas.microsoft.com/office/drawing/2014/chart" uri="{C3380CC4-5D6E-409C-BE32-E72D297353CC}">
              <c16:uniqueId val="{00000003-94E1-43C8-8EFF-C0917B805BE2}"/>
            </c:ext>
          </c:extLst>
        </c:ser>
        <c:ser>
          <c:idx val="4"/>
          <c:order val="4"/>
          <c:tx>
            <c:strRef>
              <c:f>'[BG-EU-comparisson.xlsx]2018'!$F$8</c:f>
              <c:strCache>
                <c:ptCount val="1"/>
                <c:pt idx="0">
                  <c:v>Никога</c:v>
                </c:pt>
              </c:strCache>
            </c:strRef>
          </c:tx>
          <c:spPr>
            <a:solidFill>
              <a:srgbClr val="C00000"/>
            </a:solidFill>
            <a:ln>
              <a:noFill/>
            </a:ln>
            <a:effectLst/>
          </c:spPr>
          <c:invertIfNegative val="0"/>
          <c:cat>
            <c:strRef>
              <c:f>'[BG-EU-comparisson.xlsx]2018'!$A$9:$A$10</c:f>
              <c:strCache>
                <c:ptCount val="2"/>
                <c:pt idx="0">
                  <c:v>България</c:v>
                </c:pt>
                <c:pt idx="1">
                  <c:v>ЕС28</c:v>
                </c:pt>
              </c:strCache>
            </c:strRef>
          </c:cat>
          <c:val>
            <c:numRef>
              <c:f>'[BG-EU-comparisson.xlsx]2018'!$F$9:$F$10</c:f>
              <c:numCache>
                <c:formatCode>General</c:formatCode>
                <c:ptCount val="2"/>
                <c:pt idx="0">
                  <c:v>312</c:v>
                </c:pt>
                <c:pt idx="1">
                  <c:v>7184</c:v>
                </c:pt>
              </c:numCache>
            </c:numRef>
          </c:val>
          <c:extLst xmlns:c16r2="http://schemas.microsoft.com/office/drawing/2015/06/chart">
            <c:ext xmlns:c16="http://schemas.microsoft.com/office/drawing/2014/chart" uri="{C3380CC4-5D6E-409C-BE32-E72D297353CC}">
              <c16:uniqueId val="{00000004-94E1-43C8-8EFF-C0917B805BE2}"/>
            </c:ext>
          </c:extLst>
        </c:ser>
        <c:dLbls>
          <c:showLegendKey val="0"/>
          <c:showVal val="0"/>
          <c:showCatName val="0"/>
          <c:showSerName val="0"/>
          <c:showPercent val="0"/>
          <c:showBubbleSize val="0"/>
        </c:dLbls>
        <c:gapWidth val="150"/>
        <c:overlap val="100"/>
        <c:axId val="529379840"/>
        <c:axId val="428508864"/>
      </c:barChart>
      <c:catAx>
        <c:axId val="52937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08864"/>
        <c:crosses val="autoZero"/>
        <c:auto val="1"/>
        <c:lblAlgn val="ctr"/>
        <c:lblOffset val="100"/>
        <c:noMultiLvlLbl val="0"/>
      </c:catAx>
      <c:valAx>
        <c:axId val="428508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37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70869494240976E-2"/>
          <c:y val="0.11764256344771504"/>
          <c:w val="0.46388888888888891"/>
          <c:h val="0.77314814814814814"/>
        </c:manualLayout>
      </c:layout>
      <c:pieChart>
        <c:varyColors val="1"/>
        <c:ser>
          <c:idx val="0"/>
          <c:order val="0"/>
          <c:dPt>
            <c:idx val="0"/>
            <c:bubble3D val="0"/>
            <c:extLst xmlns:c16r2="http://schemas.microsoft.com/office/drawing/2015/06/chart">
              <c:ext xmlns:c16="http://schemas.microsoft.com/office/drawing/2014/chart" uri="{C3380CC4-5D6E-409C-BE32-E72D297353CC}">
                <c16:uniqueId val="{00000000-24E7-4F58-9111-B0DF5393085D}"/>
              </c:ext>
            </c:extLst>
          </c:dPt>
          <c:dPt>
            <c:idx val="1"/>
            <c:bubble3D val="0"/>
            <c:extLst xmlns:c16r2="http://schemas.microsoft.com/office/drawing/2015/06/chart">
              <c:ext xmlns:c16="http://schemas.microsoft.com/office/drawing/2014/chart" uri="{C3380CC4-5D6E-409C-BE32-E72D297353CC}">
                <c16:uniqueId val="{00000001-24E7-4F58-9111-B0DF5393085D}"/>
              </c:ext>
            </c:extLst>
          </c:dPt>
          <c:dPt>
            <c:idx val="2"/>
            <c:bubble3D val="0"/>
            <c:extLst xmlns:c16r2="http://schemas.microsoft.com/office/drawing/2015/06/chart">
              <c:ext xmlns:c16="http://schemas.microsoft.com/office/drawing/2014/chart" uri="{C3380CC4-5D6E-409C-BE32-E72D297353CC}">
                <c16:uniqueId val="{00000002-24E7-4F58-9111-B0DF5393085D}"/>
              </c:ext>
            </c:extLst>
          </c:dPt>
          <c:dPt>
            <c:idx val="3"/>
            <c:bubble3D val="0"/>
            <c:extLst xmlns:c16r2="http://schemas.microsoft.com/office/drawing/2015/06/chart">
              <c:ext xmlns:c16="http://schemas.microsoft.com/office/drawing/2014/chart" uri="{C3380CC4-5D6E-409C-BE32-E72D297353CC}">
                <c16:uniqueId val="{00000003-24E7-4F58-9111-B0DF5393085D}"/>
              </c:ext>
            </c:extLst>
          </c:dPt>
          <c:dLbls>
            <c:dLbl>
              <c:idx val="0"/>
              <c:layout>
                <c:manualLayout>
                  <c:x val="3.5179093904727995E-2"/>
                  <c:y val="-8.290266378661507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E7-4F58-9111-B0DF5393085D}"/>
                </c:ext>
              </c:extLst>
            </c:dLbl>
            <c:spPr>
              <a:noFill/>
              <a:ln w="19043">
                <a:noFill/>
              </a:ln>
            </c:spPr>
            <c:txPr>
              <a:bodyPr/>
              <a:lstStyle/>
              <a:p>
                <a:pPr>
                  <a:defRPr>
                    <a:solidFill>
                      <a:sysClr val="windowText" lastClr="000000"/>
                    </a:solidFill>
                  </a:defRPr>
                </a:pPr>
                <a:endParaRPr lang="en-US"/>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'прекратени стопанства'!$D$15:$G$15</c:f>
              <c:strCache>
                <c:ptCount val="4"/>
                <c:pt idx="0">
                  <c:v>не съществуват като рибопроизводители</c:v>
                </c:pt>
                <c:pt idx="1">
                  <c:v>активни, но не произвеждат</c:v>
                </c:pt>
                <c:pt idx="2">
                  <c:v>активни, но произвеждат малко</c:v>
                </c:pt>
                <c:pt idx="3">
                  <c:v>активни</c:v>
                </c:pt>
              </c:strCache>
            </c:strRef>
          </c:cat>
          <c:val>
            <c:numRef>
              <c:f>'прекратени стопанства'!$D$16:$G$16</c:f>
              <c:numCache>
                <c:formatCode>General</c:formatCode>
                <c:ptCount val="4"/>
                <c:pt idx="0">
                  <c:v>10</c:v>
                </c:pt>
                <c:pt idx="1">
                  <c:v>13</c:v>
                </c:pt>
                <c:pt idx="2">
                  <c:v>5</c:v>
                </c:pt>
                <c:pt idx="3">
                  <c:v>29</c:v>
                </c:pt>
              </c:numCache>
            </c:numRef>
          </c:val>
          <c:extLst xmlns:c16r2="http://schemas.microsoft.com/office/drawing/2015/06/chart">
            <c:ext xmlns:c16="http://schemas.microsoft.com/office/drawing/2014/chart" uri="{C3380CC4-5D6E-409C-BE32-E72D297353CC}">
              <c16:uniqueId val="{00000004-24E7-4F58-9111-B0DF5393085D}"/>
            </c:ext>
          </c:extLst>
        </c:ser>
        <c:dLbls>
          <c:showLegendKey val="0"/>
          <c:showVal val="0"/>
          <c:showCatName val="0"/>
          <c:showSerName val="0"/>
          <c:showPercent val="0"/>
          <c:showBubbleSize val="0"/>
          <c:showLeaderLines val="1"/>
        </c:dLbls>
        <c:firstSliceAng val="0"/>
      </c:pieChart>
      <c:spPr>
        <a:noFill/>
        <a:ln w="19043">
          <a:noFill/>
        </a:ln>
      </c:spPr>
    </c:plotArea>
    <c:legend>
      <c:legendPos val="r"/>
      <c:layout>
        <c:manualLayout>
          <c:xMode val="edge"/>
          <c:yMode val="edge"/>
          <c:x val="0.63044648087180621"/>
          <c:y val="6.136265868189987E-2"/>
          <c:w val="0.34942702658251268"/>
          <c:h val="0.8893108031757333"/>
        </c:manualLayout>
      </c:layout>
      <c:overlay val="0"/>
      <c:txPr>
        <a:bodyPr/>
        <a:lstStyle/>
        <a:p>
          <a:pPr>
            <a:defRPr>
              <a:solidFill>
                <a:sysClr val="windowText" lastClr="000000"/>
              </a:solidFill>
            </a:defRPr>
          </a:pPr>
          <a:endParaRPr lang="en-US"/>
        </a:p>
      </c:txPr>
    </c:legend>
    <c:plotVisOnly val="1"/>
    <c:dispBlanksAs val="gap"/>
    <c:showDLblsOverMax val="0"/>
  </c:chart>
  <c:spPr>
    <a:noFill/>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МИДИ!$H$24</c:f>
              <c:strCache>
                <c:ptCount val="1"/>
                <c:pt idx="0">
                  <c:v>заложено</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МИДИ!$I$24:$M$24</c:f>
              <c:numCache>
                <c:formatCode>General</c:formatCode>
                <c:ptCount val="5"/>
                <c:pt idx="0">
                  <c:v>1546</c:v>
                </c:pt>
                <c:pt idx="1">
                  <c:v>3656.7</c:v>
                </c:pt>
                <c:pt idx="2">
                  <c:v>2701</c:v>
                </c:pt>
                <c:pt idx="3">
                  <c:v>3638</c:v>
                </c:pt>
                <c:pt idx="4">
                  <c:v>1862</c:v>
                </c:pt>
              </c:numCache>
            </c:numRef>
          </c:val>
          <c:extLst xmlns:c16r2="http://schemas.microsoft.com/office/drawing/2015/06/chart">
            <c:ext xmlns:c16="http://schemas.microsoft.com/office/drawing/2014/chart" uri="{C3380CC4-5D6E-409C-BE32-E72D297353CC}">
              <c16:uniqueId val="{00000000-E36E-45FE-8771-034D06A39518}"/>
            </c:ext>
          </c:extLst>
        </c:ser>
        <c:ser>
          <c:idx val="1"/>
          <c:order val="1"/>
          <c:tx>
            <c:strRef>
              <c:f>МИДИ!$H$25</c:f>
              <c:strCache>
                <c:ptCount val="1"/>
                <c:pt idx="0">
                  <c:v>изпълнено</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МИДИ!$I$25:$M$25</c:f>
              <c:numCache>
                <c:formatCode>General</c:formatCode>
                <c:ptCount val="5"/>
                <c:pt idx="0">
                  <c:v>654</c:v>
                </c:pt>
                <c:pt idx="1">
                  <c:v>1189</c:v>
                </c:pt>
                <c:pt idx="2">
                  <c:v>624</c:v>
                </c:pt>
                <c:pt idx="3">
                  <c:v>589</c:v>
                </c:pt>
                <c:pt idx="4">
                  <c:v>106</c:v>
                </c:pt>
              </c:numCache>
            </c:numRef>
          </c:val>
          <c:extLst xmlns:c16r2="http://schemas.microsoft.com/office/drawing/2015/06/chart">
            <c:ext xmlns:c16="http://schemas.microsoft.com/office/drawing/2014/chart" uri="{C3380CC4-5D6E-409C-BE32-E72D297353CC}">
              <c16:uniqueId val="{00000001-E36E-45FE-8771-034D06A39518}"/>
            </c:ext>
          </c:extLst>
        </c:ser>
        <c:ser>
          <c:idx val="2"/>
          <c:order val="2"/>
          <c:tx>
            <c:strRef>
              <c:f>МИДИ!$H$26</c:f>
              <c:strCache>
                <c:ptCount val="1"/>
                <c:pt idx="0">
                  <c:v>%изпълнение</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МИДИ!$I$26:$M$26</c:f>
              <c:numCache>
                <c:formatCode>General</c:formatCode>
                <c:ptCount val="5"/>
                <c:pt idx="0">
                  <c:v>42.3</c:v>
                </c:pt>
                <c:pt idx="1">
                  <c:v>32.5</c:v>
                </c:pt>
                <c:pt idx="2">
                  <c:v>23</c:v>
                </c:pt>
                <c:pt idx="3">
                  <c:v>16.2</c:v>
                </c:pt>
                <c:pt idx="4">
                  <c:v>5.7</c:v>
                </c:pt>
              </c:numCache>
            </c:numRef>
          </c:val>
          <c:extLst xmlns:c16r2="http://schemas.microsoft.com/office/drawing/2015/06/chart">
            <c:ext xmlns:c16="http://schemas.microsoft.com/office/drawing/2014/chart" uri="{C3380CC4-5D6E-409C-BE32-E72D297353CC}">
              <c16:uniqueId val="{00000002-E36E-45FE-8771-034D06A39518}"/>
            </c:ext>
          </c:extLst>
        </c:ser>
        <c:dLbls>
          <c:showLegendKey val="0"/>
          <c:showVal val="0"/>
          <c:showCatName val="0"/>
          <c:showSerName val="0"/>
          <c:showPercent val="0"/>
          <c:showBubbleSize val="0"/>
        </c:dLbls>
        <c:gapWidth val="150"/>
        <c:axId val="567226368"/>
        <c:axId val="428512320"/>
      </c:barChart>
      <c:catAx>
        <c:axId val="567226368"/>
        <c:scaling>
          <c:orientation val="minMax"/>
        </c:scaling>
        <c:delete val="0"/>
        <c:axPos val="b"/>
        <c:numFmt formatCode="General" sourceLinked="1"/>
        <c:majorTickMark val="none"/>
        <c:minorTickMark val="none"/>
        <c:tickLblPos val="nextTo"/>
        <c:crossAx val="428512320"/>
        <c:crosses val="autoZero"/>
        <c:auto val="1"/>
        <c:lblAlgn val="ctr"/>
        <c:lblOffset val="100"/>
        <c:noMultiLvlLbl val="0"/>
      </c:catAx>
      <c:valAx>
        <c:axId val="428512320"/>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672263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'03.1'!$A$130</c:f>
              <c:strCache>
                <c:ptCount val="1"/>
                <c:pt idx="0">
                  <c:v>Средно приходи на предприятие</c:v>
                </c:pt>
              </c:strCache>
            </c:strRef>
          </c:tx>
          <c:spPr>
            <a:ln w="28575" cap="rnd">
              <a:solidFill>
                <a:schemeClr val="accent5"/>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'03.1'!$B$130:$L$130</c:f>
              <c:numCache>
                <c:formatCode>#\,##0.00</c:formatCode>
                <c:ptCount val="10"/>
                <c:pt idx="0">
                  <c:v>53.297297297297284</c:v>
                </c:pt>
                <c:pt idx="1">
                  <c:v>42.711111111111109</c:v>
                </c:pt>
                <c:pt idx="2">
                  <c:v>38.291666666666664</c:v>
                </c:pt>
                <c:pt idx="3">
                  <c:v>50.842857142857142</c:v>
                </c:pt>
                <c:pt idx="4">
                  <c:v>48.875</c:v>
                </c:pt>
                <c:pt idx="5">
                  <c:v>99.746666666666655</c:v>
                </c:pt>
                <c:pt idx="6">
                  <c:v>88.406976744186053</c:v>
                </c:pt>
                <c:pt idx="7">
                  <c:v>195.75308641975309</c:v>
                </c:pt>
                <c:pt idx="8">
                  <c:v>212.90909090909091</c:v>
                </c:pt>
                <c:pt idx="9">
                  <c:v>148.53191489361703</c:v>
                </c:pt>
              </c:numCache>
            </c:numRef>
          </c:val>
          <c:smooth val="0"/>
          <c:extLst xmlns:c16r2="http://schemas.microsoft.com/office/drawing/2015/06/chart">
            <c:ext xmlns:c16="http://schemas.microsoft.com/office/drawing/2014/chart" uri="{C3380CC4-5D6E-409C-BE32-E72D297353CC}">
              <c16:uniqueId val="{00000000-D168-4B52-B6ED-002CCF55D795}"/>
            </c:ext>
          </c:extLst>
        </c:ser>
        <c:dLbls>
          <c:showLegendKey val="0"/>
          <c:showVal val="0"/>
          <c:showCatName val="0"/>
          <c:showSerName val="0"/>
          <c:showPercent val="0"/>
          <c:showBubbleSize val="0"/>
        </c:dLbls>
        <c:marker val="1"/>
        <c:smooth val="0"/>
        <c:axId val="167036928"/>
        <c:axId val="54881830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'03.1'!$A$129</c15:sqref>
                        </c15:formulaRef>
                      </c:ext>
                    </c:extLst>
                    <c:strCache>
                      <c:ptCount val="1"/>
                      <c:pt idx="0">
                        <c:v>Приходи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'03.1'!$B$129:$L$129</c15:sqref>
                        </c15:formulaRef>
                      </c:ext>
                    </c:extLst>
                    <c:numCache>
                      <c:formatCode>#\ #,#00</c:formatCode>
                      <c:ptCount val="10"/>
                      <c:pt idx="0">
                        <c:v>1.9719999999999995</c:v>
                      </c:pt>
                      <c:pt idx="1">
                        <c:v>1.9219999999999999</c:v>
                      </c:pt>
                      <c:pt idx="2">
                        <c:v>1.8380000000000001</c:v>
                      </c:pt>
                      <c:pt idx="3">
                        <c:v>3.5590000000000002</c:v>
                      </c:pt>
                      <c:pt idx="4">
                        <c:v>3.91</c:v>
                      </c:pt>
                      <c:pt idx="5">
                        <c:v>8.3787199999999995</c:v>
                      </c:pt>
                      <c:pt idx="6">
                        <c:v>7.6029999999999998</c:v>
                      </c:pt>
                      <c:pt idx="7">
                        <c:v>15.856</c:v>
                      </c:pt>
                      <c:pt idx="8">
                        <c:v>18.736000000000001</c:v>
                      </c:pt>
                      <c:pt idx="9">
                        <c:v>13.962</c:v>
                      </c:pt>
                    </c:numCache>
                  </c:numRef>
                </c:val>
                <c:smooth val="0"/>
                <c:extLst>
                  <c:ext xmlns:c16="http://schemas.microsoft.com/office/drawing/2014/chart" uri="{C3380CC4-5D6E-409C-BE32-E72D297353CC}">
                    <c16:uniqueId val="{00000001-D168-4B52-B6ED-002CCF55D795}"/>
                  </c:ext>
                </c:extLst>
              </c15:ser>
            </c15:filteredLineSeries>
          </c:ext>
        </c:extLst>
      </c:lineChart>
      <c:catAx>
        <c:axId val="16703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18304"/>
        <c:crosses val="autoZero"/>
        <c:auto val="1"/>
        <c:lblAlgn val="ctr"/>
        <c:lblOffset val="100"/>
        <c:noMultiLvlLbl val="0"/>
      </c:catAx>
      <c:valAx>
        <c:axId val="54881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36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'САДКИ+САДКИ В ЯЗОВИРИ'!$AE$78</c:f>
              <c:strCache>
                <c:ptCount val="1"/>
                <c:pt idx="0">
                  <c:v>заложено</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ЯЗОВИРИ'!$AF$78:$AK$78</c:f>
              <c:numCache>
                <c:formatCode>General</c:formatCode>
                <c:ptCount val="6"/>
                <c:pt idx="0">
                  <c:v>788.2</c:v>
                </c:pt>
                <c:pt idx="1">
                  <c:v>1433.6</c:v>
                </c:pt>
                <c:pt idx="2">
                  <c:v>1952.1</c:v>
                </c:pt>
                <c:pt idx="3">
                  <c:v>1588.4</c:v>
                </c:pt>
                <c:pt idx="4">
                  <c:v>1271.4000000000001</c:v>
                </c:pt>
                <c:pt idx="5">
                  <c:v>315.8</c:v>
                </c:pt>
              </c:numCache>
            </c:numRef>
          </c:val>
          <c:extLst xmlns:c16r2="http://schemas.microsoft.com/office/drawing/2015/06/chart">
            <c:ext xmlns:c16="http://schemas.microsoft.com/office/drawing/2014/chart" uri="{C3380CC4-5D6E-409C-BE32-E72D297353CC}">
              <c16:uniqueId val="{00000000-C8AC-4E2F-B3ED-0EEE0AE07311}"/>
            </c:ext>
          </c:extLst>
        </c:ser>
        <c:ser>
          <c:idx val="1"/>
          <c:order val="1"/>
          <c:tx>
            <c:strRef>
              <c:f>'САДКИ+САДКИ В ЯЗОВИРИ'!$AE$79</c:f>
              <c:strCache>
                <c:ptCount val="1"/>
                <c:pt idx="0">
                  <c:v>изпълнено</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ЯЗОВИРИ'!$AF$79:$AK$79</c:f>
              <c:numCache>
                <c:formatCode>General</c:formatCode>
                <c:ptCount val="6"/>
                <c:pt idx="0">
                  <c:v>1114.8</c:v>
                </c:pt>
                <c:pt idx="1">
                  <c:v>1612.3</c:v>
                </c:pt>
                <c:pt idx="2">
                  <c:v>1981.8</c:v>
                </c:pt>
                <c:pt idx="3">
                  <c:v>1774.1</c:v>
                </c:pt>
                <c:pt idx="4">
                  <c:v>1028.0999999999999</c:v>
                </c:pt>
                <c:pt idx="5">
                  <c:v>246.3</c:v>
                </c:pt>
              </c:numCache>
            </c:numRef>
          </c:val>
          <c:extLst xmlns:c16r2="http://schemas.microsoft.com/office/drawing/2015/06/chart">
            <c:ext xmlns:c16="http://schemas.microsoft.com/office/drawing/2014/chart" uri="{C3380CC4-5D6E-409C-BE32-E72D297353CC}">
              <c16:uniqueId val="{00000001-C8AC-4E2F-B3ED-0EEE0AE07311}"/>
            </c:ext>
          </c:extLst>
        </c:ser>
        <c:ser>
          <c:idx val="2"/>
          <c:order val="2"/>
          <c:tx>
            <c:strRef>
              <c:f>'САДКИ+САДКИ В ЯЗОВИРИ'!$AE$80</c:f>
              <c:strCache>
                <c:ptCount val="1"/>
                <c:pt idx="0">
                  <c:v>% изпълнение</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ЯЗОВИРИ'!$AF$80:$AK$80</c:f>
              <c:numCache>
                <c:formatCode>General</c:formatCode>
                <c:ptCount val="6"/>
                <c:pt idx="0">
                  <c:v>141</c:v>
                </c:pt>
                <c:pt idx="1">
                  <c:v>113</c:v>
                </c:pt>
                <c:pt idx="2">
                  <c:v>101</c:v>
                </c:pt>
                <c:pt idx="3">
                  <c:v>112</c:v>
                </c:pt>
                <c:pt idx="4">
                  <c:v>81</c:v>
                </c:pt>
                <c:pt idx="5">
                  <c:v>78</c:v>
                </c:pt>
              </c:numCache>
            </c:numRef>
          </c:val>
          <c:extLst xmlns:c16r2="http://schemas.microsoft.com/office/drawing/2015/06/chart">
            <c:ext xmlns:c16="http://schemas.microsoft.com/office/drawing/2014/chart" uri="{C3380CC4-5D6E-409C-BE32-E72D297353CC}">
              <c16:uniqueId val="{00000002-C8AC-4E2F-B3ED-0EEE0AE07311}"/>
            </c:ext>
          </c:extLst>
        </c:ser>
        <c:dLbls>
          <c:showLegendKey val="0"/>
          <c:showVal val="0"/>
          <c:showCatName val="0"/>
          <c:showSerName val="0"/>
          <c:showPercent val="0"/>
          <c:showBubbleSize val="0"/>
        </c:dLbls>
        <c:gapWidth val="150"/>
        <c:axId val="567227904"/>
        <c:axId val="428513472"/>
      </c:barChart>
      <c:catAx>
        <c:axId val="567227904"/>
        <c:scaling>
          <c:orientation val="minMax"/>
        </c:scaling>
        <c:delete val="0"/>
        <c:axPos val="b"/>
        <c:numFmt formatCode="General" sourceLinked="1"/>
        <c:majorTickMark val="none"/>
        <c:minorTickMark val="none"/>
        <c:tickLblPos val="nextTo"/>
        <c:crossAx val="428513472"/>
        <c:crosses val="autoZero"/>
        <c:auto val="1"/>
        <c:lblAlgn val="ctr"/>
        <c:lblOffset val="100"/>
        <c:noMultiLvlLbl val="0"/>
      </c:catAx>
      <c:valAx>
        <c:axId val="428513472"/>
        <c:scaling>
          <c:orientation val="minMax"/>
        </c:scaling>
        <c:delete val="0"/>
        <c:axPos val="l"/>
        <c:majorGridlines/>
        <c:title>
          <c:tx>
            <c:rich>
              <a:bodyPr/>
              <a:lstStyle/>
              <a:p>
                <a:pPr>
                  <a:defRPr/>
                </a:pPr>
                <a:r>
                  <a:rPr lang="bg-BG"/>
                  <a:t>количество, t </a:t>
                </a:r>
              </a:p>
            </c:rich>
          </c:tx>
          <c:overlay val="0"/>
        </c:title>
        <c:numFmt formatCode="General" sourceLinked="1"/>
        <c:majorTickMark val="none"/>
        <c:minorTickMark val="none"/>
        <c:tickLblPos val="nextTo"/>
        <c:crossAx val="5672279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RAS!$P$14</c:f>
              <c:strCache>
                <c:ptCount val="1"/>
                <c:pt idx="0">
                  <c:v>заложено</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RAS!$Q$14:$V$14</c:f>
              <c:numCache>
                <c:formatCode>General</c:formatCode>
                <c:ptCount val="6"/>
                <c:pt idx="0">
                  <c:v>300</c:v>
                </c:pt>
                <c:pt idx="1">
                  <c:v>342.5</c:v>
                </c:pt>
                <c:pt idx="2">
                  <c:v>343.5</c:v>
                </c:pt>
                <c:pt idx="3">
                  <c:v>230</c:v>
                </c:pt>
                <c:pt idx="4">
                  <c:v>1020</c:v>
                </c:pt>
                <c:pt idx="5">
                  <c:v>1076.7</c:v>
                </c:pt>
              </c:numCache>
            </c:numRef>
          </c:val>
          <c:extLst xmlns:c16r2="http://schemas.microsoft.com/office/drawing/2015/06/chart">
            <c:ext xmlns:c16="http://schemas.microsoft.com/office/drawing/2014/chart" uri="{C3380CC4-5D6E-409C-BE32-E72D297353CC}">
              <c16:uniqueId val="{00000000-6673-42E6-B1F1-C203AEEE6F7A}"/>
            </c:ext>
          </c:extLst>
        </c:ser>
        <c:ser>
          <c:idx val="1"/>
          <c:order val="1"/>
          <c:tx>
            <c:strRef>
              <c:f>RAS!$P$15</c:f>
              <c:strCache>
                <c:ptCount val="1"/>
                <c:pt idx="0">
                  <c:v>изпълнено</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RAS!$Q$15:$V$15</c:f>
              <c:numCache>
                <c:formatCode>General</c:formatCode>
                <c:ptCount val="6"/>
                <c:pt idx="0">
                  <c:v>166</c:v>
                </c:pt>
                <c:pt idx="1">
                  <c:v>309</c:v>
                </c:pt>
                <c:pt idx="2">
                  <c:v>263.60000000000002</c:v>
                </c:pt>
                <c:pt idx="3">
                  <c:v>186</c:v>
                </c:pt>
                <c:pt idx="4">
                  <c:v>102.7</c:v>
                </c:pt>
                <c:pt idx="5">
                  <c:v>237</c:v>
                </c:pt>
              </c:numCache>
            </c:numRef>
          </c:val>
          <c:extLst xmlns:c16r2="http://schemas.microsoft.com/office/drawing/2015/06/chart">
            <c:ext xmlns:c16="http://schemas.microsoft.com/office/drawing/2014/chart" uri="{C3380CC4-5D6E-409C-BE32-E72D297353CC}">
              <c16:uniqueId val="{00000001-6673-42E6-B1F1-C203AEEE6F7A}"/>
            </c:ext>
          </c:extLst>
        </c:ser>
        <c:ser>
          <c:idx val="2"/>
          <c:order val="2"/>
          <c:tx>
            <c:strRef>
              <c:f>RAS!$P$16</c:f>
              <c:strCache>
                <c:ptCount val="1"/>
                <c:pt idx="0">
                  <c:v>% изпълнение</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RAS!$Q$16:$V$16</c:f>
              <c:numCache>
                <c:formatCode>General</c:formatCode>
                <c:ptCount val="6"/>
                <c:pt idx="0">
                  <c:v>55.3</c:v>
                </c:pt>
                <c:pt idx="1">
                  <c:v>90.2</c:v>
                </c:pt>
                <c:pt idx="2">
                  <c:v>76.7</c:v>
                </c:pt>
                <c:pt idx="3">
                  <c:v>80.900000000000006</c:v>
                </c:pt>
                <c:pt idx="4">
                  <c:v>10</c:v>
                </c:pt>
                <c:pt idx="5">
                  <c:v>22</c:v>
                </c:pt>
              </c:numCache>
            </c:numRef>
          </c:val>
          <c:extLst xmlns:c16r2="http://schemas.microsoft.com/office/drawing/2015/06/chart">
            <c:ext xmlns:c16="http://schemas.microsoft.com/office/drawing/2014/chart" uri="{C3380CC4-5D6E-409C-BE32-E72D297353CC}">
              <c16:uniqueId val="{00000002-6673-42E6-B1F1-C203AEEE6F7A}"/>
            </c:ext>
          </c:extLst>
        </c:ser>
        <c:dLbls>
          <c:showLegendKey val="0"/>
          <c:showVal val="0"/>
          <c:showCatName val="0"/>
          <c:showSerName val="0"/>
          <c:showPercent val="0"/>
          <c:showBubbleSize val="0"/>
        </c:dLbls>
        <c:gapWidth val="150"/>
        <c:axId val="567571968"/>
        <c:axId val="435527680"/>
      </c:barChart>
      <c:catAx>
        <c:axId val="567571968"/>
        <c:scaling>
          <c:orientation val="minMax"/>
        </c:scaling>
        <c:delete val="0"/>
        <c:axPos val="b"/>
        <c:numFmt formatCode="General" sourceLinked="1"/>
        <c:majorTickMark val="none"/>
        <c:minorTickMark val="none"/>
        <c:tickLblPos val="nextTo"/>
        <c:crossAx val="435527680"/>
        <c:crosses val="autoZero"/>
        <c:auto val="1"/>
        <c:lblAlgn val="ctr"/>
        <c:lblOffset val="100"/>
        <c:noMultiLvlLbl val="0"/>
      </c:catAx>
      <c:valAx>
        <c:axId val="435527680"/>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67571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999286662764395"/>
          <c:y val="3.1212986110182746E-2"/>
          <c:w val="0.75989130346974132"/>
          <c:h val="0.63583946818334025"/>
        </c:manualLayout>
      </c:layout>
      <c:barChart>
        <c:barDir val="col"/>
        <c:grouping val="clustered"/>
        <c:varyColors val="0"/>
        <c:ser>
          <c:idx val="0"/>
          <c:order val="0"/>
          <c:tx>
            <c:strRef>
              <c:f>RAS!$Q$33</c:f>
              <c:strCache>
                <c:ptCount val="1"/>
                <c:pt idx="0">
                  <c:v>заложено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RAS!$Q$34:$Q$37</c:f>
              <c:numCache>
                <c:formatCode>General</c:formatCode>
                <c:ptCount val="4"/>
                <c:pt idx="0">
                  <c:v>2900</c:v>
                </c:pt>
                <c:pt idx="1">
                  <c:v>86</c:v>
                </c:pt>
                <c:pt idx="2">
                  <c:v>160</c:v>
                </c:pt>
                <c:pt idx="3">
                  <c:v>166.7</c:v>
                </c:pt>
              </c:numCache>
            </c:numRef>
          </c:val>
          <c:extLst xmlns:c16r2="http://schemas.microsoft.com/office/drawing/2015/06/chart">
            <c:ext xmlns:c16="http://schemas.microsoft.com/office/drawing/2014/chart" uri="{C3380CC4-5D6E-409C-BE32-E72D297353CC}">
              <c16:uniqueId val="{00000000-A811-4D3E-A938-99535571A502}"/>
            </c:ext>
          </c:extLst>
        </c:ser>
        <c:ser>
          <c:idx val="1"/>
          <c:order val="1"/>
          <c:tx>
            <c:strRef>
              <c:f>RAS!$R$33</c:f>
              <c:strCache>
                <c:ptCount val="1"/>
                <c:pt idx="0">
                  <c:v>произведено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RAS!$R$34:$R$37</c:f>
              <c:numCache>
                <c:formatCode>General</c:formatCode>
                <c:ptCount val="4"/>
                <c:pt idx="0">
                  <c:v>1161.3</c:v>
                </c:pt>
                <c:pt idx="1">
                  <c:v>26.6</c:v>
                </c:pt>
                <c:pt idx="2">
                  <c:v>41.7</c:v>
                </c:pt>
                <c:pt idx="3">
                  <c:v>34.700000000000003</c:v>
                </c:pt>
              </c:numCache>
            </c:numRef>
          </c:val>
          <c:extLst xmlns:c16r2="http://schemas.microsoft.com/office/drawing/2015/06/chart">
            <c:ext xmlns:c16="http://schemas.microsoft.com/office/drawing/2014/chart" uri="{C3380CC4-5D6E-409C-BE32-E72D297353CC}">
              <c16:uniqueId val="{00000001-A811-4D3E-A938-99535571A502}"/>
            </c:ext>
          </c:extLst>
        </c:ser>
        <c:ser>
          <c:idx val="2"/>
          <c:order val="2"/>
          <c:tx>
            <c:strRef>
              <c:f>RAS!$S$33</c:f>
              <c:strCache>
                <c:ptCount val="1"/>
                <c:pt idx="0">
                  <c:v>% изпълнено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RAS!$S$34:$S$37</c:f>
              <c:numCache>
                <c:formatCode>General</c:formatCode>
                <c:ptCount val="4"/>
                <c:pt idx="0">
                  <c:v>40</c:v>
                </c:pt>
                <c:pt idx="1">
                  <c:v>31</c:v>
                </c:pt>
                <c:pt idx="2">
                  <c:v>26</c:v>
                </c:pt>
                <c:pt idx="3">
                  <c:v>20.8</c:v>
                </c:pt>
              </c:numCache>
            </c:numRef>
          </c:val>
          <c:extLst xmlns:c16r2="http://schemas.microsoft.com/office/drawing/2015/06/chart">
            <c:ext xmlns:c16="http://schemas.microsoft.com/office/drawing/2014/chart" uri="{C3380CC4-5D6E-409C-BE32-E72D297353CC}">
              <c16:uniqueId val="{00000002-A811-4D3E-A938-99535571A502}"/>
            </c:ext>
          </c:extLst>
        </c:ser>
        <c:dLbls>
          <c:showLegendKey val="0"/>
          <c:showVal val="0"/>
          <c:showCatName val="0"/>
          <c:showSerName val="0"/>
          <c:showPercent val="0"/>
          <c:showBubbleSize val="0"/>
        </c:dLbls>
        <c:gapWidth val="150"/>
        <c:axId val="567621632"/>
        <c:axId val="435529408"/>
      </c:barChart>
      <c:catAx>
        <c:axId val="567621632"/>
        <c:scaling>
          <c:orientation val="minMax"/>
        </c:scaling>
        <c:delete val="0"/>
        <c:axPos val="b"/>
        <c:numFmt formatCode="General" sourceLinked="0"/>
        <c:majorTickMark val="none"/>
        <c:minorTickMark val="none"/>
        <c:tickLblPos val="nextTo"/>
        <c:crossAx val="435529408"/>
        <c:crosses val="autoZero"/>
        <c:auto val="1"/>
        <c:lblAlgn val="ctr"/>
        <c:lblOffset val="100"/>
        <c:noMultiLvlLbl val="0"/>
      </c:catAx>
      <c:valAx>
        <c:axId val="435529408"/>
        <c:scaling>
          <c:orientation val="minMax"/>
        </c:scaling>
        <c:delete val="0"/>
        <c:axPos val="l"/>
        <c:majorGridlines/>
        <c:title>
          <c:tx>
            <c:rich>
              <a:bodyPr/>
              <a:lstStyle/>
              <a:p>
                <a:pPr>
                  <a:defRPr/>
                </a:pPr>
                <a:r>
                  <a:rPr lang="bg-BG"/>
                  <a:t>Количество, </a:t>
                </a:r>
                <a:r>
                  <a:rPr lang="en-GB"/>
                  <a:t>t</a:t>
                </a:r>
              </a:p>
            </c:rich>
          </c:tx>
          <c:overlay val="0"/>
        </c:title>
        <c:numFmt formatCode="General" sourceLinked="1"/>
        <c:majorTickMark val="none"/>
        <c:minorTickMark val="none"/>
        <c:tickLblPos val="nextTo"/>
        <c:crossAx val="5676216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'ЗЕМЛЕНИ БАСЕЙНИ'!$N$44</c:f>
              <c:strCache>
                <c:ptCount val="1"/>
                <c:pt idx="0">
                  <c:v>заложено</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БАСЕЙНИ'!$O$44:$T$44</c:f>
              <c:numCache>
                <c:formatCode>General</c:formatCode>
                <c:ptCount val="6"/>
                <c:pt idx="0">
                  <c:v>210.2</c:v>
                </c:pt>
                <c:pt idx="1">
                  <c:v>257.3</c:v>
                </c:pt>
                <c:pt idx="2">
                  <c:v>470.3</c:v>
                </c:pt>
                <c:pt idx="3">
                  <c:v>561.4</c:v>
                </c:pt>
                <c:pt idx="4">
                  <c:v>116.2</c:v>
                </c:pt>
                <c:pt idx="5">
                  <c:v>111.8</c:v>
                </c:pt>
              </c:numCache>
            </c:numRef>
          </c:val>
          <c:extLst xmlns:c16r2="http://schemas.microsoft.com/office/drawing/2015/06/chart">
            <c:ext xmlns:c16="http://schemas.microsoft.com/office/drawing/2014/chart" uri="{C3380CC4-5D6E-409C-BE32-E72D297353CC}">
              <c16:uniqueId val="{00000000-5D2B-4A03-8D25-3FF6131DBD22}"/>
            </c:ext>
          </c:extLst>
        </c:ser>
        <c:ser>
          <c:idx val="1"/>
          <c:order val="1"/>
          <c:tx>
            <c:strRef>
              <c:f>'ЗЕМЛЕНИ БАСЕЙНИ'!$N$45</c:f>
              <c:strCache>
                <c:ptCount val="1"/>
                <c:pt idx="0">
                  <c:v>изпълнено</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БАСЕЙНИ'!$O$45:$T$45</c:f>
              <c:numCache>
                <c:formatCode>General</c:formatCode>
                <c:ptCount val="6"/>
                <c:pt idx="0">
                  <c:v>765.4</c:v>
                </c:pt>
                <c:pt idx="1">
                  <c:v>400.1</c:v>
                </c:pt>
                <c:pt idx="2">
                  <c:v>498</c:v>
                </c:pt>
                <c:pt idx="3">
                  <c:v>678.6</c:v>
                </c:pt>
                <c:pt idx="4">
                  <c:v>103.7</c:v>
                </c:pt>
                <c:pt idx="5">
                  <c:v>120</c:v>
                </c:pt>
              </c:numCache>
            </c:numRef>
          </c:val>
          <c:extLst xmlns:c16r2="http://schemas.microsoft.com/office/drawing/2015/06/chart">
            <c:ext xmlns:c16="http://schemas.microsoft.com/office/drawing/2014/chart" uri="{C3380CC4-5D6E-409C-BE32-E72D297353CC}">
              <c16:uniqueId val="{00000001-5D2B-4A03-8D25-3FF6131DBD22}"/>
            </c:ext>
          </c:extLst>
        </c:ser>
        <c:ser>
          <c:idx val="2"/>
          <c:order val="2"/>
          <c:tx>
            <c:strRef>
              <c:f>'ЗЕМЛЕНИ БАСЕЙНИ'!$N$46</c:f>
              <c:strCache>
                <c:ptCount val="1"/>
                <c:pt idx="0">
                  <c:v>% изпълнение</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БАСЕЙНИ'!$O$46:$T$46</c:f>
              <c:numCache>
                <c:formatCode>General</c:formatCode>
                <c:ptCount val="6"/>
                <c:pt idx="0">
                  <c:v>364</c:v>
                </c:pt>
                <c:pt idx="1">
                  <c:v>155.5</c:v>
                </c:pt>
                <c:pt idx="2">
                  <c:v>105.9</c:v>
                </c:pt>
                <c:pt idx="3">
                  <c:v>120.9</c:v>
                </c:pt>
                <c:pt idx="4">
                  <c:v>89</c:v>
                </c:pt>
                <c:pt idx="5">
                  <c:v>107.3</c:v>
                </c:pt>
              </c:numCache>
            </c:numRef>
          </c:val>
          <c:extLst xmlns:c16r2="http://schemas.microsoft.com/office/drawing/2015/06/chart">
            <c:ext xmlns:c16="http://schemas.microsoft.com/office/drawing/2014/chart" uri="{C3380CC4-5D6E-409C-BE32-E72D297353CC}">
              <c16:uniqueId val="{00000002-5D2B-4A03-8D25-3FF6131DBD22}"/>
            </c:ext>
          </c:extLst>
        </c:ser>
        <c:dLbls>
          <c:showLegendKey val="0"/>
          <c:showVal val="0"/>
          <c:showCatName val="0"/>
          <c:showSerName val="0"/>
          <c:showPercent val="0"/>
          <c:showBubbleSize val="0"/>
        </c:dLbls>
        <c:gapWidth val="150"/>
        <c:axId val="569648128"/>
        <c:axId val="435531136"/>
      </c:barChart>
      <c:catAx>
        <c:axId val="569648128"/>
        <c:scaling>
          <c:orientation val="minMax"/>
        </c:scaling>
        <c:delete val="0"/>
        <c:axPos val="b"/>
        <c:numFmt formatCode="General" sourceLinked="1"/>
        <c:majorTickMark val="none"/>
        <c:minorTickMark val="none"/>
        <c:tickLblPos val="nextTo"/>
        <c:crossAx val="435531136"/>
        <c:crosses val="autoZero"/>
        <c:auto val="1"/>
        <c:lblAlgn val="ctr"/>
        <c:lblOffset val="100"/>
        <c:noMultiLvlLbl val="0"/>
      </c:catAx>
      <c:valAx>
        <c:axId val="435531136"/>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69648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'БЕТОННИ БАСЕЙНИ'!$F$18</c:f>
              <c:strCache>
                <c:ptCount val="1"/>
                <c:pt idx="0">
                  <c:v>заложено</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БАСЕЙНИ'!$G$18:$L$18</c:f>
              <c:numCache>
                <c:formatCode>General</c:formatCode>
                <c:ptCount val="6"/>
                <c:pt idx="0">
                  <c:v>210.2</c:v>
                </c:pt>
                <c:pt idx="1">
                  <c:v>307.3</c:v>
                </c:pt>
                <c:pt idx="2">
                  <c:v>352.1</c:v>
                </c:pt>
                <c:pt idx="3">
                  <c:v>405.3</c:v>
                </c:pt>
                <c:pt idx="4">
                  <c:v>116.2</c:v>
                </c:pt>
                <c:pt idx="5">
                  <c:v>111.8</c:v>
                </c:pt>
              </c:numCache>
            </c:numRef>
          </c:val>
          <c:extLst xmlns:c16r2="http://schemas.microsoft.com/office/drawing/2015/06/chart">
            <c:ext xmlns:c16="http://schemas.microsoft.com/office/drawing/2014/chart" uri="{C3380CC4-5D6E-409C-BE32-E72D297353CC}">
              <c16:uniqueId val="{00000000-2B81-4CC2-9A69-B415D9E1002B}"/>
            </c:ext>
          </c:extLst>
        </c:ser>
        <c:ser>
          <c:idx val="1"/>
          <c:order val="1"/>
          <c:tx>
            <c:strRef>
              <c:f>'БЕТОННИ БАСЕЙНИ'!$F$19</c:f>
              <c:strCache>
                <c:ptCount val="1"/>
                <c:pt idx="0">
                  <c:v>изпълнено</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БАСЕЙНИ'!$G$19:$L$19</c:f>
              <c:numCache>
                <c:formatCode>General</c:formatCode>
                <c:ptCount val="6"/>
                <c:pt idx="0">
                  <c:v>765.4</c:v>
                </c:pt>
                <c:pt idx="1">
                  <c:v>407.6</c:v>
                </c:pt>
                <c:pt idx="2">
                  <c:v>436.2</c:v>
                </c:pt>
                <c:pt idx="3">
                  <c:v>552.9</c:v>
                </c:pt>
                <c:pt idx="4">
                  <c:v>103.7</c:v>
                </c:pt>
                <c:pt idx="5">
                  <c:v>120</c:v>
                </c:pt>
              </c:numCache>
            </c:numRef>
          </c:val>
          <c:extLst xmlns:c16r2="http://schemas.microsoft.com/office/drawing/2015/06/chart">
            <c:ext xmlns:c16="http://schemas.microsoft.com/office/drawing/2014/chart" uri="{C3380CC4-5D6E-409C-BE32-E72D297353CC}">
              <c16:uniqueId val="{00000001-2B81-4CC2-9A69-B415D9E1002B}"/>
            </c:ext>
          </c:extLst>
        </c:ser>
        <c:ser>
          <c:idx val="2"/>
          <c:order val="2"/>
          <c:tx>
            <c:strRef>
              <c:f>'БЕТОННИ БАСЕЙНИ'!$F$20</c:f>
              <c:strCache>
                <c:ptCount val="1"/>
                <c:pt idx="0">
                  <c:v>% изпълнение</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БАСЕЙНИ'!$G$20:$L$20</c:f>
              <c:numCache>
                <c:formatCode>General</c:formatCode>
                <c:ptCount val="6"/>
                <c:pt idx="0">
                  <c:v>364.1</c:v>
                </c:pt>
                <c:pt idx="1">
                  <c:v>132.6</c:v>
                </c:pt>
                <c:pt idx="2">
                  <c:v>123.9</c:v>
                </c:pt>
                <c:pt idx="3">
                  <c:v>136.4</c:v>
                </c:pt>
                <c:pt idx="4">
                  <c:v>89.2</c:v>
                </c:pt>
                <c:pt idx="5">
                  <c:v>107</c:v>
                </c:pt>
              </c:numCache>
            </c:numRef>
          </c:val>
          <c:extLst xmlns:c16r2="http://schemas.microsoft.com/office/drawing/2015/06/chart">
            <c:ext xmlns:c16="http://schemas.microsoft.com/office/drawing/2014/chart" uri="{C3380CC4-5D6E-409C-BE32-E72D297353CC}">
              <c16:uniqueId val="{00000002-2B81-4CC2-9A69-B415D9E1002B}"/>
            </c:ext>
          </c:extLst>
        </c:ser>
        <c:dLbls>
          <c:showLegendKey val="0"/>
          <c:showVal val="0"/>
          <c:showCatName val="0"/>
          <c:showSerName val="0"/>
          <c:showPercent val="0"/>
          <c:showBubbleSize val="0"/>
        </c:dLbls>
        <c:gapWidth val="150"/>
        <c:axId val="559584768"/>
        <c:axId val="435532864"/>
      </c:barChart>
      <c:catAx>
        <c:axId val="559584768"/>
        <c:scaling>
          <c:orientation val="minMax"/>
        </c:scaling>
        <c:delete val="0"/>
        <c:axPos val="b"/>
        <c:numFmt formatCode="General" sourceLinked="1"/>
        <c:majorTickMark val="none"/>
        <c:minorTickMark val="none"/>
        <c:tickLblPos val="nextTo"/>
        <c:crossAx val="435532864"/>
        <c:crosses val="autoZero"/>
        <c:auto val="1"/>
        <c:lblAlgn val="ctr"/>
        <c:lblOffset val="100"/>
        <c:noMultiLvlLbl val="0"/>
      </c:catAx>
      <c:valAx>
        <c:axId val="435532864"/>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59584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ЯЗОВИРИ!$I$50</c:f>
              <c:strCache>
                <c:ptCount val="1"/>
                <c:pt idx="0">
                  <c:v>заложено</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ЯЗОВИРИ!$J$50:$O$50</c:f>
              <c:numCache>
                <c:formatCode>General</c:formatCode>
                <c:ptCount val="6"/>
                <c:pt idx="0">
                  <c:v>18.100000000000001</c:v>
                </c:pt>
                <c:pt idx="1">
                  <c:v>74.900000000000006</c:v>
                </c:pt>
                <c:pt idx="2">
                  <c:v>203</c:v>
                </c:pt>
                <c:pt idx="3">
                  <c:v>350.6</c:v>
                </c:pt>
                <c:pt idx="4">
                  <c:v>613.6</c:v>
                </c:pt>
                <c:pt idx="5">
                  <c:v>478.5</c:v>
                </c:pt>
              </c:numCache>
            </c:numRef>
          </c:val>
          <c:extLst xmlns:c16r2="http://schemas.microsoft.com/office/drawing/2015/06/chart">
            <c:ext xmlns:c16="http://schemas.microsoft.com/office/drawing/2014/chart" uri="{C3380CC4-5D6E-409C-BE32-E72D297353CC}">
              <c16:uniqueId val="{00000000-BFC5-451A-9BAF-C8522A99CF7A}"/>
            </c:ext>
          </c:extLst>
        </c:ser>
        <c:ser>
          <c:idx val="1"/>
          <c:order val="1"/>
          <c:tx>
            <c:strRef>
              <c:f>ЯЗОВИРИ!$I$51</c:f>
              <c:strCache>
                <c:ptCount val="1"/>
                <c:pt idx="0">
                  <c:v>изпълнено</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ЯЗОВИРИ!$J$51:$O$51</c:f>
              <c:numCache>
                <c:formatCode>General</c:formatCode>
                <c:ptCount val="6"/>
                <c:pt idx="0">
                  <c:v>17.899999999999999</c:v>
                </c:pt>
                <c:pt idx="1">
                  <c:v>32</c:v>
                </c:pt>
                <c:pt idx="2">
                  <c:v>57.2</c:v>
                </c:pt>
                <c:pt idx="3">
                  <c:v>379.6</c:v>
                </c:pt>
                <c:pt idx="4">
                  <c:v>658.6</c:v>
                </c:pt>
                <c:pt idx="5">
                  <c:v>349.6</c:v>
                </c:pt>
              </c:numCache>
            </c:numRef>
          </c:val>
          <c:extLst xmlns:c16r2="http://schemas.microsoft.com/office/drawing/2015/06/chart">
            <c:ext xmlns:c16="http://schemas.microsoft.com/office/drawing/2014/chart" uri="{C3380CC4-5D6E-409C-BE32-E72D297353CC}">
              <c16:uniqueId val="{00000001-BFC5-451A-9BAF-C8522A99CF7A}"/>
            </c:ext>
          </c:extLst>
        </c:ser>
        <c:ser>
          <c:idx val="2"/>
          <c:order val="2"/>
          <c:tx>
            <c:strRef>
              <c:f>ЯЗОВИРИ!$I$52</c:f>
              <c:strCache>
                <c:ptCount val="1"/>
                <c:pt idx="0">
                  <c:v>% изпълнение</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ЯЗОВИРИ!$J$52:$O$52</c:f>
              <c:numCache>
                <c:formatCode>General</c:formatCode>
                <c:ptCount val="6"/>
                <c:pt idx="0">
                  <c:v>98.9</c:v>
                </c:pt>
                <c:pt idx="1">
                  <c:v>42.7</c:v>
                </c:pt>
                <c:pt idx="2">
                  <c:v>28.2</c:v>
                </c:pt>
                <c:pt idx="3">
                  <c:v>108.3</c:v>
                </c:pt>
                <c:pt idx="4">
                  <c:v>107.3</c:v>
                </c:pt>
                <c:pt idx="5">
                  <c:v>73</c:v>
                </c:pt>
              </c:numCache>
            </c:numRef>
          </c:val>
          <c:extLst xmlns:c16r2="http://schemas.microsoft.com/office/drawing/2015/06/chart">
            <c:ext xmlns:c16="http://schemas.microsoft.com/office/drawing/2014/chart" uri="{C3380CC4-5D6E-409C-BE32-E72D297353CC}">
              <c16:uniqueId val="{00000002-BFC5-451A-9BAF-C8522A99CF7A}"/>
            </c:ext>
          </c:extLst>
        </c:ser>
        <c:dLbls>
          <c:showLegendKey val="0"/>
          <c:showVal val="0"/>
          <c:showCatName val="0"/>
          <c:showSerName val="0"/>
          <c:showPercent val="0"/>
          <c:showBubbleSize val="0"/>
        </c:dLbls>
        <c:gapWidth val="150"/>
        <c:axId val="593131520"/>
        <c:axId val="435534592"/>
      </c:barChart>
      <c:catAx>
        <c:axId val="593131520"/>
        <c:scaling>
          <c:orientation val="minMax"/>
        </c:scaling>
        <c:delete val="0"/>
        <c:axPos val="b"/>
        <c:numFmt formatCode="General" sourceLinked="1"/>
        <c:majorTickMark val="none"/>
        <c:minorTickMark val="none"/>
        <c:tickLblPos val="nextTo"/>
        <c:crossAx val="435534592"/>
        <c:crosses val="autoZero"/>
        <c:auto val="1"/>
        <c:lblAlgn val="ctr"/>
        <c:lblOffset val="100"/>
        <c:noMultiLvlLbl val="0"/>
      </c:catAx>
      <c:valAx>
        <c:axId val="435534592"/>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931315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03351314456606"/>
          <c:y val="2.9870111317760989E-2"/>
          <c:w val="0.8661618628737433"/>
          <c:h val="0.58004564247231316"/>
        </c:manualLayout>
      </c:layout>
      <c:barChart>
        <c:barDir val="col"/>
        <c:grouping val="clustered"/>
        <c:varyColors val="0"/>
        <c:ser>
          <c:idx val="0"/>
          <c:order val="0"/>
          <c:tx>
            <c:strRef>
              <c:f>Sheet2!$J$34</c:f>
              <c:strCache>
                <c:ptCount val="1"/>
                <c:pt idx="0">
                  <c:v>Общо количество произведени  аквакултури (риба и миди, t), подпомогнато от ОПРСР</c:v>
                </c:pt>
              </c:strCache>
            </c:strRef>
          </c:tx>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Sheet2!$K$34:$P$34</c:f>
              <c:numCache>
                <c:formatCode>General</c:formatCode>
                <c:ptCount val="6"/>
                <c:pt idx="0">
                  <c:v>3483.5</c:v>
                </c:pt>
                <c:pt idx="1">
                  <c:v>3950</c:v>
                </c:pt>
                <c:pt idx="2">
                  <c:v>3860.8</c:v>
                </c:pt>
                <c:pt idx="3">
                  <c:v>4160.2</c:v>
                </c:pt>
                <c:pt idx="4">
                  <c:v>2102.8000000000002</c:v>
                </c:pt>
                <c:pt idx="5">
                  <c:v>1072.9000000000001</c:v>
                </c:pt>
              </c:numCache>
            </c:numRef>
          </c:val>
          <c:extLst xmlns:c16r2="http://schemas.microsoft.com/office/drawing/2015/06/chart">
            <c:ext xmlns:c16="http://schemas.microsoft.com/office/drawing/2014/chart" uri="{C3380CC4-5D6E-409C-BE32-E72D297353CC}">
              <c16:uniqueId val="{00000000-A034-457F-8DFD-0E22D3829F50}"/>
            </c:ext>
          </c:extLst>
        </c:ser>
        <c:ser>
          <c:idx val="1"/>
          <c:order val="1"/>
          <c:tx>
            <c:strRef>
              <c:f>Sheet2!$J$35</c:f>
              <c:strCache>
                <c:ptCount val="1"/>
                <c:pt idx="0">
                  <c:v>Общо произведено количество от аквакултури (риба и миди, t) в страната</c:v>
                </c:pt>
              </c:strCache>
            </c:strRef>
          </c:tx>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Sheet2!$K$35:$P$35</c:f>
              <c:numCache>
                <c:formatCode>General</c:formatCode>
                <c:ptCount val="6"/>
                <c:pt idx="0">
                  <c:v>6103.4</c:v>
                </c:pt>
                <c:pt idx="1">
                  <c:v>11206</c:v>
                </c:pt>
                <c:pt idx="2">
                  <c:v>13560.66</c:v>
                </c:pt>
                <c:pt idx="3">
                  <c:v>16192.7</c:v>
                </c:pt>
                <c:pt idx="4">
                  <c:v>15636.7</c:v>
                </c:pt>
                <c:pt idx="5">
                  <c:v>16451</c:v>
                </c:pt>
              </c:numCache>
            </c:numRef>
          </c:val>
          <c:extLst xmlns:c16r2="http://schemas.microsoft.com/office/drawing/2015/06/chart">
            <c:ext xmlns:c16="http://schemas.microsoft.com/office/drawing/2014/chart" uri="{C3380CC4-5D6E-409C-BE32-E72D297353CC}">
              <c16:uniqueId val="{00000001-A034-457F-8DFD-0E22D3829F50}"/>
            </c:ext>
          </c:extLst>
        </c:ser>
        <c:ser>
          <c:idx val="2"/>
          <c:order val="2"/>
          <c:tx>
            <c:strRef>
              <c:f>Sheet2!$J$36</c:f>
              <c:strCache>
                <c:ptCount val="1"/>
                <c:pt idx="0">
                  <c:v>дял (%) на произведеното, подпомогнато от ОПРСР количество от аквакултура (риба и миди, t) от общото произведено количество от аквакултури (риба и миди, t) в страната</c:v>
                </c:pt>
              </c:strCache>
            </c:strRef>
          </c:tx>
          <c:invertIfNegative val="0"/>
          <c:dLbls>
            <c:dLbl>
              <c:idx val="1"/>
              <c:layout>
                <c:manualLayout>
                  <c:x val="6.2037042464600095E-3"/>
                  <c:y val="1.7156637139616746E-3"/>
                </c:manualLayout>
              </c:layout>
              <c:spPr/>
              <c:txPr>
                <a:bodyPr/>
                <a:lstStyle/>
                <a:p>
                  <a:pPr>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34-457F-8DFD-0E22D3829F50}"/>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Sheet2!$K$33:$P$33</c:f>
              <c:numCache>
                <c:formatCode>General</c:formatCode>
                <c:ptCount val="6"/>
                <c:pt idx="0">
                  <c:v>2013</c:v>
                </c:pt>
                <c:pt idx="1">
                  <c:v>2014</c:v>
                </c:pt>
                <c:pt idx="2">
                  <c:v>2015</c:v>
                </c:pt>
                <c:pt idx="3">
                  <c:v>2016</c:v>
                </c:pt>
                <c:pt idx="4">
                  <c:v>2017</c:v>
                </c:pt>
                <c:pt idx="5">
                  <c:v>2018</c:v>
                </c:pt>
              </c:numCache>
            </c:numRef>
          </c:cat>
          <c:val>
            <c:numRef>
              <c:f>Sheet2!$K$36:$P$36</c:f>
              <c:numCache>
                <c:formatCode>General</c:formatCode>
                <c:ptCount val="6"/>
                <c:pt idx="0">
                  <c:v>57.07</c:v>
                </c:pt>
                <c:pt idx="1">
                  <c:v>35</c:v>
                </c:pt>
                <c:pt idx="2">
                  <c:v>28.5</c:v>
                </c:pt>
                <c:pt idx="3">
                  <c:v>25.7</c:v>
                </c:pt>
                <c:pt idx="4">
                  <c:v>13.4</c:v>
                </c:pt>
                <c:pt idx="5">
                  <c:v>6.5</c:v>
                </c:pt>
              </c:numCache>
            </c:numRef>
          </c:val>
          <c:extLst xmlns:c16r2="http://schemas.microsoft.com/office/drawing/2015/06/chart">
            <c:ext xmlns:c16="http://schemas.microsoft.com/office/drawing/2014/chart" uri="{C3380CC4-5D6E-409C-BE32-E72D297353CC}">
              <c16:uniqueId val="{00000003-A034-457F-8DFD-0E22D3829F50}"/>
            </c:ext>
          </c:extLst>
        </c:ser>
        <c:dLbls>
          <c:showLegendKey val="0"/>
          <c:showVal val="0"/>
          <c:showCatName val="0"/>
          <c:showSerName val="0"/>
          <c:showPercent val="0"/>
          <c:showBubbleSize val="0"/>
        </c:dLbls>
        <c:gapWidth val="75"/>
        <c:overlap val="40"/>
        <c:axId val="560207872"/>
        <c:axId val="437658176"/>
      </c:barChart>
      <c:catAx>
        <c:axId val="560207872"/>
        <c:scaling>
          <c:orientation val="minMax"/>
        </c:scaling>
        <c:delete val="0"/>
        <c:axPos val="b"/>
        <c:numFmt formatCode="General" sourceLinked="1"/>
        <c:majorTickMark val="none"/>
        <c:minorTickMark val="none"/>
        <c:tickLblPos val="nextTo"/>
        <c:crossAx val="437658176"/>
        <c:crosses val="autoZero"/>
        <c:auto val="1"/>
        <c:lblAlgn val="ctr"/>
        <c:lblOffset val="100"/>
        <c:noMultiLvlLbl val="0"/>
      </c:catAx>
      <c:valAx>
        <c:axId val="437658176"/>
        <c:scaling>
          <c:orientation val="minMax"/>
        </c:scaling>
        <c:delete val="0"/>
        <c:axPos val="l"/>
        <c:majorGridlines/>
        <c:numFmt formatCode="General" sourceLinked="1"/>
        <c:majorTickMark val="none"/>
        <c:minorTickMark val="none"/>
        <c:tickLblPos val="nextTo"/>
        <c:crossAx val="560207872"/>
        <c:crosses val="autoZero"/>
        <c:crossBetween val="between"/>
      </c:valAx>
    </c:plotArea>
    <c:legend>
      <c:legendPos val="b"/>
      <c:layout>
        <c:manualLayout>
          <c:xMode val="edge"/>
          <c:yMode val="edge"/>
          <c:x val="5.8291910180630492E-2"/>
          <c:y val="0.6781330950533937"/>
          <c:w val="0.88341613499462346"/>
          <c:h val="0.30913404135394884"/>
        </c:manualLayout>
      </c:layout>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'мярка 2.6'!$M$27</c:f>
              <c:strCache>
                <c:ptCount val="1"/>
                <c:pt idx="0">
                  <c:v>заложено</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2.6'!$N$27:$S$27</c:f>
              <c:numCache>
                <c:formatCode>General</c:formatCode>
                <c:ptCount val="6"/>
                <c:pt idx="0">
                  <c:v>1350</c:v>
                </c:pt>
                <c:pt idx="1">
                  <c:v>1740.3</c:v>
                </c:pt>
                <c:pt idx="2">
                  <c:v>4975.3</c:v>
                </c:pt>
                <c:pt idx="3">
                  <c:v>13062.6</c:v>
                </c:pt>
                <c:pt idx="4">
                  <c:v>5478.4</c:v>
                </c:pt>
                <c:pt idx="5">
                  <c:v>7651.1</c:v>
                </c:pt>
              </c:numCache>
            </c:numRef>
          </c:val>
          <c:extLst xmlns:c16r2="http://schemas.microsoft.com/office/drawing/2015/06/chart">
            <c:ext xmlns:c16="http://schemas.microsoft.com/office/drawing/2014/chart" uri="{C3380CC4-5D6E-409C-BE32-E72D297353CC}">
              <c16:uniqueId val="{00000000-177B-47FF-98DE-807E59C91C2D}"/>
            </c:ext>
          </c:extLst>
        </c:ser>
        <c:ser>
          <c:idx val="1"/>
          <c:order val="1"/>
          <c:tx>
            <c:strRef>
              <c:f>'мярка 2.6'!$M$28</c:f>
              <c:strCache>
                <c:ptCount val="1"/>
                <c:pt idx="0">
                  <c:v>изпълнето</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2.6'!$N$28:$S$28</c:f>
              <c:numCache>
                <c:formatCode>General</c:formatCode>
                <c:ptCount val="6"/>
                <c:pt idx="0">
                  <c:v>1856.8</c:v>
                </c:pt>
                <c:pt idx="1">
                  <c:v>1678.3</c:v>
                </c:pt>
                <c:pt idx="2">
                  <c:v>4827.6000000000004</c:v>
                </c:pt>
                <c:pt idx="3" formatCode="#\,##0.00">
                  <c:v>14005.7</c:v>
                </c:pt>
                <c:pt idx="4">
                  <c:v>14342.7</c:v>
                </c:pt>
                <c:pt idx="5">
                  <c:v>7614.9</c:v>
                </c:pt>
              </c:numCache>
            </c:numRef>
          </c:val>
          <c:extLst xmlns:c16r2="http://schemas.microsoft.com/office/drawing/2015/06/chart">
            <c:ext xmlns:c16="http://schemas.microsoft.com/office/drawing/2014/chart" uri="{C3380CC4-5D6E-409C-BE32-E72D297353CC}">
              <c16:uniqueId val="{00000001-177B-47FF-98DE-807E59C91C2D}"/>
            </c:ext>
          </c:extLst>
        </c:ser>
        <c:ser>
          <c:idx val="2"/>
          <c:order val="2"/>
          <c:tx>
            <c:strRef>
              <c:f>'мярка 2.6'!$M$29</c:f>
              <c:strCache>
                <c:ptCount val="1"/>
                <c:pt idx="0">
                  <c:v>% изпълнение</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2.6'!$N$29:$S$29</c:f>
              <c:numCache>
                <c:formatCode>General</c:formatCode>
                <c:ptCount val="6"/>
                <c:pt idx="0">
                  <c:v>137.5</c:v>
                </c:pt>
                <c:pt idx="1">
                  <c:v>96.4</c:v>
                </c:pt>
                <c:pt idx="2">
                  <c:v>97</c:v>
                </c:pt>
                <c:pt idx="3">
                  <c:v>107.2</c:v>
                </c:pt>
                <c:pt idx="4">
                  <c:v>261.8</c:v>
                </c:pt>
                <c:pt idx="5">
                  <c:v>99.5</c:v>
                </c:pt>
              </c:numCache>
            </c:numRef>
          </c:val>
          <c:extLst xmlns:c16r2="http://schemas.microsoft.com/office/drawing/2015/06/chart">
            <c:ext xmlns:c16="http://schemas.microsoft.com/office/drawing/2014/chart" uri="{C3380CC4-5D6E-409C-BE32-E72D297353CC}">
              <c16:uniqueId val="{00000002-177B-47FF-98DE-807E59C91C2D}"/>
            </c:ext>
          </c:extLst>
        </c:ser>
        <c:dLbls>
          <c:showLegendKey val="0"/>
          <c:showVal val="0"/>
          <c:showCatName val="0"/>
          <c:showSerName val="0"/>
          <c:showPercent val="0"/>
          <c:showBubbleSize val="0"/>
        </c:dLbls>
        <c:gapWidth val="150"/>
        <c:axId val="593132544"/>
        <c:axId val="437659904"/>
      </c:barChart>
      <c:catAx>
        <c:axId val="593132544"/>
        <c:scaling>
          <c:orientation val="minMax"/>
        </c:scaling>
        <c:delete val="0"/>
        <c:axPos val="b"/>
        <c:numFmt formatCode="General" sourceLinked="1"/>
        <c:majorTickMark val="none"/>
        <c:minorTickMark val="none"/>
        <c:tickLblPos val="nextTo"/>
        <c:crossAx val="437659904"/>
        <c:crosses val="autoZero"/>
        <c:auto val="1"/>
        <c:lblAlgn val="ctr"/>
        <c:lblOffset val="100"/>
        <c:noMultiLvlLbl val="0"/>
      </c:catAx>
      <c:valAx>
        <c:axId val="437659904"/>
        <c:scaling>
          <c:orientation val="minMax"/>
        </c:scaling>
        <c:delete val="0"/>
        <c:axPos val="l"/>
        <c:majorGridlines/>
        <c:title>
          <c:tx>
            <c:rich>
              <a:bodyPr/>
              <a:lstStyle/>
              <a:p>
                <a:pPr>
                  <a:defRPr/>
                </a:pPr>
                <a:r>
                  <a:rPr lang="bg-BG"/>
                  <a:t>Количество, t</a:t>
                </a:r>
              </a:p>
            </c:rich>
          </c:tx>
          <c:overlay val="0"/>
        </c:title>
        <c:numFmt formatCode="General" sourceLinked="1"/>
        <c:majorTickMark val="none"/>
        <c:minorTickMark val="none"/>
        <c:tickLblPos val="nextTo"/>
        <c:crossAx val="593132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[Ani_sa_Karti_NOVA_MZHG_2.6.xlsx]Графика!$P$33</c:f>
              <c:strCache>
                <c:ptCount val="1"/>
                <c:pt idx="0">
                  <c:v>заложено</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[Ani_sa_Karti_NOVA_MZHG_2.6.xlsx]Графика!$Q$33:$S$33</c:f>
              <c:numCache>
                <c:formatCode>General</c:formatCode>
                <c:ptCount val="3"/>
                <c:pt idx="0">
                  <c:v>315</c:v>
                </c:pt>
                <c:pt idx="1">
                  <c:v>315</c:v>
                </c:pt>
                <c:pt idx="2">
                  <c:v>315</c:v>
                </c:pt>
              </c:numCache>
            </c:numRef>
          </c:val>
          <c:extLst xmlns:c16r2="http://schemas.microsoft.com/office/drawing/2015/06/chart">
            <c:ext xmlns:c16="http://schemas.microsoft.com/office/drawing/2014/chart" uri="{C3380CC4-5D6E-409C-BE32-E72D297353CC}">
              <c16:uniqueId val="{00000000-9295-4286-8BDC-E9A94F60ACC9}"/>
            </c:ext>
          </c:extLst>
        </c:ser>
        <c:ser>
          <c:idx val="1"/>
          <c:order val="1"/>
          <c:tx>
            <c:strRef>
              <c:f>[Ani_sa_Karti_NOVA_MZHG_2.6.xlsx]Графика!$P$34</c:f>
              <c:strCache>
                <c:ptCount val="1"/>
                <c:pt idx="0">
                  <c:v>изпълнето</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[Ani_sa_Karti_NOVA_MZHG_2.6.xlsx]Графика!$Q$34:$S$34</c:f>
              <c:numCache>
                <c:formatCode>General</c:formatCode>
                <c:ptCount val="3"/>
                <c:pt idx="0">
                  <c:v>16</c:v>
                </c:pt>
                <c:pt idx="1">
                  <c:v>1</c:v>
                </c:pt>
                <c:pt idx="2">
                  <c:v>5</c:v>
                </c:pt>
              </c:numCache>
            </c:numRef>
          </c:val>
          <c:extLst xmlns:c16r2="http://schemas.microsoft.com/office/drawing/2015/06/chart">
            <c:ext xmlns:c16="http://schemas.microsoft.com/office/drawing/2014/chart" uri="{C3380CC4-5D6E-409C-BE32-E72D297353CC}">
              <c16:uniqueId val="{00000001-9295-4286-8BDC-E9A94F60ACC9}"/>
            </c:ext>
          </c:extLst>
        </c:ser>
        <c:ser>
          <c:idx val="2"/>
          <c:order val="2"/>
          <c:tx>
            <c:strRef>
              <c:f>[Ani_sa_Karti_NOVA_MZHG_2.6.xlsx]Графика!$P$35</c:f>
              <c:strCache>
                <c:ptCount val="1"/>
                <c:pt idx="0">
                  <c:v>% изпълнение</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[Ani_sa_Karti_NOVA_MZHG_2.6.xlsx]Графика!$Q$35:$S$35</c:f>
              <c:numCache>
                <c:formatCode>General</c:formatCode>
                <c:ptCount val="3"/>
                <c:pt idx="0">
                  <c:v>5.01</c:v>
                </c:pt>
                <c:pt idx="1">
                  <c:v>0.32</c:v>
                </c:pt>
                <c:pt idx="2">
                  <c:v>0.63</c:v>
                </c:pt>
              </c:numCache>
            </c:numRef>
          </c:val>
          <c:extLst xmlns:c16r2="http://schemas.microsoft.com/office/drawing/2015/06/chart">
            <c:ext xmlns:c16="http://schemas.microsoft.com/office/drawing/2014/chart" uri="{C3380CC4-5D6E-409C-BE32-E72D297353CC}">
              <c16:uniqueId val="{00000002-9295-4286-8BDC-E9A94F60ACC9}"/>
            </c:ext>
          </c:extLst>
        </c:ser>
        <c:dLbls>
          <c:showLegendKey val="0"/>
          <c:showVal val="0"/>
          <c:showCatName val="0"/>
          <c:showSerName val="0"/>
          <c:showPercent val="0"/>
          <c:showBubbleSize val="0"/>
        </c:dLbls>
        <c:gapWidth val="150"/>
        <c:axId val="569649664"/>
        <c:axId val="437661632"/>
      </c:barChart>
      <c:catAx>
        <c:axId val="569649664"/>
        <c:scaling>
          <c:orientation val="minMax"/>
        </c:scaling>
        <c:delete val="0"/>
        <c:axPos val="b"/>
        <c:numFmt formatCode="General" sourceLinked="1"/>
        <c:majorTickMark val="none"/>
        <c:minorTickMark val="none"/>
        <c:tickLblPos val="nextTo"/>
        <c:crossAx val="437661632"/>
        <c:crosses val="autoZero"/>
        <c:auto val="1"/>
        <c:lblAlgn val="ctr"/>
        <c:lblOffset val="100"/>
        <c:noMultiLvlLbl val="0"/>
      </c:catAx>
      <c:valAx>
        <c:axId val="437661632"/>
        <c:scaling>
          <c:orientation val="minMax"/>
        </c:scaling>
        <c:delete val="0"/>
        <c:axPos val="l"/>
        <c:majorGridlines/>
        <c:title>
          <c:tx>
            <c:rich>
              <a:bodyPr/>
              <a:lstStyle/>
              <a:p>
                <a:pPr>
                  <a:defRPr/>
                </a:pPr>
                <a:r>
                  <a:rPr lang="bg-BG"/>
                  <a:t>Количество, </a:t>
                </a:r>
                <a:r>
                  <a:rPr lang="en-US"/>
                  <a:t>t</a:t>
                </a:r>
              </a:p>
            </c:rich>
          </c:tx>
          <c:layout>
            <c:manualLayout>
              <c:xMode val="edge"/>
              <c:yMode val="edge"/>
              <c:x val="9.79050415524471E-2"/>
              <c:y val="0.11094768712878951"/>
            </c:manualLayout>
          </c:layout>
          <c:overlay val="0"/>
        </c:title>
        <c:numFmt formatCode="General" sourceLinked="1"/>
        <c:majorTickMark val="none"/>
        <c:minorTickMark val="none"/>
        <c:tickLblPos val="nextTo"/>
        <c:crossAx val="569649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0.45394208826978455"/>
          <c:y val="6.9400630914826497E-2"/>
          <c:w val="0.51591554849270549"/>
          <c:h val="0.86119873817034698"/>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Sheet1!$F$21:$F$31</c:f>
              <c:strCache>
                <c:ptCount val="11"/>
                <c:pt idx="0">
                  <c:v>RAS</c:v>
                </c:pt>
                <c:pt idx="1">
                  <c:v>садки</c:v>
                </c:pt>
                <c:pt idx="2">
                  <c:v>бетонни басейни + люпилня</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pt idx="10">
                  <c:v>RAS + бетонни басейни + садки</c:v>
                </c:pt>
              </c:strCache>
            </c:strRef>
          </c:cat>
          <c:val>
            <c:numRef>
              <c:f>Sheet1!$G$21:$G$31</c:f>
              <c:numCache>
                <c:formatCode>General</c:formatCode>
                <c:ptCount val="11"/>
                <c:pt idx="0">
                  <c:v>17</c:v>
                </c:pt>
                <c:pt idx="1">
                  <c:v>11</c:v>
                </c:pt>
                <c:pt idx="2">
                  <c:v>8</c:v>
                </c:pt>
                <c:pt idx="3">
                  <c:v>7</c:v>
                </c:pt>
                <c:pt idx="4">
                  <c:v>6</c:v>
                </c:pt>
                <c:pt idx="5">
                  <c:v>5</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0-4107-4924-A6E3-167CB1BB7D6D}"/>
            </c:ext>
          </c:extLst>
        </c:ser>
        <c:dLbls>
          <c:showLegendKey val="0"/>
          <c:showVal val="0"/>
          <c:showCatName val="0"/>
          <c:showSerName val="0"/>
          <c:showPercent val="0"/>
          <c:showBubbleSize val="0"/>
        </c:dLbls>
        <c:gapWidth val="150"/>
        <c:overlap val="-25"/>
        <c:axId val="567228928"/>
        <c:axId val="437663360"/>
      </c:barChart>
      <c:catAx>
        <c:axId val="567228928"/>
        <c:scaling>
          <c:orientation val="minMax"/>
        </c:scaling>
        <c:delete val="0"/>
        <c:axPos val="l"/>
        <c:numFmt formatCode="General" sourceLinked="0"/>
        <c:majorTickMark val="none"/>
        <c:minorTickMark val="none"/>
        <c:tickLblPos val="nextTo"/>
        <c:crossAx val="437663360"/>
        <c:crosses val="autoZero"/>
        <c:auto val="1"/>
        <c:lblAlgn val="ctr"/>
        <c:lblOffset val="100"/>
        <c:noMultiLvlLbl val="0"/>
      </c:catAx>
      <c:valAx>
        <c:axId val="437663360"/>
        <c:scaling>
          <c:orientation val="minMax"/>
        </c:scaling>
        <c:delete val="1"/>
        <c:axPos val="b"/>
        <c:numFmt formatCode="General" sourceLinked="1"/>
        <c:majorTickMark val="out"/>
        <c:minorTickMark val="none"/>
        <c:tickLblPos val="nextTo"/>
        <c:crossAx val="56722892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'приходи-разходи'!$E$116</c:f>
              <c:strCache>
                <c:ptCount val="1"/>
                <c:pt idx="0">
                  <c:v>Бургас</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'приходи-разходи'!$F$116:$J$116</c:f>
              <c:numCache>
                <c:formatCode>#\,#00</c:formatCode>
                <c:ptCount val="5"/>
                <c:pt idx="0">
                  <c:v>141.58064516129033</c:v>
                </c:pt>
                <c:pt idx="1">
                  <c:v>158.96969696969697</c:v>
                </c:pt>
                <c:pt idx="2">
                  <c:v>435.1</c:v>
                </c:pt>
                <c:pt idx="3">
                  <c:v>555.06666666666672</c:v>
                </c:pt>
                <c:pt idx="4">
                  <c:v>310.51428571428573</c:v>
                </c:pt>
              </c:numCache>
            </c:numRef>
          </c:val>
          <c:smooth val="0"/>
          <c:extLst xmlns:c16r2="http://schemas.microsoft.com/office/drawing/2015/06/chart">
            <c:ext xmlns:c16="http://schemas.microsoft.com/office/drawing/2014/chart" uri="{C3380CC4-5D6E-409C-BE32-E72D297353CC}">
              <c16:uniqueId val="{00000000-9149-4B7F-9468-90F1963E6A14}"/>
            </c:ext>
          </c:extLst>
        </c:ser>
        <c:ser>
          <c:idx val="1"/>
          <c:order val="1"/>
          <c:tx>
            <c:strRef>
              <c:f>'приходи-разходи'!$E$117</c:f>
              <c:strCache>
                <c:ptCount val="1"/>
                <c:pt idx="0">
                  <c:v>Варна</c:v>
                </c:pt>
              </c:strCache>
            </c:strRef>
          </c:tx>
          <c:spPr>
            <a:ln w="28575" cap="rnd">
              <a:solidFill>
                <a:schemeClr val="accent6">
                  <a:lumMod val="75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'приходи-разходи'!$F$117:$J$117</c:f>
              <c:numCache>
                <c:formatCode>#\,#00</c:formatCode>
                <c:ptCount val="5"/>
                <c:pt idx="0">
                  <c:v>51.666666666666664</c:v>
                </c:pt>
                <c:pt idx="1">
                  <c:v>58.409090909090907</c:v>
                </c:pt>
                <c:pt idx="2">
                  <c:v>61.31818181818182</c:v>
                </c:pt>
                <c:pt idx="3">
                  <c:v>47.045454545454547</c:v>
                </c:pt>
                <c:pt idx="4">
                  <c:v>75.61904761904762</c:v>
                </c:pt>
              </c:numCache>
            </c:numRef>
          </c:val>
          <c:smooth val="0"/>
          <c:extLst xmlns:c16r2="http://schemas.microsoft.com/office/drawing/2015/06/chart">
            <c:ext xmlns:c16="http://schemas.microsoft.com/office/drawing/2014/chart" uri="{C3380CC4-5D6E-409C-BE32-E72D297353CC}">
              <c16:uniqueId val="{00000001-9149-4B7F-9468-90F1963E6A14}"/>
            </c:ext>
          </c:extLst>
        </c:ser>
        <c:ser>
          <c:idx val="2"/>
          <c:order val="2"/>
          <c:tx>
            <c:strRef>
              <c:f>'приходи-разходи'!$E$118</c:f>
              <c:strCache>
                <c:ptCount val="1"/>
                <c:pt idx="0">
                  <c:v>Добрич</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'приходи-разходи'!$F$118:$J$118</c:f>
              <c:numCache>
                <c:formatCode>#\,#00</c:formatCode>
                <c:ptCount val="5"/>
                <c:pt idx="1">
                  <c:v>45.434782608695649</c:v>
                </c:pt>
                <c:pt idx="2">
                  <c:v>62.904761904761905</c:v>
                </c:pt>
                <c:pt idx="3">
                  <c:v>31.85</c:v>
                </c:pt>
                <c:pt idx="4">
                  <c:v>42.590909090909093</c:v>
                </c:pt>
              </c:numCache>
            </c:numRef>
          </c:val>
          <c:smooth val="0"/>
          <c:extLst xmlns:c16r2="http://schemas.microsoft.com/office/drawing/2015/06/chart">
            <c:ext xmlns:c16="http://schemas.microsoft.com/office/drawing/2014/chart" uri="{C3380CC4-5D6E-409C-BE32-E72D297353CC}">
              <c16:uniqueId val="{00000002-9149-4B7F-9468-90F1963E6A14}"/>
            </c:ext>
          </c:extLst>
        </c:ser>
        <c:dLbls>
          <c:showLegendKey val="0"/>
          <c:showVal val="0"/>
          <c:showCatName val="0"/>
          <c:showSerName val="0"/>
          <c:showPercent val="0"/>
          <c:showBubbleSize val="0"/>
        </c:dLbls>
        <c:marker val="1"/>
        <c:smooth val="0"/>
        <c:axId val="167037952"/>
        <c:axId val="548820032"/>
      </c:lineChart>
      <c:catAx>
        <c:axId val="16703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20032"/>
        <c:crosses val="autoZero"/>
        <c:auto val="1"/>
        <c:lblAlgn val="ctr"/>
        <c:lblOffset val="500"/>
        <c:noMultiLvlLbl val="0"/>
      </c:catAx>
      <c:valAx>
        <c:axId val="54882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3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RAS</c:v>
                </c:pt>
                <c:pt idx="1">
                  <c:v>бетонни басейни + люпилня</c:v>
                </c:pt>
                <c:pt idx="2">
                  <c:v>садки</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strCache>
            </c:strRef>
          </c:cat>
          <c:val>
            <c:numRef>
              <c:f>Sheet1!$C$5:$C$14</c:f>
              <c:numCache>
                <c:formatCode>General</c:formatCode>
                <c:ptCount val="10"/>
                <c:pt idx="0">
                  <c:v>12</c:v>
                </c:pt>
                <c:pt idx="1">
                  <c:v>7</c:v>
                </c:pt>
                <c:pt idx="2">
                  <c:v>6</c:v>
                </c:pt>
                <c:pt idx="3">
                  <c:v>6</c:v>
                </c:pt>
                <c:pt idx="4">
                  <c:v>4</c:v>
                </c:pt>
                <c:pt idx="5">
                  <c:v>4</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8F11-46B5-93BE-20E8E5C0D7DD}"/>
            </c:ext>
          </c:extLst>
        </c:ser>
        <c:dLbls>
          <c:showLegendKey val="0"/>
          <c:showVal val="0"/>
          <c:showCatName val="0"/>
          <c:showSerName val="0"/>
          <c:showPercent val="0"/>
          <c:showBubbleSize val="0"/>
        </c:dLbls>
        <c:gapWidth val="75"/>
        <c:axId val="636688896"/>
        <c:axId val="437665088"/>
      </c:barChart>
      <c:catAx>
        <c:axId val="636688896"/>
        <c:scaling>
          <c:orientation val="minMax"/>
        </c:scaling>
        <c:delete val="0"/>
        <c:axPos val="l"/>
        <c:numFmt formatCode="General" sourceLinked="0"/>
        <c:majorTickMark val="none"/>
        <c:minorTickMark val="none"/>
        <c:tickLblPos val="nextTo"/>
        <c:crossAx val="437665088"/>
        <c:crosses val="autoZero"/>
        <c:auto val="1"/>
        <c:lblAlgn val="ctr"/>
        <c:lblOffset val="100"/>
        <c:noMultiLvlLbl val="0"/>
      </c:catAx>
      <c:valAx>
        <c:axId val="437665088"/>
        <c:scaling>
          <c:orientation val="minMax"/>
        </c:scaling>
        <c:delete val="0"/>
        <c:axPos val="b"/>
        <c:numFmt formatCode="General" sourceLinked="1"/>
        <c:majorTickMark val="none"/>
        <c:minorTickMark val="none"/>
        <c:tickLblPos val="nextTo"/>
        <c:crossAx val="636688896"/>
        <c:crosses val="autoZero"/>
        <c:crossBetween val="between"/>
      </c:valAx>
    </c:plotArea>
    <c:plotVisOnly val="1"/>
    <c:dispBlanksAs val="gap"/>
    <c:showDLblsOverMax val="0"/>
  </c:chart>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7173229183444887"/>
          <c:y val="6.4327485380116955E-2"/>
          <c:w val="0.5097236682756735"/>
          <c:h val="0.87134502923976609"/>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Sheet1!$M$4:$M$10</c:f>
              <c:strCache>
                <c:ptCount val="7"/>
                <c:pt idx="0">
                  <c:v>садки</c:v>
                </c:pt>
                <c:pt idx="1">
                  <c:v>RAS</c:v>
                </c:pt>
                <c:pt idx="2">
                  <c:v>язовир + садки</c:v>
                </c:pt>
                <c:pt idx="3">
                  <c:v>язовир</c:v>
                </c:pt>
                <c:pt idx="4">
                  <c:v>RAS + бетонни басейни + садки</c:v>
                </c:pt>
                <c:pt idx="5">
                  <c:v>дълги линии</c:v>
                </c:pt>
                <c:pt idx="6">
                  <c:v>бетонни басейни + люпилня</c:v>
                </c:pt>
              </c:strCache>
            </c:strRef>
          </c:cat>
          <c:val>
            <c:numRef>
              <c:f>Sheet1!$N$4:$N$10</c:f>
              <c:numCache>
                <c:formatCode>General</c:formatCode>
                <c:ptCount val="7"/>
                <c:pt idx="0">
                  <c:v>5</c:v>
                </c:pt>
                <c:pt idx="1">
                  <c:v>5</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C995-4A12-AAA7-CF61AF66EBBE}"/>
            </c:ext>
          </c:extLst>
        </c:ser>
        <c:dLbls>
          <c:showLegendKey val="0"/>
          <c:showVal val="0"/>
          <c:showCatName val="0"/>
          <c:showSerName val="0"/>
          <c:showPercent val="0"/>
          <c:showBubbleSize val="0"/>
        </c:dLbls>
        <c:gapWidth val="150"/>
        <c:overlap val="-25"/>
        <c:axId val="567570432"/>
        <c:axId val="441156736"/>
      </c:barChart>
      <c:catAx>
        <c:axId val="567570432"/>
        <c:scaling>
          <c:orientation val="minMax"/>
        </c:scaling>
        <c:delete val="0"/>
        <c:axPos val="l"/>
        <c:numFmt formatCode="General" sourceLinked="0"/>
        <c:majorTickMark val="none"/>
        <c:minorTickMark val="none"/>
        <c:tickLblPos val="nextTo"/>
        <c:crossAx val="441156736"/>
        <c:crosses val="autoZero"/>
        <c:auto val="1"/>
        <c:lblAlgn val="ctr"/>
        <c:lblOffset val="100"/>
        <c:noMultiLvlLbl val="0"/>
      </c:catAx>
      <c:valAx>
        <c:axId val="441156736"/>
        <c:scaling>
          <c:orientation val="minMax"/>
        </c:scaling>
        <c:delete val="1"/>
        <c:axPos val="b"/>
        <c:numFmt formatCode="General" sourceLinked="1"/>
        <c:majorTickMark val="out"/>
        <c:minorTickMark val="none"/>
        <c:tickLblPos val="nextTo"/>
        <c:crossAx val="56757043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0.04418</cdr:x>
      <cdr:y>0.86145</cdr:y>
    </cdr:from>
    <cdr:to>
      <cdr:x>0.11362</cdr:x>
      <cdr:y>0.96311</cdr:y>
    </cdr:to>
    <cdr:sp macro="" textlink="">
      <cdr:nvSpPr>
        <cdr:cNvPr id="2" name="Text Box 1"/>
        <cdr:cNvSpPr txBox="1"/>
      </cdr:nvSpPr>
      <cdr:spPr>
        <a:xfrm xmlns:a="http://schemas.openxmlformats.org/drawingml/2006/main">
          <a:off x="191069" y="1739522"/>
          <a:ext cx="300250" cy="205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А</a:t>
          </a:r>
        </a:p>
      </cdr:txBody>
    </cdr:sp>
  </cdr:relSizeAnchor>
</c:userShapes>
</file>

<file path=word/drawings/drawing2.xml><?xml version="1.0" encoding="utf-8"?>
<c:userShapes xmlns:c="http://schemas.openxmlformats.org/drawingml/2006/chart">
  <cdr:relSizeAnchor xmlns:cdr="http://schemas.openxmlformats.org/drawingml/2006/chartDrawing">
    <cdr:from>
      <cdr:x>0.05477</cdr:x>
      <cdr:y>0.84525</cdr:y>
    </cdr:from>
    <cdr:to>
      <cdr:x>0.15986</cdr:x>
      <cdr:y>0.98036</cdr:y>
    </cdr:to>
    <cdr:sp macro="" textlink="">
      <cdr:nvSpPr>
        <cdr:cNvPr id="2" name="Text Box 1"/>
        <cdr:cNvSpPr txBox="1"/>
      </cdr:nvSpPr>
      <cdr:spPr>
        <a:xfrm xmlns:a="http://schemas.openxmlformats.org/drawingml/2006/main">
          <a:off x="252484" y="1835624"/>
          <a:ext cx="484495"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В</a:t>
          </a:r>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Suc08</b:Tag>
    <b:SourceType>ConferenceProceedings</b:SourceType>
    <b:Guid>{AC84D801-6C56-4BF6-B776-824227797EF8}</b:Guid>
    <b:Title>Sturgeons of the NW Black Sea and the Lower Danube River Countries</b:Title>
    <b:Year>2008</b:Year>
    <b:Author>
      <b:Author>
        <b:NameList>
          <b:Person>
            <b:Last>Suciu</b:Last>
            <b:First>R.</b:First>
          </b:Person>
        </b:NameList>
      </b:Author>
    </b:Author>
    <b:JournalName>International Expert Workshop on CITES Non-Detriment Findings</b:JournalName>
    <b:Pages>27 pp</b:Pages>
    <b:ConferenceName>International Expert Workshop on CITES Non-Detriment Findings</b:ConferenceName>
    <b:City>Mexico</b:City>
    <b:Publisher>Cancun</b:Publisher>
    <b:RefOrder>3</b:RefOrder>
  </b:Source>
  <b:Source>
    <b:Tag>WSC18</b:Tag>
    <b:SourceType>InternetSite</b:SourceType>
    <b:Guid>{0ED94818-0CC4-46E2-AA38-347540B4308F}</b:Guid>
    <b:Author>
      <b:Author>
        <b:Corporate>WSCS &amp; WWF</b:Corporate>
      </b:Author>
    </b:Author>
    <b:Title>CONVENTION ON THE CONSERVATION OF EUROPEAN WILDLIFEAND NATURAL HABITATS</b:Title>
    <b:InternetSiteTitle>PAN-EUROPEAN ACTION PLANFOR STURGEONS</b:InternetSiteTitle>
    <b:Year>2018</b:Year>
    <b:Month>November</b:Month>
    <b:Day>27-30</b:Day>
    <b:URL>https://rm.coe.int/pan-european-action-plan-for-sturgeons/16808e84f3</b:URL>
    <b:RefOrder>6</b:RefOrder>
  </b:Source>
</b:Sources>
</file>

<file path=customXml/itemProps1.xml><?xml version="1.0" encoding="utf-8"?>
<ds:datastoreItem xmlns:ds="http://schemas.openxmlformats.org/officeDocument/2006/customXml" ds:itemID="{51D2E1F3-7A7E-444F-BF5E-B3AB25D9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409</Pages>
  <Words>130238</Words>
  <Characters>742362</Characters>
  <Application>Microsoft Office Word</Application>
  <DocSecurity>0</DocSecurity>
  <Lines>6186</Lines>
  <Paragraphs>1741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870859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str-1</dc:creator>
  <cp:lastModifiedBy>Nevena Todorova</cp:lastModifiedBy>
  <cp:revision>23</cp:revision>
  <cp:lastPrinted>2020-09-29T14:05:00Z</cp:lastPrinted>
  <dcterms:created xsi:type="dcterms:W3CDTF">2021-03-10T12:45:00Z</dcterms:created>
  <dcterms:modified xsi:type="dcterms:W3CDTF">2021-03-10T14:58:00Z</dcterms:modified>
</cp:coreProperties>
</file>