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80064D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762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80064D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7D0" w:rsidRPr="00C357D0" w:rsidRDefault="008F4B13" w:rsidP="00AA08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AF4D7E" w:rsidRDefault="008F4B13" w:rsidP="00491DBD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>BG14MFOP001-4.0</w:t>
      </w:r>
      <w:r w:rsidR="00C95633">
        <w:rPr>
          <w:rFonts w:ascii="Times New Roman" w:hAnsi="Times New Roman"/>
          <w:b/>
          <w:sz w:val="24"/>
          <w:szCs w:val="24"/>
          <w:lang w:val="en-US"/>
        </w:rPr>
        <w:t>65</w:t>
      </w:r>
      <w:r w:rsidR="00BA75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Мярка </w:t>
      </w:r>
      <w:r w:rsidR="00C95633" w:rsidRPr="00C95633">
        <w:rPr>
          <w:rFonts w:ascii="Times New Roman" w:hAnsi="Times New Roman"/>
          <w:b/>
          <w:sz w:val="24"/>
          <w:szCs w:val="24"/>
        </w:rPr>
        <w:t>мярка 5.4 "Преработване на продуктите от риболов и аквакултури" на МИРГ Бургас – Камено</w:t>
      </w:r>
      <w:r w:rsidR="00AF4D7E" w:rsidRPr="00AF4D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816"/>
        <w:gridCol w:w="2684"/>
        <w:gridCol w:w="6138"/>
      </w:tblGrid>
      <w:tr w:rsidR="00AF7BA6" w:rsidRPr="00AF7BA6" w:rsidTr="0054543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80064D" w:rsidRPr="00AF7BA6" w:rsidTr="0054543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AF7BA6" w:rsidRDefault="0080064D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AF4D7E" w:rsidRDefault="0080064D" w:rsidP="00C9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C95633" w:rsidRDefault="0080064D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РИБЕКС ТРЕЙДИНГ ООД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0064D" w:rsidRPr="0080064D" w:rsidRDefault="0080064D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Style w:val="ng-binding"/>
                <w:rFonts w:ascii="Times New Roman" w:hAnsi="Times New Roman" w:cs="Times New Roman"/>
                <w:lang w:val="en-US"/>
              </w:rPr>
              <w:t>Т</w:t>
            </w:r>
            <w:r w:rsidRPr="0080064D">
              <w:rPr>
                <w:rStyle w:val="ng-binding"/>
                <w:rFonts w:ascii="Times New Roman" w:hAnsi="Times New Roman" w:cs="Times New Roman"/>
              </w:rPr>
              <w:t>ЕРЕН ЗА ПРЕРАБОТВАНЕ НА ЧЕРУПКИ ОТ МИДИ И РАПАНИ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След извършване на оценка за административно съответствие и допустимост на проектно предложение № BG14MFOP001-4.065-0001 съгласно чл. 29, ал. 2, т. 1 а/ от ЗУСЕСИФ, е установено следното: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Проектното предложение не отговаря на Критерий № 4 „Налице са всички изискуеми документи и са попълнени съгласно изискванията, посочени в т. 26 от Условията за кандидатстване по настоящата процедура.“, Критерий 6  „Включените в проекта дейности са допустими за финансиране съгласно изискванията в т. 14 от Условия за кандидатстване по настоящата процедура“ и Критерий № 7 „Разходите за финансиране са допустими съгласно изискванията в т. 15 от Условия за кандидатстване по </w:t>
            </w: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настоящата процедура.“ от Приложение № 4a „Критерии и методология за оценка от Управляващия орган на ПМДР на проектни предложения по Процедура за подбор на проекти – BG14MFOP001-4.065 „Преработване на продуктите от риболов и аквакултури” на МИРГ Бургас – Камено по Стратегия за ВОМР на МИРГ Бургас-Камено„.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 чл. 34, ал. 2 от ЗУСЕСИФ: (2) 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Проектно предложение № BG14MFOP001-4.065-0001 предвижда закупуването на инсталация за претрошаване на черупки от миди и рапани. Във връзка с точка 26. „Списък на документите, които се подават на етап кандидатстване“ от Условия за кандидатстване утвърдени от УО на 25.02.2021 г. е изпратено уведомление, с което е поискана допълнителна информация от кандидата чрез Модул „Комуникация“ в ИСУН 2020. Указан е срок до 07.03.2021 г., в който да бъдат предоставени липсващите документи. Отговор от кандидата е получен на 04.03.2021 г. С писмото за допълнителна информация до кандидата оценителната комисия е изискала предоставянето на „Технически и/или технологичен проект със схема и описание на производствения процес, обосноваващи дейностите и разходите, за които се кандидатства, както и </w:t>
            </w: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показващи капацитета на производството, изготвен от правоспособно лице, съгласуван от Българска агенция за безопасност на храните /БАБХ/, съответно Областна дирекция по безопасност на храните/ОДБХ/“, както и предоставянето на предоставянето „Копие от становище на ОДБХ, за съответствие на технологичния проект на предприятието с хигиенните и на ветеринарно-санитарните изисквания, съгласно чл. 226 от Закона за ветеринарномедицинската дейност“, тъй като  съгласно подточка 11 и 12 на т. 26 от условията за кандидатстване по настоящата процедура същите са задължително изискуеми документи.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Изисканите документи не са предоставени, а са предоставени документи регламентиращи друг производствен процес, а именно: за преработка на миди и рапани, който е обект на инвестицията на проектно предложение BG14MFOP001-4.065-0001 и са част от неговата проектна документация. Във връзка с гореизложените факти, проектното предложение не отговаря на Критерий 4  „Налице са всички изискуеми документи и са попълнени съгласно изискванията, посочени в т. 26 от Условията за кандидатстване по настоящата процедура“ от Приложение № 4a „Критерии и методология за оценка от Управляващия орган на ПМДР на проектни предложения по Процедура за подбор на проекти – BG14MFOP001-4.065 „Преработване на продуктите от риболов и аквакултури” на МИРГ Бургас – Камено по Стратегия за ВОМР на МИРГ Бургас-Камено„.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В допълнение, съгласно т. 14.2. „Недопустими дейности“ от условията за кандидатстване „За настоящия прием не е допустимо финансирането на инвестиции, които подпомагат преработването на улов на риба от видове с търговско значение, което не може да бъде предназначено за консумация от човека.“ От предоставените към проектното предложение документи става ясно, че същото цели преработка на собствен отпадък – черупки от миди, рапани и други мекотели, като крайният продукт ще бъде смлян пясък. С писмото за допълнителна информация от 25.02.2021 г. оценителната комисия е изискала от кандидата да предостави обосновка и доказателства за това, че проектното  предложение е допустимо за финансиране за настоящия прием. Изисканата обосновка не е предоставена, от което следва, че не може да бъде направено заключение, че финансирането на инвестицията е допустимо по процедурата, във връзка с което проектното предложение не отговаря на Критерий 6  „Включените в проекта дейности са допустими за финансиране съгласно изискванията в т. 14 от Условия за кандидатстване по настоящата процедура“ от Приложение № 4a „Критерии и методология за оценка от Управляващия орган на ПМДР на проектни предложения по Процедура за подбор на проекти – BG14MFOP001-4.065 „Преработване на продуктите от риболов и аквакултури” на МИРГ Бургас – Камено по Стратегия за ВОМР на МИРГ Бургас-Камено„.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 писмо за допълнителна информация до кандидата 25.02.2021 г. оценителната комисия е изискала предоставянето на справка за специфичен оборот на оферента „Ран билдинг строй“ ЕООД за доставка на </w:t>
            </w: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Инсталация за претрошаване на черупки от миди и рапани. От предоставеното ОПР е видно, че приходите на фирмата са от строителство на сгради, дейност, която не би могла да бъде квалифицирана като сходна/идентична на посочената в офертата услугата по бюджетен ред 2.1 – „Инсталация за претрошаване на черупки от миди и рапани“.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Във връзка с гореизложените факти, проектното предложение не отговаря и на Критерий 7 „Разходите за финансиране са допустими съгласно изискванията в т. 15 от Условия за кандидатстване по настоящата процедура“ от Приложение № 4a „Критерии и методология за оценка от Управляващия орган на ПМДР на проектни предложения по Процедура за подбор на проекти – BG14MFOP001-4.065 „Преработване на продуктите от риболов и аквакултури” на МИРГ Бургас – Камено по Стратегия за ВОМР на МИРГ Бургас-Камено„. 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Съгласно цитираната по-горе разпоредба на ЗУСЕСИФ,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:rsidR="0080064D" w:rsidRPr="0080064D" w:rsidRDefault="0080064D" w:rsidP="0080064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6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Поради изложените по-горе аргументи, проектно предложение с рег. № BG14MFOP001-4.065-0001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  <w:p w:rsidR="0080064D" w:rsidRPr="00545437" w:rsidRDefault="0080064D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548" w:rsidRPr="00AF7BA6" w:rsidTr="00545437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AF7BA6" w:rsidRDefault="00F63548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C95633" w:rsidRDefault="00AF4D7E" w:rsidP="00C9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</w:t>
            </w:r>
            <w:r w:rsidR="00C956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AF4D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C956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C95633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6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ХАЙ МЕД ТЕХ ЕООД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3548" w:rsidRPr="00491DBD" w:rsidRDefault="00C95633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56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Инвестиции в преработка в рибовъдно стопанство "Вая"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5437" w:rsidRDefault="0054543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След извършване на оценка за административно съответствие и допустимост на проектно предложение № BG14MFOP001-4.0</w:t>
            </w:r>
            <w:r w:rsidR="00C956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C956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съгласно чл. 29, ал. 2, т. 1 а/ от ЗУСЕСИФ, е установено следното: </w:t>
            </w:r>
          </w:p>
          <w:p w:rsidR="00FE7E21" w:rsidRDefault="00C8510F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Проектното предложение предвижда закупуването на специализиран хладилен камион до 3.5 тона - </w:t>
            </w:r>
            <w:r w:rsidR="00157BF7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 (шаси + надстройка).</w:t>
            </w:r>
          </w:p>
          <w:p w:rsidR="00FE7E21" w:rsidRDefault="0045585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>С писмо за допълнителна информация до кандидата оценителната комисия е изискала предоставянето на регистрация по чл.</w:t>
            </w:r>
            <w:r w:rsidR="00FE7E21">
              <w:t xml:space="preserve"> </w:t>
            </w:r>
            <w:r w:rsidR="00FE7E21" w:rsidRP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>12 от Закона за храните (отм.) за регистрираните предприятия преди 09.06.2020 г.  или съгласно чл. 26 от Закона за храните за регистрираните предприятия след 09.06.2020 г.</w:t>
            </w:r>
            <w:r w:rsid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тъй като  съгласно подт. 13 на т. 26 от УК е задължително изискуем документ. </w:t>
            </w:r>
          </w:p>
          <w:p w:rsidR="00D57347" w:rsidRDefault="00FE7E21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Изисканият документ не е предоставен, а е обяснено, че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астоящото проектно предложение се отнася за предприятие, което не е съществуващо преработвателно предприятие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Във връзка с гореизложените факти, проектното предложение не отговаря на Критерий 4 </w:t>
            </w:r>
            <w:r w:rsidRP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Налице са всички изискуеми документи и са попълнени съгласно изискванията, посочени в т. 26 от Условията за кандидатстване по настоящата процедура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6A3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F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 на проектни предложения. </w:t>
            </w:r>
          </w:p>
          <w:p w:rsidR="00D57347" w:rsidRDefault="00D5734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E21" w:rsidRDefault="00650150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57347" w:rsidRPr="00D57347">
              <w:rPr>
                <w:rFonts w:ascii="Times New Roman" w:eastAsia="Times New Roman" w:hAnsi="Times New Roman" w:cs="Times New Roman"/>
                <w:sz w:val="24"/>
                <w:szCs w:val="24"/>
              </w:rPr>
              <w:t>С писмо за допълнителна информация до кандидата оценителната ко</w:t>
            </w:r>
            <w:r w:rsidR="00D5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мисия е изискала предоставянето на товароносимост на камиона, тъй като такава не е упомената в офертата. Кандидата е изпратил данни за обема на товарният отсек в кубични метри, а мерната единица, която е заложена в бизнес плана е в килограми. Спазвайки изискванията на УК, оценителната комисия </w:t>
            </w:r>
          </w:p>
          <w:p w:rsidR="00D57347" w:rsidRDefault="00D5734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изчислила служебно обосноваността от закупуването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транспортно средство,  използвайки наличните данни и полученият извод е, че </w:t>
            </w:r>
            <w:r w:rsidR="00FE7F9D">
              <w:t>т</w:t>
            </w:r>
            <w:r w:rsidR="00FE7F9D" w:rsidRPr="00FE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овароносимостта на специализираното транспортно средство, умножена по една трета от заложените работни дни в годината, </w:t>
            </w:r>
            <w:r w:rsidR="00FE7F9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многократно</w:t>
            </w:r>
            <w:r w:rsidR="00FE7F9D" w:rsidRPr="00FE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надвишава средногодишния производствен капацитет. </w:t>
            </w:r>
          </w:p>
          <w:p w:rsidR="00157BF7" w:rsidRDefault="00157BF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 гореизложените факти, проектното предложение не отговаря на Критерий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„</w:t>
            </w:r>
            <w:r w:rsidRPr="00157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Разходите за финансиране са допустими съгласно изискванията в т. 15 от Условия за кандидатстване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настоящата процедура“ от</w:t>
            </w:r>
            <w:r w:rsidRPr="00157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методологията за оценка на проектни предложения.</w:t>
            </w:r>
          </w:p>
          <w:p w:rsidR="00FE7F9D" w:rsidRDefault="00FE7F9D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437" w:rsidRDefault="00545437" w:rsidP="00545437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Във връзка с гореизложеното проектно предложение с рег. № BG14MFOP001-4.0</w:t>
            </w:r>
            <w:r w:rsidR="00FE7F9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-000</w:t>
            </w:r>
            <w:r w:rsidR="00FE7F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54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  <w:p w:rsidR="00F63548" w:rsidRPr="00112EA5" w:rsidRDefault="00F63548" w:rsidP="00FE7F9D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BA6" w:rsidRDefault="00AF7BA6" w:rsidP="005F5E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7AE1" w:rsidRPr="005C3FA0" w:rsidRDefault="00ED7AE1" w:rsidP="008F4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19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Default="006128BA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54262F" w:rsidRPr="0054262F" w:rsidRDefault="0054262F" w:rsidP="00112EA5">
      <w:pPr>
        <w:spacing w:after="0" w:line="240" w:lineRule="auto"/>
        <w:jc w:val="both"/>
        <w:rPr>
          <w:b/>
          <w:bCs/>
          <w:snapToGrid w:val="0"/>
          <w:sz w:val="24"/>
          <w:szCs w:val="24"/>
        </w:rPr>
      </w:pPr>
    </w:p>
    <w:sectPr w:rsidR="0054262F" w:rsidRPr="0054262F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62" w:rsidRDefault="00813262" w:rsidP="00D953C9">
      <w:pPr>
        <w:spacing w:after="0" w:line="240" w:lineRule="auto"/>
      </w:pPr>
      <w:r>
        <w:separator/>
      </w:r>
    </w:p>
  </w:endnote>
  <w:endnote w:type="continuationSeparator" w:id="0">
    <w:p w:rsidR="00813262" w:rsidRDefault="00813262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62" w:rsidRDefault="00813262" w:rsidP="00D953C9">
      <w:pPr>
        <w:spacing w:after="0" w:line="240" w:lineRule="auto"/>
      </w:pPr>
      <w:r>
        <w:separator/>
      </w:r>
    </w:p>
  </w:footnote>
  <w:footnote w:type="continuationSeparator" w:id="0">
    <w:p w:rsidR="00813262" w:rsidRDefault="00813262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6315E"/>
    <w:rsid w:val="00072DF8"/>
    <w:rsid w:val="000761DE"/>
    <w:rsid w:val="000D0F2E"/>
    <w:rsid w:val="000E05F9"/>
    <w:rsid w:val="001123F4"/>
    <w:rsid w:val="00112EA5"/>
    <w:rsid w:val="00131564"/>
    <w:rsid w:val="00150BE5"/>
    <w:rsid w:val="00157BF7"/>
    <w:rsid w:val="00161586"/>
    <w:rsid w:val="0018424F"/>
    <w:rsid w:val="0018591F"/>
    <w:rsid w:val="001971F6"/>
    <w:rsid w:val="001A0784"/>
    <w:rsid w:val="001E026C"/>
    <w:rsid w:val="001E0CED"/>
    <w:rsid w:val="002014FF"/>
    <w:rsid w:val="00230FCC"/>
    <w:rsid w:val="00231C82"/>
    <w:rsid w:val="002341A7"/>
    <w:rsid w:val="00234F1C"/>
    <w:rsid w:val="00237FD6"/>
    <w:rsid w:val="0026189A"/>
    <w:rsid w:val="002618C2"/>
    <w:rsid w:val="002660C5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3455E"/>
    <w:rsid w:val="00353A97"/>
    <w:rsid w:val="00357928"/>
    <w:rsid w:val="00357F07"/>
    <w:rsid w:val="00367225"/>
    <w:rsid w:val="00367FA7"/>
    <w:rsid w:val="00373CF8"/>
    <w:rsid w:val="00375311"/>
    <w:rsid w:val="00376F79"/>
    <w:rsid w:val="003830A0"/>
    <w:rsid w:val="0038421C"/>
    <w:rsid w:val="003A5E31"/>
    <w:rsid w:val="00406CC8"/>
    <w:rsid w:val="00407177"/>
    <w:rsid w:val="00415190"/>
    <w:rsid w:val="00423117"/>
    <w:rsid w:val="00432540"/>
    <w:rsid w:val="00451CFF"/>
    <w:rsid w:val="00455857"/>
    <w:rsid w:val="004627BE"/>
    <w:rsid w:val="0046405B"/>
    <w:rsid w:val="00485D86"/>
    <w:rsid w:val="00491DBD"/>
    <w:rsid w:val="004A44A9"/>
    <w:rsid w:val="004A71C3"/>
    <w:rsid w:val="004B2ECB"/>
    <w:rsid w:val="004C6C3C"/>
    <w:rsid w:val="004D3740"/>
    <w:rsid w:val="004F439D"/>
    <w:rsid w:val="00506C76"/>
    <w:rsid w:val="00510304"/>
    <w:rsid w:val="005272B7"/>
    <w:rsid w:val="0054262F"/>
    <w:rsid w:val="00545437"/>
    <w:rsid w:val="005613DB"/>
    <w:rsid w:val="00567156"/>
    <w:rsid w:val="00567CE6"/>
    <w:rsid w:val="00577801"/>
    <w:rsid w:val="0058718F"/>
    <w:rsid w:val="005C0476"/>
    <w:rsid w:val="005C2455"/>
    <w:rsid w:val="005C3FA0"/>
    <w:rsid w:val="005C4730"/>
    <w:rsid w:val="005D1A14"/>
    <w:rsid w:val="005E5F1A"/>
    <w:rsid w:val="005F5999"/>
    <w:rsid w:val="005F5E04"/>
    <w:rsid w:val="006128BA"/>
    <w:rsid w:val="00637256"/>
    <w:rsid w:val="00640EBE"/>
    <w:rsid w:val="00645F83"/>
    <w:rsid w:val="00647DE2"/>
    <w:rsid w:val="00650150"/>
    <w:rsid w:val="00675F80"/>
    <w:rsid w:val="00690A73"/>
    <w:rsid w:val="006A3A3C"/>
    <w:rsid w:val="006B6DEF"/>
    <w:rsid w:val="006C3532"/>
    <w:rsid w:val="006E3986"/>
    <w:rsid w:val="006F6EE9"/>
    <w:rsid w:val="00700D59"/>
    <w:rsid w:val="0072294D"/>
    <w:rsid w:val="00734D3A"/>
    <w:rsid w:val="007552EE"/>
    <w:rsid w:val="007742F8"/>
    <w:rsid w:val="007A32E9"/>
    <w:rsid w:val="007B1328"/>
    <w:rsid w:val="007B17A3"/>
    <w:rsid w:val="007B31FD"/>
    <w:rsid w:val="007C0AC5"/>
    <w:rsid w:val="007C6B6C"/>
    <w:rsid w:val="007D1647"/>
    <w:rsid w:val="007D55A7"/>
    <w:rsid w:val="007F178A"/>
    <w:rsid w:val="007F4376"/>
    <w:rsid w:val="0080064D"/>
    <w:rsid w:val="00804A6B"/>
    <w:rsid w:val="008067EF"/>
    <w:rsid w:val="008109EB"/>
    <w:rsid w:val="00813262"/>
    <w:rsid w:val="0081382B"/>
    <w:rsid w:val="00816417"/>
    <w:rsid w:val="0081645B"/>
    <w:rsid w:val="00822587"/>
    <w:rsid w:val="00857EA8"/>
    <w:rsid w:val="0088567F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72F22"/>
    <w:rsid w:val="0099151A"/>
    <w:rsid w:val="009A2611"/>
    <w:rsid w:val="009B193B"/>
    <w:rsid w:val="00A44D0B"/>
    <w:rsid w:val="00A520E9"/>
    <w:rsid w:val="00A612D9"/>
    <w:rsid w:val="00A93B97"/>
    <w:rsid w:val="00A94469"/>
    <w:rsid w:val="00A96182"/>
    <w:rsid w:val="00AA0825"/>
    <w:rsid w:val="00AB5E01"/>
    <w:rsid w:val="00AF1092"/>
    <w:rsid w:val="00AF44C9"/>
    <w:rsid w:val="00AF4D7E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5BD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31A49"/>
    <w:rsid w:val="00C31C8A"/>
    <w:rsid w:val="00C357D0"/>
    <w:rsid w:val="00C40893"/>
    <w:rsid w:val="00C42F4C"/>
    <w:rsid w:val="00C5078F"/>
    <w:rsid w:val="00C53CDE"/>
    <w:rsid w:val="00C812CF"/>
    <w:rsid w:val="00C8510F"/>
    <w:rsid w:val="00C95633"/>
    <w:rsid w:val="00CA11D7"/>
    <w:rsid w:val="00CA75CC"/>
    <w:rsid w:val="00CB3499"/>
    <w:rsid w:val="00CB4E3C"/>
    <w:rsid w:val="00CB7AB7"/>
    <w:rsid w:val="00CD2B15"/>
    <w:rsid w:val="00CE0FEB"/>
    <w:rsid w:val="00CE1A0B"/>
    <w:rsid w:val="00CF1B0D"/>
    <w:rsid w:val="00D01BC0"/>
    <w:rsid w:val="00D57347"/>
    <w:rsid w:val="00D57B6E"/>
    <w:rsid w:val="00D61D77"/>
    <w:rsid w:val="00D70737"/>
    <w:rsid w:val="00D953C9"/>
    <w:rsid w:val="00D955EE"/>
    <w:rsid w:val="00DC228E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2975"/>
    <w:rsid w:val="00ED7AE1"/>
    <w:rsid w:val="00EF2EE8"/>
    <w:rsid w:val="00EF5E86"/>
    <w:rsid w:val="00F01136"/>
    <w:rsid w:val="00F217F4"/>
    <w:rsid w:val="00F30A61"/>
    <w:rsid w:val="00F45F4C"/>
    <w:rsid w:val="00F63548"/>
    <w:rsid w:val="00F65E81"/>
    <w:rsid w:val="00F926AD"/>
    <w:rsid w:val="00FC037E"/>
    <w:rsid w:val="00FE413B"/>
    <w:rsid w:val="00FE7E21"/>
    <w:rsid w:val="00FE7F9D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B2271D-1BCD-45CF-AC35-0F80CD0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  <w:style w:type="paragraph" w:styleId="ListParagraph">
    <w:name w:val="List Paragraph"/>
    <w:basedOn w:val="Normal"/>
    <w:uiPriority w:val="34"/>
    <w:qFormat/>
    <w:rsid w:val="00455857"/>
    <w:pPr>
      <w:ind w:left="720"/>
      <w:contextualSpacing/>
    </w:pPr>
  </w:style>
  <w:style w:type="character" w:customStyle="1" w:styleId="ng-binding">
    <w:name w:val="ng-binding"/>
    <w:basedOn w:val="DefaultParagraphFont"/>
    <w:rsid w:val="0080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C310-5598-4BC3-AD63-8C226118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cp:lastPrinted>2020-09-30T12:48:00Z</cp:lastPrinted>
  <dcterms:created xsi:type="dcterms:W3CDTF">2021-03-26T10:01:00Z</dcterms:created>
  <dcterms:modified xsi:type="dcterms:W3CDTF">2021-03-26T10:01:00Z</dcterms:modified>
</cp:coreProperties>
</file>