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40" w:rsidRPr="00D90EF9" w:rsidRDefault="00BE1440" w:rsidP="00BE1440">
      <w:pPr>
        <w:tabs>
          <w:tab w:val="left" w:pos="-180"/>
        </w:tabs>
        <w:spacing w:after="0" w:line="240" w:lineRule="auto"/>
        <w:jc w:val="center"/>
        <w:rPr>
          <w:rFonts w:ascii="Arial" w:eastAsia="Calibri" w:hAnsi="Arial" w:cs="Arial"/>
          <w:b/>
          <w:bCs/>
          <w:noProof w:val="0"/>
          <w:lang w:val="en-US"/>
        </w:rPr>
      </w:pPr>
    </w:p>
    <w:p w:rsidR="007A06F5" w:rsidRPr="003C150F" w:rsidRDefault="007A06F5" w:rsidP="00BE1440">
      <w:pPr>
        <w:tabs>
          <w:tab w:val="left" w:pos="-180"/>
        </w:tabs>
        <w:spacing w:after="0" w:line="240" w:lineRule="auto"/>
        <w:jc w:val="center"/>
        <w:rPr>
          <w:rFonts w:ascii="Arial" w:eastAsia="Calibri" w:hAnsi="Arial" w:cs="Arial"/>
          <w:b/>
          <w:bCs/>
          <w:noProof w:val="0"/>
        </w:rPr>
      </w:pPr>
    </w:p>
    <w:p w:rsidR="003C150F" w:rsidRPr="003C150F" w:rsidRDefault="003C150F" w:rsidP="00401AAF">
      <w:pPr>
        <w:tabs>
          <w:tab w:val="left" w:pos="-180"/>
        </w:tabs>
        <w:spacing w:after="0" w:line="360" w:lineRule="auto"/>
        <w:ind w:left="5851"/>
        <w:rPr>
          <w:rFonts w:ascii="Arial" w:eastAsia="Calibri" w:hAnsi="Arial" w:cs="Arial"/>
          <w:b/>
          <w:bCs/>
          <w:noProof w:val="0"/>
        </w:rPr>
      </w:pPr>
      <w:r w:rsidRPr="003C150F">
        <w:rPr>
          <w:rFonts w:ascii="Arial" w:eastAsia="Calibri" w:hAnsi="Arial" w:cs="Arial"/>
          <w:b/>
          <w:bCs/>
          <w:noProof w:val="0"/>
        </w:rPr>
        <w:t>Приложение № 1</w:t>
      </w:r>
    </w:p>
    <w:p w:rsidR="00295FCA" w:rsidRPr="003C150F" w:rsidRDefault="003C150F" w:rsidP="00401AAF">
      <w:pPr>
        <w:tabs>
          <w:tab w:val="left" w:pos="-180"/>
        </w:tabs>
        <w:spacing w:after="0" w:line="360" w:lineRule="auto"/>
        <w:ind w:left="5851"/>
        <w:rPr>
          <w:rFonts w:ascii="Arial" w:eastAsia="Calibri" w:hAnsi="Arial" w:cs="Arial"/>
          <w:b/>
          <w:bCs/>
          <w:noProof w:val="0"/>
        </w:rPr>
      </w:pPr>
      <w:r w:rsidRPr="003C150F">
        <w:rPr>
          <w:rFonts w:ascii="Arial" w:eastAsia="Calibri" w:hAnsi="Arial" w:cs="Arial"/>
          <w:b/>
          <w:bCs/>
          <w:noProof w:val="0"/>
        </w:rPr>
        <w:t>към Заповед №</w:t>
      </w:r>
      <w:r w:rsidR="001E058B">
        <w:rPr>
          <w:rFonts w:ascii="Arial" w:eastAsia="Calibri" w:hAnsi="Arial" w:cs="Arial"/>
          <w:b/>
          <w:bCs/>
          <w:noProof w:val="0"/>
        </w:rPr>
        <w:t xml:space="preserve"> </w:t>
      </w:r>
      <w:r w:rsidR="00D90EF9">
        <w:rPr>
          <w:rFonts w:ascii="Arial" w:eastAsia="Calibri" w:hAnsi="Arial" w:cs="Arial"/>
          <w:b/>
          <w:bCs/>
          <w:noProof w:val="0"/>
        </w:rPr>
        <w:t>..................................</w:t>
      </w:r>
    </w:p>
    <w:p w:rsidR="00295FCA" w:rsidRPr="003C150F" w:rsidRDefault="00295FCA" w:rsidP="00BE1440">
      <w:pPr>
        <w:tabs>
          <w:tab w:val="left" w:pos="-180"/>
        </w:tabs>
        <w:spacing w:after="0" w:line="240" w:lineRule="auto"/>
        <w:jc w:val="center"/>
        <w:rPr>
          <w:rFonts w:ascii="Arial" w:eastAsia="Calibri" w:hAnsi="Arial" w:cs="Arial"/>
          <w:b/>
          <w:bCs/>
          <w:noProof w:val="0"/>
        </w:rPr>
      </w:pPr>
    </w:p>
    <w:p w:rsidR="00295FCA" w:rsidRDefault="00295FCA" w:rsidP="00295FCA">
      <w:pPr>
        <w:spacing w:after="0" w:line="240" w:lineRule="auto"/>
        <w:jc w:val="center"/>
        <w:rPr>
          <w:rFonts w:ascii="Arial" w:eastAsia="Calibri" w:hAnsi="Arial" w:cs="Arial"/>
          <w:b/>
          <w:bCs/>
          <w:noProof w:val="0"/>
        </w:rPr>
      </w:pPr>
    </w:p>
    <w:p w:rsidR="003C150F" w:rsidRDefault="003C150F" w:rsidP="00295FCA">
      <w:pPr>
        <w:spacing w:after="0" w:line="240" w:lineRule="auto"/>
        <w:jc w:val="center"/>
        <w:rPr>
          <w:rFonts w:ascii="Arial" w:eastAsia="Calibri" w:hAnsi="Arial" w:cs="Arial"/>
          <w:b/>
          <w:bCs/>
          <w:noProof w:val="0"/>
        </w:rPr>
      </w:pPr>
    </w:p>
    <w:p w:rsidR="003C150F" w:rsidRDefault="003C150F" w:rsidP="00295FCA">
      <w:pPr>
        <w:spacing w:after="0" w:line="240" w:lineRule="auto"/>
        <w:jc w:val="center"/>
        <w:rPr>
          <w:rFonts w:ascii="Arial" w:eastAsia="Calibri" w:hAnsi="Arial" w:cs="Arial"/>
          <w:b/>
          <w:bCs/>
          <w:noProof w:val="0"/>
        </w:rPr>
      </w:pPr>
    </w:p>
    <w:p w:rsidR="003C150F" w:rsidRDefault="003C150F" w:rsidP="00295FCA">
      <w:pPr>
        <w:spacing w:after="0" w:line="240" w:lineRule="auto"/>
        <w:jc w:val="center"/>
        <w:rPr>
          <w:rFonts w:ascii="Arial" w:eastAsia="Calibri" w:hAnsi="Arial" w:cs="Arial"/>
          <w:b/>
          <w:bCs/>
          <w:noProof w:val="0"/>
        </w:rPr>
      </w:pPr>
    </w:p>
    <w:p w:rsidR="003C150F" w:rsidRDefault="003C150F" w:rsidP="00295FCA">
      <w:pPr>
        <w:spacing w:after="0" w:line="240" w:lineRule="auto"/>
        <w:jc w:val="center"/>
        <w:rPr>
          <w:rFonts w:ascii="Arial" w:eastAsia="Calibri" w:hAnsi="Arial" w:cs="Arial"/>
          <w:b/>
          <w:bCs/>
          <w:noProof w:val="0"/>
        </w:rPr>
      </w:pPr>
    </w:p>
    <w:p w:rsidR="007A06F5" w:rsidRPr="003C150F" w:rsidRDefault="007A06F5" w:rsidP="00295FCA">
      <w:pPr>
        <w:spacing w:after="0" w:line="240" w:lineRule="auto"/>
        <w:jc w:val="center"/>
        <w:rPr>
          <w:rFonts w:ascii="Arial" w:eastAsia="Calibri" w:hAnsi="Arial" w:cs="Arial"/>
          <w:b/>
          <w:bCs/>
          <w:noProof w:val="0"/>
        </w:rPr>
      </w:pPr>
    </w:p>
    <w:p w:rsidR="00BE1440" w:rsidRPr="003C150F" w:rsidRDefault="00BE1440" w:rsidP="00BE1440">
      <w:pPr>
        <w:tabs>
          <w:tab w:val="left" w:pos="-180"/>
        </w:tabs>
        <w:spacing w:after="0" w:line="240" w:lineRule="auto"/>
        <w:jc w:val="center"/>
        <w:rPr>
          <w:rFonts w:ascii="Arial" w:eastAsia="Calibri" w:hAnsi="Arial" w:cs="Arial"/>
          <w:b/>
          <w:bCs/>
          <w:noProof w:val="0"/>
        </w:rPr>
      </w:pPr>
    </w:p>
    <w:p w:rsidR="00BE1440" w:rsidRPr="003C150F" w:rsidRDefault="00BE1440" w:rsidP="00401AAF">
      <w:pPr>
        <w:tabs>
          <w:tab w:val="left" w:pos="-180"/>
        </w:tabs>
        <w:spacing w:after="0" w:line="360" w:lineRule="auto"/>
        <w:jc w:val="center"/>
        <w:rPr>
          <w:rFonts w:ascii="Arial" w:eastAsia="Calibri" w:hAnsi="Arial" w:cs="Arial"/>
          <w:b/>
          <w:bCs/>
          <w:noProof w:val="0"/>
          <w:sz w:val="36"/>
          <w:szCs w:val="36"/>
        </w:rPr>
      </w:pPr>
      <w:r w:rsidRPr="003C150F">
        <w:rPr>
          <w:rFonts w:ascii="Arial" w:eastAsia="Calibri" w:hAnsi="Arial" w:cs="Arial"/>
          <w:b/>
          <w:bCs/>
          <w:noProof w:val="0"/>
          <w:sz w:val="36"/>
          <w:szCs w:val="36"/>
        </w:rPr>
        <w:t xml:space="preserve">Условия за кандидатстване </w:t>
      </w:r>
    </w:p>
    <w:p w:rsidR="00BE1440" w:rsidRPr="003C150F" w:rsidRDefault="00BE1440" w:rsidP="00401AAF">
      <w:pPr>
        <w:tabs>
          <w:tab w:val="left" w:pos="-180"/>
        </w:tabs>
        <w:spacing w:after="0" w:line="360" w:lineRule="auto"/>
        <w:jc w:val="center"/>
        <w:rPr>
          <w:rFonts w:ascii="Arial" w:eastAsia="Calibri" w:hAnsi="Arial" w:cs="Arial"/>
          <w:b/>
          <w:bCs/>
          <w:noProof w:val="0"/>
        </w:rPr>
      </w:pPr>
      <w:r w:rsidRPr="003C150F">
        <w:rPr>
          <w:rFonts w:ascii="Arial" w:eastAsia="Calibri" w:hAnsi="Arial" w:cs="Arial"/>
          <w:b/>
          <w:bCs/>
          <w:noProof w:val="0"/>
        </w:rPr>
        <w:t>с проектни предложения за предоставяне на безвъзмездна финансова помощ по Програма за морско дело и рибарство 2014-2020, финансирана  от Европейския фонд за морско дело и рибарство</w:t>
      </w:r>
    </w:p>
    <w:p w:rsidR="00BE1440" w:rsidRDefault="00BE1440" w:rsidP="00401AAF">
      <w:pPr>
        <w:tabs>
          <w:tab w:val="left" w:pos="-180"/>
        </w:tabs>
        <w:spacing w:after="0" w:line="360" w:lineRule="auto"/>
        <w:jc w:val="center"/>
        <w:rPr>
          <w:rFonts w:ascii="Arial" w:eastAsia="Calibri" w:hAnsi="Arial" w:cs="Arial"/>
          <w:b/>
          <w:bCs/>
          <w:noProof w:val="0"/>
          <w:lang w:val="ru-RU"/>
        </w:rPr>
      </w:pPr>
    </w:p>
    <w:p w:rsidR="00401AAF" w:rsidRPr="003C150F" w:rsidRDefault="00401AAF" w:rsidP="00401AAF">
      <w:pPr>
        <w:tabs>
          <w:tab w:val="left" w:pos="-180"/>
        </w:tabs>
        <w:spacing w:after="0" w:line="360" w:lineRule="auto"/>
        <w:jc w:val="center"/>
        <w:rPr>
          <w:rFonts w:ascii="Arial" w:eastAsia="Calibri" w:hAnsi="Arial" w:cs="Arial"/>
          <w:b/>
          <w:bCs/>
          <w:noProof w:val="0"/>
          <w:lang w:val="ru-RU"/>
        </w:rPr>
      </w:pPr>
    </w:p>
    <w:p w:rsidR="00BE1440" w:rsidRPr="003C150F" w:rsidRDefault="00BE1440" w:rsidP="00401AAF">
      <w:pPr>
        <w:tabs>
          <w:tab w:val="left" w:pos="-180"/>
        </w:tabs>
        <w:spacing w:after="0" w:line="360" w:lineRule="auto"/>
        <w:jc w:val="center"/>
        <w:rPr>
          <w:rFonts w:ascii="Arial" w:eastAsia="Calibri" w:hAnsi="Arial" w:cs="Arial"/>
          <w:b/>
          <w:bCs/>
          <w:noProof w:val="0"/>
        </w:rPr>
      </w:pPr>
      <w:r w:rsidRPr="003C150F">
        <w:rPr>
          <w:rFonts w:ascii="Arial" w:eastAsia="Calibri" w:hAnsi="Arial" w:cs="Arial"/>
          <w:b/>
          <w:bCs/>
          <w:noProof w:val="0"/>
        </w:rPr>
        <w:t>Процедура чрез подбор на проекти</w:t>
      </w:r>
    </w:p>
    <w:p w:rsidR="00BE1440" w:rsidRDefault="003F22CF" w:rsidP="00401AAF">
      <w:pPr>
        <w:tabs>
          <w:tab w:val="left" w:pos="-180"/>
        </w:tabs>
        <w:spacing w:after="0" w:line="360" w:lineRule="auto"/>
        <w:jc w:val="center"/>
        <w:rPr>
          <w:rFonts w:ascii="Arial" w:eastAsia="Calibri" w:hAnsi="Arial" w:cs="Arial"/>
          <w:b/>
          <w:bCs/>
          <w:noProof w:val="0"/>
        </w:rPr>
      </w:pPr>
      <w:r w:rsidRPr="003F22CF">
        <w:rPr>
          <w:rFonts w:ascii="Arial" w:eastAsia="Calibri" w:hAnsi="Arial" w:cs="Arial"/>
          <w:b/>
          <w:bCs/>
          <w:noProof w:val="0"/>
        </w:rPr>
        <w:t>BG14MFOP001-1.019</w:t>
      </w:r>
      <w:r w:rsidR="00BE1440" w:rsidRPr="003C150F">
        <w:rPr>
          <w:rFonts w:ascii="Arial" w:eastAsia="Calibri" w:hAnsi="Arial" w:cs="Arial"/>
          <w:b/>
          <w:bCs/>
          <w:noProof w:val="0"/>
        </w:rPr>
        <w:t xml:space="preserve"> „Рибарски пристанища, кейове за разт</w:t>
      </w:r>
      <w:r w:rsidR="008D6473">
        <w:rPr>
          <w:rFonts w:ascii="Arial" w:eastAsia="Calibri" w:hAnsi="Arial" w:cs="Arial"/>
          <w:b/>
          <w:bCs/>
          <w:noProof w:val="0"/>
        </w:rPr>
        <w:t xml:space="preserve">оварване, рибни борси и </w:t>
      </w:r>
      <w:r w:rsidR="00BE1440" w:rsidRPr="003C150F">
        <w:rPr>
          <w:rFonts w:ascii="Arial" w:eastAsia="Calibri" w:hAnsi="Arial" w:cs="Arial"/>
          <w:b/>
          <w:bCs/>
          <w:noProof w:val="0"/>
        </w:rPr>
        <w:t>лодкостоянки“</w:t>
      </w:r>
      <w:r w:rsidR="00823030">
        <w:rPr>
          <w:rFonts w:ascii="Arial" w:eastAsia="Calibri" w:hAnsi="Arial" w:cs="Arial"/>
          <w:b/>
          <w:bCs/>
          <w:noProof w:val="0"/>
        </w:rPr>
        <w:t>,</w:t>
      </w:r>
    </w:p>
    <w:p w:rsidR="00823030" w:rsidRDefault="00823030" w:rsidP="00401AAF">
      <w:pPr>
        <w:tabs>
          <w:tab w:val="left" w:pos="-180"/>
        </w:tabs>
        <w:spacing w:after="0" w:line="360" w:lineRule="auto"/>
        <w:jc w:val="center"/>
        <w:rPr>
          <w:rFonts w:ascii="Arial" w:eastAsia="Calibri" w:hAnsi="Arial" w:cs="Arial"/>
          <w:b/>
          <w:bCs/>
          <w:noProof w:val="0"/>
        </w:rPr>
      </w:pPr>
    </w:p>
    <w:p w:rsidR="00823030" w:rsidRPr="00F44E5A" w:rsidRDefault="00823030" w:rsidP="00401AAF">
      <w:pPr>
        <w:tabs>
          <w:tab w:val="left" w:pos="-180"/>
        </w:tabs>
        <w:spacing w:after="0" w:line="360" w:lineRule="auto"/>
        <w:jc w:val="center"/>
        <w:rPr>
          <w:rFonts w:ascii="Arial" w:eastAsia="Calibri" w:hAnsi="Arial" w:cs="Arial"/>
          <w:b/>
          <w:bCs/>
          <w:noProof w:val="0"/>
          <w:lang w:val="en-US"/>
        </w:rPr>
      </w:pPr>
      <w:r w:rsidRPr="00823030">
        <w:rPr>
          <w:rFonts w:ascii="Arial" w:eastAsia="Calibri" w:hAnsi="Arial" w:cs="Arial"/>
          <w:b/>
          <w:bCs/>
          <w:noProof w:val="0"/>
        </w:rPr>
        <w:t>Мярка 1.8</w:t>
      </w:r>
      <w:r w:rsidR="001669A6">
        <w:rPr>
          <w:rFonts w:ascii="Arial" w:eastAsia="Calibri" w:hAnsi="Arial" w:cs="Arial"/>
          <w:b/>
          <w:bCs/>
          <w:noProof w:val="0"/>
        </w:rPr>
        <w:t>.</w:t>
      </w:r>
      <w:r w:rsidRPr="00823030">
        <w:rPr>
          <w:rFonts w:ascii="Arial" w:eastAsia="Calibri" w:hAnsi="Arial" w:cs="Arial"/>
          <w:b/>
          <w:bCs/>
          <w:noProof w:val="0"/>
        </w:rPr>
        <w:t xml:space="preserve"> „Рибарски пристанища, кейове за разтоварване, рибни борси и лодкостоянки”</w:t>
      </w:r>
      <w:r w:rsidR="00F44E5A">
        <w:rPr>
          <w:rFonts w:ascii="Arial" w:eastAsia="Calibri" w:hAnsi="Arial" w:cs="Arial"/>
          <w:b/>
          <w:bCs/>
          <w:noProof w:val="0"/>
          <w:lang w:val="en-US"/>
        </w:rPr>
        <w:t>,</w:t>
      </w:r>
    </w:p>
    <w:p w:rsidR="00BE1440" w:rsidRPr="003C150F" w:rsidRDefault="00BE1440" w:rsidP="00401AAF">
      <w:pPr>
        <w:tabs>
          <w:tab w:val="left" w:pos="-180"/>
        </w:tabs>
        <w:spacing w:after="0" w:line="360" w:lineRule="auto"/>
        <w:jc w:val="center"/>
        <w:rPr>
          <w:rFonts w:ascii="Arial" w:eastAsia="Calibri" w:hAnsi="Arial" w:cs="Arial"/>
          <w:b/>
          <w:bCs/>
          <w:noProof w:val="0"/>
          <w:lang w:val="ru-RU"/>
        </w:rPr>
      </w:pPr>
    </w:p>
    <w:p w:rsidR="00BE1440" w:rsidRPr="003C150F" w:rsidRDefault="00BE1440" w:rsidP="00401AAF">
      <w:pPr>
        <w:tabs>
          <w:tab w:val="left" w:pos="-180"/>
        </w:tabs>
        <w:spacing w:after="0" w:line="360" w:lineRule="auto"/>
        <w:jc w:val="center"/>
        <w:rPr>
          <w:rFonts w:ascii="Arial" w:eastAsia="Calibri" w:hAnsi="Arial" w:cs="Arial"/>
          <w:b/>
          <w:bCs/>
          <w:noProof w:val="0"/>
          <w:lang w:val="ru-RU"/>
        </w:rPr>
      </w:pPr>
      <w:r w:rsidRPr="003C150F">
        <w:rPr>
          <w:rFonts w:ascii="Arial" w:eastAsia="Calibri" w:hAnsi="Arial" w:cs="Arial"/>
          <w:b/>
          <w:bCs/>
          <w:noProof w:val="0"/>
          <w:lang w:val="ru-RU"/>
        </w:rPr>
        <w:t>Сектор „Инвестиции насочени към изграждане и/или модернизация на лодкостоянки“</w:t>
      </w:r>
    </w:p>
    <w:p w:rsidR="00BE1440" w:rsidRPr="003C150F" w:rsidRDefault="00BE1440" w:rsidP="00401AAF">
      <w:pPr>
        <w:tabs>
          <w:tab w:val="left" w:pos="-180"/>
        </w:tabs>
        <w:spacing w:after="0" w:line="360" w:lineRule="auto"/>
        <w:jc w:val="center"/>
        <w:rPr>
          <w:rFonts w:ascii="Arial" w:eastAsia="Calibri" w:hAnsi="Arial" w:cs="Arial"/>
          <w:b/>
          <w:bCs/>
          <w:noProof w:val="0"/>
          <w:lang w:val="ru-RU"/>
        </w:rPr>
      </w:pPr>
    </w:p>
    <w:p w:rsidR="007A06F5" w:rsidRDefault="007A06F5">
      <w:pPr>
        <w:rPr>
          <w:rFonts w:ascii="Arial" w:eastAsia="Calibri" w:hAnsi="Arial" w:cs="Arial"/>
          <w:b/>
          <w:bCs/>
          <w:noProof w:val="0"/>
          <w:lang w:val="ru-RU"/>
        </w:rPr>
      </w:pPr>
      <w:r>
        <w:rPr>
          <w:rFonts w:ascii="Arial" w:eastAsia="Calibri" w:hAnsi="Arial" w:cs="Arial"/>
          <w:b/>
          <w:bCs/>
          <w:noProof w:val="0"/>
          <w:lang w:val="ru-RU"/>
        </w:rPr>
        <w:br w:type="page"/>
      </w:r>
    </w:p>
    <w:p w:rsidR="00BE1440" w:rsidRPr="0041727E" w:rsidRDefault="00BE1440" w:rsidP="00BE1440">
      <w:pPr>
        <w:keepNext/>
        <w:keepLines/>
        <w:tabs>
          <w:tab w:val="left" w:pos="-180"/>
        </w:tabs>
        <w:spacing w:before="480" w:after="0"/>
        <w:rPr>
          <w:rFonts w:ascii="Arial" w:eastAsia="Times New Roman" w:hAnsi="Arial" w:cs="Arial"/>
          <w:b/>
          <w:bCs/>
          <w:noProof w:val="0"/>
          <w:color w:val="2E74B5"/>
          <w:lang w:eastAsia="bg-BG"/>
        </w:rPr>
      </w:pPr>
      <w:r w:rsidRPr="0041727E">
        <w:rPr>
          <w:rFonts w:ascii="Arial" w:eastAsia="Times New Roman" w:hAnsi="Arial" w:cs="Arial"/>
          <w:b/>
          <w:bCs/>
          <w:noProof w:val="0"/>
          <w:color w:val="2E74B5"/>
          <w:lang w:eastAsia="bg-BG"/>
        </w:rPr>
        <w:lastRenderedPageBreak/>
        <w:t>Съдържание</w:t>
      </w:r>
    </w:p>
    <w:sdt>
      <w:sdtPr>
        <w:rPr>
          <w:rFonts w:ascii="Arial" w:eastAsia="Calibri" w:hAnsi="Arial" w:cs="Arial"/>
          <w:noProof w:val="0"/>
        </w:rPr>
        <w:id w:val="1078173828"/>
        <w:docPartObj>
          <w:docPartGallery w:val="Table of Contents"/>
          <w:docPartUnique/>
        </w:docPartObj>
      </w:sdtPr>
      <w:sdtEndPr/>
      <w:sdtContent>
        <w:p w:rsidR="00BE1440" w:rsidRPr="0041727E" w:rsidRDefault="00BE1440" w:rsidP="003C150F">
          <w:pPr>
            <w:keepNext/>
            <w:keepLines/>
            <w:spacing w:beforeLines="60" w:before="144" w:afterLines="60" w:after="144" w:line="240" w:lineRule="auto"/>
            <w:rPr>
              <w:rFonts w:ascii="Arial" w:eastAsia="Times New Roman" w:hAnsi="Arial" w:cs="Arial"/>
              <w:b/>
              <w:bCs/>
              <w:noProof w:val="0"/>
              <w:color w:val="2E74B5"/>
              <w:lang w:eastAsia="bg-BG"/>
            </w:rPr>
          </w:pPr>
        </w:p>
        <w:p w:rsidR="003C150F" w:rsidRPr="0041727E" w:rsidRDefault="00BE1440"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r w:rsidRPr="0041727E">
            <w:rPr>
              <w:rFonts w:ascii="Arial" w:hAnsi="Arial" w:cs="Arial"/>
            </w:rPr>
            <w:fldChar w:fldCharType="begin"/>
          </w:r>
          <w:r w:rsidRPr="0041727E">
            <w:rPr>
              <w:rFonts w:ascii="Arial" w:hAnsi="Arial" w:cs="Arial"/>
            </w:rPr>
            <w:instrText xml:space="preserve"> TOC \o "1-3" \h \z \u </w:instrText>
          </w:r>
          <w:r w:rsidRPr="0041727E">
            <w:rPr>
              <w:rFonts w:ascii="Arial" w:hAnsi="Arial" w:cs="Arial"/>
            </w:rPr>
            <w:fldChar w:fldCharType="separate"/>
          </w:r>
          <w:hyperlink w:anchor="_Toc59537553" w:history="1">
            <w:r w:rsidR="003C150F" w:rsidRPr="0041727E">
              <w:rPr>
                <w:rStyle w:val="Hyperlink"/>
                <w:rFonts w:ascii="Arial" w:eastAsia="Times New Roman" w:hAnsi="Arial" w:cs="Arial"/>
                <w:b/>
                <w:bCs/>
                <w:noProof/>
              </w:rPr>
              <w:t>1. Наименование на програмата:</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_Toc59537553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3</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54" w:history="1">
            <w:r w:rsidR="003C150F" w:rsidRPr="0041727E">
              <w:rPr>
                <w:rStyle w:val="Hyperlink"/>
                <w:rFonts w:ascii="Arial" w:eastAsia="Times New Roman" w:hAnsi="Arial" w:cs="Arial"/>
                <w:b/>
                <w:bCs/>
                <w:noProof/>
              </w:rPr>
              <w:t>2. Наименование на приоритетната ос:</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_Toc59537554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3</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55" w:history="1">
            <w:r w:rsidR="003C150F" w:rsidRPr="0041727E">
              <w:rPr>
                <w:rStyle w:val="Hyperlink"/>
                <w:rFonts w:ascii="Arial" w:eastAsia="Times New Roman" w:hAnsi="Arial" w:cs="Arial"/>
                <w:b/>
                <w:bCs/>
                <w:noProof/>
              </w:rPr>
              <w:t>3. Наименование на процедурата:</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_Toc59537555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56" w:history="1">
            <w:r w:rsidR="003C150F" w:rsidRPr="0041727E">
              <w:rPr>
                <w:rStyle w:val="Hyperlink"/>
                <w:rFonts w:ascii="Arial" w:eastAsia="Times New Roman" w:hAnsi="Arial" w:cs="Arial"/>
                <w:b/>
                <w:bCs/>
                <w:noProof/>
              </w:rPr>
              <w:t>4. Измерения по кодове: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_Toc59537556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57" w:history="1">
            <w:r w:rsidR="003C150F" w:rsidRPr="0041727E">
              <w:rPr>
                <w:rStyle w:val="Hyperlink"/>
                <w:rFonts w:ascii="Arial" w:eastAsia="Times New Roman" w:hAnsi="Arial" w:cs="Arial"/>
                <w:b/>
                <w:bCs/>
                <w:noProof/>
              </w:rPr>
              <w:t>5. Териториален обхват:</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_Toc59537557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58" w:history="1">
            <w:r w:rsidR="003C150F" w:rsidRPr="0041727E">
              <w:rPr>
                <w:rStyle w:val="Hyperlink"/>
                <w:rFonts w:ascii="Arial" w:eastAsia="Times New Roman" w:hAnsi="Arial" w:cs="Arial"/>
                <w:b/>
                <w:bCs/>
                <w:noProof/>
              </w:rPr>
              <w:t>6. Цели на предоставяната безвъзмездна финансова помощ по процедурата и очаквани резултати: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_Toc59537558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59" w:history="1">
            <w:r w:rsidR="003C150F" w:rsidRPr="0041727E">
              <w:rPr>
                <w:rStyle w:val="Hyperlink"/>
                <w:rFonts w:ascii="Arial" w:eastAsia="Times New Roman" w:hAnsi="Arial" w:cs="Arial"/>
                <w:b/>
                <w:bCs/>
                <w:noProof/>
              </w:rPr>
              <w:t>7. Индикатори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_Toc59537559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5</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60" w:history="1">
            <w:r w:rsidR="003C150F" w:rsidRPr="0041727E">
              <w:rPr>
                <w:rStyle w:val="Hyperlink"/>
                <w:rFonts w:ascii="Arial" w:eastAsia="Times New Roman" w:hAnsi="Arial" w:cs="Arial"/>
                <w:b/>
                <w:bCs/>
                <w:noProof/>
              </w:rPr>
              <w:t>8. Общ размер на безвъзмездната финансова помощ по процедурата:</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_Toc59537560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5</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61" w:history="1">
            <w:r w:rsidR="003C150F" w:rsidRPr="0041727E">
              <w:rPr>
                <w:rStyle w:val="Hyperlink"/>
                <w:rFonts w:ascii="Arial" w:eastAsia="Times New Roman" w:hAnsi="Arial" w:cs="Arial"/>
                <w:b/>
                <w:bCs/>
                <w:noProof/>
              </w:rPr>
              <w:t>9. Минимален (ако е приложимо) и максимален  размер на безвъзмездната финансова помощ за конкретен проект:</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_Toc59537561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5</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62" w:history="1">
            <w:r w:rsidR="003C150F" w:rsidRPr="0041727E">
              <w:rPr>
                <w:rStyle w:val="Hyperlink"/>
                <w:rFonts w:ascii="Arial" w:eastAsia="Times New Roman" w:hAnsi="Arial" w:cs="Arial"/>
                <w:b/>
                <w:bCs/>
                <w:noProof/>
              </w:rPr>
              <w:t>10. Процент на съфинансиране: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_Toc59537562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6</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63" w:history="1">
            <w:r w:rsidR="003C150F" w:rsidRPr="0041727E">
              <w:rPr>
                <w:rStyle w:val="Hyperlink"/>
                <w:rFonts w:ascii="Arial" w:eastAsia="Times New Roman" w:hAnsi="Arial" w:cs="Arial"/>
                <w:b/>
                <w:bCs/>
                <w:noProof/>
              </w:rPr>
              <w:t>11. Допустими кандидати: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_Toc59537563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6</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64" w:history="1">
            <w:r w:rsidR="003C150F" w:rsidRPr="0041727E">
              <w:rPr>
                <w:rStyle w:val="Hyperlink"/>
                <w:rFonts w:ascii="Arial" w:eastAsia="Times New Roman" w:hAnsi="Arial" w:cs="Arial"/>
                <w:b/>
                <w:bCs/>
                <w:noProof/>
              </w:rPr>
              <w:t>11.1 Критерии за допустимост на кандидатите: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_Toc59537564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6</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65" w:history="1">
            <w:r w:rsidR="003C150F" w:rsidRPr="0041727E">
              <w:rPr>
                <w:rStyle w:val="Hyperlink"/>
                <w:rFonts w:ascii="Arial" w:eastAsia="Times New Roman" w:hAnsi="Arial" w:cs="Arial"/>
                <w:b/>
                <w:bCs/>
                <w:noProof/>
              </w:rPr>
              <w:t>11.2. Критерии за недопустимост на кандидатите: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_Toc59537565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7</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66" w:history="1">
            <w:r w:rsidR="003C150F" w:rsidRPr="0041727E">
              <w:rPr>
                <w:rStyle w:val="Hyperlink"/>
                <w:rFonts w:ascii="Arial" w:eastAsia="Times New Roman" w:hAnsi="Arial" w:cs="Arial"/>
                <w:b/>
                <w:bCs/>
                <w:noProof/>
              </w:rPr>
              <w:t>12. Допустими партньори (ако е приложимо):</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_Toc59537566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9</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67" w:history="1">
            <w:r w:rsidR="003C150F" w:rsidRPr="0041727E">
              <w:rPr>
                <w:rStyle w:val="Hyperlink"/>
                <w:rFonts w:ascii="Arial" w:hAnsi="Arial" w:cs="Arial"/>
                <w:b/>
                <w:bCs/>
                <w:noProof/>
                <w:lang w:val="en-US"/>
              </w:rPr>
              <w:t>13. Дейности, допустими за финансиране: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_Toc59537567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10</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68" w:history="1">
            <w:r w:rsidR="003C150F" w:rsidRPr="0041727E">
              <w:rPr>
                <w:rStyle w:val="Hyperlink"/>
                <w:rFonts w:ascii="Arial" w:hAnsi="Arial" w:cs="Arial"/>
                <w:b/>
                <w:bCs/>
                <w:noProof/>
              </w:rPr>
              <w:t>13.1. Допустими дейности: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_Toc59537568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10</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69" w:history="1">
            <w:r w:rsidR="003C150F" w:rsidRPr="0041727E">
              <w:rPr>
                <w:rStyle w:val="Hyperlink"/>
                <w:rFonts w:ascii="Arial" w:hAnsi="Arial" w:cs="Arial"/>
                <w:b/>
                <w:bCs/>
                <w:noProof/>
              </w:rPr>
              <w:t>13.2. Недопустими дейности: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_Toc59537569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10</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0" w:history="1">
            <w:r w:rsidR="003C150F" w:rsidRPr="0041727E">
              <w:rPr>
                <w:rStyle w:val="Hyperlink"/>
                <w:rFonts w:ascii="Arial" w:hAnsi="Arial" w:cs="Arial"/>
                <w:b/>
                <w:bCs/>
                <w:noProof/>
                <w:lang w:val="en-US"/>
              </w:rPr>
              <w:t>14. Категории разходи, допустими за финансиране: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_Toc59537570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10</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71" w:history="1">
            <w:r w:rsidR="003C150F" w:rsidRPr="0041727E">
              <w:rPr>
                <w:rStyle w:val="Hyperlink"/>
                <w:rFonts w:ascii="Arial" w:eastAsia="Times New Roman" w:hAnsi="Arial" w:cs="Arial"/>
                <w:b/>
                <w:bCs/>
                <w:noProof/>
              </w:rPr>
              <w:t>14.1. Допустими разходи: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_Toc59537571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10</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72" w:history="1">
            <w:r w:rsidR="003C150F" w:rsidRPr="0041727E">
              <w:rPr>
                <w:rStyle w:val="Hyperlink"/>
                <w:rFonts w:ascii="Arial" w:eastAsia="Times New Roman" w:hAnsi="Arial" w:cs="Arial"/>
                <w:b/>
                <w:bCs/>
                <w:noProof/>
              </w:rPr>
              <w:t>14.</w:t>
            </w:r>
            <w:r w:rsidR="003C150F" w:rsidRPr="0041727E">
              <w:rPr>
                <w:rStyle w:val="Hyperlink"/>
                <w:rFonts w:ascii="Arial" w:eastAsia="Times New Roman" w:hAnsi="Arial" w:cs="Arial"/>
                <w:b/>
                <w:bCs/>
                <w:noProof/>
                <w:lang w:val="ru-RU"/>
              </w:rPr>
              <w:t>2</w:t>
            </w:r>
            <w:r w:rsidR="003C150F" w:rsidRPr="0041727E">
              <w:rPr>
                <w:rStyle w:val="Hyperlink"/>
                <w:rFonts w:ascii="Arial" w:eastAsia="Times New Roman" w:hAnsi="Arial" w:cs="Arial"/>
                <w:b/>
                <w:bCs/>
                <w:noProof/>
              </w:rPr>
              <w:t>. Недопустими разходи: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_Toc59537572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13</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3" w:history="1">
            <w:r w:rsidR="003C150F" w:rsidRPr="0041727E">
              <w:rPr>
                <w:rStyle w:val="Hyperlink"/>
                <w:rFonts w:ascii="Arial" w:eastAsia="Times New Roman" w:hAnsi="Arial" w:cs="Arial"/>
                <w:b/>
                <w:bCs/>
                <w:noProof/>
              </w:rPr>
              <w:t>15. Допустими целеви групи (ако е приложимо):</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_Toc59537573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4" w:history="1">
            <w:r w:rsidR="003C150F" w:rsidRPr="0041727E">
              <w:rPr>
                <w:rStyle w:val="Hyperlink"/>
                <w:rFonts w:ascii="Arial" w:eastAsia="Times New Roman" w:hAnsi="Arial" w:cs="Arial"/>
                <w:b/>
                <w:bCs/>
                <w:noProof/>
              </w:rPr>
              <w:t>16. Приложим режим на минимални/държавни помощи (ако е приложимо):</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_Toc59537574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5" w:history="1">
            <w:r w:rsidR="003C150F" w:rsidRPr="0041727E">
              <w:rPr>
                <w:rStyle w:val="Hyperlink"/>
                <w:rFonts w:ascii="Arial" w:eastAsia="Times New Roman" w:hAnsi="Arial" w:cs="Arial"/>
                <w:b/>
                <w:bCs/>
                <w:noProof/>
              </w:rPr>
              <w:t>17. Хоризонтални политики:</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_Toc59537575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14</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6" w:history="1">
            <w:r w:rsidR="003C150F" w:rsidRPr="0041727E">
              <w:rPr>
                <w:rStyle w:val="Hyperlink"/>
                <w:rFonts w:ascii="Arial" w:eastAsia="Times New Roman" w:hAnsi="Arial" w:cs="Arial"/>
                <w:b/>
                <w:bCs/>
                <w:noProof/>
              </w:rPr>
              <w:t>18. Минимален и максимален срок за изпълнение на проекта (ако е приложимо):</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_Toc59537576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15</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7" w:history="1">
            <w:r w:rsidR="003C150F" w:rsidRPr="0041727E">
              <w:rPr>
                <w:rStyle w:val="Hyperlink"/>
                <w:rFonts w:ascii="Arial" w:eastAsia="Times New Roman" w:hAnsi="Arial" w:cs="Arial"/>
                <w:b/>
                <w:bCs/>
                <w:noProof/>
              </w:rPr>
              <w:t>19. Ред за оценяване на концепциите за проектни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_Toc59537577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15</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8" w:history="1">
            <w:r w:rsidR="003C150F" w:rsidRPr="0041727E">
              <w:rPr>
                <w:rStyle w:val="Hyperlink"/>
                <w:rFonts w:ascii="Arial" w:eastAsia="Times New Roman" w:hAnsi="Arial" w:cs="Arial"/>
                <w:b/>
                <w:bCs/>
                <w:noProof/>
              </w:rPr>
              <w:t>20. Критерии и методика за оценка на концепциите за проектни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_Toc59537578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15</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79" w:history="1">
            <w:r w:rsidR="003C150F" w:rsidRPr="0041727E">
              <w:rPr>
                <w:rStyle w:val="Hyperlink"/>
                <w:rFonts w:ascii="Arial" w:eastAsia="Times New Roman" w:hAnsi="Arial" w:cs="Arial"/>
                <w:b/>
                <w:bCs/>
                <w:noProof/>
              </w:rPr>
              <w:t>21. Ред за оценяване на проектните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_Toc59537579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15</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80" w:history="1">
            <w:r w:rsidR="003C150F" w:rsidRPr="0041727E">
              <w:rPr>
                <w:rStyle w:val="Hyperlink"/>
                <w:rFonts w:ascii="Arial" w:eastAsia="Times New Roman" w:hAnsi="Arial" w:cs="Arial"/>
                <w:b/>
                <w:bCs/>
                <w:noProof/>
              </w:rPr>
              <w:t>21.1. Оценка на административното съответствие и допустимостта:</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_Toc59537580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16</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81" w:history="1">
            <w:r w:rsidR="003C150F" w:rsidRPr="0041727E">
              <w:rPr>
                <w:rStyle w:val="Hyperlink"/>
                <w:rFonts w:ascii="Arial" w:eastAsia="Times New Roman" w:hAnsi="Arial" w:cs="Arial"/>
                <w:b/>
                <w:bCs/>
                <w:noProof/>
                <w:lang w:val="x-none" w:eastAsia="x-none"/>
              </w:rPr>
              <w:t>21.2. Техническа и финансова оценка</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_Toc59537581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17</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2" w:history="1">
            <w:r w:rsidR="003C150F" w:rsidRPr="0041727E">
              <w:rPr>
                <w:rStyle w:val="Hyperlink"/>
                <w:rFonts w:ascii="Arial" w:eastAsia="Times New Roman" w:hAnsi="Arial" w:cs="Arial"/>
                <w:b/>
                <w:bCs/>
                <w:noProof/>
                <w:lang w:val="x-none" w:eastAsia="x-none"/>
              </w:rPr>
              <w:t>22. Критерии и методика за оценка на проектните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_Toc59537582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18</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3" w:history="1">
            <w:r w:rsidR="003C150F" w:rsidRPr="0041727E">
              <w:rPr>
                <w:rStyle w:val="Hyperlink"/>
                <w:rFonts w:ascii="Arial" w:eastAsia="Times New Roman" w:hAnsi="Arial" w:cs="Arial"/>
                <w:b/>
                <w:bCs/>
                <w:noProof/>
                <w:lang w:val="x-none" w:eastAsia="x-none"/>
              </w:rPr>
              <w:t>23. Начин на подаване на проектните предложения/концепциите за проектни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_Toc59537583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20</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4" w:history="1">
            <w:r w:rsidR="003C150F" w:rsidRPr="0041727E">
              <w:rPr>
                <w:rStyle w:val="Hyperlink"/>
                <w:rFonts w:ascii="Arial" w:eastAsia="Times New Roman" w:hAnsi="Arial" w:cs="Arial"/>
                <w:b/>
                <w:bCs/>
                <w:noProof/>
                <w:lang w:val="x-none" w:eastAsia="x-none"/>
              </w:rPr>
              <w:t>24. Списък на документите, които се подават на етап кандидатстване: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_Toc59537584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22</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5" w:history="1">
            <w:r w:rsidR="003C150F" w:rsidRPr="0041727E">
              <w:rPr>
                <w:rStyle w:val="Hyperlink"/>
                <w:rFonts w:ascii="Arial" w:eastAsia="Times New Roman" w:hAnsi="Arial" w:cs="Arial"/>
                <w:b/>
                <w:bCs/>
                <w:noProof/>
              </w:rPr>
              <w:t>25. Краен срок за подаване на проектните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_Toc59537585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26</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6" w:history="1">
            <w:r w:rsidR="003C150F" w:rsidRPr="0041727E">
              <w:rPr>
                <w:rStyle w:val="Hyperlink"/>
                <w:rFonts w:ascii="Arial" w:eastAsia="Times New Roman" w:hAnsi="Arial" w:cs="Arial"/>
                <w:b/>
                <w:bCs/>
                <w:noProof/>
              </w:rPr>
              <w:t>26. Адрес за подаване на проектните предложения/концепциите за проектни предложения: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_Toc59537586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27</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7" w:history="1">
            <w:r w:rsidR="003C150F" w:rsidRPr="0041727E">
              <w:rPr>
                <w:rStyle w:val="Hyperlink"/>
                <w:rFonts w:ascii="Arial" w:eastAsia="Times New Roman" w:hAnsi="Arial" w:cs="Arial"/>
                <w:b/>
                <w:bCs/>
                <w:noProof/>
              </w:rPr>
              <w:t>27. Допълнителна информация:</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_Toc59537587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27</w:t>
            </w:r>
            <w:r w:rsidR="003C150F" w:rsidRPr="0041727E">
              <w:rPr>
                <w:rFonts w:ascii="Arial" w:hAnsi="Arial" w:cs="Arial"/>
                <w:noProof/>
                <w:webHidden/>
              </w:rPr>
              <w:fldChar w:fldCharType="end"/>
            </w:r>
          </w:hyperlink>
        </w:p>
        <w:p w:rsidR="003C150F" w:rsidRPr="0041727E" w:rsidRDefault="00B47F5E" w:rsidP="003C150F">
          <w:pPr>
            <w:pStyle w:val="TOC3"/>
            <w:tabs>
              <w:tab w:val="right" w:leader="dot" w:pos="9800"/>
            </w:tabs>
            <w:spacing w:beforeLines="60" w:before="144" w:afterLines="60" w:after="144" w:line="240" w:lineRule="auto"/>
            <w:ind w:left="0"/>
            <w:rPr>
              <w:rFonts w:ascii="Arial" w:eastAsiaTheme="minorEastAsia" w:hAnsi="Arial" w:cs="Arial"/>
              <w:noProof/>
              <w:lang w:val="en-US"/>
            </w:rPr>
          </w:pPr>
          <w:hyperlink w:anchor="_Toc59537588" w:history="1">
            <w:r w:rsidR="003C150F" w:rsidRPr="0041727E">
              <w:rPr>
                <w:rStyle w:val="Hyperlink"/>
                <w:rFonts w:ascii="Arial" w:eastAsia="Times New Roman" w:hAnsi="Arial" w:cs="Arial"/>
                <w:b/>
                <w:bCs/>
                <w:noProof/>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_Toc59537588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27</w:t>
            </w:r>
            <w:r w:rsidR="003C150F" w:rsidRPr="0041727E">
              <w:rPr>
                <w:rFonts w:ascii="Arial" w:hAnsi="Arial" w:cs="Arial"/>
                <w:noProof/>
                <w:webHidden/>
              </w:rPr>
              <w:fldChar w:fldCharType="end"/>
            </w:r>
          </w:hyperlink>
        </w:p>
        <w:p w:rsidR="003C150F" w:rsidRPr="0041727E" w:rsidRDefault="00B47F5E" w:rsidP="003C150F">
          <w:pPr>
            <w:pStyle w:val="TOC2"/>
            <w:tabs>
              <w:tab w:val="right" w:leader="dot" w:pos="9800"/>
            </w:tabs>
            <w:spacing w:beforeLines="60" w:before="144" w:afterLines="60" w:after="144" w:line="240" w:lineRule="auto"/>
            <w:ind w:left="0"/>
            <w:rPr>
              <w:rFonts w:ascii="Arial" w:eastAsiaTheme="minorEastAsia" w:hAnsi="Arial" w:cs="Arial"/>
              <w:noProof/>
              <w:lang w:val="en-US"/>
            </w:rPr>
          </w:pPr>
          <w:hyperlink w:anchor="_Toc59537589" w:history="1">
            <w:r w:rsidR="003C150F" w:rsidRPr="0041727E">
              <w:rPr>
                <w:rStyle w:val="Hyperlink"/>
                <w:rFonts w:ascii="Arial" w:eastAsia="Times New Roman" w:hAnsi="Arial" w:cs="Arial"/>
                <w:b/>
                <w:bCs/>
                <w:noProof/>
              </w:rPr>
              <w:t>28. Приложения към Условията за кандидатстване:</w:t>
            </w:r>
            <w:r w:rsidR="003C150F" w:rsidRPr="0041727E">
              <w:rPr>
                <w:rFonts w:ascii="Arial" w:hAnsi="Arial" w:cs="Arial"/>
                <w:noProof/>
                <w:webHidden/>
              </w:rPr>
              <w:tab/>
            </w:r>
            <w:r w:rsidR="003C150F" w:rsidRPr="0041727E">
              <w:rPr>
                <w:rFonts w:ascii="Arial" w:hAnsi="Arial" w:cs="Arial"/>
                <w:noProof/>
                <w:webHidden/>
              </w:rPr>
              <w:fldChar w:fldCharType="begin"/>
            </w:r>
            <w:r w:rsidR="003C150F" w:rsidRPr="0041727E">
              <w:rPr>
                <w:rFonts w:ascii="Arial" w:hAnsi="Arial" w:cs="Arial"/>
                <w:noProof/>
                <w:webHidden/>
              </w:rPr>
              <w:instrText xml:space="preserve"> PAGEREF _Toc59537589 \h </w:instrText>
            </w:r>
            <w:r w:rsidR="003C150F" w:rsidRPr="0041727E">
              <w:rPr>
                <w:rFonts w:ascii="Arial" w:hAnsi="Arial" w:cs="Arial"/>
                <w:noProof/>
                <w:webHidden/>
              </w:rPr>
            </w:r>
            <w:r w:rsidR="003C150F" w:rsidRPr="0041727E">
              <w:rPr>
                <w:rFonts w:ascii="Arial" w:hAnsi="Arial" w:cs="Arial"/>
                <w:noProof/>
                <w:webHidden/>
              </w:rPr>
              <w:fldChar w:fldCharType="separate"/>
            </w:r>
            <w:r w:rsidR="003C150F" w:rsidRPr="0041727E">
              <w:rPr>
                <w:rFonts w:ascii="Arial" w:hAnsi="Arial" w:cs="Arial"/>
                <w:noProof/>
                <w:webHidden/>
              </w:rPr>
              <w:t>29</w:t>
            </w:r>
            <w:r w:rsidR="003C150F" w:rsidRPr="0041727E">
              <w:rPr>
                <w:rFonts w:ascii="Arial" w:hAnsi="Arial" w:cs="Arial"/>
                <w:noProof/>
                <w:webHidden/>
              </w:rPr>
              <w:fldChar w:fldCharType="end"/>
            </w:r>
          </w:hyperlink>
        </w:p>
        <w:p w:rsidR="00BE1440" w:rsidRPr="00C16B34" w:rsidRDefault="00BE1440" w:rsidP="00C16B34">
          <w:pPr>
            <w:spacing w:beforeLines="60" w:before="144" w:afterLines="60" w:after="144" w:line="240" w:lineRule="auto"/>
            <w:rPr>
              <w:rFonts w:ascii="Arial" w:eastAsia="Calibri" w:hAnsi="Arial" w:cs="Arial"/>
              <w:noProof w:val="0"/>
            </w:rPr>
          </w:pPr>
          <w:r w:rsidRPr="0041727E">
            <w:rPr>
              <w:rFonts w:ascii="Arial" w:eastAsia="Calibri" w:hAnsi="Arial" w:cs="Arial"/>
              <w:b/>
              <w:bCs/>
            </w:rPr>
            <w:fldChar w:fldCharType="end"/>
          </w:r>
        </w:p>
      </w:sdtContent>
    </w:sdt>
    <w:p w:rsidR="007A06F5" w:rsidRDefault="007A06F5">
      <w:pPr>
        <w:rPr>
          <w:rFonts w:ascii="Arial" w:eastAsia="Times New Roman" w:hAnsi="Arial" w:cs="Arial"/>
          <w:b/>
          <w:bCs/>
          <w:noProof w:val="0"/>
          <w:color w:val="2E74B5"/>
          <w:lang w:eastAsia="bg-BG"/>
        </w:rPr>
      </w:pPr>
      <w:r>
        <w:rPr>
          <w:rFonts w:ascii="Arial" w:eastAsia="Times New Roman" w:hAnsi="Arial" w:cs="Arial"/>
          <w:b/>
          <w:bCs/>
          <w:noProof w:val="0"/>
          <w:color w:val="2E74B5"/>
          <w:lang w:eastAsia="bg-BG"/>
        </w:rPr>
        <w:br w:type="page"/>
      </w:r>
    </w:p>
    <w:p w:rsidR="00BE1440" w:rsidRPr="007A06F5" w:rsidRDefault="00BE1440" w:rsidP="007A06F5">
      <w:pPr>
        <w:keepNext/>
        <w:keepLines/>
        <w:spacing w:before="120" w:after="120" w:line="240" w:lineRule="auto"/>
        <w:jc w:val="both"/>
        <w:rPr>
          <w:rFonts w:ascii="Arial" w:eastAsia="Times New Roman" w:hAnsi="Arial" w:cs="Arial"/>
          <w:noProof w:val="0"/>
          <w:color w:val="5B9BD5"/>
        </w:rPr>
      </w:pPr>
      <w:bookmarkStart w:id="0" w:name="_Toc475538924"/>
      <w:bookmarkStart w:id="1" w:name="_Toc59537553"/>
      <w:r w:rsidRPr="007A06F5">
        <w:rPr>
          <w:rFonts w:ascii="Arial" w:eastAsia="Times New Roman" w:hAnsi="Arial" w:cs="Arial"/>
          <w:b/>
          <w:bCs/>
          <w:noProof w:val="0"/>
          <w:color w:val="5B9BD5"/>
        </w:rPr>
        <w:lastRenderedPageBreak/>
        <w:t>1. Наименование на програмата:</w:t>
      </w:r>
      <w:bookmarkEnd w:id="0"/>
      <w:bookmarkEnd w:id="1"/>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Програма за морско дело и рибарство 2014-2020</w:t>
      </w:r>
      <w:r w:rsidR="008C5380">
        <w:rPr>
          <w:rFonts w:ascii="Arial" w:eastAsia="Calibri" w:hAnsi="Arial" w:cs="Arial"/>
          <w:noProof w:val="0"/>
        </w:rPr>
        <w:t xml:space="preserve"> (ПМДР).</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2" w:name="_Toc475538925"/>
      <w:bookmarkStart w:id="3" w:name="_Toc59537554"/>
      <w:r w:rsidRPr="007A06F5">
        <w:rPr>
          <w:rFonts w:ascii="Arial" w:eastAsia="Times New Roman" w:hAnsi="Arial" w:cs="Arial"/>
          <w:b/>
          <w:bCs/>
          <w:noProof w:val="0"/>
          <w:color w:val="5B9BD5"/>
        </w:rPr>
        <w:t>2. Наименование на приоритетната ос:</w:t>
      </w:r>
      <w:bookmarkEnd w:id="2"/>
      <w:bookmarkEnd w:id="3"/>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bookmarkStart w:id="4" w:name="_Toc406150199"/>
      <w:r w:rsidRPr="007A06F5">
        <w:rPr>
          <w:rFonts w:ascii="Arial" w:eastAsia="Calibri" w:hAnsi="Arial" w:cs="Arial"/>
          <w:noProof w:val="0"/>
        </w:rPr>
        <w:t xml:space="preserve">Приоритет на Съюза </w:t>
      </w:r>
      <w:bookmarkEnd w:id="4"/>
      <w:r w:rsidRPr="007A06F5">
        <w:rPr>
          <w:rFonts w:ascii="Arial" w:eastAsia="Calibri" w:hAnsi="Arial" w:cs="Arial"/>
          <w:noProof w:val="0"/>
        </w:rPr>
        <w:t>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r w:rsidR="008C5380">
        <w:rPr>
          <w:rFonts w:ascii="Arial" w:eastAsia="Calibri" w:hAnsi="Arial" w:cs="Arial"/>
          <w:noProof w:val="0"/>
        </w:rPr>
        <w:t>.</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5" w:name="_Toc475538926"/>
      <w:bookmarkStart w:id="6" w:name="_Toc59537555"/>
      <w:r w:rsidRPr="007A06F5">
        <w:rPr>
          <w:rFonts w:ascii="Arial" w:eastAsia="Times New Roman" w:hAnsi="Arial" w:cs="Arial"/>
          <w:b/>
          <w:bCs/>
          <w:noProof w:val="0"/>
          <w:color w:val="5B9BD5"/>
        </w:rPr>
        <w:t>3. Наименование на процедурата:</w:t>
      </w:r>
      <w:bookmarkEnd w:id="5"/>
      <w:bookmarkEnd w:id="6"/>
    </w:p>
    <w:p w:rsidR="00BE1440" w:rsidRPr="007A06F5" w:rsidRDefault="00236F07"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36F07">
        <w:rPr>
          <w:rFonts w:ascii="Arial" w:eastAsia="Calibri" w:hAnsi="Arial" w:cs="Arial"/>
          <w:noProof w:val="0"/>
        </w:rPr>
        <w:t xml:space="preserve">Процедура чрез подбор на проекти BG14MFOP001-1.019 </w:t>
      </w:r>
      <w:r w:rsidR="00BE1440" w:rsidRPr="007A06F5">
        <w:rPr>
          <w:rFonts w:ascii="Arial" w:eastAsia="Calibri" w:hAnsi="Arial" w:cs="Arial"/>
          <w:noProof w:val="0"/>
        </w:rPr>
        <w:t>„Рибарски пристанища, кейове за разтоварване, рибни б</w:t>
      </w:r>
      <w:r w:rsidR="008D6473">
        <w:rPr>
          <w:rFonts w:ascii="Arial" w:eastAsia="Calibri" w:hAnsi="Arial" w:cs="Arial"/>
          <w:noProof w:val="0"/>
        </w:rPr>
        <w:t xml:space="preserve">орси и </w:t>
      </w:r>
      <w:r w:rsidR="00BE1440" w:rsidRPr="007A06F5">
        <w:rPr>
          <w:rFonts w:ascii="Arial" w:eastAsia="Calibri" w:hAnsi="Arial" w:cs="Arial"/>
          <w:noProof w:val="0"/>
        </w:rPr>
        <w:t>лодкостоянки”</w:t>
      </w:r>
      <w:r w:rsidR="007A06F5" w:rsidRPr="007A06F5">
        <w:rPr>
          <w:rFonts w:ascii="Arial" w:eastAsia="Calibri" w:hAnsi="Arial" w:cs="Arial"/>
          <w:noProof w:val="0"/>
        </w:rPr>
        <w:t xml:space="preserve">, </w:t>
      </w:r>
      <w:r w:rsidR="00F44E5A">
        <w:rPr>
          <w:rFonts w:ascii="Arial" w:eastAsia="Calibri" w:hAnsi="Arial" w:cs="Arial"/>
          <w:noProof w:val="0"/>
        </w:rPr>
        <w:t>с</w:t>
      </w:r>
      <w:r w:rsidR="0041727E" w:rsidRPr="0041727E">
        <w:rPr>
          <w:rFonts w:ascii="Arial" w:eastAsia="Calibri" w:hAnsi="Arial" w:cs="Arial"/>
          <w:noProof w:val="0"/>
        </w:rPr>
        <w:t>ектор „Инвестиции насочени към изграждане и/или модернизация на лодкостоянки“</w:t>
      </w:r>
      <w:r w:rsidR="0041727E">
        <w:rPr>
          <w:rFonts w:ascii="Arial" w:eastAsia="Calibri" w:hAnsi="Arial" w:cs="Arial"/>
          <w:noProof w:val="0"/>
        </w:rPr>
        <w:t>.</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7" w:name="_Toc475538927"/>
      <w:bookmarkStart w:id="8" w:name="_Toc59537556"/>
      <w:r w:rsidRPr="007A06F5">
        <w:rPr>
          <w:rFonts w:ascii="Arial" w:eastAsia="Times New Roman" w:hAnsi="Arial" w:cs="Arial"/>
          <w:b/>
          <w:bCs/>
          <w:noProof w:val="0"/>
          <w:color w:val="5B9BD5"/>
        </w:rPr>
        <w:t>4. Измерения по кодове:</w:t>
      </w:r>
      <w:bookmarkEnd w:id="7"/>
      <w:bookmarkEnd w:id="8"/>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Измерение 2 – Форма на финансиране:</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highlight w:val="yellow"/>
        </w:rPr>
      </w:pPr>
      <w:r w:rsidRPr="007A06F5">
        <w:rPr>
          <w:rFonts w:ascii="Arial" w:eastAsia="Calibri" w:hAnsi="Arial" w:cs="Arial"/>
          <w:noProof w:val="0"/>
        </w:rPr>
        <w:t xml:space="preserve">01 Безвъзмездни средства </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Измерение 3 – Тип на територията:</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07 Не се прилага</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Измерение 4 – Механизми за териториално изпълнение:</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07 Не се прилага</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Измерение 7 – Стопанска дейност</w:t>
      </w:r>
    </w:p>
    <w:p w:rsidR="00BE1440" w:rsidRPr="007A06F5" w:rsidRDefault="00BE1440" w:rsidP="00C16B34">
      <w:pPr>
        <w:pBdr>
          <w:top w:val="single" w:sz="4" w:space="1" w:color="auto"/>
          <w:left w:val="single" w:sz="4" w:space="4" w:color="auto"/>
          <w:bottom w:val="single" w:sz="4" w:space="1" w:color="auto"/>
          <w:right w:val="single" w:sz="4" w:space="4" w:color="auto"/>
        </w:pBdr>
        <w:tabs>
          <w:tab w:val="left" w:pos="-180"/>
        </w:tabs>
        <w:spacing w:before="120" w:after="120" w:line="240" w:lineRule="auto"/>
        <w:contextualSpacing/>
        <w:jc w:val="both"/>
        <w:rPr>
          <w:rFonts w:ascii="Arial" w:eastAsia="Calibri" w:hAnsi="Arial" w:cs="Arial"/>
          <w:noProof w:val="0"/>
        </w:rPr>
      </w:pPr>
      <w:r w:rsidRPr="007A06F5">
        <w:rPr>
          <w:rFonts w:ascii="Arial" w:eastAsia="Calibri" w:hAnsi="Arial" w:cs="Arial"/>
          <w:noProof w:val="0"/>
        </w:rPr>
        <w:t>24 Други услуги, некласифицирани другаде</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9" w:name="_Toc475538928"/>
      <w:bookmarkStart w:id="10" w:name="_Toc59537557"/>
      <w:r w:rsidRPr="007A06F5">
        <w:rPr>
          <w:rFonts w:ascii="Arial" w:eastAsia="Times New Roman" w:hAnsi="Arial" w:cs="Arial"/>
          <w:b/>
          <w:bCs/>
          <w:noProof w:val="0"/>
          <w:color w:val="5B9BD5"/>
        </w:rPr>
        <w:t>5. Териториален обхват:</w:t>
      </w:r>
      <w:bookmarkEnd w:id="9"/>
      <w:bookmarkEnd w:id="10"/>
    </w:p>
    <w:p w:rsidR="00BE1440" w:rsidRPr="007A06F5" w:rsidRDefault="004B3B8D"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4B3B8D">
        <w:rPr>
          <w:rFonts w:ascii="Arial" w:eastAsia="Calibri" w:hAnsi="Arial" w:cs="Arial"/>
          <w:noProof w:val="0"/>
        </w:rPr>
        <w:t>Проектите по процедурата следва да бъдат изпълнени на територията на Република България – по крайбрежието и в акваторията на Черно море и р. Дунав.</w:t>
      </w:r>
    </w:p>
    <w:p w:rsidR="00BE1440" w:rsidRDefault="004B3B8D"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B83EF6">
        <w:rPr>
          <w:rFonts w:ascii="Arial" w:hAnsi="Arial" w:cs="Arial"/>
          <w:sz w:val="24"/>
          <w:szCs w:val="24"/>
          <w:lang w:val="en-US"/>
        </w:rPr>
        <w:drawing>
          <wp:inline distT="0" distB="0" distL="0" distR="0" wp14:anchorId="2152537D" wp14:editId="6E59A9F7">
            <wp:extent cx="66675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5837DA">
        <w:rPr>
          <w:rFonts w:ascii="Arial" w:eastAsia="Calibri" w:hAnsi="Arial" w:cs="Arial"/>
          <w:noProof w:val="0"/>
        </w:rPr>
        <w:t>Съгласно чл. 111а, ал. 3 от З</w:t>
      </w:r>
      <w:r w:rsidR="005837DA" w:rsidRPr="005837DA">
        <w:rPr>
          <w:rFonts w:ascii="Arial" w:eastAsia="Calibri" w:hAnsi="Arial" w:cs="Arial"/>
          <w:noProof w:val="0"/>
        </w:rPr>
        <w:t>акон</w:t>
      </w:r>
      <w:r w:rsidR="005837DA">
        <w:rPr>
          <w:rFonts w:ascii="Arial" w:eastAsia="Calibri" w:hAnsi="Arial" w:cs="Arial"/>
          <w:noProof w:val="0"/>
        </w:rPr>
        <w:t>а</w:t>
      </w:r>
      <w:r w:rsidR="005837DA" w:rsidRPr="005837DA">
        <w:rPr>
          <w:rFonts w:ascii="Arial" w:eastAsia="Calibri" w:hAnsi="Arial" w:cs="Arial"/>
          <w:noProof w:val="0"/>
        </w:rPr>
        <w:t xml:space="preserve"> за морските пространства, вътрешните водни п</w:t>
      </w:r>
      <w:r w:rsidR="005837DA">
        <w:rPr>
          <w:rFonts w:ascii="Arial" w:eastAsia="Calibri" w:hAnsi="Arial" w:cs="Arial"/>
          <w:noProof w:val="0"/>
        </w:rPr>
        <w:t>ътища и пристанищата на Република Б</w:t>
      </w:r>
      <w:r w:rsidR="005837DA" w:rsidRPr="005837DA">
        <w:rPr>
          <w:rFonts w:ascii="Arial" w:eastAsia="Calibri" w:hAnsi="Arial" w:cs="Arial"/>
          <w:noProof w:val="0"/>
        </w:rPr>
        <w:t>ългария</w:t>
      </w:r>
      <w:r w:rsidR="000A069D">
        <w:rPr>
          <w:rFonts w:ascii="Arial" w:eastAsia="Calibri" w:hAnsi="Arial" w:cs="Arial"/>
          <w:noProof w:val="0"/>
        </w:rPr>
        <w:t xml:space="preserve"> (ЗМПВВППРБ)</w:t>
      </w:r>
      <w:r w:rsidR="005837DA">
        <w:rPr>
          <w:rFonts w:ascii="Arial" w:eastAsia="Calibri" w:hAnsi="Arial" w:cs="Arial"/>
          <w:noProof w:val="0"/>
        </w:rPr>
        <w:t>, л</w:t>
      </w:r>
      <w:r w:rsidR="005837DA" w:rsidRPr="005837DA">
        <w:rPr>
          <w:rFonts w:ascii="Arial" w:eastAsia="Calibri" w:hAnsi="Arial" w:cs="Arial"/>
          <w:noProof w:val="0"/>
        </w:rPr>
        <w:t>одкостоянка е стационарно или плаващо съоръжение или комплекс от такива съоръжения на брега и/или в акваторията на Черно море, река Дунав или в устията на вливащите се в тях реки, използвани за корабоплаване, което позволява заставането на котва или приставането, престояването, изтеглянето на брега и обслужването, в т.ч. разтоварване на уловите, зареждане с гориво, вода или хранителни продукти, извършване на дребни ремонти, на малки риболовни кораби с дължина до 12 метра за дребномащабен крайбрежен риболов.</w:t>
      </w:r>
    </w:p>
    <w:p w:rsidR="00590FE2" w:rsidRPr="00590FE2" w:rsidRDefault="00590FE2" w:rsidP="00590FE2">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590FE2">
        <w:rPr>
          <w:rFonts w:ascii="Arial" w:eastAsia="Calibri" w:hAnsi="Arial" w:cs="Arial"/>
          <w:noProof w:val="0"/>
          <w:u w:val="single"/>
        </w:rPr>
        <w:t>Забележка:</w:t>
      </w:r>
      <w:r>
        <w:rPr>
          <w:rFonts w:ascii="Arial" w:eastAsia="Calibri" w:hAnsi="Arial" w:cs="Arial"/>
          <w:noProof w:val="0"/>
        </w:rPr>
        <w:t xml:space="preserve"> С </w:t>
      </w:r>
      <w:r w:rsidRPr="00590FE2">
        <w:rPr>
          <w:rFonts w:ascii="Arial" w:eastAsia="Calibri" w:hAnsi="Arial" w:cs="Arial"/>
          <w:noProof w:val="0"/>
        </w:rPr>
        <w:t>изм</w:t>
      </w:r>
      <w:r>
        <w:rPr>
          <w:rFonts w:ascii="Arial" w:eastAsia="Calibri" w:hAnsi="Arial" w:cs="Arial"/>
          <w:noProof w:val="0"/>
        </w:rPr>
        <w:t>ененията и допълненията</w:t>
      </w:r>
      <w:r w:rsidRPr="00590FE2">
        <w:rPr>
          <w:rFonts w:ascii="Arial" w:eastAsia="Calibri" w:hAnsi="Arial" w:cs="Arial"/>
          <w:noProof w:val="0"/>
        </w:rPr>
        <w:t xml:space="preserve"> </w:t>
      </w:r>
      <w:r>
        <w:rPr>
          <w:rFonts w:ascii="Arial" w:eastAsia="Calibri" w:hAnsi="Arial" w:cs="Arial"/>
          <w:noProof w:val="0"/>
        </w:rPr>
        <w:t xml:space="preserve">в </w:t>
      </w:r>
      <w:r w:rsidRPr="00590FE2">
        <w:rPr>
          <w:rFonts w:ascii="Arial" w:eastAsia="Calibri" w:hAnsi="Arial" w:cs="Arial"/>
          <w:noProof w:val="0"/>
        </w:rPr>
        <w:t xml:space="preserve">ЗМПВВППРБ </w:t>
      </w:r>
      <w:r>
        <w:rPr>
          <w:rFonts w:ascii="Arial" w:eastAsia="Calibri" w:hAnsi="Arial" w:cs="Arial"/>
          <w:noProof w:val="0"/>
        </w:rPr>
        <w:t>от 8 д</w:t>
      </w:r>
      <w:r w:rsidRPr="00590FE2">
        <w:rPr>
          <w:rFonts w:ascii="Arial" w:eastAsia="Calibri" w:hAnsi="Arial" w:cs="Arial"/>
          <w:noProof w:val="0"/>
        </w:rPr>
        <w:t>екември 2020</w:t>
      </w:r>
      <w:r>
        <w:rPr>
          <w:rFonts w:ascii="Arial" w:eastAsia="Calibri" w:hAnsi="Arial" w:cs="Arial"/>
          <w:noProof w:val="0"/>
        </w:rPr>
        <w:t xml:space="preserve"> </w:t>
      </w:r>
      <w:r w:rsidRPr="00590FE2">
        <w:rPr>
          <w:rFonts w:ascii="Arial" w:eastAsia="Calibri" w:hAnsi="Arial" w:cs="Arial"/>
          <w:noProof w:val="0"/>
        </w:rPr>
        <w:t xml:space="preserve">г. </w:t>
      </w:r>
      <w:r>
        <w:rPr>
          <w:rFonts w:ascii="Arial" w:eastAsia="Calibri" w:hAnsi="Arial" w:cs="Arial"/>
          <w:noProof w:val="0"/>
        </w:rPr>
        <w:t xml:space="preserve">(публ. В </w:t>
      </w:r>
      <w:r w:rsidRPr="00590FE2">
        <w:rPr>
          <w:rFonts w:ascii="Arial" w:eastAsia="Calibri" w:hAnsi="Arial" w:cs="Arial"/>
          <w:noProof w:val="0"/>
        </w:rPr>
        <w:t>ДВ. бр.104</w:t>
      </w:r>
      <w:r>
        <w:rPr>
          <w:rFonts w:ascii="Arial" w:eastAsia="Calibri" w:hAnsi="Arial" w:cs="Arial"/>
          <w:noProof w:val="0"/>
        </w:rPr>
        <w:t>) термина „покрита лодкостоянка“ се заменя с „лодкостоянка“.</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11" w:name="_Toc475538929"/>
      <w:bookmarkStart w:id="12" w:name="_Toc59537558"/>
      <w:r w:rsidRPr="007A06F5">
        <w:rPr>
          <w:rFonts w:ascii="Arial" w:eastAsia="Times New Roman" w:hAnsi="Arial" w:cs="Arial"/>
          <w:b/>
          <w:bCs/>
          <w:noProof w:val="0"/>
          <w:color w:val="5B9BD5"/>
        </w:rPr>
        <w:t>6. Цели на предоставяната безвъзмездна финансова помощ по процедурата и очаквани резултати:</w:t>
      </w:r>
      <w:bookmarkEnd w:id="11"/>
      <w:bookmarkEnd w:id="12"/>
    </w:p>
    <w:p w:rsidR="00BE1440"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Прилагането на мярка 1.8 „Рибарски пристанища, кейове за разтоварване, рибни борси и лодкостоянки” ще допр</w:t>
      </w:r>
      <w:r w:rsidR="008C5380">
        <w:rPr>
          <w:rFonts w:ascii="Arial" w:eastAsia="Calibri" w:hAnsi="Arial" w:cs="Arial"/>
          <w:noProof w:val="0"/>
        </w:rPr>
        <w:t>инесе за постигане на специфични</w:t>
      </w:r>
      <w:r w:rsidRPr="007A06F5">
        <w:rPr>
          <w:rFonts w:ascii="Arial" w:eastAsia="Calibri" w:hAnsi="Arial" w:cs="Arial"/>
          <w:noProof w:val="0"/>
        </w:rPr>
        <w:t xml:space="preserve"> цел</w:t>
      </w:r>
      <w:r w:rsidR="008C5380">
        <w:rPr>
          <w:rFonts w:ascii="Arial" w:eastAsia="Calibri" w:hAnsi="Arial" w:cs="Arial"/>
          <w:noProof w:val="0"/>
        </w:rPr>
        <w:t>и</w:t>
      </w:r>
      <w:r w:rsidRPr="007A06F5">
        <w:rPr>
          <w:rFonts w:ascii="Arial" w:eastAsia="Calibri" w:hAnsi="Arial" w:cs="Arial"/>
          <w:noProof w:val="0"/>
        </w:rPr>
        <w:t xml:space="preserve"> </w:t>
      </w:r>
      <w:r w:rsidR="004B3B8D" w:rsidRPr="004B3B8D">
        <w:rPr>
          <w:rFonts w:ascii="Arial" w:eastAsia="Calibri" w:hAnsi="Arial" w:cs="Arial"/>
          <w:noProof w:val="0"/>
        </w:rPr>
        <w:t>по приоритета на Съюза, предвиден в член 6, параграф 1</w:t>
      </w:r>
      <w:r w:rsidR="004B3B8D">
        <w:rPr>
          <w:rFonts w:ascii="Arial" w:eastAsia="Calibri" w:hAnsi="Arial" w:cs="Arial"/>
          <w:noProof w:val="0"/>
        </w:rPr>
        <w:t xml:space="preserve">, </w:t>
      </w:r>
      <w:r w:rsidR="008C5380">
        <w:rPr>
          <w:rFonts w:ascii="Arial" w:eastAsia="Calibri" w:hAnsi="Arial" w:cs="Arial"/>
          <w:noProof w:val="0"/>
        </w:rPr>
        <w:t>буква „а“ „</w:t>
      </w:r>
      <w:r w:rsidR="008C5380" w:rsidRPr="008C5380">
        <w:rPr>
          <w:rFonts w:ascii="Arial" w:eastAsia="Calibri" w:hAnsi="Arial" w:cs="Arial"/>
          <w:noProof w:val="0"/>
        </w:rPr>
        <w:t>намаляване на въздействието на рибарството върху морската среда, включително избягване и намаляване, доколкото е възможно, на нежелания улов</w:t>
      </w:r>
      <w:r w:rsidR="008C5380">
        <w:rPr>
          <w:rFonts w:ascii="Arial" w:eastAsia="Calibri" w:hAnsi="Arial" w:cs="Arial"/>
          <w:noProof w:val="0"/>
        </w:rPr>
        <w:t xml:space="preserve">“ и </w:t>
      </w:r>
      <w:r w:rsidR="004B3B8D">
        <w:rPr>
          <w:rFonts w:ascii="Arial" w:eastAsia="Calibri" w:hAnsi="Arial" w:cs="Arial"/>
          <w:noProof w:val="0"/>
        </w:rPr>
        <w:t xml:space="preserve">буква </w:t>
      </w:r>
      <w:r w:rsidR="008C5380">
        <w:rPr>
          <w:rFonts w:ascii="Arial" w:eastAsia="Calibri" w:hAnsi="Arial" w:cs="Arial"/>
          <w:noProof w:val="0"/>
        </w:rPr>
        <w:t>„</w:t>
      </w:r>
      <w:r w:rsidR="004B3B8D">
        <w:rPr>
          <w:rFonts w:ascii="Arial" w:eastAsia="Calibri" w:hAnsi="Arial" w:cs="Arial"/>
          <w:noProof w:val="0"/>
        </w:rPr>
        <w:t>г</w:t>
      </w:r>
      <w:r w:rsidR="008C5380">
        <w:rPr>
          <w:rFonts w:ascii="Arial" w:eastAsia="Calibri" w:hAnsi="Arial" w:cs="Arial"/>
          <w:noProof w:val="0"/>
        </w:rPr>
        <w:t>“</w:t>
      </w:r>
      <w:r w:rsidR="004B3B8D" w:rsidRPr="007A06F5">
        <w:rPr>
          <w:rFonts w:ascii="Arial" w:eastAsia="Calibri" w:hAnsi="Arial" w:cs="Arial"/>
          <w:noProof w:val="0"/>
        </w:rPr>
        <w:t xml:space="preserve"> </w:t>
      </w:r>
      <w:r w:rsidR="008C5380">
        <w:rPr>
          <w:rFonts w:ascii="Arial" w:eastAsia="Calibri" w:hAnsi="Arial" w:cs="Arial"/>
          <w:noProof w:val="0"/>
        </w:rPr>
        <w:t>„п</w:t>
      </w:r>
      <w:r w:rsidRPr="007A06F5">
        <w:rPr>
          <w:rFonts w:ascii="Arial" w:eastAsia="Calibri" w:hAnsi="Arial" w:cs="Arial"/>
          <w:noProof w:val="0"/>
        </w:rPr>
        <w:t>одобряване на конкурентоспособността и жизнеспособн</w:t>
      </w:r>
      <w:r w:rsidR="005C7EE4">
        <w:rPr>
          <w:rFonts w:ascii="Arial" w:eastAsia="Calibri" w:hAnsi="Arial" w:cs="Arial"/>
          <w:noProof w:val="0"/>
        </w:rPr>
        <w:t>остта на предприятията в сектор Р</w:t>
      </w:r>
      <w:r w:rsidRPr="007A06F5">
        <w:rPr>
          <w:rFonts w:ascii="Arial" w:eastAsia="Calibri" w:hAnsi="Arial" w:cs="Arial"/>
          <w:noProof w:val="0"/>
        </w:rPr>
        <w:t>ибарството, включително на дребномащабния крайбрежен флот, и подобряване на безопасността и условията на труд ”</w:t>
      </w:r>
      <w:r w:rsidR="008C5380">
        <w:rPr>
          <w:rFonts w:ascii="Arial" w:eastAsia="Calibri" w:hAnsi="Arial" w:cs="Arial"/>
          <w:noProof w:val="0"/>
        </w:rPr>
        <w:t xml:space="preserve"> от </w:t>
      </w:r>
      <w:r w:rsidR="008C5380" w:rsidRPr="008C5380">
        <w:rPr>
          <w:rFonts w:ascii="Arial" w:eastAsia="Calibri" w:hAnsi="Arial" w:cs="Arial"/>
          <w:noProof w:val="0"/>
        </w:rPr>
        <w:t xml:space="preserve">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w:t>
      </w:r>
      <w:r w:rsidR="008C5380" w:rsidRPr="008C5380">
        <w:rPr>
          <w:rFonts w:ascii="Arial" w:eastAsia="Calibri" w:hAnsi="Arial" w:cs="Arial"/>
          <w:noProof w:val="0"/>
        </w:rPr>
        <w:lastRenderedPageBreak/>
        <w:t>1198/2006 и (ЕО) № 791/2007 на Съвета и Регламент (ЕС) № 1255/2011 на Европейския парламент и на Съвета</w:t>
      </w:r>
      <w:r w:rsidR="008C5380">
        <w:rPr>
          <w:rFonts w:ascii="Arial" w:eastAsia="Calibri" w:hAnsi="Arial" w:cs="Arial"/>
          <w:noProof w:val="0"/>
        </w:rPr>
        <w:t xml:space="preserve"> (Р</w:t>
      </w:r>
      <w:r w:rsidR="00AE028C">
        <w:rPr>
          <w:rFonts w:ascii="Arial" w:eastAsia="Calibri" w:hAnsi="Arial" w:cs="Arial"/>
          <w:noProof w:val="0"/>
        </w:rPr>
        <w:t>егламент</w:t>
      </w:r>
      <w:r w:rsidR="008C5380">
        <w:rPr>
          <w:rFonts w:ascii="Arial" w:eastAsia="Calibri" w:hAnsi="Arial" w:cs="Arial"/>
          <w:noProof w:val="0"/>
        </w:rPr>
        <w:t xml:space="preserve"> 508/2014)</w:t>
      </w:r>
      <w:r w:rsidRPr="007A06F5">
        <w:rPr>
          <w:rFonts w:ascii="Arial" w:eastAsia="Calibri" w:hAnsi="Arial" w:cs="Arial"/>
          <w:noProof w:val="0"/>
        </w:rPr>
        <w:t>.</w:t>
      </w:r>
    </w:p>
    <w:p w:rsidR="00BE1440" w:rsidRPr="007A06F5" w:rsidRDefault="005C7EE4"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sidRPr="005C7EE4">
        <w:rPr>
          <w:rFonts w:ascii="Arial" w:eastAsia="Calibri" w:hAnsi="Arial" w:cs="Arial"/>
          <w:noProof w:val="0"/>
        </w:rPr>
        <w:t xml:space="preserve">Целта на настоящата процедура е да </w:t>
      </w:r>
      <w:r>
        <w:rPr>
          <w:rFonts w:ascii="Arial" w:eastAsia="Calibri" w:hAnsi="Arial" w:cs="Arial"/>
          <w:noProof w:val="0"/>
        </w:rPr>
        <w:t xml:space="preserve">се </w:t>
      </w:r>
      <w:r w:rsidRPr="005C7EE4">
        <w:rPr>
          <w:rFonts w:ascii="Arial" w:eastAsia="Calibri" w:hAnsi="Arial" w:cs="Arial"/>
          <w:noProof w:val="0"/>
        </w:rPr>
        <w:t>осигури възможност за изграждане на нови и осъвременяване на инфраструктурата на съществуващи лодкостоянки, да се повиши тяхната енергийната ефективност, да допринесе за опазването на околната среда, да се повиши качеството на разтоварваните на сушата продукти, както и да се подобрят безопасността и условията на труд на рибарите.</w:t>
      </w:r>
    </w:p>
    <w:p w:rsidR="00BE1440" w:rsidRPr="007A06F5" w:rsidRDefault="00BE1440" w:rsidP="00C16B34">
      <w:pPr>
        <w:keepNext/>
        <w:keepLines/>
        <w:tabs>
          <w:tab w:val="left" w:pos="-180"/>
        </w:tabs>
        <w:spacing w:before="120" w:after="120" w:line="240" w:lineRule="auto"/>
        <w:jc w:val="both"/>
        <w:rPr>
          <w:rFonts w:ascii="Arial" w:eastAsia="Times New Roman" w:hAnsi="Arial" w:cs="Arial"/>
          <w:b/>
          <w:bCs/>
          <w:noProof w:val="0"/>
          <w:color w:val="5B9BD5"/>
        </w:rPr>
      </w:pPr>
      <w:bookmarkStart w:id="13" w:name="_Toc475538930"/>
      <w:bookmarkStart w:id="14" w:name="_Toc59537559"/>
      <w:r w:rsidRPr="007A06F5">
        <w:rPr>
          <w:rFonts w:ascii="Arial" w:eastAsia="Times New Roman" w:hAnsi="Arial" w:cs="Arial"/>
          <w:b/>
          <w:bCs/>
          <w:noProof w:val="0"/>
          <w:color w:val="5B9BD5"/>
        </w:rPr>
        <w:t>7. Индикатори</w:t>
      </w:r>
      <w:bookmarkEnd w:id="13"/>
      <w:bookmarkEnd w:id="14"/>
    </w:p>
    <w:p w:rsidR="00B83EF6" w:rsidRDefault="00B83EF6"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B83EF6">
        <w:rPr>
          <w:rFonts w:ascii="Arial" w:eastAsia="Calibri" w:hAnsi="Arial" w:cs="Arial"/>
          <w:noProof w:val="0"/>
        </w:rPr>
        <w:t>Управляващият орган (УО</w:t>
      </w:r>
      <w:r>
        <w:rPr>
          <w:rFonts w:ascii="Arial" w:eastAsia="Calibri" w:hAnsi="Arial" w:cs="Arial"/>
          <w:noProof w:val="0"/>
        </w:rPr>
        <w:t>)</w:t>
      </w:r>
      <w:r w:rsidRPr="00B83EF6">
        <w:rPr>
          <w:rFonts w:ascii="Arial" w:eastAsia="Calibri" w:hAnsi="Arial" w:cs="Arial"/>
          <w:noProof w:val="0"/>
        </w:rPr>
        <w:t xml:space="preserve"> на Програмата за морско дело и рибарство </w:t>
      </w:r>
      <w:r>
        <w:rPr>
          <w:rFonts w:ascii="Arial" w:eastAsia="Calibri" w:hAnsi="Arial" w:cs="Arial"/>
          <w:noProof w:val="0"/>
        </w:rPr>
        <w:t>(</w:t>
      </w:r>
      <w:r w:rsidRPr="00B83EF6">
        <w:rPr>
          <w:rFonts w:ascii="Arial" w:eastAsia="Calibri" w:hAnsi="Arial" w:cs="Arial"/>
          <w:noProof w:val="0"/>
        </w:rPr>
        <w:t>ПМДР) ще следи за изпълнението и отчитането на сле</w:t>
      </w:r>
      <w:r>
        <w:rPr>
          <w:rFonts w:ascii="Arial" w:eastAsia="Calibri" w:hAnsi="Arial" w:cs="Arial"/>
          <w:noProof w:val="0"/>
        </w:rPr>
        <w:t>дните индикатори за изпълнение:</w:t>
      </w:r>
    </w:p>
    <w:p w:rsidR="00CA5A22" w:rsidRPr="00CA5A22" w:rsidRDefault="00CA5A22"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Pr>
          <w:rFonts w:ascii="Arial" w:eastAsia="Calibri" w:hAnsi="Arial" w:cs="Arial"/>
          <w:noProof w:val="0"/>
        </w:rPr>
        <w:t xml:space="preserve">1. </w:t>
      </w:r>
      <w:r w:rsidRPr="00CA5A22">
        <w:rPr>
          <w:rFonts w:ascii="Arial" w:eastAsia="Calibri" w:hAnsi="Arial" w:cs="Arial"/>
          <w:noProof w:val="0"/>
        </w:rPr>
        <w:t xml:space="preserve">Увеличение на количеството на разтоварения нежелан улов в тонове на рибарските пристанища, кейовете за разтоварване, рибните борси и лодкостоянки в тонове, код на индикатора RI_UP1.4 (a) – индикаторът е </w:t>
      </w:r>
      <w:r w:rsidR="00750592">
        <w:rPr>
          <w:rFonts w:ascii="Arial" w:eastAsia="Calibri" w:hAnsi="Arial" w:cs="Arial"/>
          <w:noProof w:val="0"/>
        </w:rPr>
        <w:t>препоръчителен</w:t>
      </w:r>
      <w:r>
        <w:rPr>
          <w:rFonts w:ascii="Arial" w:eastAsia="Calibri" w:hAnsi="Arial" w:cs="Arial"/>
          <w:noProof w:val="0"/>
        </w:rPr>
        <w:t>;</w:t>
      </w:r>
    </w:p>
    <w:p w:rsidR="00CA5A22" w:rsidRPr="00CA5A22" w:rsidRDefault="00CA5A22"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Pr>
          <w:rFonts w:ascii="Arial" w:eastAsia="Calibri" w:hAnsi="Arial" w:cs="Arial"/>
          <w:noProof w:val="0"/>
        </w:rPr>
        <w:t xml:space="preserve">2. </w:t>
      </w:r>
      <w:r w:rsidRPr="00CA5A22">
        <w:rPr>
          <w:rFonts w:ascii="Arial" w:eastAsia="Calibri" w:hAnsi="Arial" w:cs="Arial"/>
          <w:noProof w:val="0"/>
        </w:rPr>
        <w:t xml:space="preserve">Увеличение на количеството на разтоварения нежелан улов в проценти на рибарските пристанища, кейовете за разтоварване, рибните борси и лодкостоянки в проценти, код на индикатора RI_UP1.4 (b) – индикаторът е </w:t>
      </w:r>
      <w:r w:rsidR="00750592">
        <w:rPr>
          <w:rFonts w:ascii="Arial" w:eastAsia="Calibri" w:hAnsi="Arial" w:cs="Arial"/>
          <w:noProof w:val="0"/>
        </w:rPr>
        <w:t>препоръчителен</w:t>
      </w:r>
      <w:r>
        <w:rPr>
          <w:rFonts w:ascii="Arial" w:eastAsia="Calibri" w:hAnsi="Arial" w:cs="Arial"/>
          <w:noProof w:val="0"/>
        </w:rPr>
        <w:t>;</w:t>
      </w:r>
    </w:p>
    <w:p w:rsidR="00CA5A22" w:rsidRPr="00CA5A22" w:rsidRDefault="00CA5A22"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Pr>
          <w:rFonts w:ascii="Arial" w:eastAsia="Calibri" w:hAnsi="Arial" w:cs="Arial"/>
          <w:noProof w:val="0"/>
        </w:rPr>
        <w:t xml:space="preserve">3. </w:t>
      </w:r>
      <w:r w:rsidRPr="00CA5A22">
        <w:rPr>
          <w:rFonts w:ascii="Arial" w:eastAsia="Calibri" w:hAnsi="Arial" w:cs="Arial"/>
          <w:noProof w:val="0"/>
        </w:rPr>
        <w:t>Промяна в стойността на продукци</w:t>
      </w:r>
      <w:r>
        <w:rPr>
          <w:rFonts w:ascii="Arial" w:eastAsia="Calibri" w:hAnsi="Arial" w:cs="Arial"/>
          <w:noProof w:val="0"/>
        </w:rPr>
        <w:t>ята код на индикатора RI_UP1.1;</w:t>
      </w:r>
    </w:p>
    <w:p w:rsidR="00CA5A22" w:rsidRPr="00CA5A22" w:rsidRDefault="00CA5A22"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Pr>
          <w:rFonts w:ascii="Arial" w:eastAsia="Calibri" w:hAnsi="Arial" w:cs="Arial"/>
          <w:noProof w:val="0"/>
        </w:rPr>
        <w:t xml:space="preserve">4. </w:t>
      </w:r>
      <w:r w:rsidRPr="00CA5A22">
        <w:rPr>
          <w:rFonts w:ascii="Arial" w:eastAsia="Calibri" w:hAnsi="Arial" w:cs="Arial"/>
          <w:noProof w:val="0"/>
        </w:rPr>
        <w:t>Промяна в нетната печал</w:t>
      </w:r>
      <w:r w:rsidR="00750592">
        <w:rPr>
          <w:rFonts w:ascii="Arial" w:eastAsia="Calibri" w:hAnsi="Arial" w:cs="Arial"/>
          <w:noProof w:val="0"/>
        </w:rPr>
        <w:t>ба, код на индикатора RI_UP1.3;</w:t>
      </w:r>
    </w:p>
    <w:p w:rsidR="00CA5A22" w:rsidRPr="00CA5A22" w:rsidRDefault="00750592"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Pr>
          <w:rFonts w:ascii="Arial" w:eastAsia="Calibri" w:hAnsi="Arial" w:cs="Arial"/>
          <w:noProof w:val="0"/>
        </w:rPr>
        <w:t xml:space="preserve">5. </w:t>
      </w:r>
      <w:r w:rsidR="00CA5A22" w:rsidRPr="00CA5A22">
        <w:rPr>
          <w:rFonts w:ascii="Arial" w:eastAsia="Calibri" w:hAnsi="Arial" w:cs="Arial"/>
          <w:noProof w:val="0"/>
        </w:rPr>
        <w:t xml:space="preserve">Създадена заетост (ЕПРВ) в сектора на рибарството или допълнителните дейности, код на индикатора RI_UP1.7 </w:t>
      </w:r>
      <w:r>
        <w:rPr>
          <w:rFonts w:ascii="Arial" w:eastAsia="Calibri" w:hAnsi="Arial" w:cs="Arial"/>
          <w:noProof w:val="0"/>
        </w:rPr>
        <w:t>– индикаторът е препоръчителен;</w:t>
      </w:r>
    </w:p>
    <w:p w:rsidR="00CA5A22" w:rsidRDefault="00750592"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contextualSpacing/>
        <w:jc w:val="both"/>
        <w:rPr>
          <w:rFonts w:ascii="Arial" w:eastAsia="Calibri" w:hAnsi="Arial" w:cs="Arial"/>
          <w:noProof w:val="0"/>
        </w:rPr>
      </w:pPr>
      <w:r>
        <w:rPr>
          <w:rFonts w:ascii="Arial" w:eastAsia="Calibri" w:hAnsi="Arial" w:cs="Arial"/>
          <w:noProof w:val="0"/>
        </w:rPr>
        <w:t xml:space="preserve">6. </w:t>
      </w:r>
      <w:r w:rsidR="00CA5A22" w:rsidRPr="00CA5A22">
        <w:rPr>
          <w:rFonts w:ascii="Arial" w:eastAsia="Calibri" w:hAnsi="Arial" w:cs="Arial"/>
          <w:noProof w:val="0"/>
        </w:rPr>
        <w:t>Запазена заетост (ЕПРВ) в сектора на рибарството или допълнителните дейности, код на индикатора RI_UP1.8 – индикаторът е препоръчителен;</w:t>
      </w:r>
    </w:p>
    <w:p w:rsidR="00B83EF6" w:rsidRDefault="00B83EF6"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Pr>
          <w:rFonts w:ascii="Arial" w:hAnsi="Arial" w:cs="Arial"/>
          <w:sz w:val="24"/>
          <w:szCs w:val="24"/>
          <w:lang w:val="en-US"/>
        </w:rPr>
        <w:drawing>
          <wp:inline distT="0" distB="0" distL="0" distR="0" wp14:anchorId="00DA547B" wp14:editId="52E7ADF3">
            <wp:extent cx="6667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B83EF6">
        <w:rPr>
          <w:rFonts w:ascii="Arial" w:eastAsia="Calibri" w:hAnsi="Arial" w:cs="Arial"/>
          <w:noProof w:val="0"/>
        </w:rPr>
        <w:t>В случай на неизпълнение на индикаторите за резултат, за</w:t>
      </w:r>
      <w:r w:rsidR="00F44E5A">
        <w:rPr>
          <w:rFonts w:ascii="Arial" w:eastAsia="Calibri" w:hAnsi="Arial" w:cs="Arial"/>
          <w:noProof w:val="0"/>
        </w:rPr>
        <w:t>ложени в проектното предложение</w:t>
      </w:r>
      <w:r w:rsidR="000B2F62">
        <w:rPr>
          <w:rFonts w:ascii="Arial" w:eastAsia="Calibri" w:hAnsi="Arial" w:cs="Arial"/>
          <w:noProof w:val="0"/>
        </w:rPr>
        <w:t xml:space="preserve"> на бенефициер</w:t>
      </w:r>
      <w:r w:rsidRPr="00B83EF6">
        <w:rPr>
          <w:rFonts w:ascii="Arial" w:eastAsia="Calibri" w:hAnsi="Arial" w:cs="Arial"/>
          <w:noProof w:val="0"/>
        </w:rPr>
        <w:t>а ще бъдат наложени финансови корекции съгласно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 март 2017г. (обн., ДВ, бр. 57 от 2017 г.).</w:t>
      </w:r>
    </w:p>
    <w:p w:rsidR="004872FC" w:rsidRDefault="004872FC"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44E5A">
        <w:rPr>
          <w:rFonts w:ascii="Arial" w:eastAsia="Calibri" w:hAnsi="Arial" w:cs="Arial"/>
          <w:noProof w:val="0"/>
        </w:rPr>
        <w:t>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оценка в областт</w:t>
      </w:r>
      <w:r w:rsidR="00C16B34">
        <w:rPr>
          <w:rFonts w:ascii="Arial" w:eastAsia="Calibri" w:hAnsi="Arial" w:cs="Arial"/>
          <w:noProof w:val="0"/>
        </w:rPr>
        <w:t>а на рибарството и аквакултурите</w:t>
      </w:r>
      <w:r w:rsidRPr="00F44E5A">
        <w:rPr>
          <w:rFonts w:ascii="Arial" w:eastAsia="Calibri" w:hAnsi="Arial" w:cs="Arial"/>
          <w:noProof w:val="0"/>
        </w:rPr>
        <w:t xml:space="preserve"> – FAME към Европейската комисия, които кандидатите могат да прочетат тук: </w:t>
      </w:r>
      <w:hyperlink r:id="rId10" w:history="1">
        <w:r w:rsidR="00F44E5A" w:rsidRPr="00F44E5A">
          <w:rPr>
            <w:rStyle w:val="Hyperlink"/>
            <w:rFonts w:ascii="Arial" w:eastAsia="Calibri" w:hAnsi="Arial" w:cs="Arial"/>
            <w:i/>
            <w:noProof w:val="0"/>
          </w:rPr>
          <w:t>https://www.eufunds.bg/bg/pmdr/node/2581</w:t>
        </w:r>
      </w:hyperlink>
      <w:r w:rsidR="00F44E5A" w:rsidRPr="00F44E5A">
        <w:rPr>
          <w:rFonts w:ascii="Arial" w:eastAsia="Calibri" w:hAnsi="Arial" w:cs="Arial"/>
          <w:i/>
          <w:noProof w:val="0"/>
        </w:rPr>
        <w:t>.</w:t>
      </w:r>
    </w:p>
    <w:p w:rsidR="004872FC" w:rsidRPr="007A06F5" w:rsidRDefault="004872FC" w:rsidP="00750592">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F44E5A">
        <w:rPr>
          <w:rFonts w:ascii="Arial" w:eastAsia="Calibri" w:hAnsi="Arial" w:cs="Arial"/>
          <w:noProof w:val="0"/>
        </w:rPr>
        <w:t>Кандидатите следва да попълнят индикаторите, които са приложими за конкретното проектно предложение и ще бъдат проследени на етап мониторинг.</w:t>
      </w:r>
      <w:r w:rsidR="00C16B34">
        <w:rPr>
          <w:rFonts w:ascii="Arial" w:eastAsia="Calibri" w:hAnsi="Arial" w:cs="Arial"/>
          <w:noProof w:val="0"/>
        </w:rPr>
        <w:t xml:space="preserve"> </w:t>
      </w:r>
      <w:r w:rsidRPr="00F44E5A">
        <w:rPr>
          <w:rFonts w:ascii="Arial" w:eastAsia="Calibri" w:hAnsi="Arial" w:cs="Arial"/>
          <w:noProof w:val="0"/>
        </w:rPr>
        <w:t>Индикаторите се представят без натрупване, т.е. те следва да обхваща период от една година и се проследяват ежегодно.</w:t>
      </w:r>
      <w:r>
        <w:rPr>
          <w:rFonts w:ascii="Arial" w:eastAsia="Calibri" w:hAnsi="Arial" w:cs="Arial"/>
          <w:noProof w:val="0"/>
        </w:rPr>
        <w:t xml:space="preserve"> </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15" w:name="_Toc475538931"/>
      <w:bookmarkStart w:id="16" w:name="_Toc59537560"/>
      <w:r w:rsidRPr="007A06F5">
        <w:rPr>
          <w:rFonts w:ascii="Arial" w:eastAsia="Times New Roman" w:hAnsi="Arial" w:cs="Arial"/>
          <w:b/>
          <w:bCs/>
          <w:noProof w:val="0"/>
          <w:color w:val="5B9BD5"/>
        </w:rPr>
        <w:t>8. Общ размер на безвъзмездната финансова помощ по процедурата:</w:t>
      </w:r>
      <w:bookmarkEnd w:id="15"/>
      <w:bookmarkEnd w:id="16"/>
    </w:p>
    <w:p w:rsidR="00BE1440" w:rsidRPr="007A06F5" w:rsidRDefault="00BE1440" w:rsidP="007A06F5">
      <w:pPr>
        <w:pBdr>
          <w:top w:val="single" w:sz="4" w:space="1" w:color="auto"/>
          <w:left w:val="single" w:sz="4" w:space="4" w:color="auto"/>
          <w:bottom w:val="single" w:sz="4" w:space="1" w:color="auto"/>
          <w:right w:val="single" w:sz="4" w:space="0"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Общият размер на безвъзмездната финансова помощ за проекти по мярка 1.8</w:t>
      </w:r>
      <w:r w:rsidR="001669A6">
        <w:rPr>
          <w:rFonts w:ascii="Arial" w:eastAsia="Calibri" w:hAnsi="Arial" w:cs="Arial"/>
          <w:noProof w:val="0"/>
        </w:rPr>
        <w:t>.</w:t>
      </w:r>
      <w:r w:rsidRPr="007A06F5">
        <w:rPr>
          <w:rFonts w:ascii="Arial" w:eastAsia="Calibri" w:hAnsi="Arial" w:cs="Arial"/>
          <w:noProof w:val="0"/>
        </w:rPr>
        <w:t xml:space="preserve"> „Рибарски пристанища, кейове за разтоварване, рибни борси и лодкостоянки” е както следва:</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544"/>
        <w:gridCol w:w="3237"/>
      </w:tblGrid>
      <w:tr w:rsidR="00BE1440" w:rsidRPr="007A06F5" w:rsidTr="00C8194A">
        <w:tc>
          <w:tcPr>
            <w:tcW w:w="32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1440" w:rsidRPr="007A06F5" w:rsidRDefault="00BE1440" w:rsidP="00C8194A">
            <w:pPr>
              <w:tabs>
                <w:tab w:val="left" w:pos="-180"/>
              </w:tabs>
              <w:spacing w:before="120" w:after="120" w:line="240" w:lineRule="auto"/>
              <w:jc w:val="center"/>
              <w:rPr>
                <w:rFonts w:ascii="Arial" w:eastAsia="Calibri" w:hAnsi="Arial" w:cs="Arial"/>
                <w:b/>
                <w:bCs/>
                <w:noProof w:val="0"/>
                <w:lang w:eastAsia="bg-BG"/>
              </w:rPr>
            </w:pPr>
            <w:r w:rsidRPr="007A06F5">
              <w:rPr>
                <w:rFonts w:ascii="Arial" w:eastAsia="Calibri" w:hAnsi="Arial" w:cs="Arial"/>
                <w:b/>
                <w:bCs/>
                <w:noProof w:val="0"/>
                <w:lang w:eastAsia="bg-BG"/>
              </w:rPr>
              <w:t>Общ размер на безвъзмездната финансова помощ</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1440" w:rsidRPr="007A06F5" w:rsidRDefault="00BE1440" w:rsidP="00C8194A">
            <w:pPr>
              <w:tabs>
                <w:tab w:val="left" w:pos="-180"/>
              </w:tabs>
              <w:spacing w:before="120" w:after="120" w:line="240" w:lineRule="auto"/>
              <w:jc w:val="center"/>
              <w:rPr>
                <w:rFonts w:ascii="Arial" w:eastAsia="Calibri" w:hAnsi="Arial" w:cs="Arial"/>
                <w:b/>
                <w:bCs/>
                <w:noProof w:val="0"/>
                <w:lang w:eastAsia="bg-BG"/>
              </w:rPr>
            </w:pPr>
            <w:r w:rsidRPr="007A06F5">
              <w:rPr>
                <w:rFonts w:ascii="Arial" w:eastAsia="Calibri" w:hAnsi="Arial" w:cs="Arial"/>
                <w:b/>
                <w:bCs/>
                <w:noProof w:val="0"/>
                <w:lang w:eastAsia="bg-BG"/>
              </w:rPr>
              <w:t>Средства от Европейския фонд за морско дело и рибарство</w:t>
            </w:r>
          </w:p>
        </w:tc>
        <w:tc>
          <w:tcPr>
            <w:tcW w:w="32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1440" w:rsidRPr="007A06F5" w:rsidRDefault="00BE1440" w:rsidP="00C8194A">
            <w:pPr>
              <w:tabs>
                <w:tab w:val="left" w:pos="-180"/>
              </w:tabs>
              <w:spacing w:before="120" w:after="120" w:line="240" w:lineRule="auto"/>
              <w:jc w:val="center"/>
              <w:rPr>
                <w:rFonts w:ascii="Arial" w:eastAsia="Calibri" w:hAnsi="Arial" w:cs="Arial"/>
                <w:b/>
                <w:bCs/>
                <w:noProof w:val="0"/>
                <w:lang w:eastAsia="bg-BG"/>
              </w:rPr>
            </w:pPr>
            <w:r w:rsidRPr="007A06F5">
              <w:rPr>
                <w:rFonts w:ascii="Arial" w:eastAsia="Calibri" w:hAnsi="Arial" w:cs="Arial"/>
                <w:b/>
                <w:bCs/>
                <w:noProof w:val="0"/>
                <w:lang w:eastAsia="bg-BG"/>
              </w:rPr>
              <w:t>Национално съфинансиране</w:t>
            </w:r>
          </w:p>
        </w:tc>
      </w:tr>
      <w:tr w:rsidR="00BE1440" w:rsidRPr="007A06F5" w:rsidTr="00C8194A">
        <w:tc>
          <w:tcPr>
            <w:tcW w:w="3209" w:type="dxa"/>
            <w:tcBorders>
              <w:top w:val="single" w:sz="4" w:space="0" w:color="auto"/>
              <w:left w:val="single" w:sz="4" w:space="0" w:color="auto"/>
              <w:bottom w:val="single" w:sz="4" w:space="0" w:color="auto"/>
              <w:right w:val="single" w:sz="4" w:space="0" w:color="auto"/>
            </w:tcBorders>
            <w:hideMark/>
          </w:tcPr>
          <w:p w:rsidR="00BE1440" w:rsidRPr="007A06F5" w:rsidRDefault="00C8194A" w:rsidP="00C8194A">
            <w:pPr>
              <w:tabs>
                <w:tab w:val="left" w:pos="-180"/>
              </w:tabs>
              <w:spacing w:before="120" w:after="120" w:line="240" w:lineRule="auto"/>
              <w:jc w:val="center"/>
              <w:rPr>
                <w:rFonts w:ascii="Arial" w:eastAsia="Calibri" w:hAnsi="Arial" w:cs="Arial"/>
                <w:noProof w:val="0"/>
                <w:lang w:eastAsia="bg-BG"/>
              </w:rPr>
            </w:pPr>
            <w:r w:rsidRPr="00C8194A">
              <w:rPr>
                <w:rFonts w:ascii="Arial" w:eastAsia="Calibri" w:hAnsi="Arial" w:cs="Arial"/>
                <w:noProof w:val="0"/>
                <w:lang w:eastAsia="bg-BG"/>
              </w:rPr>
              <w:t>4</w:t>
            </w:r>
            <w:r w:rsidRPr="007A06F5">
              <w:rPr>
                <w:rFonts w:ascii="Arial" w:eastAsia="Calibri" w:hAnsi="Arial" w:cs="Arial"/>
                <w:noProof w:val="0"/>
                <w:lang w:eastAsia="bg-BG"/>
              </w:rPr>
              <w:t> </w:t>
            </w:r>
            <w:r w:rsidRPr="00C8194A">
              <w:rPr>
                <w:rFonts w:ascii="Arial" w:eastAsia="Calibri" w:hAnsi="Arial" w:cs="Arial"/>
                <w:noProof w:val="0"/>
                <w:lang w:eastAsia="bg-BG"/>
              </w:rPr>
              <w:t>158</w:t>
            </w:r>
            <w:r w:rsidRPr="007A06F5">
              <w:rPr>
                <w:rFonts w:ascii="Arial" w:eastAsia="Calibri" w:hAnsi="Arial" w:cs="Arial"/>
                <w:noProof w:val="0"/>
                <w:lang w:eastAsia="bg-BG"/>
              </w:rPr>
              <w:t> </w:t>
            </w:r>
            <w:r w:rsidRPr="00C8194A">
              <w:rPr>
                <w:rFonts w:ascii="Arial" w:eastAsia="Calibri" w:hAnsi="Arial" w:cs="Arial"/>
                <w:noProof w:val="0"/>
                <w:lang w:eastAsia="bg-BG"/>
              </w:rPr>
              <w:t xml:space="preserve">428,75 </w:t>
            </w:r>
            <w:r w:rsidR="00BE1440" w:rsidRPr="007A06F5">
              <w:rPr>
                <w:rFonts w:ascii="Arial" w:eastAsia="Calibri" w:hAnsi="Arial" w:cs="Arial"/>
                <w:noProof w:val="0"/>
                <w:lang w:eastAsia="bg-BG"/>
              </w:rPr>
              <w:t>лв.</w:t>
            </w:r>
          </w:p>
        </w:tc>
        <w:tc>
          <w:tcPr>
            <w:tcW w:w="3544" w:type="dxa"/>
            <w:tcBorders>
              <w:top w:val="single" w:sz="4" w:space="0" w:color="auto"/>
              <w:left w:val="single" w:sz="4" w:space="0" w:color="auto"/>
              <w:bottom w:val="single" w:sz="4" w:space="0" w:color="auto"/>
              <w:right w:val="single" w:sz="4" w:space="0" w:color="auto"/>
            </w:tcBorders>
            <w:hideMark/>
          </w:tcPr>
          <w:p w:rsidR="00BE1440" w:rsidRPr="007A06F5" w:rsidRDefault="00F44E5A" w:rsidP="00C8194A">
            <w:pPr>
              <w:tabs>
                <w:tab w:val="left" w:pos="-180"/>
              </w:tabs>
              <w:spacing w:before="120" w:after="120" w:line="240" w:lineRule="auto"/>
              <w:jc w:val="center"/>
              <w:rPr>
                <w:rFonts w:ascii="Arial" w:eastAsia="Calibri" w:hAnsi="Arial" w:cs="Arial"/>
                <w:noProof w:val="0"/>
                <w:lang w:eastAsia="bg-BG"/>
              </w:rPr>
            </w:pPr>
            <w:r w:rsidRPr="00F44E5A">
              <w:rPr>
                <w:rFonts w:ascii="Arial" w:eastAsia="Calibri" w:hAnsi="Arial" w:cs="Arial"/>
                <w:noProof w:val="0"/>
                <w:lang w:eastAsia="bg-BG"/>
              </w:rPr>
              <w:t>3 046 602,65 лв.</w:t>
            </w:r>
          </w:p>
        </w:tc>
        <w:tc>
          <w:tcPr>
            <w:tcW w:w="3237" w:type="dxa"/>
            <w:tcBorders>
              <w:top w:val="single" w:sz="4" w:space="0" w:color="auto"/>
              <w:left w:val="single" w:sz="4" w:space="0" w:color="auto"/>
              <w:bottom w:val="single" w:sz="4" w:space="0" w:color="auto"/>
              <w:right w:val="single" w:sz="4" w:space="0" w:color="auto"/>
            </w:tcBorders>
            <w:hideMark/>
          </w:tcPr>
          <w:p w:rsidR="00BE1440" w:rsidRPr="007A06F5" w:rsidRDefault="00F44E5A" w:rsidP="00C8194A">
            <w:pPr>
              <w:tabs>
                <w:tab w:val="left" w:pos="-180"/>
              </w:tabs>
              <w:spacing w:before="120" w:after="120" w:line="240" w:lineRule="auto"/>
              <w:jc w:val="center"/>
              <w:rPr>
                <w:rFonts w:ascii="Arial" w:eastAsia="Calibri" w:hAnsi="Arial" w:cs="Arial"/>
                <w:noProof w:val="0"/>
                <w:lang w:eastAsia="bg-BG"/>
              </w:rPr>
            </w:pPr>
            <w:r w:rsidRPr="00F44E5A">
              <w:rPr>
                <w:rFonts w:ascii="Arial" w:eastAsia="Calibri" w:hAnsi="Arial" w:cs="Arial"/>
                <w:noProof w:val="0"/>
                <w:lang w:eastAsia="bg-BG"/>
              </w:rPr>
              <w:t>1 111 826,10 лв.</w:t>
            </w:r>
          </w:p>
        </w:tc>
      </w:tr>
    </w:tbl>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17" w:name="_Toc475538932"/>
      <w:bookmarkStart w:id="18" w:name="_Toc59537561"/>
      <w:r w:rsidRPr="007A06F5">
        <w:rPr>
          <w:rFonts w:ascii="Arial" w:eastAsia="Times New Roman" w:hAnsi="Arial" w:cs="Arial"/>
          <w:b/>
          <w:bCs/>
          <w:noProof w:val="0"/>
          <w:color w:val="5B9BD5"/>
        </w:rPr>
        <w:lastRenderedPageBreak/>
        <w:t xml:space="preserve">9. Минимален </w:t>
      </w:r>
      <w:r w:rsidR="00C8194A">
        <w:rPr>
          <w:rFonts w:ascii="Arial" w:eastAsia="Times New Roman" w:hAnsi="Arial" w:cs="Arial"/>
          <w:b/>
          <w:bCs/>
          <w:noProof w:val="0"/>
          <w:color w:val="5B9BD5"/>
        </w:rPr>
        <w:t xml:space="preserve">(ако е приложимо) и максимален </w:t>
      </w:r>
      <w:r w:rsidRPr="007A06F5">
        <w:rPr>
          <w:rFonts w:ascii="Arial" w:eastAsia="Times New Roman" w:hAnsi="Arial" w:cs="Arial"/>
          <w:b/>
          <w:bCs/>
          <w:noProof w:val="0"/>
          <w:color w:val="5B9BD5"/>
        </w:rPr>
        <w:t>размер на безвъзмезднат</w:t>
      </w:r>
      <w:r w:rsidR="00C8194A">
        <w:rPr>
          <w:rFonts w:ascii="Arial" w:eastAsia="Times New Roman" w:hAnsi="Arial" w:cs="Arial"/>
          <w:b/>
          <w:bCs/>
          <w:noProof w:val="0"/>
          <w:color w:val="5B9BD5"/>
        </w:rPr>
        <w:t xml:space="preserve">а финансова помощ за конкретен </w:t>
      </w:r>
      <w:r w:rsidRPr="007A06F5">
        <w:rPr>
          <w:rFonts w:ascii="Arial" w:eastAsia="Times New Roman" w:hAnsi="Arial" w:cs="Arial"/>
          <w:b/>
          <w:bCs/>
          <w:noProof w:val="0"/>
          <w:color w:val="5B9BD5"/>
        </w:rPr>
        <w:t>проект:</w:t>
      </w:r>
      <w:bookmarkEnd w:id="17"/>
      <w:bookmarkEnd w:id="18"/>
    </w:p>
    <w:p w:rsidR="00BE1440" w:rsidRPr="007A06F5" w:rsidRDefault="00BE1440" w:rsidP="007A06F5">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Минималният размер на допустимата безвъзмездна финансова помощ е 80 000 лева</w:t>
      </w:r>
      <w:r w:rsidR="00B42F2F">
        <w:rPr>
          <w:rFonts w:ascii="Arial" w:eastAsia="Calibri" w:hAnsi="Arial" w:cs="Arial"/>
          <w:noProof w:val="0"/>
        </w:rPr>
        <w:t>.</w:t>
      </w:r>
    </w:p>
    <w:p w:rsidR="00BE1440" w:rsidRPr="007A06F5" w:rsidRDefault="00BE1440" w:rsidP="007A06F5">
      <w:pPr>
        <w:pBdr>
          <w:top w:val="single" w:sz="4" w:space="1" w:color="auto"/>
          <w:left w:val="single" w:sz="4" w:space="1"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Максималният размер на допустимата безвъзмездна финансова помощ е 800 000 лева.</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19" w:name="_Toc475538933"/>
      <w:bookmarkStart w:id="20" w:name="_Toc59537562"/>
      <w:r w:rsidRPr="007A06F5">
        <w:rPr>
          <w:rFonts w:ascii="Arial" w:eastAsia="Times New Roman" w:hAnsi="Arial" w:cs="Arial"/>
          <w:b/>
          <w:bCs/>
          <w:noProof w:val="0"/>
          <w:color w:val="5B9BD5"/>
        </w:rPr>
        <w:t>10. Процент на съфинансиране:</w:t>
      </w:r>
      <w:bookmarkEnd w:id="19"/>
      <w:bookmarkEnd w:id="20"/>
      <w:r w:rsidRPr="007A06F5">
        <w:rPr>
          <w:rFonts w:ascii="Arial" w:eastAsia="Times New Roman" w:hAnsi="Arial" w:cs="Arial"/>
          <w:b/>
          <w:bCs/>
          <w:noProof w:val="0"/>
          <w:color w:val="5B9BD5"/>
        </w:rPr>
        <w:t xml:space="preserve"> </w:t>
      </w:r>
    </w:p>
    <w:p w:rsidR="00BE1440" w:rsidRPr="007A06F5"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Безвъзмездната финансова помощ е в размер до 100 на сто от размера на одобрените и реално</w:t>
      </w:r>
      <w:r w:rsidR="00F56CCF">
        <w:rPr>
          <w:rFonts w:ascii="Arial" w:eastAsia="Calibri" w:hAnsi="Arial" w:cs="Arial"/>
          <w:noProof w:val="0"/>
        </w:rPr>
        <w:t xml:space="preserve"> извършени инвестиционни </w:t>
      </w:r>
      <w:r w:rsidRPr="007A06F5">
        <w:rPr>
          <w:rFonts w:ascii="Arial" w:eastAsia="Calibri" w:hAnsi="Arial" w:cs="Arial"/>
          <w:noProof w:val="0"/>
        </w:rPr>
        <w:t xml:space="preserve">разходи. </w:t>
      </w:r>
    </w:p>
    <w:p w:rsidR="00BE1440" w:rsidRPr="007A06F5"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1" w:name="_Toc475538934"/>
      <w:bookmarkStart w:id="22" w:name="_Toc475537079"/>
      <w:r w:rsidRPr="007A06F5">
        <w:rPr>
          <w:rFonts w:ascii="Arial" w:eastAsia="Calibri" w:hAnsi="Arial" w:cs="Arial"/>
          <w:noProof w:val="0"/>
        </w:rPr>
        <w:t>Максимален процент на съфинансиране:</w:t>
      </w:r>
      <w:bookmarkEnd w:id="21"/>
      <w:bookmarkEnd w:id="22"/>
    </w:p>
    <w:p w:rsidR="00BE1440" w:rsidRPr="007A06F5"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 </w:t>
      </w:r>
      <w:bookmarkStart w:id="23" w:name="_Toc475538935"/>
      <w:bookmarkStart w:id="24" w:name="_Toc475537080"/>
      <w:r w:rsidR="008F36AA">
        <w:rPr>
          <w:rFonts w:ascii="Arial" w:eastAsia="Calibri" w:hAnsi="Arial" w:cs="Arial"/>
          <w:noProof w:val="0"/>
        </w:rPr>
        <w:t xml:space="preserve">– до 100 % </w:t>
      </w:r>
      <w:r w:rsidRPr="007A06F5">
        <w:rPr>
          <w:rFonts w:ascii="Arial" w:eastAsia="Calibri" w:hAnsi="Arial" w:cs="Arial"/>
          <w:noProof w:val="0"/>
        </w:rPr>
        <w:t>за публични организации;</w:t>
      </w:r>
      <w:bookmarkEnd w:id="23"/>
      <w:bookmarkEnd w:id="24"/>
    </w:p>
    <w:p w:rsidR="00B83EF6"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 </w:t>
      </w:r>
      <w:bookmarkStart w:id="25" w:name="_Toc475538936"/>
      <w:bookmarkStart w:id="26" w:name="_Toc475537081"/>
      <w:r w:rsidR="001669A6" w:rsidRPr="001669A6">
        <w:rPr>
          <w:rFonts w:ascii="Arial" w:eastAsia="Calibri" w:hAnsi="Arial" w:cs="Arial"/>
          <w:noProof w:val="0"/>
        </w:rPr>
        <w:t>–</w:t>
      </w:r>
      <w:r w:rsidR="001669A6">
        <w:rPr>
          <w:rFonts w:ascii="Arial" w:eastAsia="Calibri" w:hAnsi="Arial" w:cs="Arial"/>
          <w:noProof w:val="0"/>
        </w:rPr>
        <w:t xml:space="preserve"> </w:t>
      </w:r>
      <w:r w:rsidRPr="007A06F5">
        <w:rPr>
          <w:rFonts w:ascii="Arial" w:eastAsia="Calibri" w:hAnsi="Arial" w:cs="Arial"/>
          <w:noProof w:val="0"/>
        </w:rPr>
        <w:t>до 50 % за юридически лица или еднолични търговци (ЕТ), регистрирани по Търговския за</w:t>
      </w:r>
      <w:r w:rsidR="00B83EF6">
        <w:rPr>
          <w:rFonts w:ascii="Arial" w:eastAsia="Calibri" w:hAnsi="Arial" w:cs="Arial"/>
          <w:noProof w:val="0"/>
        </w:rPr>
        <w:t>кон или Закона за кооперациите.</w:t>
      </w:r>
    </w:p>
    <w:p w:rsidR="00BE1440"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Интензитетът на финансирането на операции, осъществявани от предприятия, които попадат извън определението за </w:t>
      </w:r>
      <w:r w:rsidR="00583D2C">
        <w:rPr>
          <w:rFonts w:ascii="Arial" w:eastAsia="Calibri" w:hAnsi="Arial" w:cs="Arial"/>
          <w:noProof w:val="0"/>
        </w:rPr>
        <w:t>малко и средно предприятие, съгласно чл. 3 и чл. 4 от З</w:t>
      </w:r>
      <w:r w:rsidR="00583D2C" w:rsidRPr="00583D2C">
        <w:rPr>
          <w:rFonts w:ascii="Arial" w:eastAsia="Calibri" w:hAnsi="Arial" w:cs="Arial"/>
          <w:noProof w:val="0"/>
        </w:rPr>
        <w:t>акон</w:t>
      </w:r>
      <w:r w:rsidR="00583D2C">
        <w:rPr>
          <w:rFonts w:ascii="Arial" w:eastAsia="Calibri" w:hAnsi="Arial" w:cs="Arial"/>
          <w:noProof w:val="0"/>
        </w:rPr>
        <w:t>а</w:t>
      </w:r>
      <w:r w:rsidR="00583D2C" w:rsidRPr="00583D2C">
        <w:rPr>
          <w:rFonts w:ascii="Arial" w:eastAsia="Calibri" w:hAnsi="Arial" w:cs="Arial"/>
          <w:noProof w:val="0"/>
        </w:rPr>
        <w:t xml:space="preserve"> за малките и средните предприятия</w:t>
      </w:r>
      <w:r w:rsidR="00583D2C">
        <w:rPr>
          <w:rFonts w:ascii="Arial" w:eastAsia="Calibri" w:hAnsi="Arial" w:cs="Arial"/>
          <w:noProof w:val="0"/>
        </w:rPr>
        <w:t xml:space="preserve"> (ЗМСП)</w:t>
      </w:r>
      <w:r w:rsidRPr="007A06F5">
        <w:rPr>
          <w:rFonts w:ascii="Arial" w:eastAsia="Calibri" w:hAnsi="Arial" w:cs="Arial"/>
          <w:noProof w:val="0"/>
        </w:rPr>
        <w:t>, се намалява с 20 процентни пункта.</w:t>
      </w:r>
      <w:bookmarkEnd w:id="25"/>
      <w:bookmarkEnd w:id="26"/>
    </w:p>
    <w:p w:rsidR="00BE1440" w:rsidRPr="007A06F5"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7" w:name="_Toc475538937"/>
      <w:bookmarkStart w:id="28" w:name="_Toc475537082"/>
      <w:r w:rsidRPr="007A06F5">
        <w:rPr>
          <w:rFonts w:ascii="Arial" w:eastAsia="Calibri" w:hAnsi="Arial" w:cs="Arial"/>
          <w:noProof w:val="0"/>
        </w:rPr>
        <w:t>Процен</w:t>
      </w:r>
      <w:r w:rsidR="00E73210">
        <w:rPr>
          <w:rFonts w:ascii="Arial" w:eastAsia="Calibri" w:hAnsi="Arial" w:cs="Arial"/>
          <w:noProof w:val="0"/>
        </w:rPr>
        <w:t>т на съфинансиране от ЕФМДР – 73,26</w:t>
      </w:r>
      <w:r w:rsidRPr="007A06F5">
        <w:rPr>
          <w:rFonts w:ascii="Arial" w:eastAsia="Calibri" w:hAnsi="Arial" w:cs="Arial"/>
          <w:noProof w:val="0"/>
        </w:rPr>
        <w:t xml:space="preserve"> %</w:t>
      </w:r>
      <w:bookmarkEnd w:id="27"/>
      <w:bookmarkEnd w:id="28"/>
      <w:r w:rsidR="001669A6">
        <w:rPr>
          <w:rFonts w:ascii="Arial" w:eastAsia="Calibri" w:hAnsi="Arial" w:cs="Arial"/>
          <w:noProof w:val="0"/>
        </w:rPr>
        <w:t>.</w:t>
      </w:r>
    </w:p>
    <w:p w:rsidR="00BE1440" w:rsidRDefault="00BE1440" w:rsidP="007A06F5">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bookmarkStart w:id="29" w:name="_Toc475538938"/>
      <w:bookmarkStart w:id="30" w:name="_Toc475537083"/>
      <w:r w:rsidRPr="007A06F5">
        <w:rPr>
          <w:rFonts w:ascii="Arial" w:eastAsia="Calibri" w:hAnsi="Arial" w:cs="Arial"/>
          <w:noProof w:val="0"/>
        </w:rPr>
        <w:t>Процент на съфинансиране от нацио</w:t>
      </w:r>
      <w:r w:rsidR="00E73210">
        <w:rPr>
          <w:rFonts w:ascii="Arial" w:eastAsia="Calibri" w:hAnsi="Arial" w:cs="Arial"/>
          <w:noProof w:val="0"/>
        </w:rPr>
        <w:t>налния бюджет – 26,74</w:t>
      </w:r>
      <w:r w:rsidRPr="007A06F5">
        <w:rPr>
          <w:rFonts w:ascii="Arial" w:eastAsia="Calibri" w:hAnsi="Arial" w:cs="Arial"/>
          <w:noProof w:val="0"/>
        </w:rPr>
        <w:t>%</w:t>
      </w:r>
      <w:bookmarkEnd w:id="29"/>
      <w:bookmarkEnd w:id="30"/>
      <w:r w:rsidR="001669A6">
        <w:rPr>
          <w:rFonts w:ascii="Arial" w:eastAsia="Calibri" w:hAnsi="Arial" w:cs="Arial"/>
          <w:noProof w:val="0"/>
        </w:rPr>
        <w:t>.</w:t>
      </w:r>
    </w:p>
    <w:p w:rsidR="0068418C" w:rsidRDefault="0068418C"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68418C">
        <w:rPr>
          <w:rFonts w:ascii="Arial" w:eastAsia="Calibri" w:hAnsi="Arial" w:cs="Arial"/>
          <w:noProof w:val="0"/>
        </w:rPr>
        <w:t>За „проекти, които след приключване генерират нетни приходи” по смисъла на чл. 61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r>
        <w:rPr>
          <w:rFonts w:ascii="Arial" w:eastAsia="Calibri" w:hAnsi="Arial" w:cs="Arial"/>
          <w:noProof w:val="0"/>
        </w:rPr>
        <w:t>OB, L 347/320 от 20.12.2013 г.)</w:t>
      </w:r>
      <w:r w:rsidRPr="0068418C">
        <w:rPr>
          <w:rFonts w:ascii="Arial" w:eastAsia="Calibri" w:hAnsi="Arial" w:cs="Arial"/>
          <w:noProof w:val="0"/>
        </w:rPr>
        <w:t xml:space="preserve"> (Регламент № 1303/2013), когато в резултат от финансовия анализ по проекта се установи финансов дефицит, безвъзмездната финансова помощ (100%) е до размера на сумата по решението съгласно представения финансов а</w:t>
      </w:r>
      <w:r w:rsidR="00895422">
        <w:rPr>
          <w:rFonts w:ascii="Arial" w:eastAsia="Calibri" w:hAnsi="Arial" w:cs="Arial"/>
          <w:noProof w:val="0"/>
        </w:rPr>
        <w:t>нализ. В този случай бенефициер</w:t>
      </w:r>
      <w:r w:rsidRPr="0068418C">
        <w:rPr>
          <w:rFonts w:ascii="Arial" w:eastAsia="Calibri" w:hAnsi="Arial" w:cs="Arial"/>
          <w:noProof w:val="0"/>
        </w:rPr>
        <w:t>ът следва да осигури собствен принос в размер на разликата между общата стойност на проекта и</w:t>
      </w:r>
      <w:r>
        <w:rPr>
          <w:rFonts w:ascii="Arial" w:eastAsia="Calibri" w:hAnsi="Arial" w:cs="Arial"/>
          <w:noProof w:val="0"/>
        </w:rPr>
        <w:t xml:space="preserve"> размера на БФП по ПМДР (100%).</w:t>
      </w:r>
    </w:p>
    <w:p w:rsidR="0068418C" w:rsidRDefault="0068418C"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68418C">
        <w:rPr>
          <w:rFonts w:ascii="Arial" w:eastAsia="Calibri" w:hAnsi="Arial" w:cs="Arial"/>
          <w:noProof w:val="0"/>
        </w:rPr>
        <w:t>Всяко проектно предложение, което има потенциал да генерира приходи, и тези приходи могат да бъдат оценени към момента на кандидатстване, следва да бъде придружено от финансов анализ. За проекти, генериращи нетни приходи, безвъзмездната финансова помощ по ПМДР (100%) е до размера на сумата по решението съгласно представения финансов анализ, но не повече от общия индикативен размер на средстват</w:t>
      </w:r>
      <w:r w:rsidR="00895422">
        <w:rPr>
          <w:rFonts w:ascii="Arial" w:eastAsia="Calibri" w:hAnsi="Arial" w:cs="Arial"/>
          <w:noProof w:val="0"/>
        </w:rPr>
        <w:t>а за всеки конкретен бенефициер. В този случай бенефициер</w:t>
      </w:r>
      <w:r w:rsidRPr="0068418C">
        <w:rPr>
          <w:rFonts w:ascii="Arial" w:eastAsia="Calibri" w:hAnsi="Arial" w:cs="Arial"/>
          <w:noProof w:val="0"/>
        </w:rPr>
        <w:t>ът следва да осигури собствен принос в размер на разликата между общата стойност на проекта и размера на безвъзмездната финансова помощ по ПМДР (</w:t>
      </w:r>
      <w:r>
        <w:rPr>
          <w:rFonts w:ascii="Arial" w:eastAsia="Calibri" w:hAnsi="Arial" w:cs="Arial"/>
          <w:noProof w:val="0"/>
        </w:rPr>
        <w:t>100%).</w:t>
      </w:r>
    </w:p>
    <w:p w:rsidR="0068418C" w:rsidRPr="0068418C" w:rsidRDefault="0068418C"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68418C">
        <w:rPr>
          <w:rFonts w:ascii="Arial" w:eastAsia="Calibri" w:hAnsi="Arial" w:cs="Arial"/>
          <w:noProof w:val="0"/>
        </w:rPr>
        <w:t xml:space="preserve">В случай че след приключване на проекта се генерират приходи, които обективно не е било възможно да се определят въз основа на някой от </w:t>
      </w:r>
      <w:r>
        <w:rPr>
          <w:rFonts w:ascii="Arial" w:eastAsia="Calibri" w:hAnsi="Arial" w:cs="Arial"/>
          <w:noProof w:val="0"/>
        </w:rPr>
        <w:t>методите, посочени в чл. 61 от Р</w:t>
      </w:r>
      <w:r w:rsidRPr="0068418C">
        <w:rPr>
          <w:rFonts w:ascii="Arial" w:eastAsia="Calibri" w:hAnsi="Arial" w:cs="Arial"/>
          <w:noProof w:val="0"/>
        </w:rPr>
        <w:t>егламент (ЕС) № 1303/ 2013 г.</w:t>
      </w:r>
      <w:r w:rsidR="00895422">
        <w:rPr>
          <w:rFonts w:ascii="Arial" w:eastAsia="Calibri" w:hAnsi="Arial" w:cs="Arial"/>
          <w:noProof w:val="0"/>
        </w:rPr>
        <w:t xml:space="preserve"> при неговото представяне пред У</w:t>
      </w:r>
      <w:r w:rsidRPr="0068418C">
        <w:rPr>
          <w:rFonts w:ascii="Arial" w:eastAsia="Calibri" w:hAnsi="Arial" w:cs="Arial"/>
          <w:noProof w:val="0"/>
        </w:rPr>
        <w:t xml:space="preserve">правляващия орган, то нетните приходи, генерирани в рамките на 3 години от приключването на проекта или до крайния срок за представяне на документи за приключването на ПМДР, в зависимост от това коя дата е по-ранна, се приспадат  от предоставената безвъзмездна финансова помощ по проекта. Съгласно чл. 61 от Регламент (ЕС) № 1303/ 2013 г., „нетни приходи“ означава паричните потоци, заплащани директно от потребителите за стоки и услуги, предоставени с операцията, </w:t>
      </w:r>
      <w:r w:rsidRPr="0068418C">
        <w:rPr>
          <w:rFonts w:ascii="Arial" w:eastAsia="Calibri" w:hAnsi="Arial" w:cs="Arial"/>
          <w:noProof w:val="0"/>
        </w:rPr>
        <w:lastRenderedPageBreak/>
        <w:t>като такси, заплащани директно от потребителите за използването на инфраструктура, продажбата или отдаването под наем на земя или сгради или плащанията за услуги минус всички оперативни разходи и разходи за подмяна на недълготрайно оборудване за съответния период. Генерираните от операцията икономии от оперативните разходи се разглеждат като нетни приходи, освен ако не са компенсирани от равностойно намаляване на субсидиите за дейността. Финансовият анализ се изготвя в съответствие с правилата в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(OB, L 138/5 от 13.05.2014 г.), и насоките на Европейската комисия от декември 2014 г. за изготвяне на Анализ разходи-ползи на инвестиционни проекти, публикувани на следната интернет страница:</w:t>
      </w:r>
    </w:p>
    <w:p w:rsidR="0068418C" w:rsidRPr="0068418C" w:rsidRDefault="00B47F5E"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hyperlink r:id="rId11" w:history="1">
        <w:r w:rsidR="0068418C" w:rsidRPr="0068418C">
          <w:rPr>
            <w:rStyle w:val="Hyperlink"/>
            <w:rFonts w:ascii="Arial" w:eastAsia="Calibri" w:hAnsi="Arial" w:cs="Arial"/>
            <w:i/>
            <w:noProof w:val="0"/>
          </w:rPr>
          <w:t>http://ec.europa.eu/regional_policy/sources/docgener/studies/pdf/cba_guide.pdf</w:t>
        </w:r>
      </w:hyperlink>
      <w:r w:rsidR="0068418C" w:rsidRPr="0068418C">
        <w:rPr>
          <w:rFonts w:ascii="Arial" w:eastAsia="Calibri" w:hAnsi="Arial" w:cs="Arial"/>
          <w:noProof w:val="0"/>
        </w:rPr>
        <w:t xml:space="preserve">. </w:t>
      </w:r>
    </w:p>
    <w:p w:rsidR="0068418C" w:rsidRDefault="0068418C"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68418C">
        <w:rPr>
          <w:rFonts w:ascii="Arial" w:eastAsia="Calibri" w:hAnsi="Arial" w:cs="Arial"/>
          <w:noProof w:val="0"/>
        </w:rPr>
        <w:t>Стойността на допустимите разходи не следва да надвишава разликата между текущата стойност на инвестиционните разходи и текущата стойност на нетните приходи от инвестицията през референтния период на проекта. Референтният период е период в години, за който се отнасят прогнозите, включени в анализа на разходите и ползите. Референтният времеви хоризонт по сектори, основан на международната практика и препоръчан от Комисията в ПРИЛОЖЕНИЕ I „Референтни периоди по член 15, параграф 2“ от Делегиран регламент (ЕС) № 480/2014 е, както следва:</w:t>
      </w:r>
    </w:p>
    <w:p w:rsidR="00895422" w:rsidRPr="0068418C" w:rsidRDefault="00895422" w:rsidP="00895422">
      <w:pPr>
        <w:pBdr>
          <w:top w:val="single" w:sz="4" w:space="1" w:color="auto"/>
          <w:left w:val="single" w:sz="4" w:space="0" w:color="auto"/>
          <w:bottom w:val="single" w:sz="4" w:space="1" w:color="auto"/>
          <w:right w:val="single" w:sz="4" w:space="1" w:color="auto"/>
        </w:pBdr>
        <w:tabs>
          <w:tab w:val="left" w:pos="-180"/>
        </w:tabs>
        <w:spacing w:before="120" w:after="120" w:line="240" w:lineRule="auto"/>
        <w:jc w:val="center"/>
        <w:rPr>
          <w:rFonts w:ascii="Arial" w:eastAsia="Calibri" w:hAnsi="Arial" w:cs="Arial"/>
          <w:noProof w:val="0"/>
        </w:rPr>
      </w:pPr>
      <w:r>
        <w:rPr>
          <w:sz w:val="24"/>
          <w:szCs w:val="24"/>
          <w:lang w:val="en-US"/>
        </w:rPr>
        <w:drawing>
          <wp:inline distT="0" distB="0" distL="0" distR="0" wp14:anchorId="1D09371F" wp14:editId="0594582A">
            <wp:extent cx="5596437" cy="2933396"/>
            <wp:effectExtent l="0" t="0" r="444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5441" cy="2932874"/>
                    </a:xfrm>
                    <a:prstGeom prst="rect">
                      <a:avLst/>
                    </a:prstGeom>
                    <a:noFill/>
                  </pic:spPr>
                </pic:pic>
              </a:graphicData>
            </a:graphic>
          </wp:inline>
        </w:drawing>
      </w:r>
    </w:p>
    <w:p w:rsidR="0068418C" w:rsidRPr="0068418C" w:rsidRDefault="0068418C"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68418C">
        <w:rPr>
          <w:rFonts w:ascii="Arial" w:eastAsia="Calibri" w:hAnsi="Arial" w:cs="Arial"/>
          <w:noProof w:val="0"/>
        </w:rPr>
        <w:t>С нетните приходи се намалява сумата на финансиране от оперативната програма, като същите се приспадат от размера на допустимите разходи по операцията. 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w:t>
      </w:r>
    </w:p>
    <w:p w:rsidR="0068418C" w:rsidRPr="0068418C" w:rsidRDefault="0068418C" w:rsidP="0068418C">
      <w:pPr>
        <w:pBdr>
          <w:top w:val="single" w:sz="4" w:space="1" w:color="auto"/>
          <w:left w:val="single" w:sz="4" w:space="0"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68418C">
        <w:rPr>
          <w:rFonts w:ascii="Arial" w:eastAsia="Calibri" w:hAnsi="Arial" w:cs="Arial"/>
          <w:noProof w:val="0"/>
        </w:rPr>
        <w:t xml:space="preserve">В случаите на проекти, които генерират нетни приходи след тяхното завършване, допустимите разходи за проекта се намаляват предварително (на етапа на кандидатстване) при отчитане потенциала да генерира нетни приходи през определен референтен период, </w:t>
      </w:r>
      <w:r w:rsidRPr="0068418C">
        <w:rPr>
          <w:rFonts w:ascii="Arial" w:eastAsia="Calibri" w:hAnsi="Arial" w:cs="Arial"/>
          <w:noProof w:val="0"/>
        </w:rPr>
        <w:lastRenderedPageBreak/>
        <w:t>който обхваща както периода на изпълнение на проекта, така и периода след приключване на неговото изпълнение. Финансовият анализ следва да се предостави в електронен формат (Excel) с отключени формули, което да позволи неговото разглеждане и оценка, включително проверка на получените финансови резултати.</w:t>
      </w:r>
    </w:p>
    <w:p w:rsidR="00BE1440" w:rsidRPr="007A06F5" w:rsidRDefault="00BE1440" w:rsidP="007A06F5">
      <w:pPr>
        <w:keepNext/>
        <w:keepLines/>
        <w:tabs>
          <w:tab w:val="left" w:pos="-180"/>
        </w:tabs>
        <w:spacing w:before="120" w:after="120" w:line="240" w:lineRule="auto"/>
        <w:jc w:val="both"/>
        <w:rPr>
          <w:rFonts w:ascii="Arial" w:eastAsia="Times New Roman" w:hAnsi="Arial" w:cs="Arial"/>
          <w:b/>
          <w:bCs/>
          <w:noProof w:val="0"/>
          <w:color w:val="5B9BD5"/>
        </w:rPr>
      </w:pPr>
      <w:bookmarkStart w:id="31" w:name="_Toc475538939"/>
      <w:bookmarkStart w:id="32" w:name="_Toc59537563"/>
      <w:r w:rsidRPr="007A06F5">
        <w:rPr>
          <w:rFonts w:ascii="Arial" w:eastAsia="Times New Roman" w:hAnsi="Arial" w:cs="Arial"/>
          <w:b/>
          <w:bCs/>
          <w:noProof w:val="0"/>
          <w:color w:val="5B9BD5"/>
        </w:rPr>
        <w:t>11. Допустими кандидати:</w:t>
      </w:r>
      <w:bookmarkEnd w:id="31"/>
      <w:bookmarkEnd w:id="32"/>
      <w:r w:rsidRPr="007A06F5">
        <w:rPr>
          <w:rFonts w:ascii="Arial" w:eastAsia="Times New Roman" w:hAnsi="Arial" w:cs="Arial"/>
          <w:b/>
          <w:bCs/>
          <w:noProof w:val="0"/>
          <w:color w:val="5B9BD5"/>
        </w:rPr>
        <w:t xml:space="preserve"> </w:t>
      </w:r>
    </w:p>
    <w:p w:rsidR="00BE1440" w:rsidRPr="00F56CCF" w:rsidRDefault="00BE1440" w:rsidP="007A06F5">
      <w:pPr>
        <w:keepNext/>
        <w:spacing w:before="120" w:after="120" w:line="240" w:lineRule="auto"/>
        <w:jc w:val="both"/>
        <w:rPr>
          <w:rFonts w:ascii="Arial" w:eastAsia="Times New Roman" w:hAnsi="Arial" w:cs="Arial"/>
          <w:noProof w:val="0"/>
          <w:color w:val="548DD4" w:themeColor="text2" w:themeTint="99"/>
        </w:rPr>
      </w:pPr>
      <w:bookmarkStart w:id="33" w:name="_Toc59537564"/>
      <w:r w:rsidRPr="00F56CCF">
        <w:rPr>
          <w:rFonts w:ascii="Arial" w:eastAsia="Times New Roman" w:hAnsi="Arial" w:cs="Arial"/>
          <w:b/>
          <w:bCs/>
          <w:noProof w:val="0"/>
          <w:color w:val="548DD4" w:themeColor="text2" w:themeTint="99"/>
        </w:rPr>
        <w:t>11.1 Критерии за допустимост на кандидатите:</w:t>
      </w:r>
      <w:bookmarkEnd w:id="33"/>
    </w:p>
    <w:p w:rsidR="00BE1440" w:rsidRPr="007A06F5" w:rsidRDefault="00BE1440"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7A06F5">
        <w:rPr>
          <w:rFonts w:ascii="Arial" w:eastAsia="Calibri" w:hAnsi="Arial" w:cs="Arial"/>
          <w:noProof w:val="0"/>
          <w:color w:val="000000"/>
          <w:lang w:eastAsia="bg-BG"/>
        </w:rPr>
        <w:t xml:space="preserve">За безвъзмездна финансова помощ могат да кандидатстват: </w:t>
      </w:r>
    </w:p>
    <w:p w:rsidR="00BE1440" w:rsidRPr="007A06F5" w:rsidRDefault="00BC1887"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Pr>
          <w:rFonts w:ascii="Arial" w:eastAsia="Calibri" w:hAnsi="Arial" w:cs="Arial"/>
          <w:noProof w:val="0"/>
          <w:color w:val="000000"/>
          <w:lang w:eastAsia="bg-BG"/>
        </w:rPr>
        <w:t>1. Ю</w:t>
      </w:r>
      <w:r w:rsidR="00BE1440" w:rsidRPr="007A06F5">
        <w:rPr>
          <w:rFonts w:ascii="Arial" w:eastAsia="Calibri" w:hAnsi="Arial" w:cs="Arial"/>
          <w:noProof w:val="0"/>
          <w:color w:val="000000"/>
          <w:lang w:eastAsia="bg-BG"/>
        </w:rPr>
        <w:t>ридически лица или еднолични търговци (ЕТ), регистрирани по Търговския за</w:t>
      </w:r>
      <w:r w:rsidR="00AE028C">
        <w:rPr>
          <w:rFonts w:ascii="Arial" w:eastAsia="Calibri" w:hAnsi="Arial" w:cs="Arial"/>
          <w:noProof w:val="0"/>
          <w:color w:val="000000"/>
          <w:lang w:eastAsia="bg-BG"/>
        </w:rPr>
        <w:t>кон или Закона за кооперациите;</w:t>
      </w:r>
    </w:p>
    <w:p w:rsidR="009E3C67" w:rsidRDefault="00BE1440"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7A06F5">
        <w:rPr>
          <w:rFonts w:ascii="Arial" w:eastAsia="Calibri" w:hAnsi="Arial" w:cs="Arial"/>
          <w:noProof w:val="0"/>
          <w:color w:val="000000"/>
          <w:lang w:eastAsia="bg-BG"/>
        </w:rPr>
        <w:t>Клонове на юридически лица, регистрирани в България, не могат да участват в процедурата чрез подбор на проекти поради липсата на</w:t>
      </w:r>
      <w:r w:rsidR="009E3C67">
        <w:rPr>
          <w:rFonts w:ascii="Arial" w:eastAsia="Calibri" w:hAnsi="Arial" w:cs="Arial"/>
          <w:noProof w:val="0"/>
          <w:color w:val="000000"/>
          <w:lang w:eastAsia="bg-BG"/>
        </w:rPr>
        <w:t xml:space="preserve"> самостоятелна правосубектност.</w:t>
      </w:r>
    </w:p>
    <w:p w:rsidR="00BE1440" w:rsidRPr="007A06F5" w:rsidRDefault="009E3C67"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Pr>
          <w:rFonts w:ascii="Arial" w:eastAsia="Calibri" w:hAnsi="Arial" w:cs="Arial"/>
          <w:noProof w:val="0"/>
          <w:color w:val="000000"/>
          <w:lang w:eastAsia="bg-BG"/>
        </w:rPr>
        <w:t>К</w:t>
      </w:r>
      <w:r w:rsidR="00BE1440" w:rsidRPr="007A06F5">
        <w:rPr>
          <w:rFonts w:ascii="Arial" w:eastAsia="Calibri" w:hAnsi="Arial" w:cs="Arial"/>
          <w:noProof w:val="0"/>
          <w:color w:val="000000"/>
          <w:lang w:eastAsia="bg-BG"/>
        </w:rPr>
        <w:t xml:space="preserve">андидатът следва да е регистриран по реда на </w:t>
      </w:r>
      <w:r>
        <w:rPr>
          <w:rFonts w:ascii="Arial" w:eastAsia="Calibri" w:hAnsi="Arial" w:cs="Arial"/>
          <w:noProof w:val="0"/>
          <w:color w:val="000000"/>
          <w:lang w:eastAsia="bg-BG"/>
        </w:rPr>
        <w:t>З</w:t>
      </w:r>
      <w:r w:rsidRPr="009E3C67">
        <w:rPr>
          <w:rFonts w:ascii="Arial" w:eastAsia="Calibri" w:hAnsi="Arial" w:cs="Arial"/>
          <w:noProof w:val="0"/>
          <w:color w:val="000000"/>
          <w:lang w:eastAsia="bg-BG"/>
        </w:rPr>
        <w:t>акон</w:t>
      </w:r>
      <w:r>
        <w:rPr>
          <w:rFonts w:ascii="Arial" w:eastAsia="Calibri" w:hAnsi="Arial" w:cs="Arial"/>
          <w:noProof w:val="0"/>
          <w:color w:val="000000"/>
          <w:lang w:eastAsia="bg-BG"/>
        </w:rPr>
        <w:t>а</w:t>
      </w:r>
      <w:r w:rsidRPr="009E3C67">
        <w:rPr>
          <w:rFonts w:ascii="Arial" w:eastAsia="Calibri" w:hAnsi="Arial" w:cs="Arial"/>
          <w:noProof w:val="0"/>
          <w:color w:val="000000"/>
          <w:lang w:eastAsia="bg-BG"/>
        </w:rPr>
        <w:t xml:space="preserve"> за търговския регистър и регистъра на юридическите лица с нестопанска цел </w:t>
      </w:r>
      <w:r w:rsidR="00BE1440" w:rsidRPr="007A06F5">
        <w:rPr>
          <w:rFonts w:ascii="Arial" w:eastAsia="Calibri" w:hAnsi="Arial" w:cs="Arial"/>
          <w:noProof w:val="0"/>
          <w:color w:val="000000"/>
          <w:lang w:eastAsia="bg-BG"/>
        </w:rPr>
        <w:t>или съответно Закона за кооперациите.</w:t>
      </w:r>
    </w:p>
    <w:p w:rsidR="00BE1440" w:rsidRPr="007A06F5" w:rsidRDefault="00BC1887"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Pr>
          <w:rFonts w:ascii="Arial" w:eastAsia="Calibri" w:hAnsi="Arial" w:cs="Arial"/>
          <w:noProof w:val="0"/>
          <w:color w:val="000000"/>
          <w:lang w:eastAsia="bg-BG"/>
        </w:rPr>
        <w:t>2. О</w:t>
      </w:r>
      <w:r w:rsidR="0068418C">
        <w:rPr>
          <w:rFonts w:ascii="Arial" w:eastAsia="Calibri" w:hAnsi="Arial" w:cs="Arial"/>
          <w:noProof w:val="0"/>
          <w:color w:val="000000"/>
          <w:lang w:eastAsia="bg-BG"/>
        </w:rPr>
        <w:t>бщини или държавни учреждения.</w:t>
      </w:r>
    </w:p>
    <w:p w:rsidR="00BE1440" w:rsidRPr="007A06F5" w:rsidRDefault="00BE1440"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7A06F5">
        <w:rPr>
          <w:rFonts w:ascii="Arial" w:eastAsia="Calibri" w:hAnsi="Arial" w:cs="Arial"/>
          <w:noProof w:val="0"/>
          <w:color w:val="000000"/>
          <w:lang w:eastAsia="bg-BG"/>
        </w:rPr>
        <w:t>Кандидатите по т. 1 и т. 2 трябва да отговарят на следните изисквания:</w:t>
      </w:r>
    </w:p>
    <w:p w:rsidR="00BE1440" w:rsidRPr="007A06F5" w:rsidRDefault="00895422" w:rsidP="0089542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Pr>
          <w:rFonts w:ascii="Arial" w:eastAsia="Calibri" w:hAnsi="Arial" w:cs="Arial"/>
          <w:noProof w:val="0"/>
          <w:color w:val="000000"/>
          <w:lang w:eastAsia="bg-BG"/>
        </w:rPr>
        <w:t xml:space="preserve">- </w:t>
      </w:r>
      <w:r w:rsidR="00BE1440" w:rsidRPr="00895422">
        <w:rPr>
          <w:rFonts w:ascii="Arial" w:eastAsia="Calibri" w:hAnsi="Arial" w:cs="Arial"/>
          <w:noProof w:val="0"/>
          <w:color w:val="000000"/>
          <w:lang w:eastAsia="bg-BG"/>
        </w:rPr>
        <w:t>да бъдат собственици или да имат учредени права на ползване за обекти</w:t>
      </w:r>
      <w:r w:rsidR="00A27EE7">
        <w:rPr>
          <w:rFonts w:ascii="Arial" w:eastAsia="Calibri" w:hAnsi="Arial" w:cs="Arial"/>
          <w:noProof w:val="0"/>
          <w:color w:val="000000"/>
          <w:lang w:eastAsia="bg-BG"/>
        </w:rPr>
        <w:t>те</w:t>
      </w:r>
      <w:r w:rsidR="00BE1440" w:rsidRPr="00895422">
        <w:rPr>
          <w:rFonts w:ascii="Arial" w:eastAsia="Calibri" w:hAnsi="Arial" w:cs="Arial"/>
          <w:noProof w:val="0"/>
          <w:color w:val="000000"/>
          <w:lang w:eastAsia="bg-BG"/>
        </w:rPr>
        <w:t>,</w:t>
      </w:r>
      <w:r w:rsidR="00A27EE7">
        <w:rPr>
          <w:rFonts w:ascii="Arial" w:eastAsia="Calibri" w:hAnsi="Arial" w:cs="Arial"/>
          <w:noProof w:val="0"/>
          <w:color w:val="000000"/>
          <w:lang w:eastAsia="bg-BG"/>
        </w:rPr>
        <w:t xml:space="preserve"> където ще бъдат изградени лодкостоянки или</w:t>
      </w:r>
      <w:r w:rsidR="00BE1440" w:rsidRPr="00895422">
        <w:rPr>
          <w:rFonts w:ascii="Arial" w:eastAsia="Calibri" w:hAnsi="Arial" w:cs="Arial"/>
          <w:noProof w:val="0"/>
          <w:color w:val="000000"/>
          <w:lang w:eastAsia="bg-BG"/>
        </w:rPr>
        <w:t xml:space="preserve"> регистрирани като </w:t>
      </w:r>
      <w:r w:rsidR="00A27EE7">
        <w:rPr>
          <w:rFonts w:ascii="Arial" w:eastAsia="Calibri" w:hAnsi="Arial" w:cs="Arial"/>
          <w:noProof w:val="0"/>
          <w:color w:val="000000"/>
          <w:lang w:eastAsia="bg-BG"/>
        </w:rPr>
        <w:t>лодкос</w:t>
      </w:r>
      <w:r w:rsidR="00AE028C" w:rsidRPr="00895422">
        <w:rPr>
          <w:rFonts w:ascii="Arial" w:eastAsia="Calibri" w:hAnsi="Arial" w:cs="Arial"/>
          <w:noProof w:val="0"/>
          <w:color w:val="000000"/>
          <w:lang w:eastAsia="bg-BG"/>
        </w:rPr>
        <w:t>тоянки</w:t>
      </w:r>
      <w:r w:rsidR="00BE1440" w:rsidRPr="00895422">
        <w:rPr>
          <w:rFonts w:ascii="Arial" w:eastAsia="Calibri" w:hAnsi="Arial" w:cs="Arial"/>
          <w:noProof w:val="0"/>
          <w:color w:val="000000"/>
          <w:lang w:eastAsia="bg-BG"/>
        </w:rPr>
        <w:t xml:space="preserve"> с валидно Удостоверение за експлоатационна годност, издадено от Изпълнителна агенци</w:t>
      </w:r>
      <w:r>
        <w:rPr>
          <w:rFonts w:ascii="Arial" w:eastAsia="Calibri" w:hAnsi="Arial" w:cs="Arial"/>
          <w:noProof w:val="0"/>
          <w:color w:val="000000"/>
          <w:lang w:eastAsia="bg-BG"/>
        </w:rPr>
        <w:t>я "Морска администрация" (ИАМА);</w:t>
      </w:r>
    </w:p>
    <w:p w:rsidR="00BE1440" w:rsidRPr="007A06F5" w:rsidRDefault="00895422" w:rsidP="0089542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Pr>
          <w:rFonts w:ascii="Arial" w:eastAsia="Calibri" w:hAnsi="Arial" w:cs="Arial"/>
          <w:noProof w:val="0"/>
          <w:color w:val="000000"/>
          <w:lang w:eastAsia="bg-BG"/>
        </w:rPr>
        <w:t xml:space="preserve">- </w:t>
      </w:r>
      <w:r w:rsidR="00BE1440" w:rsidRPr="007A06F5">
        <w:rPr>
          <w:rFonts w:ascii="Arial" w:eastAsia="Calibri" w:hAnsi="Arial" w:cs="Arial"/>
          <w:noProof w:val="0"/>
          <w:color w:val="000000"/>
          <w:lang w:eastAsia="bg-BG"/>
        </w:rPr>
        <w:t>да нямат изискуеми публични задължения към държавата;</w:t>
      </w:r>
    </w:p>
    <w:p w:rsidR="00BE1440" w:rsidRPr="007A06F5" w:rsidRDefault="00895422" w:rsidP="0089542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Pr>
          <w:rFonts w:ascii="Arial" w:eastAsia="Calibri" w:hAnsi="Arial" w:cs="Arial"/>
          <w:noProof w:val="0"/>
          <w:color w:val="000000"/>
          <w:lang w:eastAsia="bg-BG"/>
        </w:rPr>
        <w:t xml:space="preserve">- </w:t>
      </w:r>
      <w:r w:rsidR="00BE1440" w:rsidRPr="007A06F5">
        <w:rPr>
          <w:rFonts w:ascii="Arial" w:eastAsia="Calibri" w:hAnsi="Arial" w:cs="Arial"/>
          <w:noProof w:val="0"/>
          <w:color w:val="000000"/>
          <w:lang w:eastAsia="bg-BG"/>
        </w:rPr>
        <w:t>да не са вписани в централната база данни за отстраняванията съгласно Регламент (ЕO, Евратом) № 1302/2008 г. на Комисията от 17 декември 2008 г. относно централната база данни за отстраняванията (</w:t>
      </w:r>
      <w:r w:rsidR="00AE028C">
        <w:rPr>
          <w:rFonts w:ascii="Arial" w:eastAsia="Calibri" w:hAnsi="Arial" w:cs="Arial"/>
          <w:noProof w:val="0"/>
          <w:color w:val="000000"/>
          <w:lang w:eastAsia="bg-BG"/>
        </w:rPr>
        <w:t>Регламент 1302/2008</w:t>
      </w:r>
      <w:r w:rsidR="00BE1440" w:rsidRPr="007A06F5">
        <w:rPr>
          <w:rFonts w:ascii="Arial" w:eastAsia="Calibri" w:hAnsi="Arial" w:cs="Arial"/>
          <w:noProof w:val="0"/>
          <w:color w:val="000000"/>
          <w:lang w:eastAsia="bg-BG"/>
        </w:rPr>
        <w:t>);</w:t>
      </w:r>
    </w:p>
    <w:p w:rsidR="00BE1440" w:rsidRDefault="00895422" w:rsidP="0089542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noProof w:val="0"/>
          <w:color w:val="000000"/>
          <w:lang w:eastAsia="bg-BG"/>
        </w:rPr>
      </w:pPr>
      <w:r>
        <w:rPr>
          <w:rFonts w:ascii="Arial" w:eastAsia="Calibri" w:hAnsi="Arial" w:cs="Arial"/>
          <w:noProof w:val="0"/>
          <w:color w:val="000000"/>
          <w:lang w:eastAsia="bg-BG"/>
        </w:rPr>
        <w:t xml:space="preserve">- </w:t>
      </w:r>
      <w:r w:rsidR="00BE1440" w:rsidRPr="007A06F5">
        <w:rPr>
          <w:rFonts w:ascii="Arial" w:eastAsia="Calibri" w:hAnsi="Arial" w:cs="Arial"/>
          <w:noProof w:val="0"/>
          <w:color w:val="000000"/>
          <w:lang w:eastAsia="bg-BG"/>
        </w:rPr>
        <w:t>едноличните търговци (ЕТ) и членовете на управителните органи на юридическите лица да не са осъждани с влязла в сила присъда за престъпления против собствеността, стопанството, освен ако не са реабилитирани, и не са лишавани от правото да упражняват търговска дейност или да заемат ръководна, отчетна или материалноотговорна длъжност.</w:t>
      </w:r>
    </w:p>
    <w:p w:rsidR="004872FC" w:rsidRDefault="004872FC" w:rsidP="00DA1EE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DA1EE5">
        <w:rPr>
          <w:rFonts w:ascii="Arial" w:eastAsia="Calibri" w:hAnsi="Arial" w:cs="Arial"/>
          <w:noProof w:val="0"/>
          <w:color w:val="000000"/>
          <w:lang w:eastAsia="bg-BG"/>
        </w:rPr>
        <w:t>Кандидатите по настоящата процедура са длъжни да удостоверят на етап кандидатстване по смисъла на Закона за малките и средните предприятия като попълнят и представят към проектните предложения Декларация за обстоятелствата по чл. 3 и чл. 4 от ЗМСП (Декларация № 1 към Условията за кандидатстване), какъв тип предприятие са.</w:t>
      </w:r>
    </w:p>
    <w:p w:rsidR="006F1CD0" w:rsidRDefault="006F1CD0"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Pr>
          <w:rFonts w:ascii="Arial" w:hAnsi="Arial" w:cs="Arial"/>
          <w:sz w:val="24"/>
          <w:szCs w:val="24"/>
          <w:lang w:val="en-US"/>
        </w:rPr>
        <w:drawing>
          <wp:inline distT="0" distB="0" distL="0" distR="0" wp14:anchorId="2706E3B4" wp14:editId="4E5A3CD1">
            <wp:extent cx="66675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Pr>
          <w:rFonts w:ascii="Arial" w:eastAsia="Calibri" w:hAnsi="Arial" w:cs="Arial"/>
          <w:noProof w:val="0"/>
          <w:color w:val="000000"/>
          <w:lang w:eastAsia="bg-BG"/>
        </w:rPr>
        <w:t>Потенциалните бенефициери</w:t>
      </w:r>
      <w:r w:rsidRPr="006F1CD0">
        <w:rPr>
          <w:rFonts w:ascii="Arial" w:eastAsia="Calibri" w:hAnsi="Arial" w:cs="Arial"/>
          <w:noProof w:val="0"/>
          <w:color w:val="000000"/>
          <w:lang w:eastAsia="bg-BG"/>
        </w:rPr>
        <w:t xml:space="preserve"> могат да кандидатстват по настоящата процедура само с едно проектно предложение</w:t>
      </w:r>
      <w:r>
        <w:rPr>
          <w:rFonts w:ascii="Arial" w:eastAsia="Calibri" w:hAnsi="Arial" w:cs="Arial"/>
          <w:noProof w:val="0"/>
          <w:color w:val="000000"/>
          <w:lang w:eastAsia="bg-BG"/>
        </w:rPr>
        <w:t>.</w:t>
      </w:r>
    </w:p>
    <w:p w:rsidR="00895422" w:rsidRDefault="00895422"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Pr>
          <w:rFonts w:ascii="Arial" w:hAnsi="Arial" w:cs="Arial"/>
          <w:sz w:val="24"/>
          <w:szCs w:val="24"/>
          <w:lang w:val="en-US"/>
        </w:rPr>
        <w:drawing>
          <wp:inline distT="0" distB="0" distL="0" distR="0" wp14:anchorId="76DC0240" wp14:editId="714F59C4">
            <wp:extent cx="66675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895422">
        <w:rPr>
          <w:rFonts w:ascii="Arial" w:eastAsia="Calibri" w:hAnsi="Arial" w:cs="Arial"/>
          <w:noProof w:val="0"/>
          <w:color w:val="000000"/>
          <w:lang w:eastAsia="bg-BG"/>
        </w:rPr>
        <w:t>Във връзка с разпоредбите на чл. 4, т.</w:t>
      </w:r>
      <w:r w:rsidR="00A27EE7">
        <w:rPr>
          <w:rFonts w:ascii="Arial" w:eastAsia="Calibri" w:hAnsi="Arial" w:cs="Arial"/>
          <w:noProof w:val="0"/>
          <w:color w:val="000000"/>
          <w:lang w:eastAsia="bg-BG"/>
        </w:rPr>
        <w:t xml:space="preserve"> 3 от Регламент (ЕО, ЕВРАТОМ) №</w:t>
      </w:r>
      <w:r w:rsidRPr="00895422">
        <w:rPr>
          <w:rFonts w:ascii="Arial" w:eastAsia="Calibri" w:hAnsi="Arial" w:cs="Arial"/>
          <w:noProof w:val="0"/>
          <w:color w:val="000000"/>
          <w:lang w:eastAsia="bg-BG"/>
        </w:rPr>
        <w:t xml:space="preserve"> 2988/95 на Съвета от 18 декември 1995 година относно защитата на финансовите интереси на Европейските общности, безвъзмездната финансов</w:t>
      </w:r>
      <w:r w:rsidR="002413EB">
        <w:rPr>
          <w:rFonts w:ascii="Arial" w:eastAsia="Calibri" w:hAnsi="Arial" w:cs="Arial"/>
          <w:noProof w:val="0"/>
          <w:color w:val="000000"/>
          <w:lang w:eastAsia="bg-BG"/>
        </w:rPr>
        <w:t>а</w:t>
      </w:r>
      <w:r w:rsidRPr="00895422">
        <w:rPr>
          <w:rFonts w:ascii="Arial" w:eastAsia="Calibri" w:hAnsi="Arial" w:cs="Arial"/>
          <w:noProof w:val="0"/>
          <w:color w:val="000000"/>
          <w:lang w:eastAsia="bg-BG"/>
        </w:rPr>
        <w:t xml:space="preserve"> помощ не се изплаща, а изплатената финансова помощ подлежи </w:t>
      </w:r>
      <w:r w:rsidR="00EE4E38">
        <w:rPr>
          <w:rFonts w:ascii="Arial" w:eastAsia="Calibri" w:hAnsi="Arial" w:cs="Arial"/>
          <w:noProof w:val="0"/>
          <w:color w:val="000000"/>
          <w:lang w:eastAsia="bg-BG"/>
        </w:rPr>
        <w:t>на възстановяване от бенефициер</w:t>
      </w:r>
      <w:r w:rsidRPr="00895422">
        <w:rPr>
          <w:rFonts w:ascii="Arial" w:eastAsia="Calibri" w:hAnsi="Arial" w:cs="Arial"/>
          <w:noProof w:val="0"/>
          <w:color w:val="000000"/>
          <w:lang w:eastAsia="bg-BG"/>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rsidR="004872FC" w:rsidRPr="007A06F5" w:rsidRDefault="004872FC" w:rsidP="007A06F5">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lang w:eastAsia="bg-BG"/>
        </w:rPr>
      </w:pPr>
      <w:r w:rsidRPr="00DA1EE5">
        <w:rPr>
          <w:rFonts w:ascii="Arial" w:eastAsia="Calibri" w:hAnsi="Arial" w:cs="Arial"/>
          <w:noProof w:val="0"/>
          <w:color w:val="000000"/>
          <w:lang w:eastAsia="bg-BG"/>
        </w:rPr>
        <w:t>След подаване на Формуляра за кандидатстване, кандидатът</w:t>
      </w:r>
      <w:r w:rsidR="00DA1EE5">
        <w:rPr>
          <w:rFonts w:ascii="Arial" w:eastAsia="Calibri" w:hAnsi="Arial" w:cs="Arial"/>
          <w:noProof w:val="0"/>
          <w:color w:val="000000"/>
          <w:lang w:eastAsia="bg-BG"/>
        </w:rPr>
        <w:t>/бенефициер</w:t>
      </w:r>
      <w:r w:rsidRPr="00DA1EE5">
        <w:rPr>
          <w:rFonts w:ascii="Arial" w:eastAsia="Calibri" w:hAnsi="Arial" w:cs="Arial"/>
          <w:noProof w:val="0"/>
          <w:color w:val="000000"/>
          <w:lang w:eastAsia="bg-BG"/>
        </w:rPr>
        <w:t xml:space="preserve">ът трябва да продължава да спазва условията, посочени в чл. 10 параграф 1, букви а) - г) от Регламент </w:t>
      </w:r>
      <w:r w:rsidRPr="00DA1EE5">
        <w:rPr>
          <w:rFonts w:ascii="Arial" w:eastAsia="Calibri" w:hAnsi="Arial" w:cs="Arial"/>
          <w:noProof w:val="0"/>
          <w:color w:val="000000"/>
          <w:lang w:eastAsia="bg-BG"/>
        </w:rPr>
        <w:lastRenderedPageBreak/>
        <w:t>(ЕС)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w:t>
      </w:r>
      <w:r w:rsidR="00DA1EE5">
        <w:rPr>
          <w:rFonts w:ascii="Arial" w:eastAsia="Calibri" w:hAnsi="Arial" w:cs="Arial"/>
          <w:noProof w:val="0"/>
          <w:color w:val="000000"/>
          <w:lang w:eastAsia="bg-BG"/>
        </w:rPr>
        <w:t>щане в полза на този бенефициер</w:t>
      </w:r>
      <w:r w:rsidR="00DA1EE5" w:rsidRPr="00DA1EE5">
        <w:rPr>
          <w:rFonts w:ascii="Arial" w:eastAsia="Calibri" w:hAnsi="Arial" w:cs="Arial"/>
          <w:noProof w:val="0"/>
          <w:color w:val="000000"/>
          <w:lang w:eastAsia="bg-BG"/>
        </w:rPr>
        <w:t>.</w:t>
      </w:r>
    </w:p>
    <w:p w:rsidR="00BE1440" w:rsidRPr="00F56CCF" w:rsidRDefault="00BE1440" w:rsidP="007A06F5">
      <w:pPr>
        <w:keepNext/>
        <w:spacing w:before="120" w:after="120" w:line="240" w:lineRule="auto"/>
        <w:jc w:val="both"/>
        <w:rPr>
          <w:rFonts w:ascii="Arial" w:eastAsia="Times New Roman" w:hAnsi="Arial" w:cs="Arial"/>
          <w:b/>
          <w:bCs/>
          <w:noProof w:val="0"/>
          <w:color w:val="548DD4" w:themeColor="text2" w:themeTint="99"/>
        </w:rPr>
      </w:pPr>
      <w:bookmarkStart w:id="34" w:name="_Toc475538940"/>
      <w:bookmarkStart w:id="35" w:name="_Toc59537565"/>
      <w:r w:rsidRPr="00F56CCF">
        <w:rPr>
          <w:rFonts w:ascii="Arial" w:eastAsia="Times New Roman" w:hAnsi="Arial" w:cs="Arial"/>
          <w:b/>
          <w:bCs/>
          <w:noProof w:val="0"/>
          <w:color w:val="548DD4" w:themeColor="text2" w:themeTint="99"/>
        </w:rPr>
        <w:t>11.2. Критерии за недопустимост на кандидатите</w:t>
      </w:r>
      <w:bookmarkEnd w:id="34"/>
      <w:r w:rsidRPr="00F56CCF">
        <w:rPr>
          <w:rFonts w:ascii="Arial" w:eastAsia="Times New Roman" w:hAnsi="Arial" w:cs="Arial"/>
          <w:b/>
          <w:bCs/>
          <w:noProof w:val="0"/>
          <w:color w:val="548DD4" w:themeColor="text2" w:themeTint="99"/>
        </w:rPr>
        <w:t>:</w:t>
      </w:r>
      <w:bookmarkEnd w:id="35"/>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6" w:name="_Toc475538941"/>
      <w:bookmarkStart w:id="37" w:name="_Toc59537566"/>
      <w:r w:rsidRPr="00BC1887">
        <w:rPr>
          <w:rFonts w:ascii="Arial" w:eastAsia="Calibri" w:hAnsi="Arial" w:cs="Arial"/>
          <w:noProof w:val="0"/>
        </w:rPr>
        <w:t>Потенциалните кандидати не могат да участват в процедурата за подбор на проекти и да получат БФП от ЕФМДР, ако не отговарят на изискванията от точка 11.1, както и в случай че:</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895422">
        <w:rPr>
          <w:rFonts w:ascii="Arial" w:eastAsia="Calibri" w:hAnsi="Arial" w:cs="Arial"/>
          <w:noProof w:val="0"/>
        </w:rPr>
        <w:t>1. В определен срок, съгласно Делегиран Регламент (ЕС) № 2015/288 на Комисията от 17 декември 2014 година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895422">
        <w:rPr>
          <w:rFonts w:ascii="Arial" w:eastAsia="Calibri" w:hAnsi="Arial" w:cs="Arial"/>
          <w:noProof w:val="0"/>
          <w:lang w:val="en-US"/>
        </w:rPr>
        <w:t>2</w:t>
      </w:r>
      <w:r w:rsidRPr="00895422">
        <w:rPr>
          <w:rFonts w:ascii="Arial" w:eastAsia="Calibri" w:hAnsi="Arial" w:cs="Arial"/>
          <w:noProof w:val="0"/>
        </w:rPr>
        <w:t>. Собственици на риболовни кораби/рибари, които са включени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за период от 3 години преди датата на кандидатстване по настоящата процедура.</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895422">
        <w:rPr>
          <w:rFonts w:ascii="Arial" w:eastAsia="Calibri" w:hAnsi="Arial" w:cs="Arial"/>
          <w:noProof w:val="0"/>
          <w:lang w:val="en-US"/>
        </w:rPr>
        <w:t>3</w:t>
      </w:r>
      <w:r w:rsidRPr="00895422">
        <w:rPr>
          <w:rFonts w:ascii="Arial" w:eastAsia="Calibri" w:hAnsi="Arial" w:cs="Arial"/>
          <w:noProof w:val="0"/>
        </w:rPr>
        <w:t>. Компетентният орган е установил, че съответният кандидат:</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895422">
        <w:rPr>
          <w:rFonts w:ascii="Arial" w:eastAsia="Calibri" w:hAnsi="Arial" w:cs="Arial"/>
          <w:noProof w:val="0"/>
        </w:rPr>
        <w:t>а) е извършил тежко нарушение по чл. 42 от Регламент (ЕО) № 1005/2008 на Съвета или член 90, параграф 1 от Регламент (ЕО) № 1224/2009;</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895422">
        <w:rPr>
          <w:rFonts w:ascii="Arial" w:eastAsia="Calibri" w:hAnsi="Arial" w:cs="Arial"/>
          <w:noProof w:val="0"/>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895422">
        <w:rPr>
          <w:rFonts w:ascii="Arial" w:eastAsia="Calibri" w:hAnsi="Arial" w:cs="Arial"/>
          <w:noProof w:val="0"/>
        </w:rPr>
        <w:t>в) е извършил тежко нарушение на правилата на ОПОР, определено като такова в други законодателни актове, приети от Европейския парламент и Съвета;</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895422">
        <w:rPr>
          <w:rFonts w:ascii="Arial" w:eastAsia="Calibri" w:hAnsi="Arial" w:cs="Arial"/>
          <w:noProof w:val="0"/>
        </w:rPr>
        <w:t>г) е извършил някое от престъпленията, посочени в членове 3 и 4 от Директива 2008/99/ЕО на Европейския парламент и на Съвета, когато заявлението е за подпомагане по дял V, глава II от настоящия регламент;</w:t>
      </w:r>
    </w:p>
    <w:p w:rsidR="00BC1887" w:rsidRPr="00895422"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895422">
        <w:rPr>
          <w:rFonts w:ascii="Arial" w:eastAsia="Calibri" w:hAnsi="Arial" w:cs="Arial"/>
          <w:noProof w:val="0"/>
        </w:rPr>
        <w:t>д) подлежи на отстраняване по смисъла на чл. 136, б. „г“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895422">
        <w:rPr>
          <w:rFonts w:ascii="Arial" w:eastAsia="Calibri" w:hAnsi="Arial" w:cs="Arial"/>
          <w:noProof w:val="0"/>
        </w:rPr>
        <w:t>е)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r w:rsidRPr="00895422">
        <w:rPr>
          <w:rFonts w:ascii="Calibri" w:eastAsia="Calibri" w:hAnsi="Calibri" w:cs="Calibri"/>
          <w:noProof w:val="0"/>
        </w:rPr>
        <w:t xml:space="preserve"> </w:t>
      </w:r>
      <w:r w:rsidRPr="00895422">
        <w:rPr>
          <w:rFonts w:ascii="Arial" w:eastAsia="Calibri" w:hAnsi="Arial" w:cs="Arial"/>
          <w:noProof w:val="0"/>
        </w:rPr>
        <w:t xml:space="preserve">на Европейския парламент и на Съвета от 15 май 2014 година за </w:t>
      </w:r>
      <w:r w:rsidRPr="00895422">
        <w:rPr>
          <w:rFonts w:ascii="Arial" w:eastAsia="Calibri" w:hAnsi="Arial" w:cs="Arial"/>
          <w:noProof w:val="0"/>
        </w:rPr>
        <w:lastRenderedPageBreak/>
        <w:t>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 След подаване на ФК, кандидатът/бенефициентът трябва да продължава да спазва условията, посочени в чл. 10 параграф 1, букви а)-</w:t>
      </w:r>
      <w:r w:rsidR="009E3C67" w:rsidRPr="00895422">
        <w:rPr>
          <w:rFonts w:ascii="Arial" w:eastAsia="Calibri" w:hAnsi="Arial" w:cs="Arial"/>
          <w:noProof w:val="0"/>
        </w:rPr>
        <w:t xml:space="preserve">г) от Регламент </w:t>
      </w:r>
      <w:r w:rsidRPr="00895422">
        <w:rPr>
          <w:rFonts w:ascii="Arial" w:eastAsia="Calibri" w:hAnsi="Arial" w:cs="Arial"/>
          <w:noProof w:val="0"/>
        </w:rPr>
        <w:t>(ЕС) № 508/2014, през целия период на изпълнение на операцията, както и за срок от пет години след извършване на окончателното плащане в полза на този кандидат.</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noProof w:val="0"/>
          <w:lang w:val="en-US"/>
        </w:rPr>
        <w:t>4</w:t>
      </w:r>
      <w:r w:rsidRPr="00BC1887">
        <w:rPr>
          <w:rFonts w:ascii="Arial" w:eastAsia="Calibri" w:hAnsi="Arial" w:cs="Arial"/>
          <w:noProof w:val="0"/>
        </w:rPr>
        <w:t>. Имат изискуеми и ликвидни задължения по ОПРСР 2007-2013 и ПМДР 2014-2020, освен ако е допуснато разсрочване, отсрочване или обезпечение на задълженията.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DA1EE5">
        <w:rPr>
          <w:rFonts w:ascii="Arial" w:eastAsia="Calibri" w:hAnsi="Arial" w:cs="Arial"/>
          <w:noProof w:val="0"/>
          <w:lang w:val="en-US"/>
        </w:rPr>
        <w:t>5</w:t>
      </w:r>
      <w:r w:rsidRPr="00DA1EE5">
        <w:rPr>
          <w:rFonts w:ascii="Arial" w:eastAsia="Calibri" w:hAnsi="Arial" w:cs="Arial"/>
          <w:noProof w:val="0"/>
        </w:rPr>
        <w:t xml:space="preserve">. </w:t>
      </w:r>
      <w:r w:rsidR="00DA1EE5" w:rsidRPr="00DA1EE5">
        <w:rPr>
          <w:rFonts w:ascii="Arial" w:eastAsia="Calibri" w:hAnsi="Arial" w:cs="Arial"/>
          <w:noProof w:val="0"/>
        </w:rPr>
        <w:t>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noProof w:val="0"/>
          <w:lang w:val="en-US"/>
        </w:rPr>
        <w:t>6</w:t>
      </w:r>
      <w:r w:rsidRPr="00BC1887">
        <w:rPr>
          <w:rFonts w:ascii="Arial" w:eastAsia="Calibri" w:hAnsi="Arial" w:cs="Arial"/>
          <w:noProof w:val="0"/>
        </w:rPr>
        <w:t xml:space="preserve">. Съгласно чл. 25, ал. 2 от Закона за управление на средствата от Европейските структурни и инвестиционни фондове не могат да участват и БФП не се предоставя на лица, за които са налице обстоятелства за отстраняване от участие в процедура за възлагане на обществена поръчка съгласно </w:t>
      </w:r>
      <w:r w:rsidR="00A27EE7" w:rsidRPr="00BC1887">
        <w:rPr>
          <w:rFonts w:ascii="Arial" w:eastAsia="Calibri" w:hAnsi="Arial" w:cs="Arial"/>
          <w:noProof w:val="0"/>
        </w:rPr>
        <w:t>Закона</w:t>
      </w:r>
      <w:r w:rsidRPr="00BC1887">
        <w:rPr>
          <w:rFonts w:ascii="Arial" w:eastAsia="Calibri" w:hAnsi="Arial" w:cs="Arial"/>
          <w:noProof w:val="0"/>
        </w:rPr>
        <w:t xml:space="preserve"> за обществените поръчки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ПМС № 162/2016 г. за определяне на детайлни правила за предоставяне на БФП по програмите, финансирани от Европейските структурни и инвестиционни фондове за периода 2014-2020 г. (ПМС № 162/2016 г.) (съгласно декларация по образец).</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noProof w:val="0"/>
          <w:lang w:val="en-US"/>
        </w:rPr>
        <w:t>7</w:t>
      </w:r>
      <w:r w:rsidRPr="00BC1887">
        <w:rPr>
          <w:rFonts w:ascii="Arial" w:eastAsia="Calibri" w:hAnsi="Arial" w:cs="Arial"/>
          <w:noProof w:val="0"/>
        </w:rPr>
        <w:t>. Потенциалните кандидати не могат да участват в процедурата за подбор на проекти и да получат БФП, в случай че:</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a) са обявени в несъстоятелност;</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б) са в производство по несъстоятелност;</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в) са в процедура по ликвидация;</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г) са сключили извънсъдебно споразумение с кредиторите си по смисъла на чл. 740 от Търговския закон;</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д) са преустановили дейността си;</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ж)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w:t>
      </w:r>
      <w:r w:rsidR="00A56D73">
        <w:rPr>
          <w:rFonts w:ascii="Arial" w:eastAsia="Calibri" w:hAnsi="Arial" w:cs="Arial"/>
          <w:noProof w:val="0"/>
        </w:rPr>
        <w:t>. 228, ал. 3, чл. 245 и чл. 301</w:t>
      </w:r>
      <w:r w:rsidRPr="00BC1887">
        <w:rPr>
          <w:rFonts w:ascii="Arial" w:eastAsia="Calibri" w:hAnsi="Arial" w:cs="Arial"/>
          <w:noProof w:val="0"/>
        </w:rPr>
        <w:t>-305 от Кодекса на труда или аналогични задължения, установени с акт на компетентен орган, съгласно законодателството на държавата, в която кандидатът е установен;</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з) са лишени от правото да упражняват определена професия или дейност съгласно законодателството на държавата, в която е извършено деянието;</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lastRenderedPageBreak/>
        <w:t>и) са сключили споразумение с други лица с цел нарушаване на конкуренцията, когато нарушението е установено с акт на компетентен орган;</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к)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л) лицата, които представляват кандидата са правили опит да: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BC1887">
        <w:rPr>
          <w:rFonts w:ascii="Arial" w:eastAsia="Calibri" w:hAnsi="Arial" w:cs="Arial"/>
          <w:noProof w:val="0"/>
        </w:rPr>
        <w:t xml:space="preserve">i) повлияят на вземането на решение от страна на УО на ПМДР </w:t>
      </w:r>
      <w:r w:rsidRPr="00BC1887">
        <w:rPr>
          <w:rFonts w:ascii="Arial" w:eastAsia="Calibri" w:hAnsi="Arial" w:cs="Arial"/>
          <w:bCs/>
          <w:noProof w:val="0"/>
        </w:rPr>
        <w:t>2014-2020 г.</w:t>
      </w:r>
      <w:r w:rsidRPr="00BC1887">
        <w:rPr>
          <w:rFonts w:ascii="Arial" w:eastAsia="Calibri" w:hAnsi="Arial" w:cs="Arial"/>
          <w:noProof w:val="0"/>
        </w:rPr>
        <w:t xml:space="preserve">, свързано с отстраняването, подбора или възлагането, включително чрез предоставяне на невярна или заблуждаваща информация, или </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BC1887">
        <w:rPr>
          <w:rFonts w:ascii="Arial" w:eastAsia="Calibri" w:hAnsi="Arial" w:cs="Arial"/>
          <w:noProof w:val="0"/>
        </w:rPr>
        <w:t>ii) получат информация, която може да им даде неоснователно предимство в процедурата за предоставяне на БФП.</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м) лицата, които представляват кандидата са осъждани с влязла в сила присъда и не са реабилитирани за: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BC1887">
        <w:rPr>
          <w:rFonts w:ascii="Arial" w:eastAsia="Calibri" w:hAnsi="Arial" w:cs="Arial"/>
          <w:noProof w:val="0"/>
        </w:rPr>
        <w:t>i) престъпление по чл. 108а, чл. 159а-159г, чл. 172, чл. 192а, чл. 194-217, чл. 219-252, чл. 253-260, чл. 301-307, чл. 321, 321а и чл. 352-353е от Наказателния кодекс;</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BC1887">
        <w:rPr>
          <w:rFonts w:ascii="Arial" w:eastAsia="Calibri" w:hAnsi="Arial" w:cs="Arial"/>
          <w:noProof w:val="0"/>
        </w:rPr>
        <w:t>ii) престъпление, аналогично на тези по горната хипотеза, в друга държава членка или трета страна;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н) по отношение на лицата, които представляват кандидата е налице конфликт на интереси във връзка с процедурата за предоставяне на БФП, който не може да бъде отстранен;</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о) е налице неравнопоставеност в случаите по чл. 44, ал. 5 от Закона за обществени поръчки (ЗОП);</w:t>
      </w:r>
    </w:p>
    <w:p w:rsidR="00BC1887" w:rsidRPr="00BC1887" w:rsidRDefault="00CA7CA0"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Pr>
          <w:rFonts w:ascii="Arial" w:eastAsia="Calibri" w:hAnsi="Arial" w:cs="Arial"/>
          <w:noProof w:val="0"/>
        </w:rPr>
        <w:t>п</w:t>
      </w:r>
      <w:r w:rsidR="00BC1887" w:rsidRPr="00BC1887">
        <w:rPr>
          <w:rFonts w:ascii="Arial" w:eastAsia="Calibri" w:hAnsi="Arial" w:cs="Arial"/>
          <w:noProof w:val="0"/>
        </w:rPr>
        <w:t>) е установено, че:</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BC1887">
        <w:rPr>
          <w:rFonts w:ascii="Arial" w:eastAsia="Calibri" w:hAnsi="Arial" w:cs="Arial"/>
          <w:noProof w:val="0"/>
        </w:rPr>
        <w:t>i)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567"/>
        <w:jc w:val="both"/>
        <w:rPr>
          <w:rFonts w:ascii="Arial" w:eastAsia="Calibri" w:hAnsi="Arial" w:cs="Arial"/>
          <w:noProof w:val="0"/>
        </w:rPr>
      </w:pPr>
      <w:r w:rsidRPr="00BC1887">
        <w:rPr>
          <w:rFonts w:ascii="Arial" w:eastAsia="Calibri" w:hAnsi="Arial" w:cs="Arial"/>
          <w:noProof w:val="0"/>
        </w:rPr>
        <w:t>ii)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BC1887" w:rsidRPr="00BC1887" w:rsidRDefault="00CA7CA0" w:rsidP="00BC1887">
      <w:pPr>
        <w:pBdr>
          <w:top w:val="single" w:sz="4" w:space="1" w:color="auto"/>
          <w:left w:val="single" w:sz="4" w:space="4" w:color="auto"/>
          <w:bottom w:val="single" w:sz="4" w:space="1" w:color="auto"/>
          <w:right w:val="single" w:sz="4" w:space="4" w:color="auto"/>
        </w:pBdr>
        <w:spacing w:before="120" w:after="120" w:line="240" w:lineRule="auto"/>
        <w:ind w:firstLine="270"/>
        <w:jc w:val="both"/>
        <w:rPr>
          <w:rFonts w:ascii="Arial" w:eastAsia="Calibri" w:hAnsi="Arial" w:cs="Arial"/>
          <w:noProof w:val="0"/>
        </w:rPr>
      </w:pPr>
      <w:r w:rsidRPr="00DA1EE5">
        <w:rPr>
          <w:rFonts w:ascii="Arial" w:eastAsia="Calibri" w:hAnsi="Arial" w:cs="Arial"/>
          <w:noProof w:val="0"/>
        </w:rPr>
        <w:t>р</w:t>
      </w:r>
      <w:r w:rsidR="00BC1887" w:rsidRPr="00DA1EE5">
        <w:rPr>
          <w:rFonts w:ascii="Arial" w:eastAsia="Calibri" w:hAnsi="Arial" w:cs="Arial"/>
          <w:noProof w:val="0"/>
        </w:rPr>
        <w:t xml:space="preserve">)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w:t>
      </w:r>
      <w:r w:rsidR="00BC1887" w:rsidRPr="00DA1EE5">
        <w:rPr>
          <w:rFonts w:ascii="Arial" w:eastAsia="Calibri" w:hAnsi="Arial" w:cs="Arial"/>
          <w:bCs/>
          <w:noProof w:val="0"/>
        </w:rPr>
        <w:t>2014-2020 г.</w:t>
      </w:r>
      <w:r w:rsidR="00BC1887" w:rsidRPr="00DA1EE5">
        <w:rPr>
          <w:rFonts w:ascii="Arial" w:eastAsia="Calibri" w:hAnsi="Arial" w:cs="Arial"/>
          <w:noProof w:val="0"/>
        </w:rPr>
        <w:t xml:space="preserve">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noProof w:val="0"/>
        </w:rPr>
        <w:t>8. Потенциалните кандидати не могат да участват в процедурата чрез подбор на проекти и да получат БФП, в случай че са: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t xml:space="preserve">а) лице или се представляват от лице, което е на трудово или служебно правоотношение в УО на ПМДР </w:t>
      </w:r>
      <w:r w:rsidRPr="00BC1887">
        <w:rPr>
          <w:rFonts w:ascii="Arial" w:eastAsia="Calibri" w:hAnsi="Arial" w:cs="Arial"/>
          <w:bCs/>
          <w:noProof w:val="0"/>
        </w:rPr>
        <w:t>2014-2020 г.</w:t>
      </w:r>
      <w:r w:rsidRPr="00BC1887">
        <w:rPr>
          <w:rFonts w:ascii="Arial" w:eastAsia="Calibri" w:hAnsi="Arial" w:cs="Arial"/>
          <w:noProof w:val="0"/>
        </w:rPr>
        <w:t>, Междинното звено и Сертифициращия орган до една година от прекратяване на правоотношението;</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ind w:firstLine="284"/>
        <w:jc w:val="both"/>
        <w:rPr>
          <w:rFonts w:ascii="Arial" w:eastAsia="Calibri" w:hAnsi="Arial" w:cs="Arial"/>
          <w:noProof w:val="0"/>
        </w:rPr>
      </w:pPr>
      <w:r w:rsidRPr="00BC1887">
        <w:rPr>
          <w:rFonts w:ascii="Arial" w:eastAsia="Calibri" w:hAnsi="Arial" w:cs="Arial"/>
          <w:noProof w:val="0"/>
        </w:rPr>
        <w:lastRenderedPageBreak/>
        <w:t>б) лице, което е било на трудово или служебно правоотношение в УО на ПМДР</w:t>
      </w:r>
      <w:r>
        <w:rPr>
          <w:rFonts w:ascii="Arial" w:eastAsia="Calibri" w:hAnsi="Arial" w:cs="Arial"/>
          <w:noProof w:val="0"/>
        </w:rPr>
        <w:t xml:space="preserve"> 2014-2020 г.</w:t>
      </w:r>
      <w:r w:rsidRPr="00BC1887">
        <w:rPr>
          <w:rFonts w:ascii="Arial" w:eastAsia="Calibri" w:hAnsi="Arial" w:cs="Arial"/>
          <w:noProof w:val="0"/>
        </w:rPr>
        <w:t xml:space="preserve">, Междинното звено и Сертифициращия орган до една година от прекратяване на правоотношението, </w:t>
      </w:r>
      <w:r w:rsidR="005F16AB">
        <w:rPr>
          <w:rFonts w:ascii="Arial" w:eastAsia="Calibri" w:hAnsi="Arial" w:cs="Arial"/>
          <w:noProof w:val="0"/>
        </w:rPr>
        <w:t xml:space="preserve">или </w:t>
      </w:r>
      <w:r w:rsidRPr="00BC1887">
        <w:rPr>
          <w:rFonts w:ascii="Arial" w:eastAsia="Calibri" w:hAnsi="Arial" w:cs="Arial"/>
          <w:noProof w:val="0"/>
        </w:rPr>
        <w:t>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lang w:val="en-US"/>
        </w:rPr>
        <w:drawing>
          <wp:inline distT="0" distB="0" distL="0" distR="0" wp14:anchorId="0C33B29C" wp14:editId="3657CEA2">
            <wp:extent cx="666750" cy="35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BC1887">
        <w:rPr>
          <w:rFonts w:ascii="Arial" w:eastAsia="Calibri" w:hAnsi="Arial" w:cs="Arial"/>
          <w:noProof w:val="0"/>
        </w:rPr>
        <w:t>Ограниченията по т. 8, б. а) и б) се прилагат и за кандидатите, които са свързани с дружества, за които са налице обстоятелствата по предходната точка.</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noProof w:val="0"/>
        </w:rPr>
        <w:t>Конфликт на интереси е налице и когато лицето, предоставящо консултантски услуги на кандидата, попада в случаите по т. 8, б. а) и б).</w:t>
      </w:r>
    </w:p>
    <w:p w:rsid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BC1887">
        <w:rPr>
          <w:rFonts w:ascii="Arial" w:eastAsia="Calibri" w:hAnsi="Arial" w:cs="Arial"/>
          <w:noProof w:val="0"/>
        </w:rPr>
        <w:t>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BC1887" w:rsidRPr="00BC1887" w:rsidRDefault="00BC1887" w:rsidP="00BC18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hAnsi="Arial" w:cs="Arial"/>
          <w:sz w:val="24"/>
          <w:szCs w:val="24"/>
          <w:lang w:val="en-US"/>
        </w:rPr>
        <w:drawing>
          <wp:inline distT="0" distB="0" distL="0" distR="0" wp14:anchorId="619EED06" wp14:editId="28F7E6A8">
            <wp:extent cx="666750" cy="352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BC1887">
        <w:rPr>
          <w:rFonts w:ascii="Arial" w:eastAsia="Calibri" w:hAnsi="Arial" w:cs="Arial"/>
          <w:noProof w:val="0"/>
        </w:rPr>
        <w:t>УО на ПМДР 2014-2020 г. може по всяко време да извършва проверка на декларираните от кандидатите обстоятелства и в случай че след проверката се установи, че кандидатът не отговаря на изискванията на Условията за кандидатстване и изпълнение, получената безвъзмездна помощ подлежи на възстановяване, вкл. начислената законна лихва.</w:t>
      </w:r>
    </w:p>
    <w:p w:rsidR="00BE1440" w:rsidRPr="007A06F5" w:rsidRDefault="00BE1440" w:rsidP="00BC1887">
      <w:pPr>
        <w:keepNext/>
        <w:keepLines/>
        <w:tabs>
          <w:tab w:val="left" w:pos="-180"/>
        </w:tabs>
        <w:spacing w:before="120" w:after="120" w:line="240" w:lineRule="auto"/>
        <w:jc w:val="both"/>
        <w:rPr>
          <w:rFonts w:ascii="Arial" w:eastAsia="Times New Roman" w:hAnsi="Arial" w:cs="Arial"/>
          <w:b/>
          <w:bCs/>
          <w:noProof w:val="0"/>
          <w:color w:val="5B9BD5"/>
        </w:rPr>
      </w:pPr>
      <w:r w:rsidRPr="007A06F5">
        <w:rPr>
          <w:rFonts w:ascii="Arial" w:eastAsia="Times New Roman" w:hAnsi="Arial" w:cs="Arial"/>
          <w:b/>
          <w:bCs/>
          <w:noProof w:val="0"/>
          <w:color w:val="5B9BD5"/>
        </w:rPr>
        <w:t>12. Допустими партньори (ако е приложимо):</w:t>
      </w:r>
      <w:bookmarkEnd w:id="36"/>
      <w:bookmarkEnd w:id="37"/>
    </w:p>
    <w:p w:rsidR="00BE1440" w:rsidRPr="007A06F5" w:rsidRDefault="00BE1440" w:rsidP="007A06F5">
      <w:pPr>
        <w:pBdr>
          <w:top w:val="single" w:sz="4" w:space="1" w:color="auto"/>
          <w:left w:val="single" w:sz="4" w:space="0"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Не се прилага.</w:t>
      </w:r>
    </w:p>
    <w:p w:rsidR="00BC1887" w:rsidRDefault="00BC1887" w:rsidP="007A06F5">
      <w:pPr>
        <w:keepNext/>
        <w:keepLines/>
        <w:spacing w:before="120" w:after="120" w:line="240" w:lineRule="auto"/>
        <w:jc w:val="both"/>
        <w:rPr>
          <w:rFonts w:ascii="Arial" w:eastAsia="Calibri" w:hAnsi="Arial" w:cs="Arial"/>
          <w:b/>
          <w:bCs/>
          <w:noProof w:val="0"/>
          <w:color w:val="5B9BD5"/>
        </w:rPr>
      </w:pPr>
      <w:bookmarkStart w:id="38" w:name="_Toc475095655"/>
      <w:bookmarkStart w:id="39" w:name="_Toc475538942"/>
      <w:bookmarkStart w:id="40" w:name="_Toc59537568"/>
      <w:r w:rsidRPr="00BC1887">
        <w:rPr>
          <w:rFonts w:ascii="Arial" w:eastAsia="Calibri" w:hAnsi="Arial" w:cs="Arial"/>
          <w:b/>
          <w:bCs/>
          <w:noProof w:val="0"/>
          <w:color w:val="5B9BD5"/>
        </w:rPr>
        <w:t>13. Дейности, допустими за финансиране:</w:t>
      </w:r>
    </w:p>
    <w:p w:rsidR="00BE1440" w:rsidRPr="007A06F5" w:rsidRDefault="00BE1440" w:rsidP="007A06F5">
      <w:pPr>
        <w:keepNext/>
        <w:keepLines/>
        <w:spacing w:before="120" w:after="120" w:line="240" w:lineRule="auto"/>
        <w:jc w:val="both"/>
        <w:rPr>
          <w:rFonts w:ascii="Arial" w:eastAsia="Calibri" w:hAnsi="Arial" w:cs="Arial"/>
          <w:noProof w:val="0"/>
        </w:rPr>
      </w:pPr>
      <w:r w:rsidRPr="007A06F5">
        <w:rPr>
          <w:rFonts w:ascii="Arial" w:eastAsia="Calibri" w:hAnsi="Arial" w:cs="Arial"/>
          <w:b/>
          <w:bCs/>
          <w:noProof w:val="0"/>
          <w:color w:val="5B9BD5"/>
        </w:rPr>
        <w:t>13.1. Допустими дейности</w:t>
      </w:r>
      <w:bookmarkEnd w:id="38"/>
      <w:r w:rsidRPr="007A06F5">
        <w:rPr>
          <w:rFonts w:ascii="Arial" w:eastAsia="Calibri" w:hAnsi="Arial" w:cs="Arial"/>
          <w:b/>
          <w:bCs/>
          <w:noProof w:val="0"/>
          <w:color w:val="5B9BD5"/>
        </w:rPr>
        <w:t>:</w:t>
      </w:r>
      <w:bookmarkEnd w:id="39"/>
      <w:bookmarkEnd w:id="40"/>
    </w:p>
    <w:p w:rsidR="002413EB" w:rsidRDefault="002413EB"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13EB">
        <w:rPr>
          <w:rFonts w:ascii="Arial" w:eastAsia="Calibri" w:hAnsi="Arial" w:cs="Arial"/>
          <w:noProof w:val="0"/>
        </w:rPr>
        <w:t>Проектните предложения по настоящата процедура и включените в тях дейности следва да допринасят за постигането специфичните цели по приоритета на Съюза, предвиден в чл. 43, параграфи 1 и 3 на Регламент (ЕС) № 508/2014 на европейския Регламент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149/1 от 20.05.2014 г.) (Регламент (ЕС) № 508/2014).</w:t>
      </w:r>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noProof w:val="0"/>
        </w:rPr>
        <w:t>Безвъзмездна финансова помощ се предоставя за дейности в съответствие с чл. 43, параграф 1</w:t>
      </w:r>
      <w:r w:rsidR="009E3C67">
        <w:rPr>
          <w:rFonts w:ascii="Arial" w:eastAsia="Calibri" w:hAnsi="Arial" w:cs="Arial"/>
          <w:noProof w:val="0"/>
        </w:rPr>
        <w:t>, 2</w:t>
      </w:r>
      <w:r w:rsidRPr="007A06F5">
        <w:rPr>
          <w:rFonts w:ascii="Arial" w:eastAsia="Calibri" w:hAnsi="Arial" w:cs="Arial"/>
          <w:noProof w:val="0"/>
        </w:rPr>
        <w:t xml:space="preserve"> и 3 от Регламе</w:t>
      </w:r>
      <w:r w:rsidR="00BC1887">
        <w:rPr>
          <w:rFonts w:ascii="Arial" w:eastAsia="Calibri" w:hAnsi="Arial" w:cs="Arial"/>
          <w:noProof w:val="0"/>
        </w:rPr>
        <w:t>нт (ЕС) № 508/2014</w:t>
      </w:r>
      <w:r w:rsidR="00916E20">
        <w:rPr>
          <w:rFonts w:ascii="Arial" w:eastAsia="Calibri" w:hAnsi="Arial" w:cs="Arial"/>
          <w:noProof w:val="0"/>
        </w:rPr>
        <w:t>, свързани с</w:t>
      </w:r>
      <w:r w:rsidRPr="007A06F5">
        <w:rPr>
          <w:rFonts w:ascii="Arial" w:eastAsia="Calibri" w:hAnsi="Arial" w:cs="Arial"/>
          <w:noProof w:val="0"/>
        </w:rPr>
        <w:t>:</w:t>
      </w:r>
    </w:p>
    <w:p w:rsidR="00BE1440" w:rsidRDefault="00404AAD"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lang w:val="en-US"/>
        </w:rPr>
      </w:pPr>
      <w:r>
        <w:rPr>
          <w:rFonts w:ascii="Arial" w:eastAsia="Calibri" w:hAnsi="Arial" w:cs="Arial"/>
          <w:noProof w:val="0"/>
        </w:rPr>
        <w:t xml:space="preserve">1. </w:t>
      </w:r>
      <w:r w:rsidR="00916E20">
        <w:rPr>
          <w:rFonts w:ascii="Arial" w:eastAsia="Calibri" w:hAnsi="Arial" w:cs="Arial"/>
          <w:noProof w:val="0"/>
        </w:rPr>
        <w:t>И</w:t>
      </w:r>
      <w:r w:rsidR="006D6675">
        <w:rPr>
          <w:rFonts w:ascii="Arial" w:eastAsia="Calibri" w:hAnsi="Arial" w:cs="Arial"/>
          <w:noProof w:val="0"/>
        </w:rPr>
        <w:t>зграждане</w:t>
      </w:r>
      <w:r w:rsidR="00BE1440" w:rsidRPr="007A06F5">
        <w:rPr>
          <w:rFonts w:ascii="Arial" w:eastAsia="Calibri" w:hAnsi="Arial" w:cs="Arial"/>
          <w:noProof w:val="0"/>
        </w:rPr>
        <w:t xml:space="preserve"> </w:t>
      </w:r>
      <w:r w:rsidR="00DC7DCD">
        <w:rPr>
          <w:rFonts w:ascii="Arial" w:eastAsia="Calibri" w:hAnsi="Arial" w:cs="Arial"/>
          <w:noProof w:val="0"/>
        </w:rPr>
        <w:t>и</w:t>
      </w:r>
      <w:r w:rsidR="00EE4E38">
        <w:rPr>
          <w:rFonts w:ascii="Arial" w:eastAsia="Calibri" w:hAnsi="Arial" w:cs="Arial"/>
          <w:noProof w:val="0"/>
        </w:rPr>
        <w:t xml:space="preserve"> модернизация</w:t>
      </w:r>
      <w:r w:rsidR="00DC7DCD">
        <w:rPr>
          <w:rFonts w:ascii="Arial" w:eastAsia="Calibri" w:hAnsi="Arial" w:cs="Arial"/>
          <w:noProof w:val="0"/>
        </w:rPr>
        <w:t xml:space="preserve"> (осъвременяване)</w:t>
      </w:r>
      <w:r w:rsidR="00BE1440" w:rsidRPr="007A06F5">
        <w:rPr>
          <w:rFonts w:ascii="Arial" w:eastAsia="Calibri" w:hAnsi="Arial" w:cs="Arial"/>
          <w:noProof w:val="0"/>
        </w:rPr>
        <w:t xml:space="preserve"> на лодкостоянки</w:t>
      </w:r>
      <w:r w:rsidR="0054361C">
        <w:rPr>
          <w:rFonts w:ascii="Arial" w:eastAsia="Calibri" w:hAnsi="Arial" w:cs="Arial"/>
          <w:noProof w:val="0"/>
        </w:rPr>
        <w:t>.</w:t>
      </w:r>
    </w:p>
    <w:p w:rsidR="0054361C" w:rsidRDefault="0054361C"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lang w:val="en-US"/>
        </w:rPr>
        <w:t xml:space="preserve">2. </w:t>
      </w:r>
      <w:r w:rsidR="00916E20">
        <w:rPr>
          <w:rFonts w:ascii="Arial" w:eastAsia="Calibri" w:hAnsi="Arial" w:cs="Arial"/>
          <w:noProof w:val="0"/>
        </w:rPr>
        <w:t>П</w:t>
      </w:r>
      <w:r>
        <w:rPr>
          <w:rFonts w:ascii="Arial" w:eastAsia="Calibri" w:hAnsi="Arial" w:cs="Arial"/>
          <w:noProof w:val="0"/>
        </w:rPr>
        <w:t xml:space="preserve">овишаване </w:t>
      </w:r>
      <w:r w:rsidRPr="0054361C">
        <w:rPr>
          <w:rFonts w:ascii="Arial" w:eastAsia="Calibri" w:hAnsi="Arial" w:cs="Arial"/>
          <w:noProof w:val="0"/>
        </w:rPr>
        <w:t xml:space="preserve">качеството, контрола и проследяемостта на разтоварваните на сушата </w:t>
      </w:r>
      <w:r>
        <w:rPr>
          <w:rFonts w:ascii="Arial" w:eastAsia="Calibri" w:hAnsi="Arial" w:cs="Arial"/>
          <w:noProof w:val="0"/>
        </w:rPr>
        <w:t>улови.</w:t>
      </w:r>
    </w:p>
    <w:p w:rsidR="0054361C" w:rsidRDefault="0054361C"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3. </w:t>
      </w:r>
      <w:r w:rsidR="00AD212E">
        <w:rPr>
          <w:rFonts w:ascii="Arial" w:eastAsia="Calibri" w:hAnsi="Arial" w:cs="Arial"/>
          <w:noProof w:val="0"/>
        </w:rPr>
        <w:t>П</w:t>
      </w:r>
      <w:r>
        <w:rPr>
          <w:rFonts w:ascii="Arial" w:eastAsia="Calibri" w:hAnsi="Arial" w:cs="Arial"/>
          <w:noProof w:val="0"/>
        </w:rPr>
        <w:t>одобряване на</w:t>
      </w:r>
      <w:r w:rsidRPr="0054361C">
        <w:rPr>
          <w:rFonts w:ascii="Arial" w:eastAsia="Calibri" w:hAnsi="Arial" w:cs="Arial"/>
          <w:noProof w:val="0"/>
        </w:rPr>
        <w:t xml:space="preserve"> енергийната ефективност</w:t>
      </w:r>
      <w:r>
        <w:rPr>
          <w:rFonts w:ascii="Arial" w:eastAsia="Calibri" w:hAnsi="Arial" w:cs="Arial"/>
          <w:noProof w:val="0"/>
        </w:rPr>
        <w:t>.</w:t>
      </w:r>
    </w:p>
    <w:p w:rsidR="0054361C" w:rsidRDefault="0054361C"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 xml:space="preserve">4. </w:t>
      </w:r>
      <w:r w:rsidR="00AD212E">
        <w:rPr>
          <w:rFonts w:ascii="Arial" w:eastAsia="Calibri" w:hAnsi="Arial" w:cs="Arial"/>
          <w:noProof w:val="0"/>
        </w:rPr>
        <w:t>О</w:t>
      </w:r>
      <w:r>
        <w:rPr>
          <w:rFonts w:ascii="Arial" w:eastAsia="Calibri" w:hAnsi="Arial" w:cs="Arial"/>
          <w:noProof w:val="0"/>
        </w:rPr>
        <w:t xml:space="preserve">пазване на околната среда, </w:t>
      </w:r>
      <w:r w:rsidRPr="0054361C">
        <w:rPr>
          <w:rFonts w:ascii="Arial" w:eastAsia="Calibri" w:hAnsi="Arial" w:cs="Arial"/>
          <w:noProof w:val="0"/>
        </w:rPr>
        <w:t>включително инвестиции в съоръжения за събиране на отпадъци и на морски отпадъци</w:t>
      </w:r>
      <w:r>
        <w:rPr>
          <w:rFonts w:ascii="Arial" w:eastAsia="Calibri" w:hAnsi="Arial" w:cs="Arial"/>
          <w:noProof w:val="0"/>
        </w:rPr>
        <w:t>.</w:t>
      </w:r>
    </w:p>
    <w:p w:rsidR="0054361C" w:rsidRPr="0054361C" w:rsidRDefault="0054361C"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lastRenderedPageBreak/>
        <w:t xml:space="preserve">5. </w:t>
      </w:r>
      <w:r w:rsidR="00AD212E">
        <w:rPr>
          <w:rFonts w:ascii="Arial" w:eastAsia="Calibri" w:hAnsi="Arial" w:cs="Arial"/>
          <w:noProof w:val="0"/>
        </w:rPr>
        <w:t>П</w:t>
      </w:r>
      <w:r>
        <w:rPr>
          <w:rFonts w:ascii="Arial" w:eastAsia="Calibri" w:hAnsi="Arial" w:cs="Arial"/>
          <w:noProof w:val="0"/>
        </w:rPr>
        <w:t>одобряване на</w:t>
      </w:r>
      <w:r w:rsidRPr="0054361C">
        <w:rPr>
          <w:rFonts w:ascii="Arial" w:eastAsia="Calibri" w:hAnsi="Arial" w:cs="Arial"/>
          <w:noProof w:val="0"/>
        </w:rPr>
        <w:t xml:space="preserve"> безопасността и условията на труд</w:t>
      </w:r>
      <w:r>
        <w:rPr>
          <w:rFonts w:ascii="Arial" w:eastAsia="Calibri" w:hAnsi="Arial" w:cs="Arial"/>
          <w:noProof w:val="0"/>
        </w:rPr>
        <w:t>.</w:t>
      </w:r>
    </w:p>
    <w:p w:rsidR="00BE1440" w:rsidRPr="007A06F5" w:rsidRDefault="00BE1440" w:rsidP="007A06F5">
      <w:pPr>
        <w:keepNext/>
        <w:keepLines/>
        <w:spacing w:before="120" w:after="120" w:line="240" w:lineRule="auto"/>
        <w:jc w:val="both"/>
        <w:rPr>
          <w:rFonts w:ascii="Arial" w:eastAsia="Calibri" w:hAnsi="Arial" w:cs="Arial"/>
          <w:b/>
          <w:bCs/>
          <w:noProof w:val="0"/>
          <w:color w:val="5B9BD5"/>
        </w:rPr>
      </w:pPr>
      <w:bookmarkStart w:id="41" w:name="_Toc475538943"/>
      <w:bookmarkStart w:id="42" w:name="_Toc451334639"/>
      <w:bookmarkStart w:id="43" w:name="_Toc59537569"/>
      <w:r w:rsidRPr="007A06F5">
        <w:rPr>
          <w:rFonts w:ascii="Arial" w:eastAsia="Calibri" w:hAnsi="Arial" w:cs="Arial"/>
          <w:b/>
          <w:bCs/>
          <w:noProof w:val="0"/>
          <w:color w:val="5B9BD5"/>
        </w:rPr>
        <w:t>13.2. Недопустими дейности</w:t>
      </w:r>
      <w:bookmarkEnd w:id="41"/>
      <w:bookmarkEnd w:id="42"/>
      <w:r w:rsidRPr="007A06F5">
        <w:rPr>
          <w:rFonts w:ascii="Arial" w:eastAsia="Calibri" w:hAnsi="Arial" w:cs="Arial"/>
          <w:b/>
          <w:bCs/>
          <w:noProof w:val="0"/>
          <w:color w:val="5B9BD5"/>
        </w:rPr>
        <w:t>:</w:t>
      </w:r>
      <w:bookmarkEnd w:id="43"/>
    </w:p>
    <w:p w:rsidR="00404AAD" w:rsidRDefault="002A35E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bookmarkStart w:id="44" w:name="_Toc59537570"/>
      <w:r w:rsidRPr="002A35E0">
        <w:rPr>
          <w:rFonts w:ascii="Arial" w:eastAsia="Calibri" w:hAnsi="Arial" w:cs="Arial"/>
          <w:noProof w:val="0"/>
        </w:rPr>
        <w:t>Дейности, които не допринасят за изпълнение на целите, заложени</w:t>
      </w:r>
      <w:r>
        <w:rPr>
          <w:rFonts w:ascii="Arial" w:eastAsia="Calibri" w:hAnsi="Arial" w:cs="Arial"/>
          <w:noProof w:val="0"/>
        </w:rPr>
        <w:t xml:space="preserve"> в т. 6 от настоящата процедура</w:t>
      </w:r>
      <w:r w:rsidR="00404AAD" w:rsidRPr="007A06F5">
        <w:rPr>
          <w:rFonts w:ascii="Arial" w:eastAsia="Calibri" w:hAnsi="Arial" w:cs="Arial"/>
          <w:noProof w:val="0"/>
        </w:rPr>
        <w:t>.</w:t>
      </w:r>
    </w:p>
    <w:p w:rsidR="00CA7CA0" w:rsidRDefault="00AD212E"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AD212E">
        <w:rPr>
          <w:rFonts w:ascii="Arial" w:eastAsia="Calibri" w:hAnsi="Arial" w:cs="Arial"/>
          <w:noProof w:val="0"/>
        </w:rPr>
        <w:t>Подпомагането по настоящата мярка не покрива изграждането</w:t>
      </w:r>
      <w:r>
        <w:rPr>
          <w:rFonts w:ascii="Arial" w:eastAsia="Calibri" w:hAnsi="Arial" w:cs="Arial"/>
          <w:noProof w:val="0"/>
        </w:rPr>
        <w:t>/модернизацията</w:t>
      </w:r>
      <w:r w:rsidRPr="00AD212E">
        <w:rPr>
          <w:rFonts w:ascii="Arial" w:eastAsia="Calibri" w:hAnsi="Arial" w:cs="Arial"/>
          <w:noProof w:val="0"/>
        </w:rPr>
        <w:t xml:space="preserve"> на </w:t>
      </w:r>
      <w:r>
        <w:rPr>
          <w:rFonts w:ascii="Arial" w:eastAsia="Calibri" w:hAnsi="Arial" w:cs="Arial"/>
          <w:noProof w:val="0"/>
        </w:rPr>
        <w:t xml:space="preserve">пристанища, </w:t>
      </w:r>
      <w:r w:rsidRPr="00AD212E">
        <w:rPr>
          <w:rFonts w:ascii="Arial" w:eastAsia="Calibri" w:hAnsi="Arial" w:cs="Arial"/>
          <w:noProof w:val="0"/>
        </w:rPr>
        <w:t>кейове з</w:t>
      </w:r>
      <w:r>
        <w:rPr>
          <w:rFonts w:ascii="Arial" w:eastAsia="Calibri" w:hAnsi="Arial" w:cs="Arial"/>
          <w:noProof w:val="0"/>
        </w:rPr>
        <w:t xml:space="preserve">а разтоварване или </w:t>
      </w:r>
      <w:r w:rsidRPr="00AD212E">
        <w:rPr>
          <w:rFonts w:ascii="Arial" w:eastAsia="Calibri" w:hAnsi="Arial" w:cs="Arial"/>
          <w:noProof w:val="0"/>
        </w:rPr>
        <w:t>рибни борси</w:t>
      </w:r>
      <w:r w:rsidR="00CA7CA0" w:rsidRPr="00CA7CA0">
        <w:rPr>
          <w:rFonts w:ascii="Arial" w:eastAsia="Calibri" w:hAnsi="Arial" w:cs="Arial"/>
          <w:noProof w:val="0"/>
        </w:rPr>
        <w:t>.</w:t>
      </w:r>
    </w:p>
    <w:p w:rsidR="00404AAD" w:rsidRDefault="00404AAD" w:rsidP="007A06F5">
      <w:pPr>
        <w:keepNext/>
        <w:tabs>
          <w:tab w:val="left" w:pos="-180"/>
        </w:tabs>
        <w:spacing w:before="120" w:after="120" w:line="240" w:lineRule="auto"/>
        <w:jc w:val="both"/>
        <w:rPr>
          <w:rFonts w:ascii="Arial" w:eastAsia="Times New Roman" w:hAnsi="Arial" w:cs="Arial"/>
          <w:b/>
          <w:bCs/>
          <w:noProof w:val="0"/>
          <w:color w:val="5B9BD5"/>
        </w:rPr>
      </w:pPr>
      <w:bookmarkStart w:id="45" w:name="_Toc475538944"/>
      <w:bookmarkStart w:id="46" w:name="_Toc59537571"/>
      <w:bookmarkEnd w:id="44"/>
      <w:r w:rsidRPr="00404AAD">
        <w:rPr>
          <w:rFonts w:ascii="Arial" w:eastAsia="Times New Roman" w:hAnsi="Arial" w:cs="Arial"/>
          <w:b/>
          <w:bCs/>
          <w:noProof w:val="0"/>
          <w:color w:val="5B9BD5"/>
        </w:rPr>
        <w:t>14. Категории разходи, допустими за финансиране:</w:t>
      </w:r>
    </w:p>
    <w:p w:rsidR="00BE1440" w:rsidRPr="007A06F5" w:rsidRDefault="00BE1440" w:rsidP="007A06F5">
      <w:pPr>
        <w:keepNext/>
        <w:tabs>
          <w:tab w:val="left" w:pos="-180"/>
        </w:tabs>
        <w:spacing w:before="120" w:after="120" w:line="240" w:lineRule="auto"/>
        <w:jc w:val="both"/>
        <w:rPr>
          <w:rFonts w:ascii="Arial" w:eastAsia="Times New Roman" w:hAnsi="Arial" w:cs="Arial"/>
          <w:b/>
          <w:bCs/>
          <w:noProof w:val="0"/>
          <w:color w:val="5B9BD5"/>
        </w:rPr>
      </w:pPr>
      <w:r w:rsidRPr="007A06F5">
        <w:rPr>
          <w:rFonts w:ascii="Arial" w:eastAsia="Times New Roman" w:hAnsi="Arial" w:cs="Arial"/>
          <w:b/>
          <w:bCs/>
          <w:noProof w:val="0"/>
          <w:color w:val="5B9BD5"/>
        </w:rPr>
        <w:t>14.1. Допустими разходи</w:t>
      </w:r>
      <w:bookmarkEnd w:id="45"/>
      <w:r w:rsidRPr="007A06F5">
        <w:rPr>
          <w:rFonts w:ascii="Arial" w:eastAsia="Times New Roman" w:hAnsi="Arial" w:cs="Arial"/>
          <w:b/>
          <w:bCs/>
          <w:noProof w:val="0"/>
          <w:color w:val="5B9BD5"/>
        </w:rPr>
        <w:t>:</w:t>
      </w:r>
      <w:bookmarkEnd w:id="46"/>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b/>
          <w:noProof w:val="0"/>
        </w:rPr>
        <w:t>14.1.1.</w:t>
      </w:r>
      <w:r w:rsidRPr="00E40087">
        <w:rPr>
          <w:rFonts w:ascii="Arial" w:eastAsia="Calibri" w:hAnsi="Arial" w:cs="Arial"/>
          <w:noProof w:val="0"/>
        </w:rPr>
        <w:t xml:space="preserve"> Допустимите разходи трябва да са в съответствие с правилата и изискванията на:</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 Регламент (ЕС) № 508/2014 г. на Европейския парламент и на Съвета за Европейския фонд за морско дело и рибарство;</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 xml:space="preserve">-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 </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 Делегиран Регламент (ЕС) №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 Закона за управление на средствата от Европейските структурни и инвестиционни фондове (ЗУСЕСИФ);</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 ПМС № 189/2016 на МС от 28.07.2016 г. за определяне на национални правила за допустимост на разходите по програмите, съфинансирани от Европейските структурни и инвестиционни фонд</w:t>
      </w:r>
      <w:r w:rsidR="00DC7DCD">
        <w:rPr>
          <w:rFonts w:ascii="Arial" w:eastAsia="Calibri" w:hAnsi="Arial" w:cs="Arial"/>
          <w:noProof w:val="0"/>
        </w:rPr>
        <w:t>ове, за програмен период 2014-</w:t>
      </w:r>
      <w:r w:rsidRPr="00E40087">
        <w:rPr>
          <w:rFonts w:ascii="Arial" w:eastAsia="Calibri" w:hAnsi="Arial" w:cs="Arial"/>
          <w:noProof w:val="0"/>
        </w:rPr>
        <w:t>2020 г.</w:t>
      </w:r>
    </w:p>
    <w:p w:rsidR="00AB1386" w:rsidRDefault="00AB1386"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b/>
          <w:noProof w:val="0"/>
        </w:rPr>
        <w:t>14.1.2.</w:t>
      </w:r>
      <w:r w:rsidRPr="00E40087">
        <w:rPr>
          <w:rFonts w:ascii="Arial" w:eastAsia="Calibri" w:hAnsi="Arial" w:cs="Arial"/>
          <w:noProof w:val="0"/>
        </w:rPr>
        <w:t xml:space="preserve"> Разходите следва:</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14.1.2.1. Да са извъ</w:t>
      </w:r>
      <w:r w:rsidR="00DC7DCD">
        <w:rPr>
          <w:rFonts w:ascii="Arial" w:eastAsia="Calibri" w:hAnsi="Arial" w:cs="Arial"/>
          <w:noProof w:val="0"/>
        </w:rPr>
        <w:t>ршени от допустими бенефициер</w:t>
      </w:r>
      <w:r w:rsidR="00CA7CA0">
        <w:rPr>
          <w:rFonts w:ascii="Arial" w:eastAsia="Calibri" w:hAnsi="Arial" w:cs="Arial"/>
          <w:noProof w:val="0"/>
        </w:rPr>
        <w:t>и.</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14.1.2.2.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w:t>
      </w:r>
      <w:r w:rsidR="00CA7CA0">
        <w:rPr>
          <w:rFonts w:ascii="Arial" w:eastAsia="Calibri" w:hAnsi="Arial" w:cs="Arial"/>
          <w:noProof w:val="0"/>
        </w:rPr>
        <w:t>з и българското законодателство.</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14.1.2.3. За тях да е налична адекватна одитна следа, включително да са спазени разпоредбите за наличност на документите по чл. 14</w:t>
      </w:r>
      <w:r w:rsidR="00CA7CA0">
        <w:rPr>
          <w:rFonts w:ascii="Arial" w:eastAsia="Calibri" w:hAnsi="Arial" w:cs="Arial"/>
          <w:noProof w:val="0"/>
        </w:rPr>
        <w:t>0 от Регламент (ЕС) № 1303/2013.</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14.1.2.4. Да са отразени в счетовод</w:t>
      </w:r>
      <w:r w:rsidR="00DC7DCD">
        <w:rPr>
          <w:rFonts w:ascii="Arial" w:eastAsia="Calibri" w:hAnsi="Arial" w:cs="Arial"/>
          <w:noProof w:val="0"/>
        </w:rPr>
        <w:t>ната документация на бенефициер</w:t>
      </w:r>
      <w:r w:rsidRPr="00E40087">
        <w:rPr>
          <w:rFonts w:ascii="Arial" w:eastAsia="Calibri" w:hAnsi="Arial" w:cs="Arial"/>
          <w:noProof w:val="0"/>
        </w:rPr>
        <w:t>а чрез отделни счетоводни аналитични сметки и</w:t>
      </w:r>
      <w:r w:rsidR="00CA7CA0">
        <w:rPr>
          <w:rFonts w:ascii="Arial" w:eastAsia="Calibri" w:hAnsi="Arial" w:cs="Arial"/>
          <w:noProof w:val="0"/>
        </w:rPr>
        <w:t>ли в отделна счетоводна система.</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lastRenderedPageBreak/>
        <w:t>14.1.2.5. Да са извършени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r w:rsidR="00CA7CA0">
        <w:rPr>
          <w:rFonts w:ascii="Arial" w:eastAsia="Calibri" w:hAnsi="Arial" w:cs="Arial"/>
          <w:noProof w:val="0"/>
        </w:rPr>
        <w:t>.</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14.1.2.6. Да не са финансирани със средства от ЕСИФ или чрез други инструменти на ЕС в съответствие с чл. 65, параграф 11 от Регламент № (ЕС) 1303/2013, както и с други публични средства.</w:t>
      </w:r>
    </w:p>
    <w:p w:rsidR="00BE1440" w:rsidRPr="007A06F5"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hAnsi="Arial" w:cs="Arial"/>
          <w:b/>
          <w:lang w:val="en-US"/>
        </w:rPr>
        <w:drawing>
          <wp:inline distT="0" distB="0" distL="0" distR="0" wp14:anchorId="49588EF3" wp14:editId="6570EAE6">
            <wp:extent cx="666750" cy="352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E40087">
        <w:rPr>
          <w:rFonts w:ascii="Arial" w:eastAsia="Calibri" w:hAnsi="Arial" w:cs="Arial"/>
          <w:noProof w:val="0"/>
        </w:rPr>
        <w:t>Всички разходи по т. 14.1.2 са допустими единствено в случаите, когато кандидатът е спазил реда, определен в Условията за изпълнение.</w:t>
      </w:r>
    </w:p>
    <w:p w:rsidR="00AB1386"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BE1440" w:rsidRPr="007A06F5" w:rsidRDefault="00E40087"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b/>
          <w:noProof w:val="0"/>
        </w:rPr>
        <w:t>14.1.3</w:t>
      </w:r>
      <w:r w:rsidR="00BE1440" w:rsidRPr="007A06F5">
        <w:rPr>
          <w:rFonts w:ascii="Arial" w:eastAsia="Calibri" w:hAnsi="Arial" w:cs="Arial"/>
          <w:b/>
          <w:noProof w:val="0"/>
        </w:rPr>
        <w:t>.</w:t>
      </w:r>
      <w:r>
        <w:rPr>
          <w:rFonts w:ascii="Arial" w:eastAsia="Calibri" w:hAnsi="Arial" w:cs="Arial"/>
          <w:noProof w:val="0"/>
        </w:rPr>
        <w:t xml:space="preserve"> </w:t>
      </w:r>
      <w:r w:rsidR="00BE1440" w:rsidRPr="007A06F5">
        <w:rPr>
          <w:rFonts w:ascii="Arial" w:eastAsia="Calibri" w:hAnsi="Arial" w:cs="Arial"/>
          <w:noProof w:val="0"/>
        </w:rPr>
        <w:t>Допустими за финансиране са разходи, извършени от кандидата преди подаването на формуляра за кандидатстване по програмата, но не по-рано от 01.01.2014 г. за:</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7A06F5">
        <w:rPr>
          <w:rFonts w:ascii="Arial" w:eastAsia="Calibri" w:hAnsi="Arial" w:cs="Arial"/>
          <w:noProof w:val="0"/>
        </w:rPr>
        <w:t>1. закупуване на ноу-хау, патентни права и лицензи, необходими за изготвяне и изпълнение на проекта;</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7A06F5">
        <w:rPr>
          <w:rFonts w:ascii="Arial" w:eastAsia="Calibri" w:hAnsi="Arial" w:cs="Arial"/>
          <w:noProof w:val="0"/>
        </w:rPr>
        <w:t>2. разходи за консултантски услуги, свързани с подготовката на проекта, инженерни проучвания, оценки и анализи, изготвя</w:t>
      </w:r>
      <w:r w:rsidR="00E40087">
        <w:rPr>
          <w:rFonts w:ascii="Arial" w:eastAsia="Calibri" w:hAnsi="Arial" w:cs="Arial"/>
          <w:noProof w:val="0"/>
        </w:rPr>
        <w:t>не на технически/работен проект.</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hAnsi="Arial" w:cs="Arial"/>
          <w:b/>
          <w:lang w:val="en-US"/>
        </w:rPr>
        <w:drawing>
          <wp:inline distT="0" distB="0" distL="0" distR="0" wp14:anchorId="37F0659A" wp14:editId="1C769BF1">
            <wp:extent cx="666750" cy="35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E40087">
        <w:rPr>
          <w:rFonts w:ascii="Arial" w:eastAsia="Calibri" w:hAnsi="Arial" w:cs="Arial"/>
          <w:noProof w:val="0"/>
        </w:rPr>
        <w:t xml:space="preserve">За всички предварителни разходи по т. 2,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w:t>
      </w:r>
    </w:p>
    <w:p w:rsidR="00E40087" w:rsidRPr="00E40087" w:rsidRDefault="00306C19"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306C19">
        <w:rPr>
          <w:rFonts w:ascii="Arial" w:eastAsia="Calibri" w:hAnsi="Arial" w:cs="Arial"/>
          <w:noProof w:val="0"/>
        </w:rPr>
        <w:t>Офертите трябва да са независими, съпоставими и конкурентни, да са предоставени от квалифицирани доставчици и следва да съдържат минимум името на оферента,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 Оферентите, трябва да са вписани в Търговския регистър към Агенцията по вписванията или в Регистър БУЛСТАТ, в случаите, в които е приложимо, а оферентите - чуждестранни лица, трябва да представят документ за регистрация съгласно на</w:t>
      </w:r>
      <w:r>
        <w:rPr>
          <w:rFonts w:ascii="Arial" w:eastAsia="Calibri" w:hAnsi="Arial" w:cs="Arial"/>
          <w:noProof w:val="0"/>
        </w:rPr>
        <w:t>ционалното си законодателство.</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Оферентите следва да отговарят на следните две кумулативни условия:</w:t>
      </w:r>
    </w:p>
    <w:p w:rsidR="005F16AB" w:rsidRPr="005F16AB" w:rsidRDefault="005F16AB" w:rsidP="005F16AB">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5F16AB">
        <w:rPr>
          <w:rFonts w:ascii="Arial" w:eastAsia="Calibri" w:hAnsi="Arial" w:cs="Arial"/>
          <w:noProof w:val="0"/>
        </w:rPr>
        <w:t>- предметът на дейност на оферента да е идентичен или сходен с посочената в офертата доставка, услуга или строителство (за което е приложимо). Това изискване се доказва от оферента със списък на договорите с предмет идентичен или сходен с посочената в офертата доставка, услуга или строителство, съдържащ минимум следната информация: дата, страни, предмет, стойност на договора/ите. Списъкът следва да е подписан от лицето, представляващо по закон оферента и да е придружен с препоръки/референции за добро изпълнение;</w:t>
      </w:r>
    </w:p>
    <w:p w:rsidR="005F16AB" w:rsidRDefault="005F16AB" w:rsidP="005F16AB">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5F16AB">
        <w:rPr>
          <w:rFonts w:ascii="Arial" w:eastAsia="Calibri" w:hAnsi="Arial" w:cs="Arial"/>
          <w:noProof w:val="0"/>
        </w:rPr>
        <w:t xml:space="preserve">- годишният оборот, който се отнася до предмета на поръчката (специфичен оборот) през някоя от или общо от предходните три приключили финансови години, в зависимост от датата на която оферентът е учреден или започнал дейността си, да е равен или по-голям от стойността на поръчката или на съответната обособена позиция, в случай че процедурата е с обособени позиции. Изискването за специфичен оборот се доказва от оферента със справка-декларация, подписана от счетоводителя и лицето представляващо по закон оферента. Справката трябва да е придружена от Отчет за приходите и разходите за последните три </w:t>
      </w:r>
      <w:r w:rsidRPr="005F16AB">
        <w:rPr>
          <w:rFonts w:ascii="Arial" w:eastAsia="Calibri" w:hAnsi="Arial" w:cs="Arial"/>
          <w:noProof w:val="0"/>
        </w:rPr>
        <w:lastRenderedPageBreak/>
        <w:t>приключили финансови години, в зависимост от датата на която оферентът е учреден или е започнал дейността си. Ако отчетите за приходите и разходите са публично обявени, се извършва справка в съответния регистър.</w:t>
      </w:r>
    </w:p>
    <w:p w:rsidR="005F16AB" w:rsidRDefault="005F16AB" w:rsidP="005F16AB">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5F16AB">
        <w:rPr>
          <w:rFonts w:ascii="Arial" w:eastAsia="Calibri" w:hAnsi="Arial" w:cs="Arial"/>
          <w:noProof w:val="0"/>
        </w:rPr>
        <w:t xml:space="preserve">Допустимо е и придобиването на посочените активи чрез договор за краткосрочен финансов лизинг, в който се </w:t>
      </w:r>
      <w:r w:rsidR="00277E3B">
        <w:rPr>
          <w:rFonts w:ascii="Arial" w:eastAsia="Calibri" w:hAnsi="Arial" w:cs="Arial"/>
          <w:noProof w:val="0"/>
        </w:rPr>
        <w:t>съдържа задължението бенефициер</w:t>
      </w:r>
      <w:r w:rsidRPr="005F16AB">
        <w:rPr>
          <w:rFonts w:ascii="Arial" w:eastAsia="Calibri" w:hAnsi="Arial" w:cs="Arial"/>
          <w:noProof w:val="0"/>
        </w:rPr>
        <w:t xml:space="preserve">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w:t>
      </w:r>
      <w:r w:rsidR="00277E3B">
        <w:rPr>
          <w:rFonts w:ascii="Arial" w:eastAsia="Calibri" w:hAnsi="Arial" w:cs="Arial"/>
          <w:noProof w:val="0"/>
        </w:rPr>
        <w:t>ПМС № 189 от 2016 г. Бенефициер</w:t>
      </w:r>
      <w:r w:rsidRPr="005F16AB">
        <w:rPr>
          <w:rFonts w:ascii="Arial" w:eastAsia="Calibri" w:hAnsi="Arial" w:cs="Arial"/>
          <w:noProof w:val="0"/>
        </w:rPr>
        <w:t>ът може да придобие собствеността върху даден актив или чрез договор за финансов лизинг или чрез договор за покупка.</w:t>
      </w:r>
    </w:p>
    <w:p w:rsidR="00E40087" w:rsidRPr="00E40087" w:rsidRDefault="00E40087" w:rsidP="005F16AB">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Pr>
          <w:rFonts w:ascii="Arial" w:hAnsi="Arial" w:cs="Arial"/>
          <w:b/>
          <w:lang w:val="en-US"/>
        </w:rPr>
        <w:drawing>
          <wp:inline distT="0" distB="0" distL="0" distR="0" wp14:anchorId="0D491B9C" wp14:editId="48B4E5D8">
            <wp:extent cx="666750"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E40087">
        <w:rPr>
          <w:rFonts w:ascii="Arial" w:eastAsia="Calibri" w:hAnsi="Arial" w:cs="Arial"/>
          <w:noProof w:val="0"/>
        </w:rPr>
        <w:t>Следва да се има пр</w:t>
      </w:r>
      <w:r w:rsidR="00DA5150">
        <w:rPr>
          <w:rFonts w:ascii="Arial" w:eastAsia="Calibri" w:hAnsi="Arial" w:cs="Arial"/>
          <w:noProof w:val="0"/>
        </w:rPr>
        <w:t>едвид, в случаите по т. 14.1.3</w:t>
      </w:r>
      <w:r w:rsidRPr="00E40087">
        <w:rPr>
          <w:rFonts w:ascii="Arial" w:eastAsia="Calibri" w:hAnsi="Arial" w:cs="Arial"/>
          <w:noProof w:val="0"/>
        </w:rPr>
        <w:t>, подточка 1, че когато се придобива патент или полезен модел за иновация се представят документи от Патентното ведомство на Република България за тяхното доказване:</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E40087">
        <w:rPr>
          <w:rFonts w:ascii="Arial" w:eastAsia="Calibri" w:hAnsi="Arial" w:cs="Arial"/>
          <w:noProof w:val="0"/>
        </w:rPr>
        <w:t>- патент за изобретение,</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E40087">
        <w:rPr>
          <w:rFonts w:ascii="Arial" w:eastAsia="Calibri" w:hAnsi="Arial" w:cs="Arial"/>
          <w:noProof w:val="0"/>
        </w:rPr>
        <w:t xml:space="preserve"> или </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contextualSpacing/>
        <w:jc w:val="both"/>
        <w:rPr>
          <w:rFonts w:ascii="Arial" w:eastAsia="Calibri" w:hAnsi="Arial" w:cs="Arial"/>
          <w:noProof w:val="0"/>
        </w:rPr>
      </w:pPr>
      <w:r w:rsidRPr="00E40087">
        <w:rPr>
          <w:rFonts w:ascii="Arial" w:eastAsia="Calibri" w:hAnsi="Arial" w:cs="Arial"/>
          <w:noProof w:val="0"/>
        </w:rPr>
        <w:t xml:space="preserve">- свидетелство за регистрация на полезен модел за иновацията, внедрявана по проекта. </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В случаите, когато се придобива ноу-хау, също се представят доказателства за притежаваният производствен опит (ноу-хау)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w:t>
      </w:r>
      <w:r w:rsidR="002413EB" w:rsidRPr="00F41FFC">
        <w:rPr>
          <w:rFonts w:ascii="Arial" w:eastAsia="Calibri" w:hAnsi="Arial" w:cs="Arial"/>
          <w:noProof w:val="0"/>
        </w:rPr>
        <w:t>а</w:t>
      </w:r>
      <w:r w:rsidRPr="00E40087">
        <w:rPr>
          <w:rFonts w:ascii="Arial" w:eastAsia="Calibri" w:hAnsi="Arial" w:cs="Arial"/>
          <w:noProof w:val="0"/>
        </w:rPr>
        <w:t>ктер, а да съдържат оценка за иновативния продукт/процес/съоръжения и да доказват неговата иновативност.</w:t>
      </w:r>
    </w:p>
    <w:p w:rsidR="00E40087" w:rsidRPr="00E40087"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E40087">
        <w:rPr>
          <w:rFonts w:ascii="Arial" w:eastAsia="Calibri" w:hAnsi="Arial" w:cs="Arial"/>
          <w:noProof w:val="0"/>
        </w:rPr>
        <w:t>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собственост и съответните разходо-оправдателни документи. Представя се документ (уведомление/удостоверение) от Патентното ведомство, че договора е вписан в техният регистър.</w:t>
      </w:r>
    </w:p>
    <w:p w:rsidR="00BE1440" w:rsidRPr="007A06F5" w:rsidRDefault="00E40087" w:rsidP="00E40087">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r w:rsidRPr="00E40087">
        <w:rPr>
          <w:rFonts w:ascii="Arial" w:eastAsia="Calibri" w:hAnsi="Arial" w:cs="Arial"/>
          <w:noProof w:val="0"/>
        </w:rPr>
        <w:t>Следва да се има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1.1. Процедури за избор на изпълнител от Условията за изпълнение на проекти по настоящата процедура</w:t>
      </w:r>
      <w:r w:rsidR="00DA5150">
        <w:rPr>
          <w:rFonts w:ascii="Arial" w:eastAsia="Calibri" w:hAnsi="Arial" w:cs="Arial"/>
          <w:noProof w:val="0"/>
        </w:rPr>
        <w:t>.</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В случаите, когато кандидатът </w:t>
      </w:r>
      <w:r w:rsidR="00BB4482" w:rsidRPr="00BB4482">
        <w:rPr>
          <w:rFonts w:ascii="Arial" w:eastAsia="Calibri" w:hAnsi="Arial" w:cs="Arial"/>
          <w:noProof w:val="0"/>
        </w:rPr>
        <w:t xml:space="preserve">се явява възложител по ЗОП </w:t>
      </w:r>
      <w:r w:rsidR="00BB4482">
        <w:rPr>
          <w:rFonts w:ascii="Arial" w:eastAsia="Calibri" w:hAnsi="Arial" w:cs="Arial"/>
          <w:noProof w:val="0"/>
        </w:rPr>
        <w:t>(общини и държавни учреждения)</w:t>
      </w:r>
      <w:r w:rsidRPr="007A06F5">
        <w:rPr>
          <w:rFonts w:ascii="Arial" w:eastAsia="Calibri" w:hAnsi="Arial" w:cs="Arial"/>
          <w:noProof w:val="0"/>
        </w:rPr>
        <w:t>, представя</w:t>
      </w:r>
      <w:r w:rsidR="00BB4482">
        <w:rPr>
          <w:rFonts w:ascii="Arial" w:eastAsia="Calibri" w:hAnsi="Arial" w:cs="Arial"/>
          <w:noProof w:val="0"/>
        </w:rPr>
        <w:t xml:space="preserve"> </w:t>
      </w:r>
      <w:r w:rsidR="00BB4482" w:rsidRPr="007A06F5">
        <w:rPr>
          <w:rFonts w:ascii="Arial" w:eastAsia="Calibri" w:hAnsi="Arial" w:cs="Arial"/>
          <w:noProof w:val="0"/>
        </w:rPr>
        <w:t>документите от проведената, съгласно изискванията на ЗОП процедура за избор на изпълнител/и</w:t>
      </w:r>
      <w:r w:rsidRPr="007A06F5">
        <w:rPr>
          <w:rFonts w:ascii="Arial" w:eastAsia="Calibri" w:hAnsi="Arial" w:cs="Arial"/>
          <w:noProof w:val="0"/>
        </w:rPr>
        <w:t xml:space="preserve"> </w:t>
      </w:r>
      <w:r w:rsidR="00BB4482">
        <w:rPr>
          <w:rFonts w:ascii="Arial" w:eastAsia="Calibri" w:hAnsi="Arial" w:cs="Arial"/>
          <w:noProof w:val="0"/>
        </w:rPr>
        <w:t xml:space="preserve">и </w:t>
      </w:r>
      <w:r w:rsidRPr="007A06F5">
        <w:rPr>
          <w:rFonts w:ascii="Arial" w:eastAsia="Calibri" w:hAnsi="Arial" w:cs="Arial"/>
          <w:noProof w:val="0"/>
        </w:rPr>
        <w:t>договор с избра</w:t>
      </w:r>
      <w:r w:rsidR="00DA5150">
        <w:rPr>
          <w:rFonts w:ascii="Arial" w:eastAsia="Calibri" w:hAnsi="Arial" w:cs="Arial"/>
          <w:noProof w:val="0"/>
        </w:rPr>
        <w:t>ния по реда на ЗОП изпълнител.</w:t>
      </w:r>
    </w:p>
    <w:p w:rsidR="00AB1386"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b/>
          <w:noProof w:val="0"/>
        </w:rPr>
      </w:pPr>
    </w:p>
    <w:p w:rsidR="00BE1440" w:rsidRPr="007A06F5" w:rsidRDefault="00DA5150"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b/>
          <w:noProof w:val="0"/>
        </w:rPr>
        <w:t>14.1.4</w:t>
      </w:r>
      <w:r w:rsidR="00BE1440" w:rsidRPr="007A06F5">
        <w:rPr>
          <w:rFonts w:ascii="Arial" w:eastAsia="Calibri" w:hAnsi="Arial" w:cs="Arial"/>
          <w:b/>
          <w:noProof w:val="0"/>
        </w:rPr>
        <w:t>.</w:t>
      </w:r>
      <w:r w:rsidR="00BE1440" w:rsidRPr="007A06F5">
        <w:rPr>
          <w:rFonts w:ascii="Arial" w:eastAsia="Calibri" w:hAnsi="Arial" w:cs="Arial"/>
          <w:noProof w:val="0"/>
        </w:rPr>
        <w:t xml:space="preserve"> Допустими за финансиране по настоящата процедура са следните разходи за:</w:t>
      </w:r>
    </w:p>
    <w:p w:rsidR="00BE1440" w:rsidRPr="007A06F5" w:rsidRDefault="00DA5150"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1. С</w:t>
      </w:r>
      <w:r w:rsidR="00BE1440" w:rsidRPr="007A06F5">
        <w:rPr>
          <w:rFonts w:ascii="Arial" w:eastAsia="Calibri" w:hAnsi="Arial" w:cs="Arial"/>
          <w:noProof w:val="0"/>
        </w:rPr>
        <w:t xml:space="preserve">троително-монтажни работи за </w:t>
      </w:r>
      <w:r w:rsidR="00AB1386" w:rsidRPr="007A06F5">
        <w:rPr>
          <w:rFonts w:ascii="Arial" w:eastAsia="Calibri" w:hAnsi="Arial" w:cs="Arial"/>
          <w:noProof w:val="0"/>
        </w:rPr>
        <w:t>изгр</w:t>
      </w:r>
      <w:r w:rsidR="00AB1386">
        <w:rPr>
          <w:rFonts w:ascii="Arial" w:eastAsia="Calibri" w:hAnsi="Arial" w:cs="Arial"/>
          <w:noProof w:val="0"/>
        </w:rPr>
        <w:t xml:space="preserve">аждане и/или </w:t>
      </w:r>
      <w:r w:rsidR="00921927">
        <w:rPr>
          <w:rFonts w:ascii="Arial" w:eastAsia="Calibri" w:hAnsi="Arial" w:cs="Arial"/>
          <w:noProof w:val="0"/>
        </w:rPr>
        <w:t>модернизиране</w:t>
      </w:r>
      <w:r>
        <w:rPr>
          <w:rFonts w:ascii="Arial" w:eastAsia="Calibri" w:hAnsi="Arial" w:cs="Arial"/>
          <w:noProof w:val="0"/>
        </w:rPr>
        <w:t xml:space="preserve"> на </w:t>
      </w:r>
      <w:r w:rsidR="00921927">
        <w:rPr>
          <w:rFonts w:ascii="Arial" w:eastAsia="Calibri" w:hAnsi="Arial" w:cs="Arial"/>
          <w:noProof w:val="0"/>
        </w:rPr>
        <w:t>лодкостоянки</w:t>
      </w:r>
      <w:r w:rsidR="008F36AA">
        <w:rPr>
          <w:rFonts w:ascii="Arial" w:eastAsia="Calibri" w:hAnsi="Arial" w:cs="Arial"/>
          <w:noProof w:val="0"/>
        </w:rPr>
        <w:t>.</w:t>
      </w:r>
    </w:p>
    <w:p w:rsidR="00BF3F1D" w:rsidRDefault="00DA5150"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 xml:space="preserve">2. </w:t>
      </w:r>
      <w:r w:rsidR="00BF3F1D">
        <w:rPr>
          <w:rFonts w:ascii="Arial" w:eastAsia="Calibri" w:hAnsi="Arial" w:cs="Arial"/>
          <w:noProof w:val="0"/>
        </w:rPr>
        <w:t xml:space="preserve">Разходи за </w:t>
      </w:r>
      <w:r w:rsidR="00BF3F1D" w:rsidRPr="00BF3F1D">
        <w:rPr>
          <w:rFonts w:ascii="Arial" w:eastAsia="Calibri" w:hAnsi="Arial" w:cs="Arial"/>
          <w:noProof w:val="0"/>
        </w:rPr>
        <w:t>независим строителен и авторски надзор и инвеститорски контрол</w:t>
      </w:r>
      <w:r w:rsidR="00BF3F1D">
        <w:rPr>
          <w:rFonts w:ascii="Arial" w:eastAsia="Calibri" w:hAnsi="Arial" w:cs="Arial"/>
          <w:noProof w:val="0"/>
        </w:rPr>
        <w:t xml:space="preserve"> до 2% от СМР.</w:t>
      </w:r>
    </w:p>
    <w:p w:rsidR="008F36AA"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3</w:t>
      </w:r>
      <w:r w:rsidR="00921927">
        <w:rPr>
          <w:rFonts w:ascii="Arial" w:eastAsia="Calibri" w:hAnsi="Arial" w:cs="Arial"/>
          <w:noProof w:val="0"/>
        </w:rPr>
        <w:t xml:space="preserve">. </w:t>
      </w:r>
      <w:r w:rsidR="008F36AA">
        <w:rPr>
          <w:rFonts w:ascii="Arial" w:eastAsia="Calibri" w:hAnsi="Arial" w:cs="Arial"/>
          <w:noProof w:val="0"/>
        </w:rPr>
        <w:t>Разходи свързани с инвестиции в съоръжения за приставане</w:t>
      </w:r>
      <w:r w:rsidR="008F36AA" w:rsidRPr="008F36AA">
        <w:rPr>
          <w:rFonts w:ascii="Arial" w:eastAsia="Calibri" w:hAnsi="Arial" w:cs="Arial"/>
          <w:noProof w:val="0"/>
        </w:rPr>
        <w:t>, домуване, зареждане, поддръжка и текущи ремонти на риболовни плавателни съдове</w:t>
      </w:r>
      <w:r w:rsidR="00306C19">
        <w:rPr>
          <w:rFonts w:ascii="Arial" w:eastAsia="Calibri" w:hAnsi="Arial" w:cs="Arial"/>
          <w:noProof w:val="0"/>
        </w:rPr>
        <w:t xml:space="preserve"> под 12 метра</w:t>
      </w:r>
      <w:r w:rsidR="008F36AA" w:rsidRPr="008F36AA">
        <w:rPr>
          <w:rFonts w:ascii="Arial" w:eastAsia="Calibri" w:hAnsi="Arial" w:cs="Arial"/>
          <w:noProof w:val="0"/>
        </w:rPr>
        <w:t>, включително и изтеглянето им на брега</w:t>
      </w:r>
      <w:r w:rsidR="008F36AA">
        <w:rPr>
          <w:rFonts w:ascii="Arial" w:eastAsia="Calibri" w:hAnsi="Arial" w:cs="Arial"/>
          <w:noProof w:val="0"/>
        </w:rPr>
        <w:t>.</w:t>
      </w:r>
    </w:p>
    <w:p w:rsidR="00921927" w:rsidRPr="007A06F5"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lastRenderedPageBreak/>
        <w:t>4</w:t>
      </w:r>
      <w:r w:rsidR="008F36AA">
        <w:rPr>
          <w:rFonts w:ascii="Arial" w:eastAsia="Calibri" w:hAnsi="Arial" w:cs="Arial"/>
          <w:noProof w:val="0"/>
        </w:rPr>
        <w:t>. З</w:t>
      </w:r>
      <w:r w:rsidR="008F36AA" w:rsidRPr="007A06F5">
        <w:rPr>
          <w:rFonts w:ascii="Arial" w:eastAsia="Calibri" w:hAnsi="Arial" w:cs="Arial"/>
          <w:noProof w:val="0"/>
        </w:rPr>
        <w:t>акупуване на специализирана техника и оборудване, пряко свързани със съхранението, разтоварването и обработката на рибните продукти, включително</w:t>
      </w:r>
      <w:r w:rsidR="008F36AA">
        <w:rPr>
          <w:rFonts w:ascii="Arial" w:eastAsia="Calibri" w:hAnsi="Arial" w:cs="Arial"/>
          <w:noProof w:val="0"/>
        </w:rPr>
        <w:t xml:space="preserve"> придобити чрез финансов лизинг.</w:t>
      </w:r>
    </w:p>
    <w:p w:rsidR="00BE1440" w:rsidRPr="007A06F5"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5</w:t>
      </w:r>
      <w:r w:rsidR="00DA5150">
        <w:rPr>
          <w:rFonts w:ascii="Arial" w:eastAsia="Calibri" w:hAnsi="Arial" w:cs="Arial"/>
          <w:noProof w:val="0"/>
        </w:rPr>
        <w:t>. З</w:t>
      </w:r>
      <w:r w:rsidR="00BE1440" w:rsidRPr="007A06F5">
        <w:rPr>
          <w:rFonts w:ascii="Arial" w:eastAsia="Calibri" w:hAnsi="Arial" w:cs="Arial"/>
          <w:noProof w:val="0"/>
        </w:rPr>
        <w:t>акупуване и инсталиране на нови машини и оборудване (вкл. компютърно), съоръжения и други, пряко свързани с предвидената инвестиция, включително разходи, включени в продажната цена за осъществяване на доставка, инсталиране, изпитване и въвеждане в експлоатация на оборудването/машините/съоръженията, включително</w:t>
      </w:r>
      <w:r w:rsidR="008F36AA">
        <w:rPr>
          <w:rFonts w:ascii="Arial" w:eastAsia="Calibri" w:hAnsi="Arial" w:cs="Arial"/>
          <w:noProof w:val="0"/>
        </w:rPr>
        <w:t xml:space="preserve"> придобити чрез финансов лизинг.</w:t>
      </w:r>
    </w:p>
    <w:p w:rsidR="00BE1440" w:rsidRPr="007A06F5"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6</w:t>
      </w:r>
      <w:r w:rsidR="00DA5150">
        <w:rPr>
          <w:rFonts w:ascii="Arial" w:eastAsia="Calibri" w:hAnsi="Arial" w:cs="Arial"/>
          <w:noProof w:val="0"/>
        </w:rPr>
        <w:t>. З</w:t>
      </w:r>
      <w:r w:rsidR="00BE1440" w:rsidRPr="007A06F5">
        <w:rPr>
          <w:rFonts w:ascii="Arial" w:eastAsia="Calibri" w:hAnsi="Arial" w:cs="Arial"/>
          <w:noProof w:val="0"/>
        </w:rPr>
        <w:t>акупуване на софтуер, включително разходите за доставка, инсталиране, тестване и въвеждане в експлоатация, включително</w:t>
      </w:r>
      <w:r w:rsidR="008F36AA">
        <w:rPr>
          <w:rFonts w:ascii="Arial" w:eastAsia="Calibri" w:hAnsi="Arial" w:cs="Arial"/>
          <w:noProof w:val="0"/>
        </w:rPr>
        <w:t xml:space="preserve"> придобити чрез финансов лизинг.</w:t>
      </w:r>
    </w:p>
    <w:p w:rsidR="00BE1440" w:rsidRPr="007A06F5"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7</w:t>
      </w:r>
      <w:r w:rsidR="00DA5150">
        <w:rPr>
          <w:rFonts w:ascii="Arial" w:eastAsia="Calibri" w:hAnsi="Arial" w:cs="Arial"/>
          <w:noProof w:val="0"/>
        </w:rPr>
        <w:t>. Д</w:t>
      </w:r>
      <w:r w:rsidR="00BE1440" w:rsidRPr="007A06F5">
        <w:rPr>
          <w:rFonts w:ascii="Arial" w:eastAsia="Calibri" w:hAnsi="Arial" w:cs="Arial"/>
          <w:noProof w:val="0"/>
        </w:rPr>
        <w:t>оставка, инсталация, тестване и въвеждане в експлоатация на:</w:t>
      </w:r>
    </w:p>
    <w:p w:rsidR="00BE1440" w:rsidRPr="007A06F5" w:rsidRDefault="00BE1440" w:rsidP="00DA5150">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7A06F5">
        <w:rPr>
          <w:rFonts w:ascii="Arial" w:eastAsia="Calibri" w:hAnsi="Arial" w:cs="Arial"/>
          <w:noProof w:val="0"/>
        </w:rPr>
        <w:t>а) оборудване за подобряване качеството на улова, капацитета за съхранение и проследяемостта на продуктите;</w:t>
      </w:r>
    </w:p>
    <w:p w:rsidR="00BE1440" w:rsidRPr="007A06F5" w:rsidRDefault="00BE1440" w:rsidP="00DA5150">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7A06F5">
        <w:rPr>
          <w:rFonts w:ascii="Arial" w:eastAsia="Calibri" w:hAnsi="Arial" w:cs="Arial"/>
          <w:noProof w:val="0"/>
        </w:rPr>
        <w:t>б) съоръжения и/или оборудване за подобряване на безопасността;</w:t>
      </w:r>
    </w:p>
    <w:p w:rsidR="00BE1440" w:rsidRPr="007A06F5" w:rsidRDefault="00BE1440" w:rsidP="00DA5150">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7A06F5">
        <w:rPr>
          <w:rFonts w:ascii="Arial" w:eastAsia="Calibri" w:hAnsi="Arial" w:cs="Arial"/>
          <w:noProof w:val="0"/>
        </w:rPr>
        <w:t>в) съоръжения за сигурност и контрол;</w:t>
      </w:r>
    </w:p>
    <w:p w:rsidR="00BE1440" w:rsidRPr="007A06F5" w:rsidRDefault="00BE1440" w:rsidP="00DA5150">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7A06F5">
        <w:rPr>
          <w:rFonts w:ascii="Arial" w:eastAsia="Calibri" w:hAnsi="Arial" w:cs="Arial"/>
          <w:noProof w:val="0"/>
        </w:rPr>
        <w:t>г) съоръжения и/или оборудване за</w:t>
      </w:r>
      <w:r w:rsidR="00306C19">
        <w:rPr>
          <w:rFonts w:ascii="Arial" w:eastAsia="Calibri" w:hAnsi="Arial" w:cs="Arial"/>
          <w:noProof w:val="0"/>
        </w:rPr>
        <w:t xml:space="preserve"> </w:t>
      </w:r>
      <w:r w:rsidRPr="007A06F5">
        <w:rPr>
          <w:rFonts w:ascii="Arial" w:eastAsia="Calibri" w:hAnsi="Arial" w:cs="Arial"/>
          <w:noProof w:val="0"/>
        </w:rPr>
        <w:t>подобряване условията на труд</w:t>
      </w:r>
      <w:r w:rsidR="007E3B1A">
        <w:rPr>
          <w:rFonts w:ascii="Arial" w:eastAsia="Calibri" w:hAnsi="Arial" w:cs="Arial"/>
          <w:noProof w:val="0"/>
        </w:rPr>
        <w:t>.</w:t>
      </w:r>
    </w:p>
    <w:p w:rsidR="00BE1440" w:rsidRPr="007A06F5" w:rsidRDefault="00AB1386"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eastAsia="Calibri" w:hAnsi="Arial" w:cs="Arial"/>
          <w:noProof w:val="0"/>
        </w:rPr>
        <w:t>8</w:t>
      </w:r>
      <w:r w:rsidR="00DA5150">
        <w:rPr>
          <w:rFonts w:ascii="Arial" w:eastAsia="Calibri" w:hAnsi="Arial" w:cs="Arial"/>
          <w:noProof w:val="0"/>
        </w:rPr>
        <w:t>.</w:t>
      </w:r>
      <w:r w:rsidR="00BE1440" w:rsidRPr="007A06F5">
        <w:rPr>
          <w:rFonts w:ascii="Arial" w:eastAsia="Calibri" w:hAnsi="Arial" w:cs="Arial"/>
          <w:noProof w:val="0"/>
        </w:rPr>
        <w:t xml:space="preserve"> </w:t>
      </w:r>
      <w:r w:rsidR="00DA5150">
        <w:rPr>
          <w:rFonts w:ascii="Arial" w:eastAsia="Calibri" w:hAnsi="Arial" w:cs="Arial"/>
          <w:noProof w:val="0"/>
        </w:rPr>
        <w:t>Р</w:t>
      </w:r>
      <w:r w:rsidR="00BE1440" w:rsidRPr="007A06F5">
        <w:rPr>
          <w:rFonts w:ascii="Arial" w:eastAsia="Calibri" w:hAnsi="Arial" w:cs="Arial"/>
          <w:noProof w:val="0"/>
        </w:rPr>
        <w:t>азходи, свързани с приемане и обработване на отпадъци:</w:t>
      </w:r>
    </w:p>
    <w:p w:rsidR="00BE1440" w:rsidRPr="007A06F5" w:rsidRDefault="00BE1440" w:rsidP="00DA5150">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7A06F5">
        <w:rPr>
          <w:rFonts w:ascii="Arial" w:eastAsia="Calibri" w:hAnsi="Arial" w:cs="Arial"/>
          <w:noProof w:val="0"/>
        </w:rPr>
        <w:t>а) съоръжения и/или оборудване за съхранение на отпадъците, включително придобити чрез финансов лизинг;</w:t>
      </w:r>
    </w:p>
    <w:p w:rsidR="00BE1440" w:rsidRDefault="00BE1440" w:rsidP="00DA5150">
      <w:pPr>
        <w:pBdr>
          <w:top w:val="single" w:sz="4" w:space="1" w:color="auto"/>
          <w:left w:val="single" w:sz="4" w:space="4" w:color="auto"/>
          <w:bottom w:val="single" w:sz="4" w:space="1" w:color="auto"/>
          <w:right w:val="single" w:sz="4" w:space="4" w:color="auto"/>
        </w:pBdr>
        <w:spacing w:before="120" w:after="120" w:line="240" w:lineRule="auto"/>
        <w:ind w:firstLine="180"/>
        <w:jc w:val="both"/>
        <w:rPr>
          <w:rFonts w:ascii="Arial" w:eastAsia="Calibri" w:hAnsi="Arial" w:cs="Arial"/>
          <w:noProof w:val="0"/>
        </w:rPr>
      </w:pPr>
      <w:r w:rsidRPr="007A06F5">
        <w:rPr>
          <w:rFonts w:ascii="Arial" w:eastAsia="Calibri" w:hAnsi="Arial" w:cs="Arial"/>
          <w:noProof w:val="0"/>
        </w:rPr>
        <w:t>б) пречиствателни съоръжени</w:t>
      </w:r>
      <w:r w:rsidR="007E3B1A">
        <w:rPr>
          <w:rFonts w:ascii="Arial" w:eastAsia="Calibri" w:hAnsi="Arial" w:cs="Arial"/>
          <w:noProof w:val="0"/>
        </w:rPr>
        <w:t xml:space="preserve">я за отпадни води </w:t>
      </w:r>
      <w:r w:rsidR="00277E3B">
        <w:rPr>
          <w:rFonts w:ascii="Arial" w:eastAsia="Calibri" w:hAnsi="Arial" w:cs="Arial"/>
          <w:noProof w:val="0"/>
        </w:rPr>
        <w:t xml:space="preserve">(съответстващи на капацитета на лодкостоянката) </w:t>
      </w:r>
      <w:r w:rsidR="007E3B1A">
        <w:rPr>
          <w:rFonts w:ascii="Arial" w:eastAsia="Calibri" w:hAnsi="Arial" w:cs="Arial"/>
          <w:noProof w:val="0"/>
        </w:rPr>
        <w:t xml:space="preserve">и оборудване, </w:t>
      </w:r>
      <w:r w:rsidRPr="007A06F5">
        <w:rPr>
          <w:rFonts w:ascii="Arial" w:eastAsia="Calibri" w:hAnsi="Arial" w:cs="Arial"/>
          <w:noProof w:val="0"/>
        </w:rPr>
        <w:t>свързано с опазването на околната среда, включително придобити чрез финансов лизинг.</w:t>
      </w:r>
    </w:p>
    <w:p w:rsidR="008F36AA" w:rsidRDefault="00AB1386" w:rsidP="008F36A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9</w:t>
      </w:r>
      <w:r w:rsidR="008F36AA">
        <w:rPr>
          <w:rFonts w:ascii="Arial" w:eastAsia="Calibri" w:hAnsi="Arial" w:cs="Arial"/>
          <w:noProof w:val="0"/>
        </w:rPr>
        <w:t>. Разходи</w:t>
      </w:r>
      <w:r w:rsidR="00E73210">
        <w:rPr>
          <w:rFonts w:ascii="Arial" w:eastAsia="Calibri" w:hAnsi="Arial" w:cs="Arial"/>
          <w:noProof w:val="0"/>
        </w:rPr>
        <w:t xml:space="preserve"> </w:t>
      </w:r>
      <w:r w:rsidR="008F36AA">
        <w:rPr>
          <w:rFonts w:ascii="Arial" w:eastAsia="Calibri" w:hAnsi="Arial" w:cs="Arial"/>
          <w:noProof w:val="0"/>
        </w:rPr>
        <w:t>за</w:t>
      </w:r>
      <w:r w:rsidR="008F36AA" w:rsidRPr="008F36AA">
        <w:rPr>
          <w:rFonts w:ascii="Arial" w:eastAsia="Calibri" w:hAnsi="Arial" w:cs="Arial"/>
          <w:noProof w:val="0"/>
        </w:rPr>
        <w:t xml:space="preserve"> подобряване на енергийната ефективност.</w:t>
      </w:r>
    </w:p>
    <w:p w:rsidR="00217993" w:rsidRDefault="00AB1386" w:rsidP="008F36A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lang w:val="en-US"/>
        </w:rPr>
      </w:pPr>
      <w:r>
        <w:rPr>
          <w:rFonts w:ascii="Arial" w:eastAsia="Calibri" w:hAnsi="Arial" w:cs="Arial"/>
          <w:noProof w:val="0"/>
        </w:rPr>
        <w:t>10</w:t>
      </w:r>
      <w:r w:rsidR="00217993">
        <w:rPr>
          <w:rFonts w:ascii="Arial" w:eastAsia="Calibri" w:hAnsi="Arial" w:cs="Arial"/>
          <w:noProof w:val="0"/>
        </w:rPr>
        <w:t xml:space="preserve">. </w:t>
      </w:r>
      <w:r w:rsidR="00217993" w:rsidRPr="00217993">
        <w:rPr>
          <w:rFonts w:ascii="Arial" w:eastAsia="Calibri" w:hAnsi="Arial" w:cs="Arial"/>
          <w:noProof w:val="0"/>
        </w:rPr>
        <w:t>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rsidR="007855E9" w:rsidRPr="007A06F5" w:rsidRDefault="007855E9" w:rsidP="007855E9">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noProof w:val="0"/>
        </w:rPr>
        <w:t>Пълният набор от мерки за информиране и комуникаци</w:t>
      </w:r>
      <w:r>
        <w:rPr>
          <w:rFonts w:ascii="Arial" w:eastAsia="Calibri" w:hAnsi="Arial" w:cs="Arial"/>
          <w:noProof w:val="0"/>
        </w:rPr>
        <w:t>я, които конкретният бенефициер</w:t>
      </w:r>
      <w:r w:rsidRPr="007A06F5">
        <w:rPr>
          <w:rFonts w:ascii="Arial" w:eastAsia="Calibri" w:hAnsi="Arial" w:cs="Arial"/>
          <w:noProof w:val="0"/>
        </w:rPr>
        <w:t xml:space="preserve"> трябва да прилага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13" w:history="1">
        <w:r w:rsidRPr="00AD212E">
          <w:rPr>
            <w:rStyle w:val="Hyperlink"/>
            <w:rFonts w:ascii="Arial" w:hAnsi="Arial" w:cs="Arial"/>
            <w:i/>
          </w:rPr>
          <w:t>https://www.eufunds.bg/bg/taxonomy/term/609</w:t>
        </w:r>
      </w:hyperlink>
      <w:r>
        <w:rPr>
          <w:rFonts w:ascii="Arial" w:hAnsi="Arial" w:cs="Arial"/>
          <w:i/>
        </w:rPr>
        <w:t>.</w:t>
      </w:r>
    </w:p>
    <w:p w:rsidR="007855E9" w:rsidRPr="007855E9" w:rsidRDefault="007855E9" w:rsidP="008F36A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lang w:val="en-US"/>
        </w:rPr>
      </w:pPr>
    </w:p>
    <w:p w:rsidR="00BE1440" w:rsidRPr="007A06F5" w:rsidRDefault="00BF3F1D" w:rsidP="007A06F5">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hAnsi="Arial" w:cs="Arial"/>
          <w:b/>
          <w:lang w:val="en-US"/>
        </w:rPr>
        <w:drawing>
          <wp:inline distT="0" distB="0" distL="0" distR="0" wp14:anchorId="5EE275D2" wp14:editId="30CED7C6">
            <wp:extent cx="666750" cy="352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BF3F1D">
        <w:rPr>
          <w:rFonts w:ascii="Arial" w:eastAsia="Calibri" w:hAnsi="Arial" w:cs="Arial"/>
          <w:noProof w:val="0"/>
        </w:rPr>
        <w:t xml:space="preserve">Разходите по т. </w:t>
      </w:r>
      <w:r>
        <w:rPr>
          <w:rFonts w:ascii="Arial" w:eastAsia="Calibri" w:hAnsi="Arial" w:cs="Arial"/>
          <w:noProof w:val="0"/>
        </w:rPr>
        <w:t xml:space="preserve">14.1.3 и </w:t>
      </w:r>
      <w:r w:rsidRPr="00BF3F1D">
        <w:rPr>
          <w:rFonts w:ascii="Arial" w:eastAsia="Calibri" w:hAnsi="Arial" w:cs="Arial"/>
          <w:noProof w:val="0"/>
        </w:rPr>
        <w:t xml:space="preserve">разходите </w:t>
      </w:r>
      <w:r>
        <w:rPr>
          <w:rFonts w:ascii="Arial" w:eastAsia="Calibri" w:hAnsi="Arial" w:cs="Arial"/>
          <w:noProof w:val="0"/>
        </w:rPr>
        <w:t xml:space="preserve">по т. 14.1.4, подт. </w:t>
      </w:r>
      <w:r w:rsidR="00AB1386">
        <w:rPr>
          <w:rFonts w:ascii="Arial" w:eastAsia="Calibri" w:hAnsi="Arial" w:cs="Arial"/>
          <w:noProof w:val="0"/>
        </w:rPr>
        <w:t>2</w:t>
      </w:r>
      <w:r w:rsidRPr="00BF3F1D">
        <w:rPr>
          <w:rFonts w:ascii="Arial" w:eastAsia="Calibri" w:hAnsi="Arial" w:cs="Arial"/>
          <w:noProof w:val="0"/>
        </w:rPr>
        <w:t xml:space="preserve"> за независим строителен и авторски надзор и инвеститорски контрол (в съответствие с чл. 39 от ПМС № 189 от 2016 г.) и разходите за организация и управление на проектите (съгласно чл. 7, ал. 2, т. 4 от ПМС № 189 от 2016 г.) следва да бъдат общо до 5 на сто от общата стойност на допустимите разходи по проекта</w:t>
      </w:r>
      <w:r w:rsidR="007E3B1A">
        <w:rPr>
          <w:rFonts w:ascii="Arial" w:eastAsia="Calibri" w:hAnsi="Arial" w:cs="Arial"/>
          <w:noProof w:val="0"/>
        </w:rPr>
        <w:t>.</w:t>
      </w:r>
    </w:p>
    <w:p w:rsidR="00AA22E4" w:rsidRPr="00AA22E4" w:rsidRDefault="00AA22E4" w:rsidP="00AA22E4">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AA22E4">
        <w:rPr>
          <w:rFonts w:ascii="Arial" w:eastAsia="Calibri" w:hAnsi="Arial" w:cs="Arial"/>
          <w:b/>
          <w:lang w:val="en-US"/>
        </w:rPr>
        <w:drawing>
          <wp:inline distT="0" distB="0" distL="0" distR="0" wp14:anchorId="0A38A2A5" wp14:editId="39C45401">
            <wp:extent cx="6667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AA22E4">
        <w:rPr>
          <w:rFonts w:ascii="Arial" w:eastAsia="Calibri" w:hAnsi="Arial" w:cs="Arial"/>
          <w:noProof w:val="0"/>
        </w:rPr>
        <w:t xml:space="preserve">Закупуването на активите по точки </w:t>
      </w:r>
      <w:r w:rsidR="00AB1386">
        <w:rPr>
          <w:rFonts w:ascii="Arial" w:eastAsia="Calibri" w:hAnsi="Arial" w:cs="Arial"/>
          <w:noProof w:val="0"/>
        </w:rPr>
        <w:t>14.1.4, подт. 3-9</w:t>
      </w:r>
      <w:r w:rsidRPr="00AA22E4">
        <w:rPr>
          <w:rFonts w:ascii="Arial" w:eastAsia="Calibri" w:hAnsi="Arial" w:cs="Arial"/>
          <w:noProof w:val="0"/>
        </w:rPr>
        <w:t xml:space="preserve"> може да бъде осъщ</w:t>
      </w:r>
      <w:r>
        <w:rPr>
          <w:rFonts w:ascii="Arial" w:eastAsia="Calibri" w:hAnsi="Arial" w:cs="Arial"/>
          <w:noProof w:val="0"/>
        </w:rPr>
        <w:t>ествено и чрез финансов лизинг.</w:t>
      </w:r>
    </w:p>
    <w:p w:rsidR="00AA22E4" w:rsidRDefault="00AA22E4" w:rsidP="00AA22E4">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AA22E4">
        <w:rPr>
          <w:rFonts w:ascii="Arial" w:eastAsia="Calibri" w:hAnsi="Arial" w:cs="Arial"/>
          <w:noProof w:val="0"/>
        </w:rPr>
        <w:lastRenderedPageBreak/>
        <w:t xml:space="preserve">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оферентите,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както и с избраните изпълнителите, с които са сключени договори след проведени процедури за избор на изпълнител след сключване на административния договор с Управляващия орган на ПМДР.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w:t>
      </w:r>
      <w:r>
        <w:rPr>
          <w:rFonts w:ascii="Arial" w:eastAsia="Calibri" w:hAnsi="Arial" w:cs="Arial"/>
          <w:noProof w:val="0"/>
        </w:rPr>
        <w:t>по образец.</w:t>
      </w:r>
    </w:p>
    <w:p w:rsidR="00BE1440" w:rsidRDefault="00BF3F1D" w:rsidP="00AA22E4">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Pr>
          <w:rFonts w:ascii="Arial" w:hAnsi="Arial" w:cs="Arial"/>
          <w:b/>
          <w:lang w:val="en-US"/>
        </w:rPr>
        <w:drawing>
          <wp:inline distT="0" distB="0" distL="0" distR="0" wp14:anchorId="3BD78FD1" wp14:editId="57B51C84">
            <wp:extent cx="666750" cy="352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7A06F5">
        <w:rPr>
          <w:rFonts w:ascii="Arial" w:eastAsia="Calibri" w:hAnsi="Arial" w:cs="Arial"/>
          <w:noProof w:val="0"/>
        </w:rPr>
        <w:t>Дълготрайните материални и нематериални активи, придобити със средства по проекта, следва да бъдат използвани единствено в обекта на инвестицията, който получава помощта, да бъдат амортизируеми,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бенефициер. Придобитите активи следва да са нови (неупотребявани) и да са заведени за първи път от получателя на помощта.</w:t>
      </w:r>
    </w:p>
    <w:p w:rsidR="00605FC7" w:rsidRDefault="00605FC7" w:rsidP="00AA22E4">
      <w:pPr>
        <w:pBdr>
          <w:top w:val="single" w:sz="4" w:space="1" w:color="auto"/>
          <w:left w:val="single" w:sz="4" w:space="4" w:color="auto"/>
          <w:bottom w:val="single" w:sz="4" w:space="1" w:color="auto"/>
          <w:right w:val="single" w:sz="4" w:space="4" w:color="auto"/>
        </w:pBdr>
        <w:tabs>
          <w:tab w:val="left" w:pos="-180"/>
          <w:tab w:val="left" w:pos="426"/>
        </w:tabs>
        <w:spacing w:before="120" w:after="120" w:line="240" w:lineRule="auto"/>
        <w:jc w:val="both"/>
        <w:rPr>
          <w:rFonts w:ascii="Arial" w:eastAsia="Calibri" w:hAnsi="Arial" w:cs="Arial"/>
          <w:noProof w:val="0"/>
        </w:rPr>
      </w:pPr>
      <w:r w:rsidRPr="00605FC7">
        <w:rPr>
          <w:rFonts w:ascii="Arial" w:eastAsia="Calibri" w:hAnsi="Arial" w:cs="Arial"/>
          <w:b/>
          <w:noProof w:val="0"/>
        </w:rPr>
        <w:t>14.1.5.</w:t>
      </w:r>
      <w:r w:rsidRPr="00605FC7">
        <w:rPr>
          <w:rFonts w:ascii="Arial" w:eastAsia="Calibri" w:hAnsi="Arial" w:cs="Arial"/>
          <w:noProof w:val="0"/>
        </w:rPr>
        <w:t xml:space="preserve"> Разходи, станали допустими в резултат на изменение в </w:t>
      </w:r>
      <w:r>
        <w:rPr>
          <w:rFonts w:ascii="Arial" w:eastAsia="Calibri" w:hAnsi="Arial" w:cs="Arial"/>
          <w:noProof w:val="0"/>
        </w:rPr>
        <w:t>ПМДР</w:t>
      </w:r>
      <w:r w:rsidRPr="00605FC7">
        <w:rPr>
          <w:rFonts w:ascii="Arial" w:eastAsia="Calibri" w:hAnsi="Arial" w:cs="Arial"/>
          <w:noProof w:val="0"/>
        </w:rPr>
        <w:t>, са допустими от датата на влизане в сила на решението на Комисията за изменение на програмата.</w:t>
      </w:r>
    </w:p>
    <w:p w:rsidR="00BE1440" w:rsidRPr="007A06F5" w:rsidRDefault="00BE1440" w:rsidP="007A06F5">
      <w:pPr>
        <w:keepNext/>
        <w:spacing w:before="120" w:after="120" w:line="240" w:lineRule="auto"/>
        <w:jc w:val="both"/>
        <w:rPr>
          <w:rFonts w:ascii="Arial" w:eastAsia="Times New Roman" w:hAnsi="Arial" w:cs="Arial"/>
          <w:noProof w:val="0"/>
          <w:color w:val="5B9BD5"/>
        </w:rPr>
      </w:pPr>
      <w:bookmarkStart w:id="47" w:name="_Toc475538945"/>
      <w:bookmarkStart w:id="48" w:name="_Toc59537572"/>
      <w:r w:rsidRPr="007A06F5">
        <w:rPr>
          <w:rFonts w:ascii="Arial" w:eastAsia="Times New Roman" w:hAnsi="Arial" w:cs="Arial"/>
          <w:b/>
          <w:bCs/>
          <w:noProof w:val="0"/>
          <w:color w:val="5B9BD5"/>
        </w:rPr>
        <w:t>14.2. Недопустими разходи</w:t>
      </w:r>
      <w:bookmarkEnd w:id="47"/>
      <w:r w:rsidRPr="007A06F5">
        <w:rPr>
          <w:rFonts w:ascii="Arial" w:eastAsia="Times New Roman" w:hAnsi="Arial" w:cs="Arial"/>
          <w:b/>
          <w:bCs/>
          <w:noProof w:val="0"/>
          <w:color w:val="5B9BD5"/>
        </w:rPr>
        <w:t>:</w:t>
      </w:r>
      <w:bookmarkEnd w:id="48"/>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14.2.1 Не са допустими за финансиране от ЕФМДР:</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 xml:space="preserve">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 </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 xml:space="preserve">2. глоби, финансови санкции и разходи за разрешаване на спорове; </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3. комисионите и загубите от курсови разлики при обмяна на чужда валута;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 xml:space="preserve">4. данък върху добавената стойност, освен когато не е възстановим; </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5. закупуване на дълготрайни материални активи - втора употреба;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6. разходите по финансови инструменти;</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7. лихви по дългове;</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8. субсидиране на лихва по одобрени схеми за държавни помощи и разноските за финансови трансакции;</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9. разходи, които нямат пряка връзка с изпълнението на проекта;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10. лихви по заеми и лихви по лизинг;</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12. оперативни разходи, включително разходи по поддръжка и наеми;</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lastRenderedPageBreak/>
        <w:t>13. банкови такси и разходи, свързани с гаранции;</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14. плащане в натура;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15. прехвърляне на участия в търговски дружества;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16. закупуване на съществуващи сгради и прилежаща инфраструктура;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17. всички разходи,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p>
    <w:p w:rsidR="00DA5963" w:rsidRPr="00DA5963" w:rsidRDefault="00DA5963" w:rsidP="00DA596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18. закупуване на плавателни съдове;</w:t>
      </w:r>
    </w:p>
    <w:p w:rsidR="00DA5963" w:rsidRDefault="00DA5963"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sidRPr="00DA5963">
        <w:rPr>
          <w:rFonts w:ascii="Arial" w:eastAsia="Calibri" w:hAnsi="Arial" w:cs="Arial"/>
          <w:noProof w:val="0"/>
          <w:shd w:val="clear" w:color="auto" w:fill="FEFEFE"/>
        </w:rPr>
        <w:t xml:space="preserve">19. </w:t>
      </w:r>
      <w:r w:rsidRPr="007A06F5">
        <w:rPr>
          <w:rFonts w:ascii="Arial" w:eastAsia="Calibri" w:hAnsi="Arial" w:cs="Arial"/>
          <w:noProof w:val="0"/>
          <w:shd w:val="clear" w:color="auto" w:fill="FEFEFE"/>
        </w:rPr>
        <w:t>закупуване на земя</w:t>
      </w:r>
      <w:r>
        <w:rPr>
          <w:rFonts w:ascii="Arial" w:eastAsia="Calibri" w:hAnsi="Arial" w:cs="Arial"/>
          <w:noProof w:val="0"/>
          <w:shd w:val="clear" w:color="auto" w:fill="FEFEFE"/>
        </w:rPr>
        <w:t>;</w:t>
      </w:r>
    </w:p>
    <w:p w:rsidR="00217993" w:rsidRDefault="00217993"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Pr>
          <w:rFonts w:ascii="Arial" w:eastAsia="Calibri" w:hAnsi="Arial" w:cs="Arial"/>
          <w:noProof w:val="0"/>
          <w:shd w:val="clear" w:color="auto" w:fill="FEFEFE"/>
        </w:rPr>
        <w:t>20. и</w:t>
      </w:r>
      <w:r w:rsidRPr="00217993">
        <w:rPr>
          <w:rFonts w:ascii="Arial" w:eastAsia="Calibri" w:hAnsi="Arial" w:cs="Arial"/>
          <w:noProof w:val="0"/>
          <w:shd w:val="clear" w:color="auto" w:fill="FEFEFE"/>
        </w:rPr>
        <w:t>зграждане на нови места за настаняване, дефинирани съгласно чл. 3 ал. 2, т. 1 от Закона за туризма;</w:t>
      </w:r>
    </w:p>
    <w:p w:rsidR="00BE1440" w:rsidRDefault="00217993"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textAlignment w:val="center"/>
        <w:rPr>
          <w:rFonts w:ascii="Arial" w:eastAsia="Calibri" w:hAnsi="Arial" w:cs="Arial"/>
          <w:noProof w:val="0"/>
          <w:shd w:val="clear" w:color="auto" w:fill="FEFEFE"/>
        </w:rPr>
      </w:pPr>
      <w:r>
        <w:rPr>
          <w:rFonts w:ascii="Arial" w:eastAsia="Calibri" w:hAnsi="Arial" w:cs="Arial"/>
          <w:noProof w:val="0"/>
          <w:shd w:val="clear" w:color="auto" w:fill="FEFEFE"/>
        </w:rPr>
        <w:t>21</w:t>
      </w:r>
      <w:r w:rsidR="00BE1440" w:rsidRPr="007A06F5">
        <w:rPr>
          <w:rFonts w:ascii="Arial" w:eastAsia="Calibri" w:hAnsi="Arial" w:cs="Arial"/>
          <w:noProof w:val="0"/>
          <w:shd w:val="clear" w:color="auto" w:fill="FEFEFE"/>
        </w:rPr>
        <w:t>.</w:t>
      </w:r>
      <w:r w:rsidR="00DA5963" w:rsidRPr="00DA5963">
        <w:rPr>
          <w:rFonts w:ascii="Arial" w:eastAsia="Calibri" w:hAnsi="Arial" w:cs="Arial"/>
          <w:noProof w:val="0"/>
          <w:shd w:val="clear" w:color="auto" w:fill="FEFEFE"/>
        </w:rPr>
        <w:t xml:space="preserve"> разходи за юридически услуги.</w:t>
      </w:r>
    </w:p>
    <w:p w:rsidR="00E62B11" w:rsidRDefault="00E62B11" w:rsidP="00E62B11">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Pr>
          <w:rFonts w:ascii="Arial" w:eastAsia="Calibri" w:hAnsi="Arial" w:cs="Arial"/>
          <w:b/>
          <w:lang w:val="en-US"/>
        </w:rPr>
        <w:drawing>
          <wp:inline distT="0" distB="0" distL="0" distR="0" wp14:anchorId="5A13DAC1" wp14:editId="46BC000B">
            <wp:extent cx="666750" cy="352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Pr>
          <w:rFonts w:ascii="Arial" w:eastAsia="Calibri" w:hAnsi="Arial" w:cs="Arial"/>
          <w:noProof w:val="0"/>
          <w:highlight w:val="white"/>
          <w:shd w:val="clear" w:color="auto" w:fill="FEFEFE"/>
        </w:rPr>
        <w:t>Не е допустимо</w:t>
      </w:r>
      <w:r w:rsidRPr="00E62B11">
        <w:rPr>
          <w:rFonts w:ascii="Arial" w:eastAsia="Calibri" w:hAnsi="Arial" w:cs="Arial"/>
          <w:noProof w:val="0"/>
          <w:highlight w:val="white"/>
          <w:shd w:val="clear" w:color="auto" w:fill="FEFEFE"/>
        </w:rPr>
        <w:t xml:space="preserve"> по линия на ЕФМДР да се прехвърля собствеността върху предприятие.</w:t>
      </w:r>
    </w:p>
    <w:p w:rsidR="00605FC7" w:rsidRPr="00605FC7" w:rsidRDefault="00605FC7" w:rsidP="00605FC7">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Pr>
          <w:rFonts w:ascii="Arial" w:eastAsia="Calibri" w:hAnsi="Arial" w:cs="Arial"/>
          <w:b/>
          <w:lang w:val="en-US"/>
        </w:rPr>
        <w:drawing>
          <wp:inline distT="0" distB="0" distL="0" distR="0" wp14:anchorId="355A8F59" wp14:editId="6E3A0BA4">
            <wp:extent cx="66675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605FC7">
        <w:rPr>
          <w:rFonts w:ascii="Arial" w:eastAsia="Calibri" w:hAnsi="Arial" w:cs="Arial"/>
          <w:noProof w:val="0"/>
        </w:rPr>
        <w:t>Недопустимо е финансирането по ПМДР на луксозни стоки.</w:t>
      </w:r>
    </w:p>
    <w:p w:rsidR="00605FC7" w:rsidRDefault="00605FC7" w:rsidP="00605FC7">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605FC7">
        <w:rPr>
          <w:rFonts w:ascii="Arial" w:eastAsia="Calibri" w:hAnsi="Arial" w:cs="Arial"/>
          <w:noProof w:val="0"/>
        </w:rPr>
        <w:t>При оценката на разходите от Формуляра за кандидатстване УО на ПМДР спазва принципът на икономичност, ефикасност и ефективност.</w:t>
      </w:r>
    </w:p>
    <w:p w:rsidR="00605FC7" w:rsidRPr="00E62B11" w:rsidRDefault="00605FC7" w:rsidP="00605FC7">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605FC7">
        <w:rPr>
          <w:rFonts w:ascii="Arial" w:eastAsia="Calibri" w:hAnsi="Arial" w:cs="Arial"/>
          <w:noProof w:val="0"/>
        </w:rPr>
        <w:t>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49" w:name="_Toc475538946"/>
      <w:bookmarkStart w:id="50" w:name="_Toc59537573"/>
      <w:r w:rsidRPr="007A06F5">
        <w:rPr>
          <w:rFonts w:ascii="Arial" w:eastAsia="Times New Roman" w:hAnsi="Arial" w:cs="Arial"/>
          <w:b/>
          <w:bCs/>
          <w:noProof w:val="0"/>
          <w:color w:val="5B9BD5"/>
        </w:rPr>
        <w:t>15. Допустими целеви групи (ако е приложимо):</w:t>
      </w:r>
      <w:bookmarkEnd w:id="49"/>
      <w:bookmarkEnd w:id="50"/>
      <w:r w:rsidRPr="007A06F5">
        <w:rPr>
          <w:rFonts w:ascii="Arial" w:eastAsia="Times New Roman" w:hAnsi="Arial" w:cs="Arial"/>
          <w:b/>
          <w:bCs/>
          <w:noProof w:val="0"/>
          <w:color w:val="5B9BD5"/>
        </w:rPr>
        <w:t xml:space="preserve"> </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Не е приложимо.</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51" w:name="_Toc475538947"/>
      <w:bookmarkStart w:id="52" w:name="_Toc59537574"/>
      <w:r w:rsidRPr="007A06F5">
        <w:rPr>
          <w:rFonts w:ascii="Arial" w:eastAsia="Times New Roman" w:hAnsi="Arial" w:cs="Arial"/>
          <w:b/>
          <w:bCs/>
          <w:noProof w:val="0"/>
          <w:color w:val="5B9BD5"/>
        </w:rPr>
        <w:t>16. Приложим режим на минимални/държавни помощи (ако е приложимо):</w:t>
      </w:r>
      <w:bookmarkEnd w:id="51"/>
      <w:bookmarkEnd w:id="52"/>
    </w:p>
    <w:p w:rsidR="00605FC7" w:rsidRPr="00605FC7" w:rsidRDefault="00605FC7" w:rsidP="00605FC7">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605FC7">
        <w:rPr>
          <w:rFonts w:ascii="Arial" w:eastAsia="Calibri" w:hAnsi="Arial" w:cs="Arial"/>
          <w:noProof w:val="0"/>
        </w:rPr>
        <w:t xml:space="preserve">Подпомагането по настоящата мярка не представлява държавна помощ. </w:t>
      </w:r>
    </w:p>
    <w:p w:rsidR="00605FC7" w:rsidRPr="00605FC7" w:rsidRDefault="00605FC7" w:rsidP="00605FC7">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605FC7">
        <w:rPr>
          <w:rFonts w:ascii="Arial" w:eastAsia="Calibri" w:hAnsi="Arial" w:cs="Arial"/>
          <w:noProof w:val="0"/>
        </w:rPr>
        <w:t xml:space="preserve">Съгласно чл. 8, параграф 2 от Регламент (ЕС) № 508/2014 за Европейския фонд за морско дело и рибарство, членове 107, 108 и 109 от Договора за функционирането на Европейския съюз (ДФЕС) не се прилагат към плащания, извършени от държави-членки съгласно и в съответствие с посочения регламент, които попадат в обхвата на член 42 от ДФЕС.  Член 42 от ДФЕС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Това включва продукти от сектора на рибарството и аквакултурите, в степента, определена от Европейския парламент и Съвета. Степента, в която разпоредбите на ДФЕС по отношение на държавната помощ се прилагат за помощи, предоставени в сектора на рибарството и аквакултурите, е определена в член 8 от Регламент (ЕС) № 508/2014 на Европейския парламент и Съвета. </w:t>
      </w:r>
    </w:p>
    <w:p w:rsidR="00605FC7" w:rsidRPr="00605FC7" w:rsidRDefault="00605FC7" w:rsidP="00605FC7">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605FC7">
        <w:rPr>
          <w:rFonts w:ascii="Arial" w:eastAsia="Calibri" w:hAnsi="Arial" w:cs="Arial"/>
          <w:noProof w:val="0"/>
        </w:rPr>
        <w:lastRenderedPageBreak/>
        <w:t>Това е посочено в съображени</w:t>
      </w:r>
      <w:r w:rsidR="00BB4482">
        <w:rPr>
          <w:rFonts w:ascii="Arial" w:eastAsia="Calibri" w:hAnsi="Arial" w:cs="Arial"/>
          <w:noProof w:val="0"/>
        </w:rPr>
        <w:t>е (4) от Съобщение на Комисията</w:t>
      </w:r>
      <w:r w:rsidRPr="00605FC7">
        <w:rPr>
          <w:rFonts w:ascii="Arial" w:eastAsia="Calibri" w:hAnsi="Arial" w:cs="Arial"/>
          <w:noProof w:val="0"/>
        </w:rPr>
        <w:t xml:space="preserve"> C(2015) от 29.6.2015 г. Насоки за преглед на държавната помощ за рибарството и аквакултурите (Насоките на ЕК).</w:t>
      </w:r>
    </w:p>
    <w:p w:rsidR="00605FC7" w:rsidRPr="00605FC7" w:rsidRDefault="00605FC7" w:rsidP="00605FC7">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605FC7">
        <w:rPr>
          <w:rFonts w:ascii="Arial" w:eastAsia="Calibri" w:hAnsi="Arial" w:cs="Arial"/>
          <w:noProof w:val="0"/>
        </w:rPr>
        <w:t>В същото Съобщение в съображение (5) са поставени рамките на дейностите, за които се прилага дерогацията на член 8 от Регламент (ЕС) № 508/2014 на Европейския парламент и Съвета, а именно – плащанията по дял V, глави I, II, III и IV. Дейностите по настоящата мярка се изпълняват като допустими по глава I от същия регламент.</w:t>
      </w:r>
    </w:p>
    <w:p w:rsidR="00605FC7" w:rsidRPr="00605FC7" w:rsidRDefault="00605FC7" w:rsidP="00605FC7">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605FC7">
        <w:rPr>
          <w:rFonts w:ascii="Arial" w:eastAsia="Calibri" w:hAnsi="Arial" w:cs="Arial"/>
          <w:noProof w:val="0"/>
        </w:rPr>
        <w:t xml:space="preserve">Допустимите за финансиране дейности напълно съвпадат с тези, посочени </w:t>
      </w:r>
      <w:r w:rsidRPr="00F41FFC">
        <w:rPr>
          <w:rFonts w:ascii="Arial" w:eastAsia="Calibri" w:hAnsi="Arial" w:cs="Arial"/>
          <w:noProof w:val="0"/>
        </w:rPr>
        <w:t xml:space="preserve">в чл. </w:t>
      </w:r>
      <w:r w:rsidR="00A93052" w:rsidRPr="00F41FFC">
        <w:rPr>
          <w:rFonts w:ascii="Arial" w:eastAsia="Calibri" w:hAnsi="Arial" w:cs="Arial"/>
          <w:noProof w:val="0"/>
        </w:rPr>
        <w:t>43</w:t>
      </w:r>
      <w:r w:rsidRPr="00F41FFC">
        <w:rPr>
          <w:rFonts w:ascii="Arial" w:eastAsia="Calibri" w:hAnsi="Arial" w:cs="Arial"/>
          <w:noProof w:val="0"/>
        </w:rPr>
        <w:t xml:space="preserve"> от</w:t>
      </w:r>
      <w:r w:rsidRPr="00605FC7">
        <w:rPr>
          <w:rFonts w:ascii="Arial" w:eastAsia="Calibri" w:hAnsi="Arial" w:cs="Arial"/>
          <w:noProof w:val="0"/>
        </w:rPr>
        <w:t xml:space="preserve"> Регламент (ЕС) № 508/2014 на Европейския парламент и Съвета и допринасят за постигане на специфичните цели за устойчиво развитие на рибарството.</w:t>
      </w:r>
    </w:p>
    <w:p w:rsidR="00BE1440" w:rsidRPr="007A06F5" w:rsidRDefault="00605FC7" w:rsidP="00605FC7">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605FC7">
        <w:rPr>
          <w:rFonts w:ascii="Arial" w:eastAsia="Calibri" w:hAnsi="Arial" w:cs="Arial"/>
          <w:noProof w:val="0"/>
        </w:rPr>
        <w:t>Интензитетът на помощта е съобразен с условията на чл. 95, параграф 2, буква (д) от Регламент (ЕС) № 508/2014.</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53" w:name="_Toc59537575"/>
      <w:r w:rsidRPr="007A06F5">
        <w:rPr>
          <w:rFonts w:ascii="Arial" w:eastAsia="Times New Roman" w:hAnsi="Arial" w:cs="Arial"/>
          <w:b/>
          <w:bCs/>
          <w:noProof w:val="0"/>
          <w:color w:val="5B9BD5"/>
        </w:rPr>
        <w:t>17. Хоризонтални политики:</w:t>
      </w:r>
      <w:bookmarkEnd w:id="53"/>
    </w:p>
    <w:p w:rsidR="00E62B11" w:rsidRPr="00E62B11" w:rsidRDefault="00E62B11" w:rsidP="00E62B1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E62B11">
        <w:rPr>
          <w:rFonts w:ascii="Arial" w:eastAsia="Calibri" w:hAnsi="Arial" w:cs="Arial"/>
          <w:noProof w:val="0"/>
          <w:color w:val="000000"/>
        </w:rPr>
        <w:t xml:space="preserve">По настоящата процедура следва да е налице съответствие на проектните предложения с </w:t>
      </w:r>
      <w:r w:rsidRPr="00E62B11">
        <w:rPr>
          <w:rFonts w:ascii="Arial" w:eastAsia="Calibri" w:hAnsi="Arial" w:cs="Arial"/>
          <w:noProof w:val="0"/>
        </w:rPr>
        <w:t>поне един от следните</w:t>
      </w:r>
      <w:r w:rsidRPr="00E62B11">
        <w:rPr>
          <w:rFonts w:ascii="Arial" w:eastAsia="Calibri" w:hAnsi="Arial" w:cs="Arial"/>
          <w:noProof w:val="0"/>
          <w:color w:val="000000"/>
        </w:rPr>
        <w:t xml:space="preserve"> принципи на хоризонталните политики на ЕС:</w:t>
      </w:r>
    </w:p>
    <w:p w:rsidR="00E62B11" w:rsidRPr="00E62B11" w:rsidRDefault="00E62B11" w:rsidP="00E62B1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E62B11">
        <w:rPr>
          <w:rFonts w:ascii="Arial" w:eastAsia="Calibri" w:hAnsi="Arial" w:cs="Arial"/>
          <w:noProof w:val="0"/>
          <w:color w:val="000000"/>
        </w:rPr>
        <w:t>−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принадлежност или вид увреждане.</w:t>
      </w:r>
    </w:p>
    <w:p w:rsidR="00BE1440" w:rsidRDefault="00E62B11" w:rsidP="00E62B11">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E62B11">
        <w:rPr>
          <w:rFonts w:ascii="Arial" w:eastAsia="Calibri" w:hAnsi="Arial" w:cs="Arial"/>
          <w:noProof w:val="0"/>
          <w:color w:val="000000"/>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w:t>
      </w:r>
      <w:r w:rsidR="00605FC7">
        <w:rPr>
          <w:rFonts w:ascii="Arial" w:eastAsia="Calibri" w:hAnsi="Arial" w:cs="Arial"/>
          <w:noProof w:val="0"/>
          <w:color w:val="000000"/>
        </w:rPr>
        <w:t xml:space="preserve"> на стратегията „Европа 2020“).</w:t>
      </w:r>
    </w:p>
    <w:p w:rsidR="00605FC7" w:rsidRPr="00605FC7" w:rsidRDefault="00605FC7" w:rsidP="00605FC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Pr>
          <w:rFonts w:ascii="Arial" w:eastAsia="Calibri" w:hAnsi="Arial" w:cs="Arial"/>
          <w:b/>
          <w:lang w:val="en-US"/>
        </w:rPr>
        <w:drawing>
          <wp:inline distT="0" distB="0" distL="0" distR="0" wp14:anchorId="43DD8944" wp14:editId="24E7C4C1">
            <wp:extent cx="666750" cy="352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605FC7">
        <w:rPr>
          <w:rFonts w:ascii="Arial" w:eastAsia="Calibri" w:hAnsi="Arial" w:cs="Arial"/>
          <w:noProof w:val="0"/>
          <w:color w:val="000000"/>
        </w:rPr>
        <w:t>В т. 1 от Формуляра за кандидатстване „Основни данни“, кандидатите следва да представят информация в графа „Цел/и на проектното предложение“ за съответствието на проектното предложение с посочените принципи.</w:t>
      </w:r>
    </w:p>
    <w:p w:rsidR="00605FC7" w:rsidRPr="00E62B11" w:rsidRDefault="00605FC7" w:rsidP="00605FC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605FC7">
        <w:rPr>
          <w:rFonts w:ascii="Arial" w:eastAsia="Calibri" w:hAnsi="Arial" w:cs="Arial"/>
          <w:noProof w:val="0"/>
          <w:color w:val="000000"/>
        </w:rPr>
        <w:t>Прилагането на заложените в проекта принципи ще се проследява на етап изпълнение на проектното предложение</w:t>
      </w:r>
      <w:r>
        <w:rPr>
          <w:rFonts w:ascii="Arial" w:eastAsia="Calibri" w:hAnsi="Arial" w:cs="Arial"/>
          <w:noProof w:val="0"/>
          <w:color w:val="000000"/>
        </w:rPr>
        <w:t>.</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54" w:name="_Toc475538949"/>
      <w:bookmarkStart w:id="55" w:name="_Toc59537576"/>
      <w:r w:rsidRPr="007A06F5">
        <w:rPr>
          <w:rFonts w:ascii="Arial" w:eastAsia="Times New Roman" w:hAnsi="Arial" w:cs="Arial"/>
          <w:b/>
          <w:bCs/>
          <w:noProof w:val="0"/>
          <w:color w:val="5B9BD5"/>
        </w:rPr>
        <w:t>18. Минимален и максимален срок за изпълнение на проекта (ако е приложимо):</w:t>
      </w:r>
      <w:bookmarkEnd w:id="54"/>
      <w:bookmarkEnd w:id="55"/>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Максималната продължителност на изпълнение на проект по мярка 1.8 „Рибарски пристанища, кейове за разтоварване, рибни борси и лодкостоянки”</w:t>
      </w:r>
      <w:r w:rsidR="00E62B11">
        <w:rPr>
          <w:rFonts w:ascii="Arial" w:eastAsia="Calibri" w:hAnsi="Arial" w:cs="Arial"/>
          <w:noProof w:val="0"/>
        </w:rPr>
        <w:t xml:space="preserve">, </w:t>
      </w:r>
      <w:r w:rsidRPr="00E62B11">
        <w:rPr>
          <w:rFonts w:ascii="Arial" w:eastAsia="Calibri" w:hAnsi="Arial" w:cs="Arial"/>
          <w:noProof w:val="0"/>
        </w:rPr>
        <w:t xml:space="preserve">сектор „Инвестиции насочени към изграждане и/или модернизация на лодкостоянки“ </w:t>
      </w:r>
      <w:r w:rsidR="00E62B11" w:rsidRPr="00E62B11">
        <w:rPr>
          <w:rFonts w:ascii="Arial" w:eastAsia="Calibri" w:hAnsi="Arial" w:cs="Arial"/>
          <w:noProof w:val="0"/>
        </w:rPr>
        <w:t>е</w:t>
      </w:r>
      <w:r w:rsidRPr="007A06F5">
        <w:rPr>
          <w:rFonts w:ascii="Arial" w:eastAsia="Calibri" w:hAnsi="Arial" w:cs="Arial"/>
          <w:b/>
          <w:noProof w:val="0"/>
        </w:rPr>
        <w:t xml:space="preserve"> до </w:t>
      </w:r>
      <w:r w:rsidRPr="00605FC7">
        <w:rPr>
          <w:rFonts w:ascii="Arial" w:eastAsia="Calibri" w:hAnsi="Arial" w:cs="Arial"/>
          <w:b/>
          <w:noProof w:val="0"/>
        </w:rPr>
        <w:t>18 месеца</w:t>
      </w:r>
      <w:r w:rsidRPr="007A06F5">
        <w:rPr>
          <w:rFonts w:ascii="Arial" w:eastAsia="Calibri" w:hAnsi="Arial" w:cs="Arial"/>
          <w:noProof w:val="0"/>
        </w:rPr>
        <w:t>, считано от датата на подписване на административния договор за предоставяне на БФП;</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Минимален срок за изпълнение на проекта: неприложимо.</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56" w:name="_Toc475538950"/>
      <w:bookmarkStart w:id="57" w:name="_Toc59537577"/>
      <w:r w:rsidRPr="007A06F5">
        <w:rPr>
          <w:rFonts w:ascii="Arial" w:eastAsia="Times New Roman" w:hAnsi="Arial" w:cs="Arial"/>
          <w:b/>
          <w:bCs/>
          <w:noProof w:val="0"/>
          <w:color w:val="5B9BD5"/>
        </w:rPr>
        <w:t>19. Ред за оценяване на концепциите за проектни предложения:</w:t>
      </w:r>
      <w:bookmarkEnd w:id="56"/>
      <w:bookmarkEnd w:id="57"/>
    </w:p>
    <w:p w:rsidR="00BE1440" w:rsidRPr="00493C00" w:rsidRDefault="00493C00" w:rsidP="00493C00">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noProof w:val="0"/>
        </w:rPr>
        <w:t>Неприложимо</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58" w:name="_Toc475538951"/>
      <w:bookmarkStart w:id="59" w:name="_Toc59537578"/>
      <w:r w:rsidRPr="007A06F5">
        <w:rPr>
          <w:rFonts w:ascii="Arial" w:eastAsia="Times New Roman" w:hAnsi="Arial" w:cs="Arial"/>
          <w:b/>
          <w:bCs/>
          <w:noProof w:val="0"/>
          <w:color w:val="5B9BD5"/>
        </w:rPr>
        <w:lastRenderedPageBreak/>
        <w:t>20. Критерии и методика за оценка на концепциите за проектни предложения:</w:t>
      </w:r>
      <w:bookmarkEnd w:id="58"/>
      <w:bookmarkEnd w:id="59"/>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color w:val="000000"/>
        </w:rPr>
      </w:pPr>
      <w:r w:rsidRPr="007A06F5">
        <w:rPr>
          <w:rFonts w:ascii="Arial" w:eastAsia="Calibri" w:hAnsi="Arial" w:cs="Arial"/>
          <w:noProof w:val="0"/>
          <w:color w:val="000000"/>
        </w:rPr>
        <w:t>Неприложимо</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60" w:name="_Toc59537579"/>
      <w:r w:rsidRPr="007A06F5">
        <w:rPr>
          <w:rFonts w:ascii="Arial" w:eastAsia="Times New Roman" w:hAnsi="Arial" w:cs="Arial"/>
          <w:b/>
          <w:bCs/>
          <w:noProof w:val="0"/>
          <w:color w:val="5B9BD5"/>
        </w:rPr>
        <w:t>21. Ред за оценяване на проектните предложения:</w:t>
      </w:r>
      <w:bookmarkStart w:id="61" w:name="_Toc442351587"/>
      <w:bookmarkEnd w:id="60"/>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62" w:name="_Toc451334649"/>
      <w:bookmarkStart w:id="63" w:name="_Toc442351585"/>
      <w:r w:rsidRPr="007A06F5">
        <w:rPr>
          <w:rFonts w:ascii="Arial" w:eastAsia="Calibri" w:hAnsi="Arial" w:cs="Arial"/>
          <w:noProof w:val="0"/>
        </w:rPr>
        <w:t xml:space="preserve">Оценката и класирането на проектните предложения по настоящата процедура се извършва от Оценителна комисия, определена със заповед на Ръководителя на УО на ПМДР. Всички проектни предложения, подадени в срок, се оценяват в съответствие с критериите за оценка на проектни предложения. </w:t>
      </w:r>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noProof w:val="0"/>
        </w:rPr>
        <w:t xml:space="preserve"> Оценката на проектните предложения включва:</w:t>
      </w:r>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b/>
          <w:bCs/>
          <w:noProof w:val="0"/>
        </w:rPr>
        <w:t>Етап 1:</w:t>
      </w:r>
      <w:r w:rsidRPr="007A06F5">
        <w:rPr>
          <w:rFonts w:ascii="Arial" w:eastAsia="Calibri" w:hAnsi="Arial" w:cs="Arial"/>
          <w:noProof w:val="0"/>
        </w:rPr>
        <w:t xml:space="preserve"> Оценка на административното съответствие и допустимостта;</w:t>
      </w:r>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b/>
          <w:bCs/>
          <w:noProof w:val="0"/>
        </w:rPr>
        <w:t>Етап 2:</w:t>
      </w:r>
      <w:r w:rsidRPr="007A06F5">
        <w:rPr>
          <w:rFonts w:ascii="Arial" w:eastAsia="Calibri" w:hAnsi="Arial" w:cs="Arial"/>
          <w:noProof w:val="0"/>
        </w:rPr>
        <w:t xml:space="preserve"> Техническа и финансова оценка.</w:t>
      </w:r>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noProof w:val="0"/>
        </w:rPr>
        <w:t xml:space="preserve"> Проектните предложения подлежат на оценка въз основа на одобрени от Комитета за наблюден</w:t>
      </w:r>
      <w:r w:rsidR="00493C00">
        <w:rPr>
          <w:rFonts w:ascii="Arial" w:eastAsia="Calibri" w:hAnsi="Arial" w:cs="Arial"/>
          <w:noProof w:val="0"/>
        </w:rPr>
        <w:t xml:space="preserve">ие на ПМДР критерии за подбор. </w:t>
      </w:r>
      <w:r w:rsidRPr="007A06F5">
        <w:rPr>
          <w:rFonts w:ascii="Arial" w:eastAsia="Calibri" w:hAnsi="Arial" w:cs="Arial"/>
          <w:noProof w:val="0"/>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ЗУСЕСИФ.</w:t>
      </w:r>
    </w:p>
    <w:p w:rsidR="00BE1440" w:rsidRPr="007A06F5" w:rsidRDefault="00BE1440" w:rsidP="007A06F5">
      <w:pPr>
        <w:keepNext/>
        <w:spacing w:before="120" w:after="120" w:line="240" w:lineRule="auto"/>
        <w:jc w:val="both"/>
        <w:rPr>
          <w:rFonts w:ascii="Arial" w:eastAsia="Times New Roman" w:hAnsi="Arial" w:cs="Arial"/>
          <w:b/>
          <w:bCs/>
          <w:noProof w:val="0"/>
          <w:color w:val="5B9BD5"/>
        </w:rPr>
      </w:pPr>
      <w:bookmarkStart w:id="64" w:name="_Toc475538952"/>
      <w:bookmarkStart w:id="65" w:name="_Toc59537580"/>
      <w:r w:rsidRPr="007A06F5">
        <w:rPr>
          <w:rFonts w:ascii="Arial" w:eastAsia="Times New Roman" w:hAnsi="Arial" w:cs="Arial"/>
          <w:b/>
          <w:bCs/>
          <w:noProof w:val="0"/>
          <w:color w:val="5B9BD5"/>
        </w:rPr>
        <w:t>21.1. Оценка на  административното съответствие и допустимостта</w:t>
      </w:r>
      <w:bookmarkEnd w:id="62"/>
      <w:bookmarkEnd w:id="63"/>
      <w:bookmarkEnd w:id="64"/>
      <w:r w:rsidRPr="007A06F5">
        <w:rPr>
          <w:rFonts w:ascii="Arial" w:eastAsia="Times New Roman" w:hAnsi="Arial" w:cs="Arial"/>
          <w:b/>
          <w:bCs/>
          <w:noProof w:val="0"/>
          <w:color w:val="5B9BD5"/>
        </w:rPr>
        <w:t>:</w:t>
      </w:r>
      <w:bookmarkEnd w:id="65"/>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Критериите за административно съответствие и допустимост на проектните предложения по процедурата са подробно указани в Приложение № </w:t>
      </w:r>
      <w:r w:rsidR="00605FC7">
        <w:rPr>
          <w:rFonts w:ascii="Arial" w:eastAsia="Calibri" w:hAnsi="Arial" w:cs="Arial"/>
          <w:noProof w:val="0"/>
        </w:rPr>
        <w:t xml:space="preserve"> </w:t>
      </w:r>
      <w:r w:rsidRPr="007A06F5">
        <w:rPr>
          <w:rFonts w:ascii="Arial" w:eastAsia="Calibri" w:hAnsi="Arial" w:cs="Arial"/>
          <w:noProof w:val="0"/>
        </w:rPr>
        <w:t>4 към Условията за кандидатстване.</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В процеса на оценка на административното съответствие и допустимост на проектните предложения по процедурата, ще бъде проверявано дали:</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 - проектното предложение се отнася за обявената процедура чрез подбор на проектни предложения;  </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са налице всички документи, представени и попълнени съгласно изискванията, посочени в т. 24 от настоящите Условия за кандидатстване;</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В случай</w:t>
      </w:r>
      <w:r w:rsidR="00605FC7">
        <w:rPr>
          <w:rFonts w:ascii="Arial" w:eastAsia="Calibri" w:hAnsi="Arial" w:cs="Arial"/>
          <w:noProof w:val="0"/>
        </w:rPr>
        <w:t>,</w:t>
      </w:r>
      <w:r w:rsidRPr="007A06F5">
        <w:rPr>
          <w:rFonts w:ascii="Arial" w:eastAsia="Calibri" w:hAnsi="Arial" w:cs="Arial"/>
          <w:noProof w:val="0"/>
        </w:rPr>
        <w:t xml:space="preserve">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rsidR="00BE1440"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lastRenderedPageBreak/>
        <w:t>В случай</w:t>
      </w:r>
      <w:r w:rsidR="00605FC7">
        <w:rPr>
          <w:rFonts w:ascii="Arial" w:eastAsia="Calibri" w:hAnsi="Arial" w:cs="Arial"/>
          <w:noProof w:val="0"/>
        </w:rPr>
        <w:t>,</w:t>
      </w:r>
      <w:r w:rsidRPr="007A06F5">
        <w:rPr>
          <w:rFonts w:ascii="Arial" w:eastAsia="Calibri" w:hAnsi="Arial" w:cs="Arial"/>
          <w:noProof w:val="0"/>
        </w:rPr>
        <w:t xml:space="preserve">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rsidR="009D0D08" w:rsidRPr="009D0D08" w:rsidRDefault="009D0D08" w:rsidP="009D0D08">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6A73EBCA" wp14:editId="7C298FC0">
            <wp:extent cx="664210" cy="353695"/>
            <wp:effectExtent l="0" t="0" r="254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9D0D08">
        <w:rPr>
          <w:rFonts w:ascii="Arial" w:eastAsia="Calibri" w:hAnsi="Arial" w:cs="Arial"/>
          <w:noProof w:val="0"/>
        </w:rPr>
        <w:t xml:space="preserve">За проверка на цените на прогнозните разходи, заложени от кандидатите в бизнес плановете им, оценителната комисия ще приложи следния подход: </w:t>
      </w:r>
    </w:p>
    <w:p w:rsidR="009D0D08" w:rsidRPr="009D0D08" w:rsidRDefault="009D0D08" w:rsidP="009D0D08">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9D0D08">
        <w:rPr>
          <w:rFonts w:ascii="Arial" w:eastAsia="Calibri" w:hAnsi="Arial" w:cs="Arial"/>
          <w:noProof w:val="0"/>
        </w:rPr>
        <w:t>Оценителите проверяват поне 50% от прогнозните разходи, заложени в бизнес плана, които представляват основните категории разходи като електричество, вода, заплати и в случай на необходимост - амортизации и наеми и др. Ако гореспоменатите разходи не  представляват 50% от разходите, заложени в бизнес плана, за разликата до 50% се избират още оперативни разходи, включени в себестойността на продукцията.</w:t>
      </w:r>
    </w:p>
    <w:p w:rsidR="009D0D08" w:rsidRPr="009D0D08" w:rsidRDefault="009D0D08" w:rsidP="007841EA">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851"/>
        <w:jc w:val="both"/>
        <w:rPr>
          <w:rFonts w:ascii="Arial" w:eastAsia="Calibri" w:hAnsi="Arial" w:cs="Arial"/>
          <w:noProof w:val="0"/>
        </w:rPr>
      </w:pPr>
      <w:r w:rsidRPr="009D0D08">
        <w:rPr>
          <w:rFonts w:ascii="Arial" w:eastAsia="Calibri" w:hAnsi="Arial" w:cs="Arial"/>
          <w:noProof w:val="0"/>
        </w:rPr>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Когато бенефициентът представи предварителен договор с електроразпределително дружество или ВИК, се признават цените по договора. </w:t>
      </w:r>
    </w:p>
    <w:p w:rsidR="009D0D08" w:rsidRPr="009D0D08" w:rsidRDefault="009D0D08" w:rsidP="007841EA">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851"/>
        <w:jc w:val="both"/>
        <w:rPr>
          <w:rFonts w:ascii="Arial" w:eastAsia="Calibri" w:hAnsi="Arial" w:cs="Arial"/>
          <w:noProof w:val="0"/>
        </w:rPr>
      </w:pPr>
      <w:r w:rsidRPr="009D0D08">
        <w:rPr>
          <w:rFonts w:ascii="Arial" w:eastAsia="Calibri" w:hAnsi="Arial" w:cs="Arial"/>
          <w:noProof w:val="0"/>
        </w:rPr>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9D0D08" w:rsidRPr="007A06F5" w:rsidRDefault="009D0D08" w:rsidP="009D0D08">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b/>
          <w:lang w:val="en-US"/>
        </w:rPr>
        <w:drawing>
          <wp:inline distT="0" distB="0" distL="0" distR="0" wp14:anchorId="617CC41D" wp14:editId="0A7C870C">
            <wp:extent cx="666750" cy="352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9D0D08">
        <w:rPr>
          <w:rFonts w:ascii="Arial" w:eastAsia="Calibri" w:hAnsi="Arial" w:cs="Arial"/>
          <w:noProof w:val="0"/>
        </w:rPr>
        <w:t>На проекти на кандидати - юридически лица или еднолични търговци (ЕТ), регистрирани по Търговския закон или Закона за кооперациите при изчисляване на икономическата жизнеспособност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Когато при оценката на административното съответствие и допустимостта се установи липса на документи и/или друга нередовност, Оценителната комисия изпраща на кандидата уведомление за установените нередовности.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BE1440" w:rsidRPr="007A06F5" w:rsidRDefault="009D0D08"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b/>
          <w:lang w:val="en-US"/>
        </w:rPr>
        <w:drawing>
          <wp:inline distT="0" distB="0" distL="0" distR="0" wp14:anchorId="66558A29" wp14:editId="7AA22693">
            <wp:extent cx="666750" cy="352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7A06F5">
        <w:rPr>
          <w:rFonts w:ascii="Arial" w:eastAsia="Calibri" w:hAnsi="Arial" w:cs="Arial"/>
          <w:noProof w:val="0"/>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След приключване на оценката за административно съответствие и допустимост, на интернет страницата на Единния информационен портал за обща информация за управлението на Европейските структурни и инвестиционни фондове (</w:t>
      </w:r>
      <w:hyperlink r:id="rId15" w:history="1">
        <w:r w:rsidRPr="00493C00">
          <w:rPr>
            <w:rFonts w:ascii="Arial" w:eastAsia="Calibri" w:hAnsi="Arial" w:cs="Arial"/>
            <w:i/>
            <w:noProof w:val="0"/>
            <w:color w:val="0563C1"/>
            <w:u w:val="single"/>
          </w:rPr>
          <w:t>www.eufunds.bg</w:t>
        </w:r>
      </w:hyperlink>
      <w:r w:rsidRPr="007A06F5">
        <w:rPr>
          <w:rFonts w:ascii="Arial" w:eastAsia="Calibri" w:hAnsi="Arial" w:cs="Arial"/>
          <w:noProof w:val="0"/>
        </w:rPr>
        <w:t xml:space="preserve">) и в ИСУН се публикува списък на проектните предложения, които не се допускат до техническа и финансова оценка, </w:t>
      </w:r>
      <w:r w:rsidRPr="007A06F5">
        <w:rPr>
          <w:rFonts w:ascii="Arial" w:eastAsia="Calibri" w:hAnsi="Arial" w:cs="Arial"/>
          <w:noProof w:val="0"/>
        </w:rPr>
        <w:lastRenderedPageBreak/>
        <w:t>като се посочват и основанията за недопускане. За недопускането на всеки от кандидатите, включени в списъка, се съобщава по реда на чл. 61 от Административнопроцесуалния кодекс.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 Кандидатите, чиито проектни предложения са включени в списъка, могат да подадат писмени възражения пред ръководителя на УО на ПМДР в едноседмичен срок от съобщаването.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rsidR="00BE1440" w:rsidRPr="007A06F5" w:rsidRDefault="008F62E7"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eastAsia="Calibri" w:hAnsi="Arial" w:cs="Arial"/>
          <w:b/>
          <w:lang w:val="en-US"/>
        </w:rPr>
        <w:drawing>
          <wp:inline distT="0" distB="0" distL="0" distR="0" wp14:anchorId="39AED3E2" wp14:editId="03034FF5">
            <wp:extent cx="6667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7A06F5">
        <w:rPr>
          <w:rFonts w:ascii="Arial" w:eastAsia="Calibri" w:hAnsi="Arial" w:cs="Arial"/>
          <w:noProof w:val="0"/>
        </w:rPr>
        <w:t>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w:t>
      </w:r>
    </w:p>
    <w:p w:rsidR="00BE1440" w:rsidRPr="007A06F5" w:rsidRDefault="00BE1440" w:rsidP="007A06F5">
      <w:pPr>
        <w:keepNext/>
        <w:spacing w:before="120" w:after="120" w:line="240" w:lineRule="auto"/>
        <w:jc w:val="both"/>
        <w:rPr>
          <w:rFonts w:ascii="Arial" w:eastAsia="Times New Roman" w:hAnsi="Arial" w:cs="Arial"/>
          <w:noProof w:val="0"/>
          <w:color w:val="5B9BD5"/>
          <w:lang w:eastAsia="x-none"/>
        </w:rPr>
      </w:pPr>
      <w:bookmarkStart w:id="66" w:name="_Toc475538953"/>
      <w:bookmarkStart w:id="67" w:name="_Toc451334650"/>
      <w:bookmarkStart w:id="68" w:name="_Toc442351586"/>
      <w:bookmarkStart w:id="69" w:name="_Toc59537581"/>
      <w:r w:rsidRPr="007A06F5">
        <w:rPr>
          <w:rFonts w:ascii="Arial" w:eastAsia="Times New Roman" w:hAnsi="Arial" w:cs="Arial"/>
          <w:b/>
          <w:bCs/>
          <w:noProof w:val="0"/>
          <w:color w:val="5B9BD5"/>
          <w:lang w:eastAsia="x-none"/>
        </w:rPr>
        <w:t>21.2. Техническа и финансова оценка</w:t>
      </w:r>
      <w:bookmarkEnd w:id="66"/>
      <w:bookmarkEnd w:id="67"/>
      <w:bookmarkEnd w:id="68"/>
      <w:bookmarkEnd w:id="69"/>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Критериите за техническа и финансова оценка на проектните предложения по процедурата са подробно указани в Приложение № 4 към Условията за кандидатстване.</w:t>
      </w:r>
    </w:p>
    <w:p w:rsidR="00BE1440" w:rsidRPr="007A06F5" w:rsidRDefault="00BE1440" w:rsidP="007A06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В хода на проверката е възможно да бъдат установени и други обстоятелства, които да изискват допълнителна пояснителна информация или документ от кандидатите 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2020.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7A06F5">
        <w:rPr>
          <w:rFonts w:ascii="Arial" w:eastAsia="Calibri" w:hAnsi="Arial" w:cs="Arial"/>
          <w:noProof w:val="0"/>
          <w:vertAlign w:val="superscript"/>
        </w:rPr>
        <w:footnoteReference w:id="1"/>
      </w:r>
      <w:r w:rsidRPr="007A06F5">
        <w:rPr>
          <w:rFonts w:ascii="Arial" w:eastAsia="Calibri" w:hAnsi="Arial" w:cs="Arial"/>
          <w:noProof w:val="0"/>
        </w:rPr>
        <w:t xml:space="preserve">. </w:t>
      </w:r>
    </w:p>
    <w:p w:rsidR="00BE1440" w:rsidRPr="007A06F5" w:rsidRDefault="00BE1440" w:rsidP="007A06F5">
      <w:pPr>
        <w:keepNext/>
        <w:keepLines/>
        <w:spacing w:before="120" w:after="120" w:line="240" w:lineRule="auto"/>
        <w:jc w:val="both"/>
        <w:rPr>
          <w:rFonts w:ascii="Arial" w:eastAsia="Times New Roman" w:hAnsi="Arial" w:cs="Arial"/>
          <w:noProof w:val="0"/>
          <w:color w:val="5B9BD5"/>
          <w:lang w:eastAsia="x-none"/>
        </w:rPr>
      </w:pPr>
      <w:bookmarkStart w:id="70" w:name="_Toc475538954"/>
      <w:bookmarkStart w:id="71" w:name="_Toc59537582"/>
      <w:r w:rsidRPr="007A06F5">
        <w:rPr>
          <w:rFonts w:ascii="Arial" w:eastAsia="Times New Roman" w:hAnsi="Arial" w:cs="Arial"/>
          <w:b/>
          <w:bCs/>
          <w:noProof w:val="0"/>
          <w:color w:val="5B9BD5"/>
          <w:lang w:eastAsia="x-none"/>
        </w:rPr>
        <w:t>22. Критерии и методика за оценка на проектните предложения:</w:t>
      </w:r>
      <w:bookmarkEnd w:id="61"/>
      <w:bookmarkEnd w:id="70"/>
      <w:bookmarkEnd w:id="71"/>
    </w:p>
    <w:p w:rsidR="00BE1440" w:rsidRPr="007A06F5" w:rsidRDefault="00BE1440" w:rsidP="007A06F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noProof w:val="0"/>
        </w:rPr>
        <w:t xml:space="preserve">Критериите за подбор се използват, за да се гарантира, че избраните за финансирани проектни предложения подкрепят целите заложени в ПМДР. Както е посочено </w:t>
      </w:r>
      <w:r w:rsidR="008F62E7">
        <w:rPr>
          <w:rFonts w:ascii="Arial" w:eastAsia="Calibri" w:hAnsi="Arial" w:cs="Arial"/>
          <w:noProof w:val="0"/>
        </w:rPr>
        <w:t xml:space="preserve">в чл. 113  от  Регламент (ЕС) </w:t>
      </w:r>
      <w:r w:rsidRPr="007A06F5">
        <w:rPr>
          <w:rFonts w:ascii="Arial" w:eastAsia="Calibri" w:hAnsi="Arial" w:cs="Arial"/>
          <w:noProof w:val="0"/>
        </w:rPr>
        <w:t>508/2014 и</w:t>
      </w:r>
      <w:r w:rsidR="008F62E7">
        <w:rPr>
          <w:rFonts w:ascii="Arial" w:eastAsia="Calibri" w:hAnsi="Arial" w:cs="Arial"/>
          <w:noProof w:val="0"/>
        </w:rPr>
        <w:t xml:space="preserve"> чл. 125 (3) от Регламент (ЕС)</w:t>
      </w:r>
      <w:r w:rsidRPr="007A06F5">
        <w:rPr>
          <w:rFonts w:ascii="Arial" w:eastAsia="Calibri" w:hAnsi="Arial" w:cs="Arial"/>
          <w:noProof w:val="0"/>
        </w:rPr>
        <w:t xml:space="preserve"> 1303/2013 критериите за подбор са изготвени от УО и одобрени от Комитета за наблюдение </w:t>
      </w:r>
      <w:r w:rsidR="008F62E7" w:rsidRPr="007A06F5">
        <w:rPr>
          <w:rFonts w:ascii="Arial" w:eastAsia="Calibri" w:hAnsi="Arial" w:cs="Arial"/>
          <w:noProof w:val="0"/>
        </w:rPr>
        <w:t>(КН)</w:t>
      </w:r>
      <w:r w:rsidR="008F62E7">
        <w:rPr>
          <w:rFonts w:ascii="Arial" w:eastAsia="Calibri" w:hAnsi="Arial" w:cs="Arial"/>
          <w:noProof w:val="0"/>
        </w:rPr>
        <w:t xml:space="preserve"> </w:t>
      </w:r>
      <w:r w:rsidRPr="007A06F5">
        <w:rPr>
          <w:rFonts w:ascii="Arial" w:eastAsia="Calibri" w:hAnsi="Arial" w:cs="Arial"/>
          <w:noProof w:val="0"/>
        </w:rPr>
        <w:t>на ПМДР. По този начин се гарантира, че УО на ПМДР има ясни насоки зададени от КН и извършвания подбор на проектни предложения за финансиране от ЕФМД</w:t>
      </w:r>
      <w:r w:rsidR="008F62E7">
        <w:rPr>
          <w:rFonts w:ascii="Arial" w:eastAsia="Calibri" w:hAnsi="Arial" w:cs="Arial"/>
          <w:noProof w:val="0"/>
        </w:rPr>
        <w:t>Р е в съответствие с целите на П</w:t>
      </w:r>
      <w:r w:rsidRPr="007A06F5">
        <w:rPr>
          <w:rFonts w:ascii="Arial" w:eastAsia="Calibri" w:hAnsi="Arial" w:cs="Arial"/>
          <w:noProof w:val="0"/>
        </w:rPr>
        <w:t>рограмата.</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1365"/>
      </w:tblGrid>
      <w:tr w:rsidR="00716F01" w:rsidRPr="00716F01" w:rsidTr="00716F01">
        <w:tc>
          <w:tcPr>
            <w:tcW w:w="6069" w:type="dxa"/>
            <w:tcBorders>
              <w:top w:val="single" w:sz="4" w:space="0" w:color="auto"/>
              <w:left w:val="single" w:sz="4" w:space="0" w:color="auto"/>
              <w:bottom w:val="single" w:sz="4" w:space="0" w:color="auto"/>
              <w:right w:val="single" w:sz="4" w:space="0" w:color="auto"/>
            </w:tcBorders>
            <w:shd w:val="pct20" w:color="auto" w:fill="auto"/>
            <w:hideMark/>
          </w:tcPr>
          <w:p w:rsidR="00716F01" w:rsidRPr="00716F01" w:rsidRDefault="00716F01" w:rsidP="00716F01">
            <w:pPr>
              <w:spacing w:before="120" w:after="120" w:line="240" w:lineRule="auto"/>
              <w:jc w:val="both"/>
              <w:rPr>
                <w:rFonts w:ascii="Arial" w:eastAsia="Calibri" w:hAnsi="Arial" w:cs="Arial"/>
                <w:b/>
                <w:noProof w:val="0"/>
                <w:lang w:eastAsia="bg-BG"/>
              </w:rPr>
            </w:pPr>
            <w:r w:rsidRPr="00716F01">
              <w:rPr>
                <w:rFonts w:ascii="Arial" w:eastAsia="Times New Roman" w:hAnsi="Arial" w:cs="Arial"/>
                <w:b/>
                <w:bCs/>
                <w:noProof w:val="0"/>
                <w:lang w:eastAsia="bg-BG"/>
              </w:rPr>
              <w:lastRenderedPageBreak/>
              <w:t>Критерии за подбор</w:t>
            </w:r>
            <w:r w:rsidRPr="00716F01">
              <w:rPr>
                <w:rFonts w:ascii="Arial" w:eastAsia="Calibri" w:hAnsi="Arial" w:cs="Arial"/>
                <w:b/>
                <w:noProof w:val="0"/>
                <w:lang w:eastAsia="bg-BG"/>
              </w:rPr>
              <w:t xml:space="preserve"> в сектор „Инвестиции насочени към изграждане и/или модернизация на лодкостоянки“:</w:t>
            </w:r>
          </w:p>
        </w:tc>
        <w:tc>
          <w:tcPr>
            <w:tcW w:w="1365" w:type="dxa"/>
            <w:tcBorders>
              <w:top w:val="single" w:sz="4" w:space="0" w:color="auto"/>
              <w:left w:val="single" w:sz="4" w:space="0" w:color="auto"/>
              <w:bottom w:val="single" w:sz="4" w:space="0" w:color="auto"/>
              <w:right w:val="single" w:sz="4" w:space="0" w:color="auto"/>
            </w:tcBorders>
            <w:shd w:val="pct20" w:color="auto" w:fill="auto"/>
            <w:hideMark/>
          </w:tcPr>
          <w:p w:rsidR="00716F01" w:rsidRPr="00716F01" w:rsidRDefault="00716F01" w:rsidP="00716F01">
            <w:pPr>
              <w:spacing w:before="120" w:after="120" w:line="240" w:lineRule="auto"/>
              <w:jc w:val="center"/>
              <w:rPr>
                <w:rFonts w:ascii="Arial" w:eastAsia="Times New Roman" w:hAnsi="Arial" w:cs="Arial"/>
                <w:b/>
                <w:noProof w:val="0"/>
                <w:lang w:eastAsia="bg-BG"/>
              </w:rPr>
            </w:pPr>
            <w:r w:rsidRPr="00716F01">
              <w:rPr>
                <w:rFonts w:ascii="Arial" w:eastAsia="Times New Roman" w:hAnsi="Arial" w:cs="Arial"/>
                <w:b/>
                <w:noProof w:val="0"/>
                <w:lang w:eastAsia="bg-BG"/>
              </w:rPr>
              <w:t>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both"/>
              <w:rPr>
                <w:rFonts w:ascii="Arial" w:eastAsia="Calibri" w:hAnsi="Arial" w:cs="Arial"/>
                <w:noProof w:val="0"/>
                <w:lang w:eastAsia="bg-BG"/>
              </w:rPr>
            </w:pPr>
            <w:r w:rsidRPr="00716F01">
              <w:rPr>
                <w:rFonts w:ascii="Arial" w:eastAsia="Calibri" w:hAnsi="Arial" w:cs="Arial"/>
                <w:noProof w:val="0"/>
                <w:lang w:eastAsia="bg-BG"/>
              </w:rPr>
              <w:t>1. Капацитет:</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Times New Roman" w:hAnsi="Arial" w:cs="Arial"/>
                <w:b/>
                <w:noProof w:val="0"/>
                <w:lang w:eastAsia="bg-BG"/>
              </w:rPr>
            </w:pP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ind w:firstLine="360"/>
              <w:jc w:val="both"/>
              <w:rPr>
                <w:rFonts w:ascii="Arial" w:eastAsia="Times New Roman" w:hAnsi="Arial" w:cs="Arial"/>
                <w:b/>
                <w:bCs/>
                <w:noProof w:val="0"/>
                <w:lang w:eastAsia="bg-BG"/>
              </w:rPr>
            </w:pPr>
            <w:r w:rsidRPr="00716F01">
              <w:rPr>
                <w:rFonts w:ascii="Arial" w:eastAsia="Calibri" w:hAnsi="Arial" w:cs="Arial"/>
                <w:noProof w:val="0"/>
                <w:lang w:eastAsia="bg-BG"/>
              </w:rPr>
              <w:t>- Брой корабни места над 30;</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Times New Roman" w:hAnsi="Arial" w:cs="Arial"/>
                <w:b/>
                <w:noProof w:val="0"/>
                <w:lang w:eastAsia="bg-BG"/>
              </w:rPr>
            </w:pPr>
            <w:r w:rsidRPr="00716F01">
              <w:rPr>
                <w:rFonts w:ascii="Arial" w:eastAsia="Calibri" w:hAnsi="Arial" w:cs="Arial"/>
                <w:noProof w:val="0"/>
                <w:lang w:eastAsia="bg-BG"/>
              </w:rPr>
              <w:t>40 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ind w:firstLine="360"/>
              <w:jc w:val="both"/>
              <w:rPr>
                <w:rFonts w:ascii="Arial" w:eastAsia="Calibri" w:hAnsi="Arial" w:cs="Arial"/>
                <w:noProof w:val="0"/>
                <w:lang w:eastAsia="bg-BG"/>
              </w:rPr>
            </w:pPr>
            <w:r w:rsidRPr="00716F01">
              <w:rPr>
                <w:rFonts w:ascii="Arial" w:eastAsia="Calibri" w:hAnsi="Arial" w:cs="Arial"/>
                <w:noProof w:val="0"/>
                <w:lang w:eastAsia="bg-BG"/>
              </w:rPr>
              <w:t>- Брой корабни места от 10 до 30;</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Times New Roman" w:hAnsi="Arial" w:cs="Arial"/>
                <w:b/>
                <w:noProof w:val="0"/>
                <w:lang w:eastAsia="bg-BG"/>
              </w:rPr>
            </w:pPr>
            <w:r w:rsidRPr="00716F01">
              <w:rPr>
                <w:rFonts w:ascii="Arial" w:eastAsia="Calibri" w:hAnsi="Arial" w:cs="Arial"/>
                <w:noProof w:val="0"/>
                <w:lang w:eastAsia="bg-BG"/>
              </w:rPr>
              <w:t>30 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ind w:firstLine="360"/>
              <w:jc w:val="both"/>
              <w:rPr>
                <w:rFonts w:ascii="Arial" w:eastAsia="Calibri" w:hAnsi="Arial" w:cs="Arial"/>
                <w:noProof w:val="0"/>
                <w:lang w:eastAsia="bg-BG"/>
              </w:rPr>
            </w:pPr>
            <w:r w:rsidRPr="00716F01">
              <w:rPr>
                <w:rFonts w:ascii="Arial" w:eastAsia="Calibri" w:hAnsi="Arial" w:cs="Arial"/>
                <w:noProof w:val="0"/>
                <w:lang w:eastAsia="bg-BG"/>
              </w:rPr>
              <w:t>- Брой корабни места до 10;</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Times New Roman" w:hAnsi="Arial" w:cs="Arial"/>
                <w:b/>
                <w:noProof w:val="0"/>
                <w:lang w:eastAsia="bg-BG"/>
              </w:rPr>
            </w:pPr>
            <w:r w:rsidRPr="00716F01">
              <w:rPr>
                <w:rFonts w:ascii="Arial" w:eastAsia="Calibri" w:hAnsi="Arial" w:cs="Arial"/>
                <w:noProof w:val="0"/>
                <w:lang w:eastAsia="bg-BG"/>
              </w:rPr>
              <w:t>20 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both"/>
              <w:rPr>
                <w:rFonts w:ascii="Arial" w:eastAsia="Calibri" w:hAnsi="Arial" w:cs="Arial"/>
                <w:noProof w:val="0"/>
                <w:lang w:eastAsia="bg-BG"/>
              </w:rPr>
            </w:pPr>
            <w:r w:rsidRPr="00716F01">
              <w:rPr>
                <w:rFonts w:ascii="Arial" w:eastAsia="Calibri" w:hAnsi="Arial" w:cs="Arial"/>
                <w:noProof w:val="0"/>
                <w:lang w:eastAsia="bg-BG"/>
              </w:rPr>
              <w:t>2. Дейности в подобряване на безопасността и условията на труд на рибарите.</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Times New Roman" w:hAnsi="Arial" w:cs="Arial"/>
                <w:noProof w:val="0"/>
                <w:lang w:eastAsia="bg-BG"/>
              </w:rPr>
            </w:pPr>
            <w:r w:rsidRPr="00716F01">
              <w:rPr>
                <w:rFonts w:ascii="Arial" w:eastAsia="Times New Roman" w:hAnsi="Arial" w:cs="Arial"/>
                <w:noProof w:val="0"/>
                <w:lang w:eastAsia="bg-BG"/>
              </w:rPr>
              <w:t>10 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both"/>
              <w:rPr>
                <w:rFonts w:ascii="Arial" w:eastAsia="Calibri" w:hAnsi="Arial" w:cs="Arial"/>
                <w:noProof w:val="0"/>
                <w:lang w:eastAsia="bg-BG"/>
              </w:rPr>
            </w:pPr>
            <w:r w:rsidRPr="00716F01">
              <w:rPr>
                <w:rFonts w:ascii="Arial" w:eastAsia="Calibri" w:hAnsi="Arial" w:cs="Arial"/>
                <w:noProof w:val="0"/>
                <w:lang w:eastAsia="bg-BG"/>
              </w:rPr>
              <w:t>3. Инвестицията е предназначена за дребномащабния крайбрежен риболов.</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Calibri" w:hAnsi="Arial" w:cs="Arial"/>
                <w:noProof w:val="0"/>
                <w:lang w:eastAsia="bg-BG"/>
              </w:rPr>
            </w:pPr>
            <w:r w:rsidRPr="00716F01">
              <w:rPr>
                <w:rFonts w:ascii="Arial" w:eastAsia="Times New Roman" w:hAnsi="Arial" w:cs="Arial"/>
                <w:noProof w:val="0"/>
                <w:lang w:eastAsia="bg-BG"/>
              </w:rPr>
              <w:t>30 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both"/>
              <w:rPr>
                <w:rFonts w:ascii="Arial" w:eastAsia="Calibri" w:hAnsi="Arial" w:cs="Arial"/>
                <w:noProof w:val="0"/>
                <w:lang w:eastAsia="bg-BG"/>
              </w:rPr>
            </w:pPr>
            <w:r w:rsidRPr="00716F01">
              <w:rPr>
                <w:rFonts w:ascii="Arial" w:eastAsia="Calibri" w:hAnsi="Arial" w:cs="Arial"/>
                <w:noProof w:val="0"/>
                <w:lang w:eastAsia="bg-BG"/>
              </w:rPr>
              <w:t>4. Проектът се изпълнява в акваторията на Черно море</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Calibri" w:hAnsi="Arial" w:cs="Arial"/>
                <w:noProof w:val="0"/>
                <w:lang w:eastAsia="bg-BG"/>
              </w:rPr>
            </w:pPr>
            <w:r w:rsidRPr="00716F01">
              <w:rPr>
                <w:rFonts w:ascii="Arial" w:eastAsia="Times New Roman" w:hAnsi="Arial" w:cs="Arial"/>
                <w:noProof w:val="0"/>
                <w:lang w:eastAsia="bg-BG"/>
              </w:rPr>
              <w:t>20 точки</w:t>
            </w:r>
          </w:p>
        </w:tc>
      </w:tr>
      <w:tr w:rsidR="00716F01" w:rsidRPr="00716F01" w:rsidTr="0054361C">
        <w:tc>
          <w:tcPr>
            <w:tcW w:w="6069"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right"/>
              <w:rPr>
                <w:rFonts w:ascii="Arial" w:eastAsia="Times New Roman" w:hAnsi="Arial" w:cs="Arial"/>
                <w:b/>
                <w:noProof w:val="0"/>
                <w:lang w:eastAsia="bg-BG"/>
              </w:rPr>
            </w:pPr>
            <w:r w:rsidRPr="00716F01">
              <w:rPr>
                <w:rFonts w:ascii="Arial" w:eastAsia="Calibri" w:hAnsi="Arial" w:cs="Arial"/>
                <w:b/>
                <w:noProof w:val="0"/>
                <w:lang w:eastAsia="bg-BG"/>
              </w:rPr>
              <w:t>Общ брой точки:</w:t>
            </w:r>
          </w:p>
        </w:tc>
        <w:tc>
          <w:tcPr>
            <w:tcW w:w="1365" w:type="dxa"/>
            <w:tcBorders>
              <w:top w:val="single" w:sz="4" w:space="0" w:color="auto"/>
              <w:left w:val="single" w:sz="4" w:space="0" w:color="auto"/>
              <w:bottom w:val="single" w:sz="4" w:space="0" w:color="auto"/>
              <w:right w:val="single" w:sz="4" w:space="0" w:color="auto"/>
            </w:tcBorders>
          </w:tcPr>
          <w:p w:rsidR="00716F01" w:rsidRPr="00716F01" w:rsidRDefault="00716F01" w:rsidP="00716F01">
            <w:pPr>
              <w:spacing w:before="120" w:after="120" w:line="240" w:lineRule="auto"/>
              <w:jc w:val="center"/>
              <w:rPr>
                <w:rFonts w:ascii="Arial" w:eastAsia="Times New Roman" w:hAnsi="Arial" w:cs="Arial"/>
                <w:noProof w:val="0"/>
                <w:lang w:eastAsia="bg-BG"/>
              </w:rPr>
            </w:pPr>
            <w:r w:rsidRPr="00716F01">
              <w:rPr>
                <w:rFonts w:ascii="Arial" w:eastAsia="Calibri" w:hAnsi="Arial" w:cs="Arial"/>
                <w:b/>
                <w:noProof w:val="0"/>
                <w:lang w:eastAsia="bg-BG"/>
              </w:rPr>
              <w:t>100</w:t>
            </w:r>
          </w:p>
        </w:tc>
      </w:tr>
    </w:tbl>
    <w:p w:rsidR="00716F01" w:rsidRDefault="00716F01" w:rsidP="007A06F5">
      <w:pPr>
        <w:tabs>
          <w:tab w:val="left" w:pos="-180"/>
        </w:tabs>
        <w:spacing w:before="120" w:after="120" w:line="240" w:lineRule="auto"/>
        <w:jc w:val="both"/>
        <w:rPr>
          <w:rFonts w:ascii="Arial" w:eastAsia="Calibri" w:hAnsi="Arial" w:cs="Arial"/>
          <w:b/>
          <w:noProof w:val="0"/>
        </w:rPr>
      </w:pPr>
    </w:p>
    <w:p w:rsidR="00716F01" w:rsidRDefault="00716F01" w:rsidP="007A06F5">
      <w:pPr>
        <w:tabs>
          <w:tab w:val="left" w:pos="-180"/>
        </w:tabs>
        <w:spacing w:before="120" w:after="120" w:line="240" w:lineRule="auto"/>
        <w:jc w:val="both"/>
        <w:rPr>
          <w:rFonts w:ascii="Arial" w:eastAsia="Calibri" w:hAnsi="Arial" w:cs="Arial"/>
          <w:b/>
          <w:noProof w:val="0"/>
        </w:rPr>
      </w:pPr>
    </w:p>
    <w:p w:rsidR="00716F01" w:rsidRDefault="00716F01" w:rsidP="007A06F5">
      <w:pPr>
        <w:tabs>
          <w:tab w:val="left" w:pos="-180"/>
        </w:tabs>
        <w:spacing w:before="120" w:after="120" w:line="240" w:lineRule="auto"/>
        <w:jc w:val="both"/>
        <w:rPr>
          <w:rFonts w:ascii="Arial" w:eastAsia="Calibri" w:hAnsi="Arial" w:cs="Arial"/>
          <w:b/>
          <w:noProof w:val="0"/>
        </w:rPr>
      </w:pPr>
    </w:p>
    <w:p w:rsidR="00BE1440" w:rsidRPr="007A06F5" w:rsidRDefault="0039181F"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Pr>
          <w:rFonts w:ascii="Arial" w:hAnsi="Arial" w:cs="Arial"/>
          <w:b/>
          <w:lang w:val="en-US"/>
        </w:rPr>
        <w:drawing>
          <wp:inline distT="0" distB="0" distL="0" distR="0" wp14:anchorId="311F2F17" wp14:editId="145E4AF8">
            <wp:extent cx="666750" cy="352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7A06F5">
        <w:rPr>
          <w:rFonts w:ascii="Arial" w:eastAsia="Calibri" w:hAnsi="Arial" w:cs="Arial"/>
          <w:b/>
          <w:noProof w:val="0"/>
        </w:rPr>
        <w:t>Проектните предлож</w:t>
      </w:r>
      <w:r w:rsidR="00716F01">
        <w:rPr>
          <w:rFonts w:ascii="Arial" w:eastAsia="Calibri" w:hAnsi="Arial" w:cs="Arial"/>
          <w:b/>
          <w:noProof w:val="0"/>
        </w:rPr>
        <w:t>ения, получили минимум 5</w:t>
      </w:r>
      <w:r w:rsidR="00BE1440" w:rsidRPr="007A06F5">
        <w:rPr>
          <w:rFonts w:ascii="Arial" w:eastAsia="Calibri" w:hAnsi="Arial" w:cs="Arial"/>
          <w:b/>
          <w:noProof w:val="0"/>
        </w:rPr>
        <w:t xml:space="preserve">0 точки на етап „Техническа и финансова оценка”, </w:t>
      </w:r>
      <w:r w:rsidR="00BE1440" w:rsidRPr="007A06F5">
        <w:rPr>
          <w:rFonts w:ascii="Arial" w:eastAsia="Calibri" w:hAnsi="Arial" w:cs="Arial"/>
          <w:noProof w:val="0"/>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В случай</w:t>
      </w:r>
      <w:r w:rsidR="00716F01">
        <w:rPr>
          <w:rFonts w:ascii="Arial" w:eastAsia="Calibri" w:hAnsi="Arial" w:cs="Arial"/>
          <w:noProof w:val="0"/>
        </w:rPr>
        <w:t>,</w:t>
      </w:r>
      <w:r w:rsidRPr="007A06F5">
        <w:rPr>
          <w:rFonts w:ascii="Arial" w:eastAsia="Calibri" w:hAnsi="Arial" w:cs="Arial"/>
          <w:noProof w:val="0"/>
        </w:rPr>
        <w:t xml:space="preserve"> че проектното предложение </w:t>
      </w:r>
      <w:r w:rsidR="0065301A">
        <w:rPr>
          <w:rFonts w:ascii="Arial" w:eastAsia="Calibri" w:hAnsi="Arial" w:cs="Arial"/>
          <w:bCs/>
          <w:noProof w:val="0"/>
        </w:rPr>
        <w:t>получи по-малко от 5</w:t>
      </w:r>
      <w:r w:rsidRPr="007A06F5">
        <w:rPr>
          <w:rFonts w:ascii="Arial" w:eastAsia="Calibri" w:hAnsi="Arial" w:cs="Arial"/>
          <w:noProof w:val="0"/>
        </w:rPr>
        <w:t>0 точки, същото се отхвърля.</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color w:val="000000"/>
        </w:rPr>
      </w:pPr>
      <w:r w:rsidRPr="007A06F5">
        <w:rPr>
          <w:rFonts w:ascii="Arial" w:eastAsia="Calibri" w:hAnsi="Arial" w:cs="Arial"/>
          <w:noProof w:val="0"/>
        </w:rP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w:t>
      </w:r>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A06F5">
        <w:rPr>
          <w:rFonts w:ascii="Arial" w:eastAsia="Calibri" w:hAnsi="Arial" w:cs="Arial"/>
          <w:b/>
          <w:bCs/>
          <w:noProof w:val="0"/>
        </w:rPr>
        <w:t>По критерий 1 „Капацитет“:</w:t>
      </w:r>
      <w:r w:rsidRPr="007A06F5">
        <w:rPr>
          <w:rFonts w:ascii="Arial" w:eastAsia="Calibri" w:hAnsi="Arial" w:cs="Arial"/>
          <w:noProof w:val="0"/>
        </w:rPr>
        <w:t xml:space="preserve"> Кри</w:t>
      </w:r>
      <w:r w:rsidR="00BD1254">
        <w:rPr>
          <w:rFonts w:ascii="Arial" w:eastAsia="Calibri" w:hAnsi="Arial" w:cs="Arial"/>
          <w:noProof w:val="0"/>
        </w:rPr>
        <w:t>терият се доказва с документ № 7</w:t>
      </w:r>
      <w:r w:rsidRPr="007A06F5">
        <w:rPr>
          <w:rFonts w:ascii="Arial" w:eastAsia="Calibri" w:hAnsi="Arial" w:cs="Arial"/>
          <w:noProof w:val="0"/>
        </w:rPr>
        <w:t xml:space="preserve"> от списъка с документи, които се подават на етап кандидатстване по т. 24 от настоящите условия. </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b/>
          <w:bCs/>
          <w:noProof w:val="0"/>
        </w:rPr>
        <w:t xml:space="preserve">По критерий 2 „Дейности в подобряване на безопасността и условията на труд на рибарите“: </w:t>
      </w:r>
      <w:r w:rsidRPr="007A06F5">
        <w:rPr>
          <w:rFonts w:ascii="Arial" w:eastAsia="Calibri" w:hAnsi="Arial" w:cs="Arial"/>
          <w:noProof w:val="0"/>
        </w:rPr>
        <w:t xml:space="preserve">Критерият се доказва с инвестиции в съоръжения и/или оборудване за подобряване на безопасността. </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Кандидатите получават точки, ако разходите по този критерий са не по-малко от 1 %  от размера на инвестицията по проекта.</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b/>
          <w:bCs/>
          <w:noProof w:val="0"/>
        </w:rPr>
        <w:t>По критерий 3 „Инвестицията е предназначена за дребномащабния крайбрежен риболов“:</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noProof w:val="0"/>
        </w:rPr>
        <w:t xml:space="preserve">По критерия се присъждат точки, когато цялата инвестиция е насочена към плавателни съдове с обща дължина под 12 м, които не са съоръжени с влачени риболовни уреди . </w:t>
      </w:r>
    </w:p>
    <w:p w:rsidR="00BE1440" w:rsidRPr="007A06F5" w:rsidRDefault="00BE1440" w:rsidP="00716F01">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7A06F5">
        <w:rPr>
          <w:rFonts w:ascii="Arial" w:eastAsia="Calibri" w:hAnsi="Arial" w:cs="Arial"/>
          <w:b/>
          <w:bCs/>
          <w:noProof w:val="0"/>
        </w:rPr>
        <w:t xml:space="preserve">По критерий 4 „Проектът се изпълнява в акваторията на Черно море: </w:t>
      </w:r>
      <w:r w:rsidRPr="007A06F5">
        <w:rPr>
          <w:rFonts w:ascii="Arial" w:eastAsia="Calibri" w:hAnsi="Arial" w:cs="Arial"/>
          <w:noProof w:val="0"/>
        </w:rPr>
        <w:t>Кри</w:t>
      </w:r>
      <w:r w:rsidR="00BD1254">
        <w:rPr>
          <w:rFonts w:ascii="Arial" w:eastAsia="Calibri" w:hAnsi="Arial" w:cs="Arial"/>
          <w:noProof w:val="0"/>
        </w:rPr>
        <w:t>терият се доказва с документ № 8</w:t>
      </w:r>
      <w:r w:rsidRPr="007A06F5">
        <w:rPr>
          <w:rFonts w:ascii="Arial" w:eastAsia="Calibri" w:hAnsi="Arial" w:cs="Arial"/>
          <w:noProof w:val="0"/>
        </w:rPr>
        <w:t xml:space="preserve"> от списъка с документи, които се подават на етап кандидатстване </w:t>
      </w:r>
      <w:r w:rsidR="00BD1254">
        <w:rPr>
          <w:rFonts w:ascii="Arial" w:eastAsia="Calibri" w:hAnsi="Arial" w:cs="Arial"/>
          <w:noProof w:val="0"/>
        </w:rPr>
        <w:t>по т. 24 от настоящите условия.</w:t>
      </w:r>
    </w:p>
    <w:p w:rsidR="00BE1440" w:rsidRPr="007A06F5" w:rsidRDefault="00BE1440" w:rsidP="007A06F5">
      <w:pPr>
        <w:keepNext/>
        <w:keepLines/>
        <w:spacing w:before="120" w:after="120" w:line="240" w:lineRule="auto"/>
        <w:jc w:val="both"/>
        <w:rPr>
          <w:rFonts w:ascii="Arial" w:eastAsia="Times New Roman" w:hAnsi="Arial" w:cs="Arial"/>
          <w:noProof w:val="0"/>
          <w:color w:val="5B9BD5"/>
          <w:lang w:eastAsia="x-none"/>
        </w:rPr>
      </w:pPr>
      <w:bookmarkStart w:id="72" w:name="_Toc59537583"/>
      <w:r w:rsidRPr="007A06F5">
        <w:rPr>
          <w:rFonts w:ascii="Arial" w:eastAsia="Times New Roman" w:hAnsi="Arial" w:cs="Arial"/>
          <w:b/>
          <w:bCs/>
          <w:noProof w:val="0"/>
          <w:color w:val="5B9BD5"/>
          <w:lang w:eastAsia="x-none"/>
        </w:rPr>
        <w:lastRenderedPageBreak/>
        <w:t>23. Начин на подаване на проектните предложения/концепциите за проектни предложения:</w:t>
      </w:r>
      <w:bookmarkEnd w:id="72"/>
    </w:p>
    <w:p w:rsidR="00BE1440" w:rsidRPr="007A06F5" w:rsidRDefault="00BE1440" w:rsidP="0039181F">
      <w:pPr>
        <w:pBdr>
          <w:top w:val="single" w:sz="4" w:space="1" w:color="auto"/>
          <w:left w:val="single" w:sz="4" w:space="5" w:color="auto"/>
          <w:bottom w:val="single" w:sz="4" w:space="1" w:color="auto"/>
          <w:right w:val="single" w:sz="4" w:space="1"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7A06F5">
        <w:rPr>
          <w:rFonts w:ascii="Arial" w:eastAsia="Calibri" w:hAnsi="Arial" w:cs="Arial"/>
          <w:b/>
          <w:bCs/>
          <w:noProof w:val="0"/>
        </w:rPr>
        <w:t xml:space="preserve"> Информационната система за управление и наблюдение на Структурните инструменти на ЕС в България (ИСУН),</w:t>
      </w:r>
      <w:r w:rsidRPr="007A06F5">
        <w:rPr>
          <w:rFonts w:ascii="Arial" w:eastAsia="Calibri" w:hAnsi="Arial" w:cs="Arial"/>
          <w:noProof w:val="0"/>
        </w:rPr>
        <w:t xml:space="preserve"> единствено с използването на Квалифициран електронен подпис (КЕП), чрез модула „Е-кандидатстване“ на следния интернет адрес: </w:t>
      </w:r>
      <w:hyperlink r:id="rId16" w:history="1">
        <w:r w:rsidRPr="0065301A">
          <w:rPr>
            <w:rFonts w:ascii="Arial" w:eastAsia="Calibri" w:hAnsi="Arial" w:cs="Arial"/>
            <w:i/>
            <w:noProof w:val="0"/>
            <w:color w:val="0563C1"/>
            <w:u w:val="single"/>
          </w:rPr>
          <w:t>https://eumis2020.government.bg</w:t>
        </w:r>
      </w:hyperlink>
      <w:r w:rsidRPr="007A06F5">
        <w:rPr>
          <w:rFonts w:ascii="Arial" w:eastAsia="Calibri" w:hAnsi="Arial" w:cs="Arial"/>
          <w:noProof w:val="0"/>
        </w:rPr>
        <w:t>.</w:t>
      </w:r>
    </w:p>
    <w:p w:rsidR="00BE1440" w:rsidRPr="007A06F5"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Подготовката и подаването на проектното предложение в ИСУН се извършва по следния начин: Кандидатът влиза в ИСУН,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rsidR="00BE1440" w:rsidRPr="007A06F5"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Проектното предложение по настоящата процедура се изготвя от кандидата съгласно инструкциите на УО, дадени в Указанията за електронно кандидатстване (Приложение № 1 от Условията за кандидатстване). </w:t>
      </w:r>
    </w:p>
    <w:p w:rsidR="00BE1440" w:rsidRPr="007A06F5"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bCs/>
          <w:noProof w:val="0"/>
        </w:rPr>
        <w:t>Изискващите се съгласно т. 24 от Условията за кандидатстване придружителни документи</w:t>
      </w:r>
      <w:r w:rsidRPr="007A06F5">
        <w:rPr>
          <w:rFonts w:ascii="Arial" w:eastAsia="Calibri" w:hAnsi="Arial" w:cs="Arial"/>
          <w:noProof w:val="0"/>
        </w:rPr>
        <w:t xml:space="preserve"> към формуляра за кандидатстване също </w:t>
      </w:r>
      <w:r w:rsidRPr="007A06F5">
        <w:rPr>
          <w:rFonts w:ascii="Arial" w:eastAsia="Calibri" w:hAnsi="Arial" w:cs="Arial"/>
          <w:b/>
          <w:bCs/>
          <w:noProof w:val="0"/>
        </w:rPr>
        <w:t>се подават изцяло електронно</w:t>
      </w:r>
      <w:r w:rsidRPr="007A06F5">
        <w:rPr>
          <w:rFonts w:ascii="Arial" w:eastAsia="Calibri" w:hAnsi="Arial" w:cs="Arial"/>
          <w:noProof w:val="0"/>
        </w:rPr>
        <w:t xml:space="preserve">. Посочените документи се описват в т. 12 и т. 13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rsidR="00BE1440" w:rsidRPr="007A06F5" w:rsidRDefault="008F62E7"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drawing>
          <wp:inline distT="0" distB="0" distL="0" distR="0" wp14:anchorId="006ECCC3" wp14:editId="35B1FEF3">
            <wp:extent cx="66675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BE1440" w:rsidRPr="007A06F5">
        <w:rPr>
          <w:rFonts w:ascii="Arial" w:eastAsia="Calibri" w:hAnsi="Arial" w:cs="Arial"/>
          <w:noProof w:val="0"/>
        </w:rPr>
        <w:t>Проектното предложение се подава електронно чрез ИСУН като се подписва с КЕП от лице с право да представлява кандидата или упълномощено от него лице. В случаите, когато кандидатът се представлява заедно от няколко физически лица, проектното предложение се подписва от всяко от тях при подаването. (За целите на настоящите Условия под „лице с право да представлява кандидата“ следва да се разбира официален представител на предприятието-кандидат.</w:t>
      </w:r>
    </w:p>
    <w:p w:rsidR="00BE1440" w:rsidRPr="007A06F5"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Официалният/те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rsidR="008F62E7"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В случаите, когато кандидатът се представлява заедно от няколко физически лица, се попълват данните и декларациите се подписват от всяко от тях. 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8F62E7"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Проектното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и за отстраняване на забелязани неточности по време на оцен</w:t>
      </w:r>
      <w:r w:rsidR="008F62E7">
        <w:rPr>
          <w:rFonts w:ascii="Arial" w:eastAsia="Calibri" w:hAnsi="Arial" w:cs="Arial"/>
          <w:noProof w:val="0"/>
        </w:rPr>
        <w:t>ката на проектните предложения.</w:t>
      </w:r>
    </w:p>
    <w:p w:rsidR="008F62E7"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w:t>
      </w:r>
      <w:r w:rsidRPr="007A06F5">
        <w:rPr>
          <w:rFonts w:ascii="Arial" w:eastAsia="Calibri" w:hAnsi="Arial" w:cs="Arial"/>
          <w:noProof w:val="0"/>
        </w:rPr>
        <w:lastRenderedPageBreak/>
        <w:t>чрез профила на кандидата в ИСУН, от който е подаден съответния проект, и промени на посочения профил (вкл. промяна на имейл адреса, асоцииран към съответния профил) са недопустими.</w:t>
      </w:r>
    </w:p>
    <w:p w:rsidR="008F62E7"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До приключването на работата на оценителната комисия кандидатът има възможност да оттегли своето проектно предложени</w:t>
      </w:r>
      <w:r w:rsidR="008F62E7">
        <w:rPr>
          <w:rFonts w:ascii="Arial" w:eastAsia="Calibri" w:hAnsi="Arial" w:cs="Arial"/>
          <w:noProof w:val="0"/>
        </w:rPr>
        <w:t xml:space="preserve">е като подаде писмено искане в </w:t>
      </w:r>
      <w:r w:rsidRPr="007A06F5">
        <w:rPr>
          <w:rFonts w:ascii="Arial" w:eastAsia="Calibri" w:hAnsi="Arial" w:cs="Arial"/>
          <w:noProof w:val="0"/>
        </w:rPr>
        <w:t>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w:t>
      </w:r>
      <w:r w:rsidR="008F62E7">
        <w:rPr>
          <w:rFonts w:ascii="Arial" w:eastAsia="Calibri" w:hAnsi="Arial" w:cs="Arial"/>
          <w:noProof w:val="0"/>
        </w:rPr>
        <w:t>т цялата необходима информация.</w:t>
      </w:r>
    </w:p>
    <w:p w:rsidR="00BE1440" w:rsidRPr="007A06F5" w:rsidRDefault="00BE1440" w:rsidP="0039181F">
      <w:pPr>
        <w:pBdr>
          <w:top w:val="single" w:sz="4" w:space="1" w:color="auto"/>
          <w:left w:val="single" w:sz="4" w:space="5" w:color="auto"/>
          <w:bottom w:val="single" w:sz="4" w:space="1" w:color="auto"/>
          <w:right w:val="single" w:sz="4" w:space="1"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Кандидатът носи цялата отговорност за верността на финансовата информация, представена в т. 5 „Бюджет“ от Формуляра за кандидатстване.</w:t>
      </w:r>
      <w:r w:rsidR="008F62E7">
        <w:rPr>
          <w:rFonts w:ascii="Arial" w:eastAsia="Calibri" w:hAnsi="Arial" w:cs="Arial"/>
          <w:noProof w:val="0"/>
        </w:rPr>
        <w:t xml:space="preserve"> </w:t>
      </w:r>
      <w:r w:rsidRPr="007A06F5">
        <w:rPr>
          <w:rFonts w:ascii="Arial" w:eastAsia="Calibri" w:hAnsi="Arial" w:cs="Arial"/>
          <w:noProof w:val="0"/>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и по-конкретно - Закона за обществените поръчки и актовете по неговото прилагане.</w:t>
      </w:r>
    </w:p>
    <w:p w:rsidR="00BE1440" w:rsidRPr="007A06F5" w:rsidRDefault="00BE1440" w:rsidP="0039181F">
      <w:pPr>
        <w:keepNext/>
        <w:keepLines/>
        <w:spacing w:before="120" w:after="120" w:line="240" w:lineRule="auto"/>
        <w:ind w:right="-113"/>
        <w:jc w:val="both"/>
        <w:rPr>
          <w:rFonts w:ascii="Arial" w:eastAsia="Times New Roman" w:hAnsi="Arial" w:cs="Arial"/>
          <w:noProof w:val="0"/>
          <w:color w:val="5B9BD5"/>
          <w:lang w:eastAsia="x-none"/>
        </w:rPr>
      </w:pPr>
      <w:bookmarkStart w:id="73" w:name="_Toc475538955"/>
      <w:bookmarkStart w:id="74" w:name="_Toc59537584"/>
      <w:r w:rsidRPr="007A06F5">
        <w:rPr>
          <w:rFonts w:ascii="Arial" w:eastAsia="Times New Roman" w:hAnsi="Arial" w:cs="Arial"/>
          <w:b/>
          <w:bCs/>
          <w:noProof w:val="0"/>
          <w:color w:val="5B9BD5"/>
          <w:lang w:eastAsia="x-none"/>
        </w:rPr>
        <w:t>24. Списък на документите, които се подават на етап кандидатстване:</w:t>
      </w:r>
      <w:bookmarkEnd w:id="73"/>
      <w:bookmarkEnd w:id="74"/>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Кандидатите по процедурата за безвъзмездна финансова </w:t>
      </w:r>
      <w:r w:rsidR="00BD1254">
        <w:rPr>
          <w:rFonts w:ascii="Arial" w:eastAsia="Calibri" w:hAnsi="Arial" w:cs="Arial"/>
          <w:noProof w:val="0"/>
        </w:rPr>
        <w:t>помощ следва да представят към Ф</w:t>
      </w:r>
      <w:r w:rsidRPr="007A06F5">
        <w:rPr>
          <w:rFonts w:ascii="Arial" w:eastAsia="Calibri" w:hAnsi="Arial" w:cs="Arial"/>
          <w:noProof w:val="0"/>
        </w:rPr>
        <w:t>ормуляра за кандидатстване по изцяло електронен път чрез ИСУН 2020 следните документи:</w:t>
      </w:r>
    </w:p>
    <w:p w:rsidR="0065301A" w:rsidRPr="0065301A" w:rsidRDefault="0065301A"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 Бизнес план (по образец)</w:t>
      </w:r>
      <w:r w:rsidRPr="0065301A">
        <w:rPr>
          <w:rFonts w:ascii="Arial" w:eastAsia="Calibri" w:hAnsi="Arial" w:cs="Arial"/>
          <w:noProof w:val="0"/>
        </w:rPr>
        <w:t xml:space="preserve">, прикачен в ИСУН 2020. Бизнес плана, трябва да бъде представен, сканиран и като електронен файл, в Excel. Представеният електронен файл трябва да е идентичен със сканирания документ. Бизнес планът обхваща период не по-малък от 5 години, а в случаите на инвестиция за строително-монтажни работи (СМР) </w:t>
      </w:r>
      <w:r w:rsidR="007841EA">
        <w:rPr>
          <w:rFonts w:ascii="Arial" w:eastAsia="Calibri" w:hAnsi="Arial" w:cs="Arial"/>
          <w:noProof w:val="0"/>
        </w:rPr>
        <w:t>периодът е за 10 години.</w:t>
      </w:r>
    </w:p>
    <w:p w:rsidR="0065301A" w:rsidRPr="0065301A" w:rsidRDefault="0065301A"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65301A">
        <w:rPr>
          <w:rFonts w:ascii="Arial" w:eastAsia="Calibri" w:hAnsi="Arial" w:cs="Arial"/>
          <w:i/>
          <w:noProof w:val="0"/>
        </w:rPr>
        <w:t>(документът е задължителен за кандидати – юридически лица или еднолични търговци (ЕТ), регистрирани по Търговския закон или Закона за кооперациите)</w:t>
      </w:r>
    </w:p>
    <w:p w:rsidR="00BE1440" w:rsidRPr="007A06F5" w:rsidRDefault="0065301A"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 xml:space="preserve">2. </w:t>
      </w:r>
      <w:r w:rsidR="00BE1440" w:rsidRPr="007A06F5">
        <w:rPr>
          <w:rFonts w:ascii="Arial" w:eastAsia="Calibri" w:hAnsi="Arial" w:cs="Arial"/>
          <w:noProof w:val="0"/>
        </w:rPr>
        <w:t>Анализ приходи-разходи по образец, подписан с КЕП от лице с право да представлява кандидата или упълномощено лице и п</w:t>
      </w:r>
      <w:r w:rsidR="000355CB">
        <w:rPr>
          <w:rFonts w:ascii="Arial" w:eastAsia="Calibri" w:hAnsi="Arial" w:cs="Arial"/>
          <w:noProof w:val="0"/>
        </w:rPr>
        <w:t>рикачен в ИСУН.</w:t>
      </w:r>
    </w:p>
    <w:p w:rsidR="00BE1440" w:rsidRPr="000355CB" w:rsidRDefault="00BE1440"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rPr>
      </w:pPr>
      <w:r w:rsidRPr="007A06F5">
        <w:rPr>
          <w:rFonts w:ascii="Arial" w:eastAsia="Calibri" w:hAnsi="Arial" w:cs="Arial"/>
          <w:noProof w:val="0"/>
        </w:rPr>
        <w:t>(</w:t>
      </w:r>
      <w:r w:rsidRPr="007A06F5">
        <w:rPr>
          <w:rFonts w:ascii="Arial" w:eastAsia="Calibri" w:hAnsi="Arial" w:cs="Arial"/>
          <w:i/>
          <w:noProof w:val="0"/>
        </w:rPr>
        <w:t xml:space="preserve">документът е задължителен за </w:t>
      </w:r>
      <w:r w:rsidR="0065301A" w:rsidRPr="0065301A">
        <w:rPr>
          <w:rFonts w:ascii="Arial" w:eastAsia="Calibri" w:hAnsi="Arial" w:cs="Arial"/>
          <w:i/>
          <w:noProof w:val="0"/>
        </w:rPr>
        <w:t>кандидати - общини или държавни учреждения</w:t>
      </w:r>
      <w:r w:rsidRPr="007A06F5">
        <w:rPr>
          <w:rFonts w:ascii="Arial" w:eastAsia="Calibri" w:hAnsi="Arial" w:cs="Arial"/>
          <w:i/>
          <w:noProof w:val="0"/>
        </w:rPr>
        <w:t>)</w:t>
      </w:r>
    </w:p>
    <w:p w:rsidR="00BE1440" w:rsidRPr="007A06F5" w:rsidRDefault="0065301A"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3</w:t>
      </w:r>
      <w:r w:rsidR="00BE1440" w:rsidRPr="007A06F5">
        <w:rPr>
          <w:rFonts w:ascii="Arial" w:eastAsia="Calibri" w:hAnsi="Arial" w:cs="Arial"/>
          <w:noProof w:val="0"/>
        </w:rPr>
        <w:t xml:space="preserve">. Пълномощно за подаване на проектното предложение с КЕП и подписване с КЕП на документите, които не трябва да бъдат лично подписани от кандидата. (в случай че кандидатът се представлява заедно от няколко физически лица, пълномощното се подписва с КЕП от всички тях), че не могат да се подават от упълномощени лица, тъй като с тях се декларират данни, за които се носи наказателна отговорност – подписано с КЕП от лице с </w:t>
      </w:r>
      <w:r w:rsidR="000355CB">
        <w:rPr>
          <w:rFonts w:ascii="Arial" w:eastAsia="Calibri" w:hAnsi="Arial" w:cs="Arial"/>
          <w:noProof w:val="0"/>
        </w:rPr>
        <w:t>право да представлява кандидата.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rPr>
      </w:pPr>
      <w:r w:rsidRPr="007A06F5">
        <w:rPr>
          <w:rFonts w:ascii="Arial" w:eastAsia="Calibri" w:hAnsi="Arial" w:cs="Arial"/>
          <w:i/>
          <w:noProof w:val="0"/>
        </w:rPr>
        <w:t>(документът е задължителен, в случай че кандидатът  се представлява от упълномощено/ни лице/ца и не е приложим, в случай че кандидатът се представлява лично)</w:t>
      </w:r>
    </w:p>
    <w:p w:rsidR="003827C4" w:rsidRDefault="00035081"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4</w:t>
      </w:r>
      <w:r w:rsidR="003827C4" w:rsidRPr="003827C4">
        <w:rPr>
          <w:rFonts w:ascii="Arial" w:eastAsia="Calibri" w:hAnsi="Arial" w:cs="Arial"/>
          <w:noProof w:val="0"/>
        </w:rPr>
        <w:t>. Финансов план за изпълнение на проекта, включващ етапи на изпълнение и източници за финансиране на всеки един етап от проектното пред</w:t>
      </w:r>
      <w:r w:rsidR="003827C4">
        <w:rPr>
          <w:rFonts w:ascii="Arial" w:eastAsia="Calibri" w:hAnsi="Arial" w:cs="Arial"/>
          <w:noProof w:val="0"/>
        </w:rPr>
        <w:t>ложение - прикачен в ИСУН 2020.</w:t>
      </w:r>
    </w:p>
    <w:p w:rsidR="003827C4" w:rsidRDefault="003827C4"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rPr>
      </w:pPr>
      <w:r w:rsidRPr="003827C4">
        <w:rPr>
          <w:rFonts w:ascii="Arial" w:eastAsia="Calibri" w:hAnsi="Arial" w:cs="Arial"/>
          <w:i/>
          <w:noProof w:val="0"/>
        </w:rPr>
        <w:t>(документът е задължителен за всички проектни предложения)</w:t>
      </w:r>
    </w:p>
    <w:p w:rsidR="003827C4" w:rsidRPr="003827C4" w:rsidRDefault="00035081"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5</w:t>
      </w:r>
      <w:r w:rsidR="003827C4">
        <w:rPr>
          <w:rFonts w:ascii="Arial" w:eastAsia="Calibri" w:hAnsi="Arial" w:cs="Arial"/>
          <w:noProof w:val="0"/>
        </w:rPr>
        <w:t xml:space="preserve">. </w:t>
      </w:r>
      <w:r w:rsidR="003827C4" w:rsidRPr="003827C4">
        <w:rPr>
          <w:rFonts w:ascii="Arial" w:eastAsia="Calibri" w:hAnsi="Arial" w:cs="Arial"/>
          <w:noProof w:val="0"/>
        </w:rPr>
        <w:t>За всички предварителни разходи, кандидатът следва да приложи към Формуляра за кандидатстване най-малко две независими съпоставими оферти</w:t>
      </w:r>
      <w:r w:rsidR="00B43A73">
        <w:rPr>
          <w:rFonts w:ascii="Arial" w:eastAsia="Calibri" w:hAnsi="Arial" w:cs="Arial"/>
          <w:noProof w:val="0"/>
        </w:rPr>
        <w:t>/договор с избран изпълнител</w:t>
      </w:r>
      <w:r w:rsidR="003827C4" w:rsidRPr="003827C4">
        <w:rPr>
          <w:rFonts w:ascii="Arial" w:eastAsia="Calibri" w:hAnsi="Arial" w:cs="Arial"/>
          <w:noProof w:val="0"/>
        </w:rPr>
        <w:t xml:space="preserve"> с цел определяне основателността на предложените разходи - прикачени в ИСУН 2020.</w:t>
      </w:r>
    </w:p>
    <w:p w:rsidR="003827C4" w:rsidRPr="003827C4" w:rsidRDefault="003827C4"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3827C4">
        <w:rPr>
          <w:rFonts w:ascii="Arial" w:eastAsia="Calibri" w:hAnsi="Arial" w:cs="Arial"/>
          <w:i/>
          <w:noProof w:val="0"/>
        </w:rPr>
        <w:t>(документът е задължителен за всички проектни предложения, предвиждащи предварителни разходи по подточка 2 от т. 14.1.3.11 от настоящите условия и съответно е неприложим към подточка.1)</w:t>
      </w:r>
    </w:p>
    <w:p w:rsidR="00BE1440" w:rsidRDefault="00035081"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lastRenderedPageBreak/>
        <w:t>6</w:t>
      </w:r>
      <w:r w:rsidR="00BE1440" w:rsidRPr="007A06F5">
        <w:rPr>
          <w:rFonts w:ascii="Arial" w:eastAsia="Calibri" w:hAnsi="Arial" w:cs="Arial"/>
          <w:noProof w:val="0"/>
        </w:rPr>
        <w:t>. Решение на Общинския съвет за кандидатстване по настоящата процедура, прика</w:t>
      </w:r>
      <w:r w:rsidR="000355CB">
        <w:rPr>
          <w:rFonts w:ascii="Arial" w:eastAsia="Calibri" w:hAnsi="Arial" w:cs="Arial"/>
          <w:noProof w:val="0"/>
        </w:rPr>
        <w:t>чено в ИСУН 2020.</w:t>
      </w:r>
    </w:p>
    <w:p w:rsidR="003827C4" w:rsidRPr="003827C4" w:rsidRDefault="003827C4"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3827C4">
        <w:rPr>
          <w:rFonts w:ascii="Arial" w:eastAsia="Calibri" w:hAnsi="Arial" w:cs="Arial"/>
          <w:i/>
          <w:noProof w:val="0"/>
        </w:rPr>
        <w:t>(</w:t>
      </w:r>
      <w:r w:rsidR="00BD1254">
        <w:rPr>
          <w:rFonts w:ascii="Arial" w:eastAsia="Calibri" w:hAnsi="Arial" w:cs="Arial"/>
          <w:i/>
          <w:noProof w:val="0"/>
        </w:rPr>
        <w:t>документът</w:t>
      </w:r>
      <w:r>
        <w:rPr>
          <w:rFonts w:ascii="Arial" w:eastAsia="Calibri" w:hAnsi="Arial" w:cs="Arial"/>
          <w:i/>
          <w:noProof w:val="0"/>
        </w:rPr>
        <w:t xml:space="preserve"> се изисква</w:t>
      </w:r>
      <w:r w:rsidRPr="003827C4">
        <w:rPr>
          <w:rFonts w:ascii="Arial" w:eastAsia="Calibri" w:hAnsi="Arial" w:cs="Arial"/>
          <w:i/>
          <w:noProof w:val="0"/>
        </w:rPr>
        <w:t xml:space="preserve"> за кандидати общини)</w:t>
      </w:r>
    </w:p>
    <w:p w:rsidR="00BE1440" w:rsidRPr="007A06F5" w:rsidRDefault="00035081"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7</w:t>
      </w:r>
      <w:r w:rsidR="00BE1440" w:rsidRPr="007A06F5">
        <w:rPr>
          <w:rFonts w:ascii="Arial" w:eastAsia="Calibri" w:hAnsi="Arial" w:cs="Arial"/>
          <w:noProof w:val="0"/>
        </w:rPr>
        <w:t>. Валидно Удостоверение за експлоатационна годност, издадено от Изпълнителна агенция "Морска администрация"</w:t>
      </w:r>
      <w:r w:rsidR="000355CB">
        <w:rPr>
          <w:rFonts w:ascii="Arial" w:eastAsia="Calibri" w:hAnsi="Arial" w:cs="Arial"/>
          <w:noProof w:val="0"/>
        </w:rPr>
        <w:t xml:space="preserve"> (ИАМА), прикачено в ИСУН 2020.</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noProof w:val="0"/>
        </w:rPr>
      </w:pPr>
      <w:r w:rsidRPr="007A06F5">
        <w:rPr>
          <w:rFonts w:ascii="Arial" w:eastAsia="Calibri" w:hAnsi="Arial" w:cs="Arial"/>
          <w:i/>
          <w:noProof w:val="0"/>
        </w:rPr>
        <w:t>(докуме</w:t>
      </w:r>
      <w:r w:rsidR="00B43A73">
        <w:rPr>
          <w:rFonts w:ascii="Arial" w:eastAsia="Calibri" w:hAnsi="Arial" w:cs="Arial"/>
          <w:i/>
          <w:noProof w:val="0"/>
        </w:rPr>
        <w:t>нтът е задължителен при</w:t>
      </w:r>
      <w:r w:rsidR="00BD1254">
        <w:rPr>
          <w:rFonts w:ascii="Arial" w:eastAsia="Calibri" w:hAnsi="Arial" w:cs="Arial"/>
          <w:i/>
          <w:noProof w:val="0"/>
        </w:rPr>
        <w:t xml:space="preserve"> осъвременяване на</w:t>
      </w:r>
      <w:r w:rsidR="00B43A73">
        <w:rPr>
          <w:rFonts w:ascii="Arial" w:eastAsia="Calibri" w:hAnsi="Arial" w:cs="Arial"/>
          <w:i/>
          <w:noProof w:val="0"/>
        </w:rPr>
        <w:t xml:space="preserve"> съществуващи лодкостоянки, а в случаите на изграждане на нова лодкостоянка документа се изисква</w:t>
      </w:r>
      <w:r w:rsidR="008D646C">
        <w:rPr>
          <w:rFonts w:ascii="Arial" w:eastAsia="Calibri" w:hAnsi="Arial" w:cs="Arial"/>
          <w:i/>
          <w:noProof w:val="0"/>
        </w:rPr>
        <w:t>/представя</w:t>
      </w:r>
      <w:r w:rsidR="00B43A73">
        <w:rPr>
          <w:rFonts w:ascii="Arial" w:eastAsia="Calibri" w:hAnsi="Arial" w:cs="Arial"/>
          <w:i/>
          <w:noProof w:val="0"/>
        </w:rPr>
        <w:t xml:space="preserve"> на етап окончателно плащане</w:t>
      </w:r>
      <w:r w:rsidR="000355CB">
        <w:rPr>
          <w:rFonts w:ascii="Arial" w:eastAsia="Calibri" w:hAnsi="Arial" w:cs="Arial"/>
          <w:i/>
          <w:noProof w:val="0"/>
        </w:rPr>
        <w:t>)</w:t>
      </w:r>
    </w:p>
    <w:p w:rsidR="00BE1440" w:rsidRPr="007A06F5" w:rsidRDefault="00035081"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8</w:t>
      </w:r>
      <w:r w:rsidR="00BE1440" w:rsidRPr="007A06F5">
        <w:rPr>
          <w:rFonts w:ascii="Arial" w:eastAsia="Calibri" w:hAnsi="Arial" w:cs="Arial"/>
          <w:noProof w:val="0"/>
        </w:rPr>
        <w:t>. Документи, удостоверяващи правото на собственост или правото на ползване</w:t>
      </w:r>
      <w:r w:rsidR="000355CB">
        <w:rPr>
          <w:rFonts w:ascii="Arial" w:eastAsia="Calibri" w:hAnsi="Arial" w:cs="Arial"/>
          <w:noProof w:val="0"/>
        </w:rPr>
        <w:t xml:space="preserve"> върху терена и съоръженията на лодкостоянката:</w:t>
      </w:r>
    </w:p>
    <w:p w:rsidR="000355CB" w:rsidRDefault="000355CB"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Pr>
          <w:rFonts w:ascii="Arial" w:eastAsia="Calibri" w:hAnsi="Arial" w:cs="Arial"/>
          <w:noProof w:val="0"/>
        </w:rPr>
        <w:t xml:space="preserve">- </w:t>
      </w:r>
      <w:r w:rsidR="00BE1440" w:rsidRPr="007A06F5">
        <w:rPr>
          <w:rFonts w:ascii="Arial" w:eastAsia="Calibri" w:hAnsi="Arial" w:cs="Arial"/>
          <w:noProof w:val="0"/>
        </w:rPr>
        <w:t>нотариален акт, акт за държавна или общинска собственост или друг равностоен документ (</w:t>
      </w:r>
      <w:r>
        <w:rPr>
          <w:rFonts w:ascii="Arial" w:eastAsia="Calibri" w:hAnsi="Arial" w:cs="Arial"/>
          <w:noProof w:val="0"/>
        </w:rPr>
        <w:t>заверено копие);</w:t>
      </w:r>
    </w:p>
    <w:p w:rsidR="000355CB" w:rsidRDefault="000355CB"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Pr>
          <w:rFonts w:ascii="Arial" w:eastAsia="Calibri" w:hAnsi="Arial" w:cs="Arial"/>
          <w:noProof w:val="0"/>
        </w:rPr>
        <w:t xml:space="preserve">- </w:t>
      </w:r>
      <w:r w:rsidR="00BE1440" w:rsidRPr="007A06F5">
        <w:rPr>
          <w:rFonts w:ascii="Arial" w:eastAsia="Calibri" w:hAnsi="Arial" w:cs="Arial"/>
          <w:noProof w:val="0"/>
        </w:rPr>
        <w:t>актуална скица - извадка за имота от одобрена кадастрална карта или от действащ подробен устройствен план, с нанесени граници,</w:t>
      </w:r>
      <w:r>
        <w:rPr>
          <w:rFonts w:ascii="Arial" w:eastAsia="Calibri" w:hAnsi="Arial" w:cs="Arial"/>
          <w:noProof w:val="0"/>
        </w:rPr>
        <w:t xml:space="preserve"> пътни комуникации и сгради;</w:t>
      </w:r>
    </w:p>
    <w:p w:rsidR="00BE1440" w:rsidRPr="007A06F5" w:rsidRDefault="000355CB"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firstLine="360"/>
        <w:jc w:val="both"/>
        <w:rPr>
          <w:rFonts w:ascii="Arial" w:eastAsia="Calibri" w:hAnsi="Arial" w:cs="Arial"/>
          <w:noProof w:val="0"/>
        </w:rPr>
      </w:pPr>
      <w:r>
        <w:rPr>
          <w:rFonts w:ascii="Arial" w:eastAsia="Calibri" w:hAnsi="Arial" w:cs="Arial"/>
          <w:noProof w:val="0"/>
        </w:rPr>
        <w:t xml:space="preserve">- </w:t>
      </w:r>
      <w:r w:rsidR="00BE1440" w:rsidRPr="007A06F5">
        <w:rPr>
          <w:rFonts w:ascii="Arial" w:eastAsia="Calibri" w:hAnsi="Arial" w:cs="Arial"/>
          <w:noProof w:val="0"/>
        </w:rPr>
        <w:t>договор за ползване на територията з</w:t>
      </w:r>
      <w:r>
        <w:rPr>
          <w:rFonts w:ascii="Arial" w:eastAsia="Calibri" w:hAnsi="Arial" w:cs="Arial"/>
          <w:noProof w:val="0"/>
        </w:rPr>
        <w:t>а срок не по-малък от 8 години.</w:t>
      </w:r>
    </w:p>
    <w:p w:rsidR="00BE1440" w:rsidRDefault="0040431A"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9</w:t>
      </w:r>
      <w:r w:rsidR="00BE1440" w:rsidRPr="007A06F5">
        <w:rPr>
          <w:rFonts w:ascii="Arial" w:eastAsia="Calibri" w:hAnsi="Arial" w:cs="Arial"/>
          <w:noProof w:val="0"/>
        </w:rPr>
        <w:t>.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w:t>
      </w:r>
      <w:r w:rsidR="00B85B16">
        <w:rPr>
          <w:rFonts w:ascii="Arial" w:eastAsia="Calibri" w:hAnsi="Arial" w:cs="Arial"/>
          <w:noProof w:val="0"/>
        </w:rPr>
        <w:t>.</w:t>
      </w:r>
      <w:r w:rsidR="00BE1440" w:rsidRPr="007A06F5">
        <w:rPr>
          <w:rFonts w:ascii="Arial" w:eastAsia="Calibri" w:hAnsi="Arial" w:cs="Arial"/>
          <w:noProof w:val="0"/>
        </w:rPr>
        <w:t xml:space="preserve"> Документът следва да е прикачен в ИСУН 2020</w:t>
      </w:r>
      <w:r w:rsidR="000355CB">
        <w:rPr>
          <w:rFonts w:ascii="Arial" w:eastAsia="Calibri" w:hAnsi="Arial" w:cs="Arial"/>
          <w:noProof w:val="0"/>
        </w:rPr>
        <w:t>.</w:t>
      </w:r>
    </w:p>
    <w:p w:rsidR="00B85B16" w:rsidRPr="00B85B16"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B85B16">
        <w:rPr>
          <w:rFonts w:ascii="Arial" w:eastAsia="Calibri" w:hAnsi="Arial" w:cs="Arial"/>
          <w:i/>
          <w:noProof w:val="0"/>
        </w:rPr>
        <w:t>(един от двата документа се представя само когато съществува такова изискване съгласно Закона за опазване на околната среда)</w:t>
      </w:r>
    </w:p>
    <w:p w:rsidR="00BE1440" w:rsidRDefault="0040431A"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10</w:t>
      </w:r>
      <w:r w:rsidR="00BE1440" w:rsidRPr="007A06F5">
        <w:rPr>
          <w:rFonts w:ascii="Arial" w:eastAsia="Calibri" w:hAnsi="Arial" w:cs="Arial"/>
          <w:noProof w:val="0"/>
        </w:rPr>
        <w:t>. Решение за съвмес</w:t>
      </w:r>
      <w:r w:rsidR="00BD1254">
        <w:rPr>
          <w:rFonts w:ascii="Arial" w:eastAsia="Calibri" w:hAnsi="Arial" w:cs="Arial"/>
          <w:noProof w:val="0"/>
        </w:rPr>
        <w:t>тимостта на проекта с предмета</w:t>
      </w:r>
      <w:r w:rsidR="00BE1440" w:rsidRPr="007A06F5">
        <w:rPr>
          <w:rFonts w:ascii="Arial" w:eastAsia="Calibri" w:hAnsi="Arial" w:cs="Arial"/>
          <w:noProof w:val="0"/>
        </w:rPr>
        <w:t xml:space="preserve"> и целите на опазван</w:t>
      </w:r>
      <w:r w:rsidR="00BD1254">
        <w:rPr>
          <w:rFonts w:ascii="Arial" w:eastAsia="Calibri" w:hAnsi="Arial" w:cs="Arial"/>
          <w:noProof w:val="0"/>
        </w:rPr>
        <w:t>е на защитените зони съгласно Н</w:t>
      </w:r>
      <w:r w:rsidR="00BE1440" w:rsidRPr="007A06F5">
        <w:rPr>
          <w:rFonts w:ascii="Arial" w:eastAsia="Calibri" w:hAnsi="Arial" w:cs="Arial"/>
          <w:noProof w:val="0"/>
        </w:rPr>
        <w:t>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(обн. ДВ, бр. 73 от 11.09.2007).  Документът следва да е прикачен в ИСУН 2020</w:t>
      </w:r>
      <w:r w:rsidR="000355CB">
        <w:rPr>
          <w:rFonts w:ascii="Arial" w:eastAsia="Calibri" w:hAnsi="Arial" w:cs="Arial"/>
          <w:noProof w:val="0"/>
        </w:rPr>
        <w:t>.</w:t>
      </w:r>
    </w:p>
    <w:p w:rsidR="00B85B16" w:rsidRPr="00B85B16"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Pr>
          <w:rFonts w:ascii="Arial" w:eastAsia="Calibri" w:hAnsi="Arial" w:cs="Arial"/>
          <w:i/>
          <w:noProof w:val="0"/>
        </w:rPr>
        <w:t>(</w:t>
      </w:r>
      <w:r w:rsidRPr="00B85B16">
        <w:rPr>
          <w:rFonts w:ascii="Arial" w:eastAsia="Calibri" w:hAnsi="Arial" w:cs="Arial"/>
          <w:i/>
          <w:noProof w:val="0"/>
        </w:rPr>
        <w:t>само за проекти, включващи инвестиции в местата по националната екологична мрежа НАТУРА 2000</w:t>
      </w:r>
      <w:r>
        <w:rPr>
          <w:rFonts w:ascii="Arial" w:eastAsia="Calibri" w:hAnsi="Arial" w:cs="Arial"/>
          <w:i/>
          <w:noProof w:val="0"/>
        </w:rPr>
        <w:t>)</w:t>
      </w:r>
    </w:p>
    <w:p w:rsidR="00BE1440"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w:t>
      </w:r>
      <w:r w:rsidR="00785B71">
        <w:rPr>
          <w:rFonts w:ascii="Arial" w:eastAsia="Calibri" w:hAnsi="Arial" w:cs="Arial"/>
          <w:noProof w:val="0"/>
        </w:rPr>
        <w:t>1</w:t>
      </w:r>
      <w:r w:rsidR="00BE1440" w:rsidRPr="007A06F5">
        <w:rPr>
          <w:rFonts w:ascii="Arial" w:eastAsia="Calibri" w:hAnsi="Arial" w:cs="Arial"/>
          <w:noProof w:val="0"/>
        </w:rPr>
        <w:t>. Счетоводна справка и/или инвентарна книга за дълготрайните материални активи (които имат връзка с обекта на инвестицията) към датата на подаване на ФК, с разбивка по активи, дата на придобиване и покупна цена. Документът следва да е прикачен в ИСУН 2020</w:t>
      </w:r>
      <w:r w:rsidR="000355CB">
        <w:rPr>
          <w:rFonts w:ascii="Arial" w:eastAsia="Calibri" w:hAnsi="Arial" w:cs="Arial"/>
          <w:noProof w:val="0"/>
        </w:rPr>
        <w:t>.</w:t>
      </w:r>
    </w:p>
    <w:p w:rsidR="00B85B16" w:rsidRPr="00B85B16"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B85B16">
        <w:rPr>
          <w:rFonts w:ascii="Arial" w:eastAsia="Calibri" w:hAnsi="Arial" w:cs="Arial"/>
          <w:i/>
          <w:noProof w:val="0"/>
        </w:rPr>
        <w:t>(документът е задължителен за всички проектни предложения)</w:t>
      </w:r>
    </w:p>
    <w:p w:rsidR="00B85B16" w:rsidRPr="00B85B16" w:rsidRDefault="00785B71"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12</w:t>
      </w:r>
      <w:r w:rsidR="00B85B16" w:rsidRPr="00B85B16">
        <w:rPr>
          <w:rFonts w:ascii="Arial" w:eastAsia="Calibri" w:hAnsi="Arial" w:cs="Arial"/>
          <w:noProof w:val="0"/>
        </w:rPr>
        <w:t>. За разходите за закупуване на ноу-хау, патентни права и лицензи, необходими за изготвяне и/или изпълнение на проекта, кандидатът предоставя подписан договор за покупка на патент или полезен модел или лицензионен договор.</w:t>
      </w:r>
    </w:p>
    <w:p w:rsidR="00B85B16" w:rsidRPr="00B85B16"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B85B16">
        <w:rPr>
          <w:rFonts w:ascii="Arial" w:eastAsia="Calibri" w:hAnsi="Arial" w:cs="Arial"/>
          <w:i/>
          <w:noProof w:val="0"/>
        </w:rPr>
        <w:t>(документът е задължителен за всички проектни предложения, в които са предвидени такива разходи)</w:t>
      </w:r>
    </w:p>
    <w:p w:rsidR="00BE1440"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w:t>
      </w:r>
      <w:r w:rsidR="00785B71">
        <w:rPr>
          <w:rFonts w:ascii="Arial" w:eastAsia="Calibri" w:hAnsi="Arial" w:cs="Arial"/>
          <w:noProof w:val="0"/>
        </w:rPr>
        <w:t>3</w:t>
      </w:r>
      <w:r w:rsidR="00BE1440" w:rsidRPr="007A06F5">
        <w:rPr>
          <w:rFonts w:ascii="Arial" w:eastAsia="Calibri" w:hAnsi="Arial" w:cs="Arial"/>
          <w:noProof w:val="0"/>
        </w:rPr>
        <w:t>. Договор за финансов лизинг с приложен към него погасителен план за изплащане на лизинговите вноски, прикачен в ИСУН 2020</w:t>
      </w:r>
      <w:r w:rsidR="000355CB">
        <w:rPr>
          <w:rFonts w:ascii="Arial" w:eastAsia="Calibri" w:hAnsi="Arial" w:cs="Arial"/>
          <w:noProof w:val="0"/>
        </w:rPr>
        <w:t>.</w:t>
      </w:r>
    </w:p>
    <w:p w:rsidR="00B85B16" w:rsidRPr="00B85B16"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B85B16">
        <w:rPr>
          <w:rFonts w:ascii="Arial" w:eastAsia="Calibri" w:hAnsi="Arial" w:cs="Arial"/>
          <w:i/>
          <w:noProof w:val="0"/>
        </w:rPr>
        <w:t>(в случаите на закупуване на активи чрез финансов лизинг)</w:t>
      </w:r>
    </w:p>
    <w:p w:rsidR="00BE1440" w:rsidRPr="007A06F5"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w:t>
      </w:r>
      <w:r w:rsidR="00785B71">
        <w:rPr>
          <w:rFonts w:ascii="Arial" w:eastAsia="Calibri" w:hAnsi="Arial" w:cs="Arial"/>
          <w:noProof w:val="0"/>
        </w:rPr>
        <w:t>4</w:t>
      </w:r>
      <w:r w:rsidR="00BE1440" w:rsidRPr="007A06F5">
        <w:rPr>
          <w:rFonts w:ascii="Arial" w:eastAsia="Calibri" w:hAnsi="Arial" w:cs="Arial"/>
          <w:noProof w:val="0"/>
        </w:rPr>
        <w:t>. П</w:t>
      </w:r>
      <w:r w:rsidR="00785B71">
        <w:rPr>
          <w:rFonts w:ascii="Arial" w:eastAsia="Calibri" w:hAnsi="Arial" w:cs="Arial"/>
          <w:noProof w:val="0"/>
        </w:rPr>
        <w:t>одробни количествени</w:t>
      </w:r>
      <w:r w:rsidR="00BE1440" w:rsidRPr="007A06F5">
        <w:rPr>
          <w:rFonts w:ascii="Arial" w:eastAsia="Calibri" w:hAnsi="Arial" w:cs="Arial"/>
          <w:noProof w:val="0"/>
        </w:rPr>
        <w:t xml:space="preserve"> сметки, заверени от правоспособно лице. Документът следва да е прикачен в ИСУН 2020</w:t>
      </w:r>
      <w:r w:rsidR="000355CB">
        <w:rPr>
          <w:rFonts w:ascii="Arial" w:eastAsia="Calibri" w:hAnsi="Arial" w:cs="Arial"/>
          <w:noProof w:val="0"/>
        </w:rPr>
        <w:t>.</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7A06F5">
        <w:rPr>
          <w:rFonts w:ascii="Arial" w:eastAsia="Calibri" w:hAnsi="Arial" w:cs="Arial"/>
          <w:i/>
          <w:noProof w:val="0"/>
        </w:rPr>
        <w:lastRenderedPageBreak/>
        <w:t>(документът е задължителен за всички проектни предложения, включващи разходи за строително-монтажни работи)</w:t>
      </w:r>
    </w:p>
    <w:p w:rsidR="00BE1440" w:rsidRPr="007A06F5"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w:t>
      </w:r>
      <w:r w:rsidR="00785B71">
        <w:rPr>
          <w:rFonts w:ascii="Arial" w:eastAsia="Calibri" w:hAnsi="Arial" w:cs="Arial"/>
          <w:noProof w:val="0"/>
        </w:rPr>
        <w:t>5</w:t>
      </w:r>
      <w:r w:rsidR="00BE1440" w:rsidRPr="007A06F5">
        <w:rPr>
          <w:rFonts w:ascii="Arial" w:eastAsia="Calibri" w:hAnsi="Arial" w:cs="Arial"/>
          <w:noProof w:val="0"/>
        </w:rPr>
        <w:t>.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w:t>
      </w:r>
      <w:r w:rsidR="000355CB">
        <w:rPr>
          <w:rFonts w:ascii="Arial" w:eastAsia="Calibri" w:hAnsi="Arial" w:cs="Arial"/>
          <w:noProof w:val="0"/>
        </w:rPr>
        <w:t>.</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center"/>
        <w:rPr>
          <w:rFonts w:ascii="Arial" w:eastAsia="Calibri" w:hAnsi="Arial" w:cs="Arial"/>
          <w:i/>
          <w:noProof w:val="0"/>
        </w:rPr>
      </w:pPr>
      <w:r w:rsidRPr="007A06F5">
        <w:rPr>
          <w:rFonts w:ascii="Arial" w:eastAsia="Calibri" w:hAnsi="Arial" w:cs="Arial"/>
          <w:i/>
          <w:noProof w:val="0"/>
        </w:rPr>
        <w:t>(документът е задължителен за всички проектни предложения , включващи разходи за строително-монтажни работи)</w:t>
      </w:r>
    </w:p>
    <w:p w:rsidR="00BE1440" w:rsidRPr="007A06F5" w:rsidRDefault="00B85B16" w:rsidP="003918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ind w:right="-113"/>
        <w:jc w:val="both"/>
        <w:rPr>
          <w:rFonts w:ascii="Arial" w:eastAsia="Calibri" w:hAnsi="Arial" w:cs="Arial"/>
          <w:noProof w:val="0"/>
        </w:rPr>
      </w:pPr>
      <w:r>
        <w:rPr>
          <w:rFonts w:ascii="Arial" w:eastAsia="Calibri" w:hAnsi="Arial" w:cs="Arial"/>
          <w:noProof w:val="0"/>
        </w:rPr>
        <w:t>1</w:t>
      </w:r>
      <w:r w:rsidR="00785B71">
        <w:rPr>
          <w:rFonts w:ascii="Arial" w:eastAsia="Calibri" w:hAnsi="Arial" w:cs="Arial"/>
          <w:noProof w:val="0"/>
        </w:rPr>
        <w:t>6</w:t>
      </w:r>
      <w:r w:rsidR="00BE1440" w:rsidRPr="007A06F5">
        <w:rPr>
          <w:rFonts w:ascii="Arial" w:eastAsia="Calibri" w:hAnsi="Arial" w:cs="Arial"/>
          <w:noProof w:val="0"/>
        </w:rPr>
        <w:t>. Разрешение за поставяне на съоръжението, издаден от компетентен орган, в случаите, в които се кандидатства за изграждане на сгради, съоръжения и помещения</w:t>
      </w:r>
      <w:r w:rsidR="00C641F6">
        <w:rPr>
          <w:rFonts w:ascii="Arial" w:eastAsia="Calibri" w:hAnsi="Arial" w:cs="Arial"/>
          <w:noProof w:val="0"/>
        </w:rPr>
        <w:t>,</w:t>
      </w:r>
      <w:r w:rsidR="00BE1440" w:rsidRPr="007A06F5">
        <w:rPr>
          <w:rFonts w:ascii="Arial" w:eastAsia="Calibri" w:hAnsi="Arial" w:cs="Arial"/>
          <w:noProof w:val="0"/>
        </w:rPr>
        <w:t xml:space="preserve"> състоящи се от преместваеми обекти, прикачено в ИС</w:t>
      </w:r>
      <w:r w:rsidR="000355CB">
        <w:rPr>
          <w:rFonts w:ascii="Arial" w:eastAsia="Calibri" w:hAnsi="Arial" w:cs="Arial"/>
          <w:noProof w:val="0"/>
        </w:rPr>
        <w:t>УН 2020.</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17</w:t>
      </w:r>
      <w:r w:rsidR="00BE1440" w:rsidRPr="007A06F5">
        <w:rPr>
          <w:rFonts w:ascii="Arial" w:eastAsia="Calibri" w:hAnsi="Arial" w:cs="Arial"/>
          <w:noProof w:val="0"/>
        </w:rPr>
        <w:t xml:space="preserve">. За кандидат, който се явява възложител по ЗОП - за разходите по </w:t>
      </w:r>
      <w:r w:rsidR="00BE1440" w:rsidRPr="00035081">
        <w:rPr>
          <w:rFonts w:ascii="Arial" w:eastAsia="Calibri" w:hAnsi="Arial" w:cs="Arial"/>
          <w:noProof w:val="0"/>
        </w:rPr>
        <w:t>т. 14.1.2, подточка 2</w:t>
      </w:r>
      <w:r w:rsidR="00BE1440" w:rsidRPr="007A06F5">
        <w:rPr>
          <w:rFonts w:ascii="Arial" w:eastAsia="Calibri" w:hAnsi="Arial" w:cs="Arial"/>
          <w:noProof w:val="0"/>
        </w:rPr>
        <w:t>, в случай че са извършени преди подаване на заявлението за кандидатстване, кандидатът представя документите от проведената, съгласно изискванията на ЗОП процедура за избор на изпълнител/и, прикачени в ИСУН 2020;</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18</w:t>
      </w:r>
      <w:r w:rsidR="00BE1440" w:rsidRPr="007A06F5">
        <w:rPr>
          <w:rFonts w:ascii="Arial" w:eastAsia="Calibri" w:hAnsi="Arial" w:cs="Arial"/>
          <w:noProof w:val="0"/>
        </w:rPr>
        <w:t xml:space="preserve">. За кандидати, които не са възложители по ЗОП, за всички предварителни разходи, кандидатът следва да приложи към Формуляра за кандидатстване най-малко </w:t>
      </w:r>
      <w:r w:rsidR="000355CB">
        <w:rPr>
          <w:rFonts w:ascii="Arial" w:eastAsia="Calibri" w:hAnsi="Arial" w:cs="Arial"/>
          <w:noProof w:val="0"/>
        </w:rPr>
        <w:t>две</w:t>
      </w:r>
      <w:r w:rsidR="00BE1440" w:rsidRPr="007A06F5">
        <w:rPr>
          <w:rFonts w:ascii="Arial" w:eastAsia="Calibri" w:hAnsi="Arial" w:cs="Arial"/>
          <w:noProof w:val="0"/>
        </w:rPr>
        <w:t xml:space="preserve"> независими съпоставими оферти с цел определяне основателността на предложените </w:t>
      </w:r>
      <w:r w:rsidR="000355CB">
        <w:rPr>
          <w:rFonts w:ascii="Arial" w:eastAsia="Calibri" w:hAnsi="Arial" w:cs="Arial"/>
          <w:noProof w:val="0"/>
        </w:rPr>
        <w:t>разходи - прикачени в ИСУН 2020.</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i/>
          <w:noProof w:val="0"/>
        </w:rPr>
      </w:pPr>
      <w:r w:rsidRPr="007A06F5">
        <w:rPr>
          <w:rFonts w:ascii="Arial" w:eastAsia="Calibri" w:hAnsi="Arial" w:cs="Arial"/>
          <w:i/>
          <w:noProof w:val="0"/>
        </w:rPr>
        <w:t>(документът е задължителен за всички проектни предложения, предвиждащи предварителни разходи по т. 2 от 14.1.2 от настоящите условия)</w:t>
      </w:r>
    </w:p>
    <w:p w:rsidR="00035081"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19</w:t>
      </w:r>
      <w:r w:rsidR="00035081" w:rsidRPr="00035081">
        <w:rPr>
          <w:rFonts w:ascii="Arial" w:eastAsia="Calibri" w:hAnsi="Arial" w:cs="Arial"/>
          <w:noProof w:val="0"/>
        </w:rPr>
        <w:t>. Подписан договор с избрания изпълнител с разбивка на разходите по дейности и платежни документи към него за извършени разходи преди подаване на Формуляра за кандида</w:t>
      </w:r>
      <w:r w:rsidR="00C641F6">
        <w:rPr>
          <w:rFonts w:ascii="Arial" w:eastAsia="Calibri" w:hAnsi="Arial" w:cs="Arial"/>
          <w:noProof w:val="0"/>
        </w:rPr>
        <w:t>тстване - прикачен в ИСУН 2020.</w:t>
      </w:r>
    </w:p>
    <w:p w:rsidR="00035081" w:rsidRPr="00035081"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20</w:t>
      </w:r>
      <w:r w:rsidR="00BE1440" w:rsidRPr="007A06F5">
        <w:rPr>
          <w:rFonts w:ascii="Arial" w:eastAsia="Calibri" w:hAnsi="Arial" w:cs="Arial"/>
          <w:noProof w:val="0"/>
        </w:rPr>
        <w:t xml:space="preserve">. </w:t>
      </w:r>
      <w:r w:rsidR="00035081" w:rsidRPr="00035081">
        <w:rPr>
          <w:rFonts w:ascii="Arial" w:eastAsia="Calibri" w:hAnsi="Arial" w:cs="Arial"/>
          <w:noProof w:val="0"/>
        </w:rPr>
        <w:t>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035081">
        <w:rPr>
          <w:rFonts w:ascii="Arial" w:eastAsia="Calibri" w:hAnsi="Arial" w:cs="Arial"/>
          <w:noProof w:val="0"/>
        </w:rPr>
        <w:t>А) Официален каталог на производител или оторизиран представител,</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035081">
        <w:rPr>
          <w:rFonts w:ascii="Arial" w:eastAsia="Calibri" w:hAnsi="Arial" w:cs="Arial"/>
          <w:noProof w:val="0"/>
        </w:rPr>
        <w:t>или</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firstLine="360"/>
        <w:jc w:val="both"/>
        <w:rPr>
          <w:rFonts w:ascii="Arial" w:eastAsia="Calibri" w:hAnsi="Arial" w:cs="Arial"/>
          <w:noProof w:val="0"/>
        </w:rPr>
      </w:pPr>
      <w:r w:rsidRPr="00035081">
        <w:rPr>
          <w:rFonts w:ascii="Arial" w:eastAsia="Calibri" w:hAnsi="Arial" w:cs="Arial"/>
          <w:noProof w:val="0"/>
        </w:rPr>
        <w:t>Б) Независима, съпоставима и конкурентна оферта.</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035081">
        <w:rPr>
          <w:rFonts w:ascii="Arial" w:eastAsia="Calibri" w:hAnsi="Arial" w:cs="Arial"/>
          <w:noProof w:val="0"/>
        </w:rPr>
        <w:t>В случай, че за доказване произхода на цените на предвидените разходи за доставка, услуга или строителство,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035081">
        <w:rPr>
          <w:rFonts w:ascii="Arial" w:eastAsia="Calibri" w:hAnsi="Arial" w:cs="Arial"/>
          <w:noProof w:val="0"/>
        </w:rPr>
        <w:t>-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БУЛСТАТ/Правноинформационна система (АПИС,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035081">
        <w:rPr>
          <w:rFonts w:ascii="Arial" w:eastAsia="Calibri" w:hAnsi="Arial" w:cs="Arial"/>
          <w:noProof w:val="0"/>
        </w:rPr>
        <w:t xml:space="preserve">-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подписана от законния представител на оферента.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w:t>
      </w:r>
      <w:r w:rsidRPr="00035081">
        <w:rPr>
          <w:rFonts w:ascii="Arial" w:eastAsia="Calibri" w:hAnsi="Arial" w:cs="Arial"/>
          <w:noProof w:val="0"/>
        </w:rPr>
        <w:lastRenderedPageBreak/>
        <w:t>започнал дейността си. Ако отчетите за приходите и разходите са публично обявени, се извършва справка в съответния регистър.</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035081">
        <w:rPr>
          <w:rFonts w:ascii="Arial" w:eastAsia="Calibri" w:hAnsi="Arial" w:cs="Arial"/>
          <w:noProof w:val="0"/>
        </w:rPr>
        <w:t>Оферентите-строители трябва да бъдат вписани в регистъра на Камарата на строителите или еквивалентен регистър съгласно националното му законодателство.</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035081">
        <w:rPr>
          <w:rFonts w:ascii="Arial" w:eastAsia="Calibri" w:hAnsi="Arial" w:cs="Arial"/>
          <w:noProof w:val="0"/>
        </w:rPr>
        <w:t>Документите следва да са прикачени в ИСУН 2020.</w:t>
      </w:r>
    </w:p>
    <w:p w:rsidR="00035081" w:rsidRPr="00035081" w:rsidRDefault="0003508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center"/>
        <w:rPr>
          <w:rFonts w:ascii="Arial" w:eastAsia="Calibri" w:hAnsi="Arial" w:cs="Arial"/>
          <w:i/>
          <w:noProof w:val="0"/>
        </w:rPr>
      </w:pPr>
      <w:r w:rsidRPr="00035081">
        <w:rPr>
          <w:rFonts w:ascii="Arial" w:eastAsia="Calibri" w:hAnsi="Arial" w:cs="Arial"/>
          <w:i/>
          <w:noProof w:val="0"/>
        </w:rPr>
        <w:t>(документите са задължителни за всеки разход от инвестицията в проектното предложение)</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21</w:t>
      </w:r>
      <w:r w:rsidR="00BE1440" w:rsidRPr="007A06F5">
        <w:rPr>
          <w:rFonts w:ascii="Arial" w:eastAsia="Calibri" w:hAnsi="Arial" w:cs="Arial"/>
          <w:noProof w:val="0"/>
        </w:rPr>
        <w:t xml:space="preserve">. Декларация № 1 за обстоятелствата по чл. 3 и чл. 4 от Закона за малките и средните предприятия – попълнена </w:t>
      </w:r>
      <w:r w:rsidR="00C2560D">
        <w:rPr>
          <w:rFonts w:ascii="Arial" w:eastAsia="Calibri" w:hAnsi="Arial" w:cs="Arial"/>
          <w:noProof w:val="0"/>
        </w:rPr>
        <w:t xml:space="preserve">по образец, подписана с КЕП и </w:t>
      </w:r>
      <w:r w:rsidR="00035081">
        <w:rPr>
          <w:rFonts w:ascii="Arial" w:eastAsia="Calibri" w:hAnsi="Arial" w:cs="Arial"/>
          <w:noProof w:val="0"/>
        </w:rPr>
        <w:t>прикачена в ИСУН 2020.</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22</w:t>
      </w:r>
      <w:r w:rsidR="00BE1440" w:rsidRPr="007A06F5">
        <w:rPr>
          <w:rFonts w:ascii="Arial" w:eastAsia="Calibri" w:hAnsi="Arial" w:cs="Arial"/>
          <w:noProof w:val="0"/>
        </w:rPr>
        <w:t xml:space="preserve">. Декларация № 2, че кандидатът е запознат с условията за кандидатстване – попълнена по </w:t>
      </w:r>
      <w:r w:rsidR="00C2560D">
        <w:rPr>
          <w:rFonts w:ascii="Arial" w:eastAsia="Calibri" w:hAnsi="Arial" w:cs="Arial"/>
          <w:noProof w:val="0"/>
        </w:rPr>
        <w:t>образец, подписан</w:t>
      </w:r>
      <w:r w:rsidR="00035081">
        <w:rPr>
          <w:rFonts w:ascii="Arial" w:eastAsia="Calibri" w:hAnsi="Arial" w:cs="Arial"/>
          <w:noProof w:val="0"/>
        </w:rPr>
        <w:t>а с КЕП и прикачена в ИСУН 2020.</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23</w:t>
      </w:r>
      <w:r w:rsidR="00BE1440" w:rsidRPr="007A06F5">
        <w:rPr>
          <w:rFonts w:ascii="Arial" w:eastAsia="Calibri" w:hAnsi="Arial" w:cs="Arial"/>
          <w:noProof w:val="0"/>
        </w:rPr>
        <w:t>. Декларация № 3 по чл. 25, ал. 2 от Закона за управление на средствата от европейските структурни и инвестиционни фондове – попълнена по образец, подписана с</w:t>
      </w:r>
      <w:r w:rsidR="00035081">
        <w:rPr>
          <w:rFonts w:ascii="Arial" w:eastAsia="Calibri" w:hAnsi="Arial" w:cs="Arial"/>
          <w:noProof w:val="0"/>
        </w:rPr>
        <w:t xml:space="preserve"> КЕП и прикачена в ИСУН 2020.</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24</w:t>
      </w:r>
      <w:r w:rsidR="00BE1440" w:rsidRPr="007A06F5">
        <w:rPr>
          <w:rFonts w:ascii="Arial" w:eastAsia="Calibri" w:hAnsi="Arial" w:cs="Arial"/>
          <w:noProof w:val="0"/>
        </w:rPr>
        <w:t xml:space="preserve">. Декларация № 4 за съгласие данните на кандидата да бъдат предоставени на НСИ по служебен път – попълнена </w:t>
      </w:r>
      <w:r w:rsidR="00C2560D">
        <w:rPr>
          <w:rFonts w:ascii="Arial" w:eastAsia="Calibri" w:hAnsi="Arial" w:cs="Arial"/>
          <w:noProof w:val="0"/>
        </w:rPr>
        <w:t>по образец, подписан</w:t>
      </w:r>
      <w:r w:rsidR="00035081">
        <w:rPr>
          <w:rFonts w:ascii="Arial" w:eastAsia="Calibri" w:hAnsi="Arial" w:cs="Arial"/>
          <w:noProof w:val="0"/>
        </w:rPr>
        <w:t>а с КЕП и прикачена в ИСУН 2020.</w:t>
      </w:r>
    </w:p>
    <w:p w:rsidR="00BE1440" w:rsidRPr="007A06F5"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25</w:t>
      </w:r>
      <w:r w:rsidR="00BE1440" w:rsidRPr="007A06F5">
        <w:rPr>
          <w:rFonts w:ascii="Arial" w:eastAsia="Calibri" w:hAnsi="Arial" w:cs="Arial"/>
          <w:noProof w:val="0"/>
        </w:rPr>
        <w:t xml:space="preserve">. Декларация № 5 </w:t>
      </w:r>
      <w:r w:rsidR="00035081" w:rsidRPr="00035081">
        <w:rPr>
          <w:rFonts w:ascii="Arial" w:eastAsia="Calibri" w:hAnsi="Arial" w:cs="Arial"/>
          <w:noProof w:val="0"/>
        </w:rPr>
        <w:t xml:space="preserve">и Декларация № 5-1 </w:t>
      </w:r>
      <w:r w:rsidR="00BE1440" w:rsidRPr="007A06F5">
        <w:rPr>
          <w:rFonts w:ascii="Arial" w:eastAsia="Calibri" w:hAnsi="Arial" w:cs="Arial"/>
          <w:noProof w:val="0"/>
        </w:rPr>
        <w:t>за държавни помощи</w:t>
      </w:r>
      <w:r w:rsidR="00C641F6">
        <w:rPr>
          <w:rFonts w:ascii="Arial" w:eastAsia="Calibri" w:hAnsi="Arial" w:cs="Arial"/>
          <w:noProof w:val="0"/>
        </w:rPr>
        <w:t xml:space="preserve"> </w:t>
      </w:r>
      <w:r w:rsidR="00BE1440" w:rsidRPr="007A06F5">
        <w:rPr>
          <w:rFonts w:ascii="Arial" w:eastAsia="Calibri" w:hAnsi="Arial" w:cs="Arial"/>
          <w:noProof w:val="0"/>
        </w:rPr>
        <w:t>– попълне</w:t>
      </w:r>
      <w:r w:rsidR="00C2560D">
        <w:rPr>
          <w:rFonts w:ascii="Arial" w:eastAsia="Calibri" w:hAnsi="Arial" w:cs="Arial"/>
          <w:noProof w:val="0"/>
        </w:rPr>
        <w:t xml:space="preserve">на по образец, подписана с КЕП </w:t>
      </w:r>
      <w:r w:rsidR="00BE1440" w:rsidRPr="007A06F5">
        <w:rPr>
          <w:rFonts w:ascii="Arial" w:eastAsia="Calibri" w:hAnsi="Arial" w:cs="Arial"/>
          <w:noProof w:val="0"/>
        </w:rPr>
        <w:t>и прикачена в ИСУН 202</w:t>
      </w:r>
      <w:r w:rsidR="00035081">
        <w:rPr>
          <w:rFonts w:ascii="Arial" w:eastAsia="Calibri" w:hAnsi="Arial" w:cs="Arial"/>
          <w:noProof w:val="0"/>
        </w:rPr>
        <w:t>0.</w:t>
      </w:r>
    </w:p>
    <w:p w:rsidR="00BE1440"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26</w:t>
      </w:r>
      <w:r w:rsidR="00BE1440" w:rsidRPr="007A06F5">
        <w:rPr>
          <w:rFonts w:ascii="Arial" w:eastAsia="Calibri" w:hAnsi="Arial" w:cs="Arial"/>
          <w:noProof w:val="0"/>
        </w:rPr>
        <w:t xml:space="preserve">. Декларация № 6 за административен и оперативен капацитет - попълнена </w:t>
      </w:r>
      <w:r w:rsidR="00C2560D">
        <w:rPr>
          <w:rFonts w:ascii="Arial" w:eastAsia="Calibri" w:hAnsi="Arial" w:cs="Arial"/>
          <w:noProof w:val="0"/>
        </w:rPr>
        <w:t xml:space="preserve">по образец, подписана с КЕП и </w:t>
      </w:r>
      <w:r w:rsidR="00BE1440" w:rsidRPr="007A06F5">
        <w:rPr>
          <w:rFonts w:ascii="Arial" w:eastAsia="Calibri" w:hAnsi="Arial" w:cs="Arial"/>
          <w:noProof w:val="0"/>
        </w:rPr>
        <w:t>прикачена в ИСУН 2020.</w:t>
      </w:r>
    </w:p>
    <w:p w:rsidR="00035081"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27</w:t>
      </w:r>
      <w:r w:rsidR="00035081">
        <w:rPr>
          <w:rFonts w:ascii="Arial" w:eastAsia="Calibri" w:hAnsi="Arial" w:cs="Arial"/>
          <w:noProof w:val="0"/>
        </w:rPr>
        <w:t xml:space="preserve">. </w:t>
      </w:r>
      <w:r w:rsidR="00035081" w:rsidRPr="00035081">
        <w:rPr>
          <w:rFonts w:ascii="Arial" w:eastAsia="Calibri" w:hAnsi="Arial" w:cs="Arial"/>
          <w:noProof w:val="0"/>
        </w:rPr>
        <w:t>Декларация № 8 за липса на нередности, подписана с КЕП и прикачена в ИСУН 2020. Декларацията е задължителен документ на етап кандидатстване, преди подписване на АДБФП и на етап подаване на искане за плащане, съответно към датата на подаване на Формуляра за кандидатстване, към датата на подписване на АДБФП и към датата на подаване на искане за плащане</w:t>
      </w:r>
      <w:r w:rsidR="00E34E97">
        <w:rPr>
          <w:rFonts w:ascii="Arial" w:eastAsia="Calibri" w:hAnsi="Arial" w:cs="Arial"/>
          <w:noProof w:val="0"/>
        </w:rPr>
        <w:t>.</w:t>
      </w:r>
    </w:p>
    <w:p w:rsidR="00E34E97" w:rsidRDefault="00785B71"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28</w:t>
      </w:r>
      <w:r w:rsidR="00E34E97" w:rsidRPr="00E34E97">
        <w:rPr>
          <w:rFonts w:ascii="Arial" w:eastAsia="Calibri" w:hAnsi="Arial" w:cs="Arial"/>
          <w:noProof w:val="0"/>
        </w:rPr>
        <w:t>. Декларация № 9 за липса на конфликт на интереси, подписана с КЕП и прикачена в ИСУН 2020. Декларацията е задължителен документ на етап кандидатстване, преди подписване на АДБФП и на етап подаване на искане за плащане, съответно към датата на подаване на Формуляра за кандидатстване, към датата на подписване на АДБФП и към датата н</w:t>
      </w:r>
      <w:r w:rsidR="00E34E97">
        <w:rPr>
          <w:rFonts w:ascii="Arial" w:eastAsia="Calibri" w:hAnsi="Arial" w:cs="Arial"/>
          <w:noProof w:val="0"/>
        </w:rPr>
        <w:t>а подаване на искане за плащане.</w:t>
      </w:r>
    </w:p>
    <w:p w:rsidR="00C641F6" w:rsidRDefault="00C641F6"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29. Д</w:t>
      </w:r>
      <w:r w:rsidRPr="00C641F6">
        <w:rPr>
          <w:rFonts w:ascii="Arial" w:eastAsia="Calibri" w:hAnsi="Arial" w:cs="Arial"/>
          <w:noProof w:val="0"/>
        </w:rPr>
        <w:t>екларация</w:t>
      </w:r>
      <w:r>
        <w:rPr>
          <w:rFonts w:ascii="Arial" w:eastAsia="Calibri" w:hAnsi="Arial" w:cs="Arial"/>
          <w:noProof w:val="0"/>
        </w:rPr>
        <w:t xml:space="preserve"> № 11 по чл. 10, параграф 5 от Регламент (ЕС) № 508/2014 на Европейския парламент и на Съвета от 15 май 2014 година за Е</w:t>
      </w:r>
      <w:r w:rsidRPr="00C641F6">
        <w:rPr>
          <w:rFonts w:ascii="Arial" w:eastAsia="Calibri" w:hAnsi="Arial" w:cs="Arial"/>
          <w:noProof w:val="0"/>
        </w:rPr>
        <w:t xml:space="preserve">вропейския фонд за морско дело и рибарство и за отмяна на </w:t>
      </w:r>
      <w:r>
        <w:rPr>
          <w:rFonts w:ascii="Arial" w:eastAsia="Calibri" w:hAnsi="Arial" w:cs="Arial"/>
          <w:noProof w:val="0"/>
        </w:rPr>
        <w:t>Регламенти (ЕО) № 2328/2003, (ЕО) № 861/2006, (ЕО) № 1198/2006 и (ЕО) № 791/2007 на Съвета и Регламент (ЕС) № 1255/2011 на Европейския парламент и на С</w:t>
      </w:r>
      <w:r w:rsidRPr="00C641F6">
        <w:rPr>
          <w:rFonts w:ascii="Arial" w:eastAsia="Calibri" w:hAnsi="Arial" w:cs="Arial"/>
          <w:noProof w:val="0"/>
        </w:rPr>
        <w:t>ъвета</w:t>
      </w:r>
      <w:r>
        <w:rPr>
          <w:rFonts w:ascii="Arial" w:eastAsia="Calibri" w:hAnsi="Arial" w:cs="Arial"/>
          <w:noProof w:val="0"/>
        </w:rPr>
        <w:t>.</w:t>
      </w:r>
    </w:p>
    <w:p w:rsidR="00E34E97" w:rsidRDefault="00C641F6"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noProof w:val="0"/>
        </w:rPr>
        <w:t>30</w:t>
      </w:r>
      <w:r w:rsidR="00E34E97" w:rsidRPr="00E34E97">
        <w:rPr>
          <w:rFonts w:ascii="Arial" w:eastAsia="Calibri" w:hAnsi="Arial" w:cs="Arial"/>
          <w:noProof w:val="0"/>
        </w:rPr>
        <w:t>. Декларация, подписана от счетоводителя и лицето, представляващо по закон офер</w:t>
      </w:r>
      <w:r w:rsidR="00785B71">
        <w:rPr>
          <w:rFonts w:ascii="Arial" w:eastAsia="Calibri" w:hAnsi="Arial" w:cs="Arial"/>
          <w:noProof w:val="0"/>
        </w:rPr>
        <w:t xml:space="preserve">ента, във връзка с изискването </w:t>
      </w:r>
      <w:r w:rsidR="00D90EF9">
        <w:rPr>
          <w:rFonts w:ascii="Arial" w:eastAsia="Calibri" w:hAnsi="Arial" w:cs="Arial"/>
          <w:noProof w:val="0"/>
        </w:rPr>
        <w:t xml:space="preserve">за доказване на </w:t>
      </w:r>
      <w:r w:rsidR="00E34E97" w:rsidRPr="00E34E97">
        <w:rPr>
          <w:rFonts w:ascii="Arial" w:eastAsia="Calibri" w:hAnsi="Arial" w:cs="Arial"/>
          <w:noProof w:val="0"/>
        </w:rPr>
        <w:t>специфичен оборот от оферента.</w:t>
      </w:r>
    </w:p>
    <w:p w:rsidR="00BE1440" w:rsidRPr="007A06F5" w:rsidRDefault="00C2560D"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drawing>
          <wp:inline distT="0" distB="0" distL="0" distR="0" wp14:anchorId="088E8D45" wp14:editId="5FCE389A">
            <wp:extent cx="664210" cy="3536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7A06F5">
        <w:rPr>
          <w:rFonts w:ascii="Arial" w:eastAsia="Calibri" w:hAnsi="Arial" w:cs="Arial"/>
          <w:noProof w:val="0"/>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BE1440" w:rsidRPr="007A06F5" w:rsidRDefault="00C2560D"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lastRenderedPageBreak/>
        <w:drawing>
          <wp:inline distT="0" distB="0" distL="0" distR="0" wp14:anchorId="055E500E" wp14:editId="0E31CFFA">
            <wp:extent cx="664210" cy="35369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7A06F5">
        <w:rPr>
          <w:rFonts w:ascii="Arial" w:eastAsia="Calibri" w:hAnsi="Arial" w:cs="Arial"/>
          <w:noProof w:val="0"/>
        </w:rPr>
        <w:t>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декриптирани и прочетени само и единствено чрез частния ключ на автора.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Квалифицираният електронен подпис, с който се подписват документите по </w:t>
      </w:r>
      <w:r w:rsidR="00E34E97">
        <w:rPr>
          <w:rFonts w:ascii="Arial" w:eastAsia="Calibri" w:hAnsi="Arial" w:cs="Arial"/>
          <w:noProof w:val="0"/>
        </w:rPr>
        <w:t>т. 3 и</w:t>
      </w:r>
      <w:r w:rsidRPr="00E34E97">
        <w:rPr>
          <w:rFonts w:ascii="Arial" w:eastAsia="Calibri" w:hAnsi="Arial" w:cs="Arial"/>
          <w:noProof w:val="0"/>
        </w:rPr>
        <w:t xml:space="preserve"> </w:t>
      </w:r>
      <w:r w:rsidR="00E34E97">
        <w:rPr>
          <w:rFonts w:ascii="Arial" w:eastAsia="Calibri" w:hAnsi="Arial" w:cs="Arial"/>
          <w:noProof w:val="0"/>
        </w:rPr>
        <w:t xml:space="preserve">от т. </w:t>
      </w:r>
      <w:r w:rsidR="00C641F6" w:rsidRPr="00281619">
        <w:rPr>
          <w:rFonts w:ascii="Arial" w:eastAsia="Calibri" w:hAnsi="Arial" w:cs="Arial"/>
          <w:noProof w:val="0"/>
        </w:rPr>
        <w:t>21 до т. 29</w:t>
      </w:r>
      <w:r w:rsidRPr="00E34E97">
        <w:rPr>
          <w:rFonts w:ascii="Arial" w:eastAsia="Calibri" w:hAnsi="Arial" w:cs="Arial"/>
          <w:noProof w:val="0"/>
        </w:rPr>
        <w:t xml:space="preserve">, </w:t>
      </w:r>
      <w:r w:rsidRPr="007A06F5">
        <w:rPr>
          <w:rFonts w:ascii="Arial" w:eastAsia="Calibri" w:hAnsi="Arial" w:cs="Arial"/>
          <w:noProof w:val="0"/>
        </w:rPr>
        <w:t>следва да е валиден към датата на кандидатстване и да е с титуляр и автор - физич</w:t>
      </w:r>
      <w:r w:rsidR="00C2560D">
        <w:rPr>
          <w:rFonts w:ascii="Arial" w:eastAsia="Calibri" w:hAnsi="Arial" w:cs="Arial"/>
          <w:noProof w:val="0"/>
        </w:rPr>
        <w:t xml:space="preserve">еското лице, което е официален </w:t>
      </w:r>
      <w:r w:rsidRPr="007A06F5">
        <w:rPr>
          <w:rFonts w:ascii="Arial" w:eastAsia="Calibri" w:hAnsi="Arial" w:cs="Arial"/>
          <w:noProof w:val="0"/>
        </w:rPr>
        <w:t xml:space="preserve">представител на кандидата или с титуляр юридическото лице-кандидат, като автор на подписа в този случай следва да е официалния представител на предприятието-кандидат. </w:t>
      </w:r>
    </w:p>
    <w:p w:rsidR="00E34E97" w:rsidRPr="00E34E97" w:rsidRDefault="00E34E97"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drawing>
          <wp:inline distT="0" distB="0" distL="0" distR="0" wp14:anchorId="280467B6" wp14:editId="4C0B8C4E">
            <wp:extent cx="664210" cy="353695"/>
            <wp:effectExtent l="0" t="0" r="254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E34E97">
        <w:rPr>
          <w:rFonts w:ascii="Arial" w:eastAsia="Calibri" w:hAnsi="Arial" w:cs="Arial"/>
          <w:noProof w:val="0"/>
        </w:rPr>
        <w:t>Законният/те представител/и на кандидата няма/т право да упълномощава/т други лица да</w:t>
      </w:r>
      <w:r>
        <w:rPr>
          <w:rFonts w:ascii="Arial" w:eastAsia="Calibri" w:hAnsi="Arial" w:cs="Arial"/>
          <w:noProof w:val="0"/>
        </w:rPr>
        <w:t xml:space="preserve"> подписват декларациите по т</w:t>
      </w:r>
      <w:r w:rsidRPr="00281619">
        <w:rPr>
          <w:rFonts w:ascii="Arial" w:eastAsia="Calibri" w:hAnsi="Arial" w:cs="Arial"/>
          <w:noProof w:val="0"/>
        </w:rPr>
        <w:t xml:space="preserve">. </w:t>
      </w:r>
      <w:r w:rsidR="00281619" w:rsidRPr="00281619">
        <w:rPr>
          <w:rFonts w:ascii="Arial" w:eastAsia="Calibri" w:hAnsi="Arial" w:cs="Arial"/>
          <w:noProof w:val="0"/>
        </w:rPr>
        <w:t>21- 29</w:t>
      </w:r>
      <w:r w:rsidRPr="00E34E97">
        <w:rPr>
          <w:rFonts w:ascii="Arial" w:eastAsia="Calibri" w:hAnsi="Arial" w:cs="Arial"/>
          <w:noProof w:val="0"/>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BE1440" w:rsidRPr="007A06F5" w:rsidRDefault="00E34E97"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E34E97">
        <w:rPr>
          <w:rFonts w:ascii="Arial" w:eastAsia="Calibri" w:hAnsi="Arial" w:cs="Arial"/>
          <w:noProof w:val="0"/>
        </w:rPr>
        <w:t>Кандидатите следва да се уверят, че всички документи са представени в изискуемата форма.</w:t>
      </w:r>
      <w:r>
        <w:rPr>
          <w:rFonts w:ascii="Arial" w:eastAsia="Calibri" w:hAnsi="Arial" w:cs="Arial"/>
          <w:noProof w:val="0"/>
        </w:rPr>
        <w:t xml:space="preserve"> </w:t>
      </w:r>
    </w:p>
    <w:p w:rsidR="00BE1440" w:rsidRPr="007A06F5" w:rsidRDefault="00C2560D"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drawing>
          <wp:inline distT="0" distB="0" distL="0" distR="0" wp14:anchorId="72126858" wp14:editId="4739FA45">
            <wp:extent cx="664210" cy="3536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7A06F5">
        <w:rPr>
          <w:rFonts w:ascii="Arial" w:eastAsia="Calibri" w:hAnsi="Arial" w:cs="Arial"/>
          <w:noProof w:val="0"/>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кандидатстване посредством ИСУН 2020.</w:t>
      </w:r>
    </w:p>
    <w:p w:rsidR="007E5400" w:rsidRPr="00A75130" w:rsidRDefault="007E5400" w:rsidP="0039181F">
      <w:pPr>
        <w:pBdr>
          <w:top w:val="single" w:sz="4" w:space="1" w:color="auto"/>
          <w:left w:val="single" w:sz="4" w:space="4" w:color="auto"/>
          <w:bottom w:val="single" w:sz="4" w:space="1" w:color="auto"/>
          <w:right w:val="single" w:sz="4" w:space="4" w:color="auto"/>
        </w:pBdr>
        <w:spacing w:after="360" w:line="240" w:lineRule="auto"/>
        <w:ind w:right="-113"/>
        <w:contextualSpacing/>
        <w:jc w:val="both"/>
        <w:rPr>
          <w:rFonts w:ascii="Arial" w:hAnsi="Arial" w:cs="Arial"/>
          <w:lang w:val="en-US"/>
        </w:rPr>
      </w:pPr>
      <w:r w:rsidRPr="00A75130">
        <w:rPr>
          <w:rFonts w:ascii="Arial" w:hAnsi="Arial" w:cs="Arial"/>
          <w:lang w:val="en-US"/>
        </w:rPr>
        <w:drawing>
          <wp:inline distT="0" distB="0" distL="0" distR="0" wp14:anchorId="1642FE1D" wp14:editId="231B583B">
            <wp:extent cx="666750" cy="3524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A75130">
        <w:rPr>
          <w:rFonts w:ascii="Arial" w:hAnsi="Arial" w:cs="Arial"/>
        </w:rPr>
        <w:t xml:space="preserve">Когато се изисква документ, който се издава от други държавни и/или общински органи или институции, кандидатът представя към датата на кандидатстване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w:t>
      </w:r>
    </w:p>
    <w:p w:rsidR="007E5400" w:rsidRPr="007E5400" w:rsidRDefault="007E5400" w:rsidP="0039181F">
      <w:pPr>
        <w:pBdr>
          <w:top w:val="single" w:sz="4" w:space="1" w:color="auto"/>
          <w:left w:val="single" w:sz="4" w:space="4" w:color="auto"/>
          <w:bottom w:val="single" w:sz="4" w:space="1" w:color="auto"/>
          <w:right w:val="single" w:sz="4" w:space="4" w:color="auto"/>
        </w:pBdr>
        <w:spacing w:after="360" w:line="240" w:lineRule="auto"/>
        <w:ind w:right="-113"/>
        <w:contextualSpacing/>
        <w:jc w:val="both"/>
        <w:rPr>
          <w:rFonts w:ascii="Arial" w:hAnsi="Arial" w:cs="Arial"/>
        </w:rPr>
      </w:pPr>
      <w:r w:rsidRPr="00A75130">
        <w:rPr>
          <w:rFonts w:ascii="Arial" w:hAnsi="Arial" w:cs="Arial"/>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 документ не по-късно от 30 /тридесет/ календарни дни след датата на приключване на приема по настоящата процедура.</w:t>
      </w:r>
    </w:p>
    <w:p w:rsidR="007E5400" w:rsidRPr="007E5400" w:rsidRDefault="007E5400" w:rsidP="0039181F">
      <w:pPr>
        <w:pBdr>
          <w:top w:val="single" w:sz="4" w:space="1" w:color="auto"/>
          <w:left w:val="single" w:sz="4" w:space="4" w:color="auto"/>
          <w:bottom w:val="single" w:sz="4" w:space="1" w:color="auto"/>
          <w:right w:val="single" w:sz="4" w:space="4" w:color="auto"/>
        </w:pBdr>
        <w:spacing w:after="360" w:line="240" w:lineRule="auto"/>
        <w:ind w:right="-113"/>
        <w:contextualSpacing/>
        <w:jc w:val="both"/>
        <w:rPr>
          <w:rFonts w:ascii="Arial" w:hAnsi="Arial" w:cs="Arial"/>
          <w:lang w:val="en-US"/>
        </w:rPr>
      </w:pPr>
    </w:p>
    <w:p w:rsidR="00C2560D"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snapToGrid w:val="0"/>
        </w:rPr>
        <w:t>В случай че при проверката на документите бъде установена липса на документи и/или друга нередовност, Оценителната комисия ще изпраща до кандидатите уведомление за установените нередовности. Кандидатите следва да представят липсващите документи/отстранят нередов</w:t>
      </w:r>
      <w:r w:rsidR="00C2560D">
        <w:rPr>
          <w:rFonts w:ascii="Arial" w:eastAsia="Calibri" w:hAnsi="Arial" w:cs="Arial"/>
          <w:noProof w:val="0"/>
          <w:snapToGrid w:val="0"/>
        </w:rPr>
        <w:t xml:space="preserve">ностите в срок от една седмица </w:t>
      </w:r>
      <w:r w:rsidRPr="007A06F5">
        <w:rPr>
          <w:rFonts w:ascii="Arial" w:eastAsia="Calibri" w:hAnsi="Arial" w:cs="Arial"/>
          <w:noProof w:val="0"/>
          <w:snapToGrid w:val="0"/>
        </w:rPr>
        <w:t xml:space="preserve">от датата на получаване на уведомлението, като денят на получаването му не се брои. Уведомленията за установени нередовности ще се изпращат през ИСУН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Pr="007A06F5">
        <w:rPr>
          <w:rFonts w:ascii="Arial" w:eastAsia="Calibri" w:hAnsi="Arial" w:cs="Arial"/>
          <w:noProof w:val="0"/>
        </w:rPr>
        <w:t>Срокът за представяне на допълнителни документи/информация е 10 дни. Кандидатът представя липсващите докумен</w:t>
      </w:r>
      <w:r w:rsidR="00C2560D">
        <w:rPr>
          <w:rFonts w:ascii="Arial" w:eastAsia="Calibri" w:hAnsi="Arial" w:cs="Arial"/>
          <w:noProof w:val="0"/>
        </w:rPr>
        <w:t>ти по електронен път чрез ИСУН.</w:t>
      </w:r>
    </w:p>
    <w:p w:rsidR="00C2560D"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w:t>
      </w:r>
      <w:r w:rsidR="00C2560D">
        <w:rPr>
          <w:rFonts w:ascii="Arial" w:eastAsia="Calibri" w:hAnsi="Arial" w:cs="Arial"/>
          <w:noProof w:val="0"/>
        </w:rPr>
        <w:t>и единствено на това основание.</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lastRenderedPageBreak/>
        <w:t xml:space="preserve">Всяка информация, предоставена извън официално изисканата от Оценителната комисия, няма да бъде вземана под внимание. </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Неотстраняването на нередовностите в срок може да доведе до прекратяване на производството по отношение на кандидата или до редуциране на разходи в бюджета на проекта.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snapToGrid w:val="0"/>
        </w:rPr>
      </w:pPr>
      <w:r w:rsidRPr="007A06F5">
        <w:rPr>
          <w:rFonts w:ascii="Arial" w:eastAsia="Calibri" w:hAnsi="Arial" w:cs="Arial"/>
          <w:noProof w:val="0"/>
          <w:snapToGrid w:val="0"/>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rsidR="00BE1440" w:rsidRPr="007A06F5" w:rsidRDefault="00C2560D"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drawing>
          <wp:inline distT="0" distB="0" distL="0" distR="0" wp14:anchorId="6B14A406" wp14:editId="11E57D28">
            <wp:extent cx="664210" cy="3536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7A06F5">
        <w:rPr>
          <w:rFonts w:ascii="Arial" w:eastAsia="Calibri" w:hAnsi="Arial" w:cs="Arial"/>
          <w:b/>
          <w:bCs/>
          <w:noProof w:val="0"/>
          <w:snapToGrid w:val="0"/>
        </w:rPr>
        <w:t>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snapToGrid w:val="0"/>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w:t>
      </w:r>
      <w:r w:rsidR="00401AAF">
        <w:rPr>
          <w:rFonts w:ascii="Arial" w:eastAsia="Calibri" w:hAnsi="Arial" w:cs="Arial"/>
          <w:noProof w:val="0"/>
          <w:snapToGrid w:val="0"/>
        </w:rPr>
        <w:t>-</w:t>
      </w:r>
      <w:r w:rsidRPr="007A06F5">
        <w:rPr>
          <w:rFonts w:ascii="Arial" w:eastAsia="Calibri" w:hAnsi="Arial" w:cs="Arial"/>
          <w:noProof w:val="0"/>
          <w:snapToGrid w:val="0"/>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snapToGrid w:val="0"/>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w:t>
      </w:r>
    </w:p>
    <w:p w:rsidR="00BE1440" w:rsidRPr="00281619" w:rsidRDefault="00C2560D"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Pr>
          <w:rFonts w:ascii="Arial" w:eastAsia="Calibri" w:hAnsi="Arial" w:cs="Arial"/>
          <w:b/>
          <w:lang w:val="en-US"/>
        </w:rPr>
        <w:drawing>
          <wp:inline distT="0" distB="0" distL="0" distR="0" wp14:anchorId="2BFF2E7D" wp14:editId="77A74BC5">
            <wp:extent cx="664210" cy="353695"/>
            <wp:effectExtent l="0" t="0" r="254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7A06F5">
        <w:rPr>
          <w:rFonts w:ascii="Arial" w:eastAsia="Calibri" w:hAnsi="Arial" w:cs="Arial"/>
          <w:b/>
          <w:bCs/>
          <w:noProof w:val="0"/>
          <w:snapToGrid w:val="0"/>
        </w:rPr>
        <w:t>При деклариране на неверни данни от страна на кандидатите, ще бъдат уведомявани органите на прокуратурата.</w:t>
      </w:r>
    </w:p>
    <w:p w:rsidR="00BE1440" w:rsidRPr="007A06F5" w:rsidRDefault="00BE1440" w:rsidP="007A06F5">
      <w:pPr>
        <w:keepNext/>
        <w:keepLines/>
        <w:spacing w:before="120" w:after="120" w:line="240" w:lineRule="auto"/>
        <w:jc w:val="both"/>
        <w:rPr>
          <w:rFonts w:ascii="Arial" w:eastAsia="Times New Roman" w:hAnsi="Arial" w:cs="Arial"/>
          <w:b/>
          <w:bCs/>
          <w:noProof w:val="0"/>
          <w:color w:val="00CCFF"/>
        </w:rPr>
      </w:pPr>
      <w:bookmarkStart w:id="75" w:name="_Toc475538956"/>
      <w:bookmarkStart w:id="76" w:name="_Toc59537585"/>
      <w:r w:rsidRPr="007A06F5">
        <w:rPr>
          <w:rFonts w:ascii="Arial" w:eastAsia="Times New Roman" w:hAnsi="Arial" w:cs="Arial"/>
          <w:b/>
          <w:bCs/>
          <w:noProof w:val="0"/>
          <w:color w:val="5B9BD5"/>
        </w:rPr>
        <w:t>25. Краен срок за подаване на проектните предложения</w:t>
      </w:r>
      <w:r w:rsidRPr="007A06F5">
        <w:rPr>
          <w:rFonts w:ascii="Arial" w:eastAsia="Times New Roman" w:hAnsi="Arial" w:cs="Arial"/>
          <w:noProof w:val="0"/>
          <w:color w:val="00CCFF"/>
          <w:vertAlign w:val="superscript"/>
        </w:rPr>
        <w:footnoteReference w:id="2"/>
      </w:r>
      <w:r w:rsidRPr="007A06F5">
        <w:rPr>
          <w:rFonts w:ascii="Arial" w:eastAsia="Times New Roman" w:hAnsi="Arial" w:cs="Arial"/>
          <w:b/>
          <w:bCs/>
          <w:noProof w:val="0"/>
          <w:color w:val="5B9BD5"/>
        </w:rPr>
        <w:t>:</w:t>
      </w:r>
      <w:bookmarkEnd w:id="75"/>
      <w:bookmarkEnd w:id="76"/>
      <w:r w:rsidRPr="007A06F5">
        <w:rPr>
          <w:rFonts w:ascii="Arial" w:eastAsia="Times New Roman" w:hAnsi="Arial" w:cs="Arial"/>
          <w:b/>
          <w:bCs/>
          <w:noProof w:val="0"/>
          <w:color w:val="5B9BD5"/>
        </w:rPr>
        <w:t xml:space="preserve"> </w:t>
      </w:r>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bookmarkStart w:id="77" w:name="_Toc451334655"/>
      <w:bookmarkStart w:id="78" w:name="_GoBack"/>
      <w:r w:rsidRPr="007A06F5">
        <w:rPr>
          <w:rFonts w:ascii="Arial" w:eastAsia="Calibri" w:hAnsi="Arial" w:cs="Arial"/>
          <w:b/>
          <w:bCs/>
          <w:noProof w:val="0"/>
        </w:rPr>
        <w:t>Крайният срок за подаване на проектни предложения е:</w:t>
      </w:r>
      <w:r w:rsidR="00D90EF9">
        <w:rPr>
          <w:rFonts w:ascii="Arial" w:eastAsia="Calibri" w:hAnsi="Arial" w:cs="Arial"/>
          <w:b/>
          <w:bCs/>
          <w:noProof w:val="0"/>
        </w:rPr>
        <w:t xml:space="preserve"> </w:t>
      </w:r>
      <w:r w:rsidRPr="007A06F5">
        <w:rPr>
          <w:rFonts w:ascii="Arial" w:eastAsia="Calibri" w:hAnsi="Arial" w:cs="Arial"/>
          <w:b/>
          <w:bCs/>
          <w:noProof w:val="0"/>
        </w:rPr>
        <w:t xml:space="preserve">17:00 часа </w:t>
      </w:r>
      <w:r w:rsidRPr="008D646C">
        <w:rPr>
          <w:rFonts w:ascii="Arial" w:eastAsia="Calibri" w:hAnsi="Arial" w:cs="Arial"/>
          <w:b/>
          <w:bCs/>
          <w:noProof w:val="0"/>
        </w:rPr>
        <w:t xml:space="preserve">на </w:t>
      </w:r>
      <w:r w:rsidR="00D90EF9">
        <w:rPr>
          <w:rFonts w:ascii="Arial" w:eastAsia="Calibri" w:hAnsi="Arial" w:cs="Arial"/>
          <w:b/>
          <w:bCs/>
          <w:noProof w:val="0"/>
        </w:rPr>
        <w:t>09.08</w:t>
      </w:r>
      <w:r w:rsidR="00A75130" w:rsidRPr="008D646C">
        <w:rPr>
          <w:rFonts w:ascii="Arial" w:eastAsia="Calibri" w:hAnsi="Arial" w:cs="Arial"/>
          <w:b/>
          <w:bCs/>
          <w:noProof w:val="0"/>
        </w:rPr>
        <w:t>.2021 г.</w:t>
      </w:r>
    </w:p>
    <w:p w:rsidR="00BE1440" w:rsidRPr="007A06F5" w:rsidRDefault="00C2560D"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u w:val="single"/>
        </w:rPr>
      </w:pPr>
      <w:r>
        <w:rPr>
          <w:rFonts w:ascii="Arial" w:eastAsia="Calibri" w:hAnsi="Arial" w:cs="Arial"/>
          <w:b/>
          <w:lang w:val="en-US"/>
        </w:rPr>
        <w:drawing>
          <wp:inline distT="0" distB="0" distL="0" distR="0" wp14:anchorId="6812C704" wp14:editId="3369C76F">
            <wp:extent cx="664210" cy="353695"/>
            <wp:effectExtent l="0" t="0" r="254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BE1440" w:rsidRPr="007A06F5">
        <w:rPr>
          <w:rFonts w:ascii="Arial" w:eastAsia="Calibri" w:hAnsi="Arial" w:cs="Arial"/>
          <w:noProof w:val="0"/>
        </w:rPr>
        <w:t>В рамките на настоящата процедура кандидатите могат да подадат само едно проектно предложение</w:t>
      </w:r>
      <w:r w:rsidR="00BE1440" w:rsidRPr="007A06F5">
        <w:rPr>
          <w:rFonts w:ascii="Arial" w:eastAsia="Calibri" w:hAnsi="Arial" w:cs="Arial"/>
          <w:noProof w:val="0"/>
          <w:vertAlign w:val="superscript"/>
        </w:rPr>
        <w:footnoteReference w:id="3"/>
      </w:r>
      <w:r w:rsidR="00BE1440" w:rsidRPr="007A06F5">
        <w:rPr>
          <w:rFonts w:ascii="Arial" w:eastAsia="Calibri" w:hAnsi="Arial" w:cs="Arial"/>
          <w:noProof w:val="0"/>
        </w:rPr>
        <w:t xml:space="preserve"> при съобразяване на изискванията по т. 9 от настоящите Условия за кандидатстване.</w:t>
      </w:r>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w:t>
      </w:r>
      <w:r w:rsidR="00D90EF9">
        <w:rPr>
          <w:rFonts w:ascii="Arial" w:eastAsia="Calibri" w:hAnsi="Arial" w:cs="Arial"/>
          <w:noProof w:val="0"/>
        </w:rPr>
        <w:t xml:space="preserve"> (до 17:00 часа на 19.07</w:t>
      </w:r>
      <w:r w:rsidR="000B2F62">
        <w:rPr>
          <w:rFonts w:ascii="Arial" w:eastAsia="Calibri" w:hAnsi="Arial" w:cs="Arial"/>
          <w:noProof w:val="0"/>
        </w:rPr>
        <w:t>.2021 г.)</w:t>
      </w:r>
      <w:bookmarkEnd w:id="78"/>
      <w:r w:rsidRPr="007A06F5">
        <w:rPr>
          <w:rFonts w:ascii="Arial" w:eastAsia="Calibri" w:hAnsi="Arial" w:cs="Arial"/>
          <w:noProof w:val="0"/>
        </w:rPr>
        <w:t>. Допълнителни въпроси могат да се задават само по електронната поща, посочена по-долу, като ясно се посочва наименованието на процедурата чрез подбор на проекти:</w:t>
      </w:r>
    </w:p>
    <w:p w:rsidR="00C2560D"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Адрес на електронна поща:</w:t>
      </w:r>
      <w:r w:rsidRPr="007A06F5">
        <w:rPr>
          <w:rFonts w:ascii="Arial" w:eastAsia="Calibri" w:hAnsi="Arial" w:cs="Arial"/>
          <w:b/>
          <w:bCs/>
          <w:noProof w:val="0"/>
        </w:rPr>
        <w:t xml:space="preserve"> </w:t>
      </w:r>
      <w:hyperlink r:id="rId17" w:history="1">
        <w:r w:rsidR="00C2560D" w:rsidRPr="00C2560D">
          <w:rPr>
            <w:rStyle w:val="Hyperlink"/>
            <w:rFonts w:ascii="Arial" w:eastAsia="Calibri" w:hAnsi="Arial" w:cs="Arial"/>
            <w:b/>
            <w:bCs/>
            <w:i/>
            <w:noProof w:val="0"/>
          </w:rPr>
          <w:t>pmdr@mzh.government.bg</w:t>
        </w:r>
      </w:hyperlink>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Отговорите на въпросите на кандидатите се публикуват на интернет страницата на Управляващия орган на Единния информационен портал за обща информация за управлението на Европейските структурни и инвестиционни фондове – </w:t>
      </w:r>
      <w:hyperlink r:id="rId18" w:history="1">
        <w:r w:rsidRPr="00C2560D">
          <w:rPr>
            <w:rFonts w:ascii="Arial" w:eastAsia="Calibri" w:hAnsi="Arial" w:cs="Arial"/>
            <w:i/>
            <w:noProof w:val="0"/>
            <w:color w:val="0563C1"/>
            <w:u w:val="single"/>
          </w:rPr>
          <w:t>www.eufunds.bg</w:t>
        </w:r>
      </w:hyperlink>
      <w:r w:rsidRPr="007A06F5">
        <w:rPr>
          <w:rFonts w:ascii="Arial" w:eastAsia="Calibri" w:hAnsi="Arial" w:cs="Arial"/>
          <w:noProof w:val="0"/>
        </w:rPr>
        <w:t>, както и в ИСУН 2020 не по-късно от 2 седмици преди определения краен срок за подаване на проект</w:t>
      </w:r>
      <w:r w:rsidR="00FE7A69">
        <w:rPr>
          <w:rFonts w:ascii="Arial" w:eastAsia="Calibri" w:hAnsi="Arial" w:cs="Arial"/>
          <w:noProof w:val="0"/>
        </w:rPr>
        <w:t>ни предложения по процедурата.</w:t>
      </w:r>
    </w:p>
    <w:p w:rsidR="00BE1440" w:rsidRPr="00A75130"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b/>
          <w:bCs/>
          <w:noProof w:val="0"/>
        </w:rPr>
      </w:pPr>
      <w:r w:rsidRPr="007A06F5">
        <w:rPr>
          <w:rFonts w:ascii="Arial" w:eastAsia="Calibri" w:hAnsi="Arial" w:cs="Arial"/>
          <w:noProof w:val="0"/>
        </w:rPr>
        <w:lastRenderedPageBreak/>
        <w:t>Публикуваните отговори на въпроси задължително се вземат под внимание от страна на Управляващия орган, Оценителната комисия по процедурата при оценката на проектните предложения и от кандидатите по процедурат</w:t>
      </w:r>
      <w:r w:rsidR="00C2560D">
        <w:rPr>
          <w:rFonts w:ascii="Arial" w:eastAsia="Calibri" w:hAnsi="Arial" w:cs="Arial"/>
          <w:noProof w:val="0"/>
        </w:rPr>
        <w:t>а.</w:t>
      </w:r>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79" w:name="_Toc475538957"/>
      <w:bookmarkStart w:id="80" w:name="_Toc59537586"/>
      <w:r w:rsidRPr="007A06F5">
        <w:rPr>
          <w:rFonts w:ascii="Arial" w:eastAsia="Times New Roman" w:hAnsi="Arial" w:cs="Arial"/>
          <w:b/>
          <w:bCs/>
          <w:noProof w:val="0"/>
          <w:color w:val="5B9BD5"/>
        </w:rPr>
        <w:t>26. Адрес за подаване на проектните предложения/концепциите за проектни предложения:</w:t>
      </w:r>
      <w:bookmarkEnd w:id="77"/>
      <w:bookmarkEnd w:id="79"/>
      <w:bookmarkEnd w:id="80"/>
    </w:p>
    <w:p w:rsidR="00BE1440" w:rsidRPr="00C2560D" w:rsidRDefault="00BE1440" w:rsidP="0039181F">
      <w:pPr>
        <w:pBdr>
          <w:top w:val="single" w:sz="4" w:space="1" w:color="auto"/>
          <w:left w:val="single" w:sz="4" w:space="4" w:color="auto"/>
          <w:bottom w:val="single" w:sz="4" w:space="0" w:color="auto"/>
          <w:right w:val="single" w:sz="4" w:space="4" w:color="auto"/>
        </w:pBdr>
        <w:spacing w:before="120" w:after="120" w:line="240" w:lineRule="auto"/>
        <w:ind w:right="-113"/>
        <w:jc w:val="both"/>
        <w:rPr>
          <w:rFonts w:ascii="Arial" w:eastAsia="Calibri" w:hAnsi="Arial" w:cs="Arial"/>
          <w:i/>
          <w:noProof w:val="0"/>
        </w:rPr>
      </w:pPr>
      <w:r w:rsidRPr="007A06F5">
        <w:rPr>
          <w:rFonts w:ascii="Arial" w:eastAsia="Calibri" w:hAnsi="Arial" w:cs="Arial"/>
          <w:noProof w:val="0"/>
        </w:rPr>
        <w:t>Проектните предложения по настоящата процедура се подават по изцял</w:t>
      </w:r>
      <w:r w:rsidR="00562B0D">
        <w:rPr>
          <w:rFonts w:ascii="Arial" w:eastAsia="Calibri" w:hAnsi="Arial" w:cs="Arial"/>
          <w:noProof w:val="0"/>
        </w:rPr>
        <w:t>о електронен път чрез ИСУН 2020</w:t>
      </w:r>
      <w:r w:rsidRPr="007A06F5">
        <w:rPr>
          <w:rFonts w:ascii="Arial" w:eastAsia="Calibri" w:hAnsi="Arial" w:cs="Arial"/>
          <w:noProof w:val="0"/>
        </w:rPr>
        <w:t xml:space="preserve"> на следния интернет адрес: </w:t>
      </w:r>
      <w:hyperlink r:id="rId19" w:history="1">
        <w:r w:rsidR="00C2560D" w:rsidRPr="00C2560D">
          <w:rPr>
            <w:rStyle w:val="Hyperlink"/>
            <w:rFonts w:ascii="Arial" w:eastAsia="Calibri" w:hAnsi="Arial" w:cs="Arial"/>
            <w:i/>
            <w:noProof w:val="0"/>
          </w:rPr>
          <w:t>https://eumis2020.government.bg</w:t>
        </w:r>
      </w:hyperlink>
      <w:r w:rsidRPr="00C2560D">
        <w:rPr>
          <w:rFonts w:ascii="Arial" w:eastAsia="Calibri" w:hAnsi="Arial" w:cs="Arial"/>
          <w:i/>
          <w:noProof w:val="0"/>
        </w:rPr>
        <w:t>.</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81" w:name="_Toc475538958"/>
      <w:bookmarkStart w:id="82" w:name="_Toc451334656"/>
      <w:bookmarkStart w:id="83" w:name="_Toc442351592"/>
      <w:bookmarkStart w:id="84" w:name="_Toc59537587"/>
      <w:r w:rsidRPr="007A06F5">
        <w:rPr>
          <w:rFonts w:ascii="Arial" w:eastAsia="Times New Roman" w:hAnsi="Arial" w:cs="Arial"/>
          <w:b/>
          <w:bCs/>
          <w:noProof w:val="0"/>
          <w:color w:val="5B9BD5"/>
        </w:rPr>
        <w:t>27. Допълнителна информация:</w:t>
      </w:r>
      <w:bookmarkEnd w:id="81"/>
      <w:bookmarkEnd w:id="82"/>
      <w:bookmarkEnd w:id="83"/>
      <w:bookmarkEnd w:id="84"/>
    </w:p>
    <w:p w:rsidR="00BE1440" w:rsidRPr="007A06F5" w:rsidRDefault="00BE1440" w:rsidP="007A06F5">
      <w:pPr>
        <w:keepNext/>
        <w:spacing w:before="120" w:after="120" w:line="240" w:lineRule="auto"/>
        <w:jc w:val="both"/>
        <w:rPr>
          <w:rFonts w:ascii="Arial" w:eastAsia="Times New Roman" w:hAnsi="Arial" w:cs="Arial"/>
          <w:noProof w:val="0"/>
          <w:color w:val="5B9BD5"/>
        </w:rPr>
      </w:pPr>
      <w:bookmarkStart w:id="85" w:name="_Toc475538959"/>
      <w:bookmarkStart w:id="86" w:name="_Toc451334657"/>
      <w:bookmarkStart w:id="87" w:name="_Toc442351593"/>
      <w:bookmarkStart w:id="88" w:name="_Toc59537588"/>
      <w:r w:rsidRPr="007A06F5">
        <w:rPr>
          <w:rFonts w:ascii="Arial" w:eastAsia="Times New Roman" w:hAnsi="Arial" w:cs="Arial"/>
          <w:b/>
          <w:bCs/>
          <w:noProof w:val="0"/>
          <w:color w:val="5B9BD5"/>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85"/>
      <w:bookmarkEnd w:id="86"/>
      <w:bookmarkEnd w:id="87"/>
      <w:r w:rsidRPr="007A06F5">
        <w:rPr>
          <w:rFonts w:ascii="Arial" w:eastAsia="Times New Roman" w:hAnsi="Arial" w:cs="Arial"/>
          <w:b/>
          <w:bCs/>
          <w:noProof w:val="0"/>
          <w:color w:val="5B9BD5"/>
        </w:rPr>
        <w:t>:</w:t>
      </w:r>
      <w:bookmarkEnd w:id="88"/>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b/>
          <w:bCs/>
          <w:noProof w:val="0"/>
        </w:rPr>
      </w:pPr>
      <w:r w:rsidRPr="007A06F5">
        <w:rPr>
          <w:rFonts w:ascii="Arial" w:eastAsia="Calibri" w:hAnsi="Arial" w:cs="Arial"/>
          <w:noProof w:val="0"/>
        </w:rPr>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В срок до 10 работни дни от получаване на решението кандидатът може да поиска писмено допълнителни разяснения относно основанията за класирането му. </w:t>
      </w:r>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При одобрен оценителен доклад, кандидатите, чиито проектни предложения са предложени за финансиран</w:t>
      </w:r>
      <w:r w:rsidR="00FE7A69">
        <w:rPr>
          <w:rFonts w:ascii="Arial" w:eastAsia="Calibri" w:hAnsi="Arial" w:cs="Arial"/>
          <w:noProof w:val="0"/>
        </w:rPr>
        <w:t>е, се поканват да представят в 3</w:t>
      </w:r>
      <w:r w:rsidRPr="007A06F5">
        <w:rPr>
          <w:rFonts w:ascii="Arial" w:eastAsia="Calibri" w:hAnsi="Arial" w:cs="Arial"/>
          <w:noProof w:val="0"/>
        </w:rPr>
        <w:t>0-дневен срок доказателства, че отговаря</w:t>
      </w:r>
      <w:r w:rsidR="00FE7A69">
        <w:rPr>
          <w:rFonts w:ascii="Arial" w:eastAsia="Calibri" w:hAnsi="Arial" w:cs="Arial"/>
          <w:noProof w:val="0"/>
        </w:rPr>
        <w:t>т на изискванията за бенефициер</w:t>
      </w:r>
      <w:r w:rsidRPr="007A06F5">
        <w:rPr>
          <w:rFonts w:ascii="Arial" w:eastAsia="Calibri" w:hAnsi="Arial" w:cs="Arial"/>
          <w:noProof w:val="0"/>
        </w:rPr>
        <w:t>, като представят необходимите документи.</w:t>
      </w:r>
    </w:p>
    <w:p w:rsidR="00BE1440" w:rsidRPr="007A06F5"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7A06F5">
        <w:rPr>
          <w:rFonts w:ascii="Arial" w:eastAsia="Calibri" w:hAnsi="Arial" w:cs="Arial"/>
          <w:noProof w:val="0"/>
        </w:rPr>
        <w:t>С поканата ще бъдат изискани следните документи:</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bCs/>
          <w:noProof w:val="0"/>
        </w:rPr>
        <w:t>а/</w:t>
      </w:r>
      <w:r w:rsidRPr="007A06F5">
        <w:rPr>
          <w:rFonts w:ascii="Arial" w:eastAsia="Calibri" w:hAnsi="Arial" w:cs="Arial"/>
          <w:noProof w:val="0"/>
        </w:rPr>
        <w:t xml:space="preserve"> Свидетелство за съдимост на всички лица,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 Документът не се изисква, в случай че представеният на етап кандидатстване е валиден.</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bCs/>
          <w:noProof w:val="0"/>
        </w:rPr>
        <w:t>б/</w:t>
      </w:r>
      <w:r w:rsidRPr="007A06F5">
        <w:rPr>
          <w:rFonts w:ascii="Arial" w:eastAsia="Calibri" w:hAnsi="Arial" w:cs="Arial"/>
          <w:noProof w:val="0"/>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bCs/>
          <w:noProof w:val="0"/>
        </w:rPr>
        <w:t>в/</w:t>
      </w:r>
      <w:r w:rsidRPr="007A06F5">
        <w:rPr>
          <w:rFonts w:ascii="Arial" w:eastAsia="Calibri" w:hAnsi="Arial" w:cs="Arial"/>
          <w:noProof w:val="0"/>
        </w:rPr>
        <w:t xml:space="preserve"> Заявление за профил за дост</w:t>
      </w:r>
      <w:r w:rsidR="00562B0D">
        <w:rPr>
          <w:rFonts w:ascii="Arial" w:eastAsia="Calibri" w:hAnsi="Arial" w:cs="Arial"/>
          <w:noProof w:val="0"/>
        </w:rPr>
        <w:t>ъп на ръководител на бенефициер</w:t>
      </w:r>
      <w:r w:rsidRPr="007A06F5">
        <w:rPr>
          <w:rFonts w:ascii="Arial" w:eastAsia="Calibri" w:hAnsi="Arial" w:cs="Arial"/>
          <w:noProof w:val="0"/>
        </w:rPr>
        <w:t>а до ИСУН 2020 (Приложение № 11 към Условията за изпълнение) и/или Заявление за профил за достъп на упълномощени от бенефициента лица до ИСУН 2020 (Приложение № 12 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bCs/>
          <w:noProof w:val="0"/>
        </w:rPr>
        <w:t>г/</w:t>
      </w:r>
      <w:r w:rsidRPr="007A06F5">
        <w:rPr>
          <w:rFonts w:ascii="Arial" w:eastAsia="Calibri" w:hAnsi="Arial" w:cs="Arial"/>
          <w:noProof w:val="0"/>
        </w:rPr>
        <w:t xml:space="preserve"> Официален документ, удостоверяващ актуална банкова сметка на името на кандидата.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noProof w:val="0"/>
        </w:rPr>
        <w:lastRenderedPageBreak/>
        <w:t>д</w:t>
      </w:r>
      <w:r w:rsidRPr="007A06F5">
        <w:rPr>
          <w:rFonts w:ascii="Arial" w:eastAsia="Calibri" w:hAnsi="Arial" w:cs="Arial"/>
          <w:noProof w:val="0"/>
        </w:rPr>
        <w:t>/ Декларация № 7 за липса на промяна в обстоятелствата, декларирани при подаване на формуляр за кандидатстване.</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b/>
          <w:noProof w:val="0"/>
        </w:rPr>
      </w:pPr>
      <w:r w:rsidRPr="007A06F5">
        <w:rPr>
          <w:rFonts w:ascii="Arial" w:eastAsia="Calibri" w:hAnsi="Arial" w:cs="Arial"/>
          <w:b/>
          <w:noProof w:val="0"/>
        </w:rPr>
        <w:t>е/</w:t>
      </w:r>
      <w:r w:rsidRPr="007A06F5">
        <w:rPr>
          <w:rFonts w:ascii="Arial" w:eastAsia="Calibri" w:hAnsi="Arial" w:cs="Arial"/>
          <w:noProof w:val="0"/>
        </w:rPr>
        <w:t xml:space="preserve"> Декларация № 8 за нередност.</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noProof w:val="0"/>
        </w:rPr>
        <w:t>ж/</w:t>
      </w:r>
      <w:r w:rsidRPr="007A06F5">
        <w:rPr>
          <w:rFonts w:ascii="Arial" w:eastAsia="Calibri" w:hAnsi="Arial" w:cs="Arial"/>
          <w:noProof w:val="0"/>
        </w:rPr>
        <w:t xml:space="preserve"> Удостоверение за липса на задължения от НАП, издадено не по-рано от 1 месец от датата на представянето му</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в съответната категория предприятие, до изчерпване на общия наличен бюджет по процедурата.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 в съответната категория предприятие, до изчерпване на наличния бюджет по процедурата.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Ръководителят на УО на ПМДР взема мотивирано решение за отказ за предоставяне на безвъзмездна финансова помощ в следните случаи:</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при несъгласие на кандидата да сключи административен договор за предоставяне на БФП;</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за проектни предложения, при които се предвижда финансиране в нарушение на чл. 4, ал. 4 на ЗУСЕСИФ;</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на кандидат, който не отговар</w:t>
      </w:r>
      <w:r w:rsidR="009B38FB">
        <w:rPr>
          <w:rFonts w:ascii="Arial" w:eastAsia="Calibri" w:hAnsi="Arial" w:cs="Arial"/>
          <w:noProof w:val="0"/>
        </w:rPr>
        <w:t>я на изискванията за бенефициер</w:t>
      </w:r>
      <w:r w:rsidRPr="007A06F5">
        <w:rPr>
          <w:rFonts w:ascii="Arial" w:eastAsia="Calibri" w:hAnsi="Arial" w:cs="Arial"/>
          <w:noProof w:val="0"/>
        </w:rPr>
        <w:t xml:space="preserve"> или не е представил в срок доказателства за това;</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b/>
          <w:bCs/>
          <w:noProof w:val="0"/>
        </w:rPr>
        <w:t>Допълнителна информация:</w:t>
      </w:r>
      <w:r w:rsidRPr="007A06F5">
        <w:rPr>
          <w:rFonts w:ascii="Arial" w:eastAsia="Calibri" w:hAnsi="Arial" w:cs="Arial"/>
          <w:noProof w:val="0"/>
        </w:rPr>
        <w:t xml:space="preserve">  Управляващият орган не носи отговорност</w:t>
      </w:r>
      <w:r w:rsidR="009B38FB">
        <w:rPr>
          <w:rFonts w:ascii="Arial" w:eastAsia="Calibri" w:hAnsi="Arial" w:cs="Arial"/>
          <w:noProof w:val="0"/>
        </w:rPr>
        <w:t>,</w:t>
      </w:r>
      <w:r w:rsidRPr="007A06F5">
        <w:rPr>
          <w:rFonts w:ascii="Arial" w:eastAsia="Calibri" w:hAnsi="Arial" w:cs="Arial"/>
          <w:noProof w:val="0"/>
        </w:rPr>
        <w:t xml:space="preserve"> ако поради грешни и/или непълни данни за кореспонденция, предоставени от самите кандидати, те не получават кореспонденцията с Управляващия орган.</w:t>
      </w:r>
    </w:p>
    <w:p w:rsidR="00BE1440" w:rsidRPr="007A06F5" w:rsidRDefault="00BE1440" w:rsidP="0039181F">
      <w:pPr>
        <w:pBdr>
          <w:top w:val="single" w:sz="4" w:space="1" w:color="auto"/>
          <w:left w:val="single" w:sz="4" w:space="4" w:color="auto"/>
          <w:bottom w:val="single" w:sz="4" w:space="1" w:color="auto"/>
          <w:right w:val="single" w:sz="4" w:space="4" w:color="auto"/>
        </w:pBdr>
        <w:tabs>
          <w:tab w:val="left" w:pos="-180"/>
        </w:tabs>
        <w:spacing w:before="120" w:after="120" w:line="240" w:lineRule="auto"/>
        <w:ind w:right="-113"/>
        <w:jc w:val="both"/>
        <w:rPr>
          <w:rFonts w:ascii="Arial" w:eastAsia="Calibri" w:hAnsi="Arial" w:cs="Arial"/>
          <w:noProof w:val="0"/>
        </w:rPr>
      </w:pPr>
      <w:r w:rsidRPr="007A06F5">
        <w:rPr>
          <w:rFonts w:ascii="Arial" w:eastAsia="Calibri" w:hAnsi="Arial" w:cs="Arial"/>
          <w:noProof w:val="0"/>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w:t>
      </w:r>
      <w:r w:rsidR="009B38FB">
        <w:rPr>
          <w:rFonts w:ascii="Arial" w:eastAsia="Calibri" w:hAnsi="Arial" w:cs="Arial"/>
          <w:noProof w:val="0"/>
        </w:rPr>
        <w:t>мощ по ПМДР и/или от бенефициер</w:t>
      </w:r>
      <w:r w:rsidRPr="007A06F5">
        <w:rPr>
          <w:rFonts w:ascii="Arial" w:eastAsia="Calibri" w:hAnsi="Arial" w:cs="Arial"/>
          <w:noProof w:val="0"/>
        </w:rPr>
        <w:t>ите на безвъзмездна финансова помощ по ПМДР, които при изпълнение на договор, сключен по проект финансиран от Европейския фонд за морско дело и рибарство, предоставят невярна и /или подвеждаща информация за вписване в регистъра и проверка.</w:t>
      </w:r>
    </w:p>
    <w:p w:rsidR="00BE1440" w:rsidRPr="007A06F5" w:rsidRDefault="00BE1440" w:rsidP="007A06F5">
      <w:pPr>
        <w:keepNext/>
        <w:keepLines/>
        <w:spacing w:before="120" w:after="120" w:line="240" w:lineRule="auto"/>
        <w:jc w:val="both"/>
        <w:rPr>
          <w:rFonts w:ascii="Arial" w:eastAsia="Times New Roman" w:hAnsi="Arial" w:cs="Arial"/>
          <w:b/>
          <w:bCs/>
          <w:noProof w:val="0"/>
          <w:color w:val="5B9BD5"/>
        </w:rPr>
      </w:pPr>
      <w:bookmarkStart w:id="89" w:name="_Toc475538960"/>
      <w:bookmarkStart w:id="90" w:name="_Toc451334658"/>
      <w:bookmarkStart w:id="91" w:name="_Toc59537589"/>
      <w:r w:rsidRPr="007A06F5">
        <w:rPr>
          <w:rFonts w:ascii="Arial" w:eastAsia="Times New Roman" w:hAnsi="Arial" w:cs="Arial"/>
          <w:b/>
          <w:bCs/>
          <w:noProof w:val="0"/>
          <w:color w:val="5B9BD5"/>
        </w:rPr>
        <w:lastRenderedPageBreak/>
        <w:t>28. Приложения към Условията за кандидатстване:</w:t>
      </w:r>
      <w:bookmarkEnd w:id="89"/>
      <w:bookmarkEnd w:id="90"/>
      <w:bookmarkEnd w:id="91"/>
    </w:p>
    <w:p w:rsidR="00BE1440" w:rsidRPr="00FC2EA3" w:rsidRDefault="00C2560D"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xml:space="preserve">- </w:t>
      </w:r>
      <w:r w:rsidR="00004BE8" w:rsidRPr="00FC2EA3">
        <w:rPr>
          <w:rFonts w:ascii="Arial" w:eastAsia="Calibri" w:hAnsi="Arial" w:cs="Arial"/>
          <w:noProof w:val="0"/>
        </w:rPr>
        <w:t xml:space="preserve">Приложение № 1 - </w:t>
      </w:r>
      <w:r w:rsidR="00BE1440" w:rsidRPr="00FC2EA3">
        <w:rPr>
          <w:rFonts w:ascii="Arial" w:eastAsia="Calibri" w:hAnsi="Arial" w:cs="Arial"/>
          <w:noProof w:val="0"/>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w:t>
      </w:r>
    </w:p>
    <w:p w:rsidR="00BE1440" w:rsidRPr="00FC2EA3" w:rsidRDefault="00004BE8"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xml:space="preserve">- Приложение № 2 </w:t>
      </w:r>
      <w:r w:rsidR="00FC2EA3" w:rsidRPr="00FC2EA3">
        <w:rPr>
          <w:rFonts w:ascii="Arial" w:eastAsia="Calibri" w:hAnsi="Arial" w:cs="Arial"/>
          <w:noProof w:val="0"/>
        </w:rPr>
        <w:t>–</w:t>
      </w:r>
      <w:r w:rsidRPr="00FC2EA3">
        <w:rPr>
          <w:rFonts w:ascii="Arial" w:eastAsia="Calibri" w:hAnsi="Arial" w:cs="Arial"/>
          <w:noProof w:val="0"/>
        </w:rPr>
        <w:t xml:space="preserve"> </w:t>
      </w:r>
      <w:r w:rsidR="00FC2EA3" w:rsidRPr="00FC2EA3">
        <w:rPr>
          <w:rFonts w:ascii="Arial" w:eastAsia="Calibri" w:hAnsi="Arial" w:cs="Arial"/>
          <w:noProof w:val="0"/>
        </w:rPr>
        <w:t>Ръководство за потребителя за модул „Е-кандидатстване“</w:t>
      </w:r>
      <w:r w:rsidR="00BE1440" w:rsidRPr="00FC2EA3">
        <w:rPr>
          <w:rFonts w:ascii="Arial" w:eastAsia="Calibri" w:hAnsi="Arial" w:cs="Arial"/>
          <w:noProof w:val="0"/>
        </w:rPr>
        <w:t>;</w:t>
      </w:r>
    </w:p>
    <w:p w:rsidR="00BE1440" w:rsidRPr="00FC2EA3" w:rsidRDefault="00BE1440"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Приложение № 3 - Застрахователни рискове, за които бенефициентът като получател на подпомагане е длъжен да сключи застраховка на активите, предмет на подпомагане;</w:t>
      </w:r>
    </w:p>
    <w:p w:rsidR="00BE1440" w:rsidRPr="00FC2EA3" w:rsidRDefault="00004BE8"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xml:space="preserve">- Приложение № 4 - Критерии </w:t>
      </w:r>
      <w:r w:rsidR="00BE1440" w:rsidRPr="00FC2EA3">
        <w:rPr>
          <w:rFonts w:ascii="Arial" w:eastAsia="Calibri" w:hAnsi="Arial" w:cs="Arial"/>
          <w:noProof w:val="0"/>
        </w:rPr>
        <w:t>и методология  за оценка на проектните предложения;</w:t>
      </w:r>
    </w:p>
    <w:p w:rsidR="00BE1440"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xml:space="preserve">- </w:t>
      </w:r>
      <w:r w:rsidR="00BE1440" w:rsidRPr="00FC2EA3">
        <w:rPr>
          <w:rFonts w:ascii="Arial" w:eastAsia="Calibri" w:hAnsi="Arial" w:cs="Arial"/>
          <w:noProof w:val="0"/>
        </w:rPr>
        <w:t>Приложение № 5 - Използвани съкращения и основни дефиниции.</w:t>
      </w:r>
    </w:p>
    <w:p w:rsidR="00FC2EA3"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xml:space="preserve">- </w:t>
      </w:r>
      <w:r w:rsidR="00C21629">
        <w:rPr>
          <w:rFonts w:ascii="Arial" w:eastAsia="Calibri" w:hAnsi="Arial" w:cs="Arial"/>
          <w:noProof w:val="0"/>
        </w:rPr>
        <w:t xml:space="preserve">Приложение № 9 - </w:t>
      </w:r>
      <w:r w:rsidRPr="00C21629">
        <w:rPr>
          <w:rFonts w:ascii="Arial" w:eastAsia="Calibri" w:hAnsi="Arial" w:cs="Arial"/>
          <w:noProof w:val="0"/>
        </w:rPr>
        <w:t xml:space="preserve">Приложение № 1 </w:t>
      </w:r>
      <w:r w:rsidR="00C21629" w:rsidRPr="00C21629">
        <w:rPr>
          <w:rFonts w:ascii="Arial" w:eastAsia="Calibri" w:hAnsi="Arial" w:cs="Arial"/>
          <w:noProof w:val="0"/>
        </w:rPr>
        <w:t>към чл. 9, т. 1 от ЗБДОО за 2021</w:t>
      </w:r>
      <w:r w:rsidRPr="00C21629">
        <w:rPr>
          <w:rFonts w:ascii="Arial" w:eastAsia="Calibri" w:hAnsi="Arial" w:cs="Arial"/>
          <w:noProof w:val="0"/>
        </w:rPr>
        <w:t xml:space="preserve"> г.;</w:t>
      </w:r>
    </w:p>
    <w:p w:rsidR="00FC2EA3"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Образец на Анализ приходи-разходи;</w:t>
      </w:r>
    </w:p>
    <w:p w:rsidR="00FC2EA3"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Образец на Бизнес план;</w:t>
      </w:r>
    </w:p>
    <w:p w:rsidR="00FA6AEA" w:rsidRDefault="00FA6AEA"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Декларация № 1</w:t>
      </w:r>
      <w:r w:rsidRPr="00FA6AEA">
        <w:rPr>
          <w:rFonts w:ascii="Arial" w:eastAsia="Calibri" w:hAnsi="Arial" w:cs="Arial"/>
          <w:noProof w:val="0"/>
        </w:rPr>
        <w:t xml:space="preserve"> - Декларация за обстоятелства по чл. 3 и чл. 4 от Закона за малките и средните предприятия;</w:t>
      </w:r>
    </w:p>
    <w:p w:rsidR="00FC2EA3" w:rsidRPr="00FC2EA3" w:rsidRDefault="00DD7B5F"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Декларация № 2</w:t>
      </w:r>
      <w:r w:rsidR="00FC2EA3" w:rsidRPr="00FC2EA3">
        <w:rPr>
          <w:rFonts w:ascii="Arial" w:eastAsia="Calibri" w:hAnsi="Arial" w:cs="Arial"/>
          <w:noProof w:val="0"/>
        </w:rPr>
        <w:t>, че кандидатът е запознат с условията за кандидатстване;</w:t>
      </w:r>
    </w:p>
    <w:p w:rsidR="00FC2EA3" w:rsidRPr="00FC2EA3" w:rsidRDefault="00DD7B5F"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Декларация № 3</w:t>
      </w:r>
      <w:r w:rsidR="00FC2EA3" w:rsidRPr="00FC2EA3">
        <w:rPr>
          <w:rFonts w:ascii="Arial" w:eastAsia="Calibri" w:hAnsi="Arial" w:cs="Arial"/>
          <w:noProof w:val="0"/>
        </w:rPr>
        <w:t xml:space="preserve"> по чл. 25, ал. 2 от Закона за управление на средствата от европейските структурни и инвестиционни фондове и чл. 7 от ПМС № 162/2016 г.;</w:t>
      </w:r>
    </w:p>
    <w:p w:rsidR="00FC2EA3" w:rsidRPr="00FC2EA3" w:rsidRDefault="00DD7B5F"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Декларация № 4</w:t>
      </w:r>
      <w:r w:rsidR="00FC2EA3" w:rsidRPr="00FC2EA3">
        <w:rPr>
          <w:rFonts w:ascii="Arial" w:eastAsia="Calibri" w:hAnsi="Arial" w:cs="Arial"/>
          <w:noProof w:val="0"/>
        </w:rPr>
        <w:t xml:space="preserve"> за съгласие данните на кандидата да бъдат предоставени на НСИ по служебен път;</w:t>
      </w:r>
    </w:p>
    <w:p w:rsidR="00FC2EA3" w:rsidRPr="00FC2EA3"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Декла</w:t>
      </w:r>
      <w:r w:rsidR="00DD7B5F">
        <w:rPr>
          <w:rFonts w:ascii="Arial" w:eastAsia="Calibri" w:hAnsi="Arial" w:cs="Arial"/>
          <w:noProof w:val="0"/>
        </w:rPr>
        <w:t>рация № 5</w:t>
      </w:r>
      <w:r w:rsidRPr="00FC2EA3">
        <w:rPr>
          <w:rFonts w:ascii="Arial" w:eastAsia="Calibri" w:hAnsi="Arial" w:cs="Arial"/>
          <w:noProof w:val="0"/>
        </w:rPr>
        <w:t xml:space="preserve"> за държавни помощи; </w:t>
      </w:r>
    </w:p>
    <w:p w:rsidR="00FC2EA3" w:rsidRPr="00FC2EA3" w:rsidRDefault="00DD7B5F"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Декларация № 5</w:t>
      </w:r>
      <w:r w:rsidR="00FC2EA3" w:rsidRPr="00FC2EA3">
        <w:rPr>
          <w:rFonts w:ascii="Arial" w:eastAsia="Calibri" w:hAnsi="Arial" w:cs="Arial"/>
          <w:noProof w:val="0"/>
        </w:rPr>
        <w:t xml:space="preserve">-1 за държавни помощи; </w:t>
      </w:r>
    </w:p>
    <w:p w:rsidR="00FC2EA3" w:rsidRDefault="00DD7B5F"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Pr>
          <w:rFonts w:ascii="Arial" w:eastAsia="Calibri" w:hAnsi="Arial" w:cs="Arial"/>
          <w:noProof w:val="0"/>
        </w:rPr>
        <w:t>- Декларация № 6</w:t>
      </w:r>
      <w:r w:rsidR="00FC2EA3" w:rsidRPr="00FC2EA3">
        <w:rPr>
          <w:rFonts w:ascii="Arial" w:eastAsia="Calibri" w:hAnsi="Arial" w:cs="Arial"/>
          <w:noProof w:val="0"/>
        </w:rPr>
        <w:t xml:space="preserve"> за администр</w:t>
      </w:r>
      <w:r>
        <w:rPr>
          <w:rFonts w:ascii="Arial" w:eastAsia="Calibri" w:hAnsi="Arial" w:cs="Arial"/>
          <w:noProof w:val="0"/>
        </w:rPr>
        <w:t xml:space="preserve">ативен и оперативен капацитет; </w:t>
      </w:r>
    </w:p>
    <w:p w:rsidR="00FA6AEA" w:rsidRPr="00FC2EA3" w:rsidRDefault="00FA6AEA"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A6AEA">
        <w:rPr>
          <w:rFonts w:ascii="Arial" w:eastAsia="Calibri" w:hAnsi="Arial" w:cs="Arial"/>
          <w:noProof w:val="0"/>
        </w:rPr>
        <w:t>- Декларация № 7 за липса на промяна в обстоятелствата, декларирани при подаване на формуляр за кандидатстване</w:t>
      </w:r>
      <w:r>
        <w:rPr>
          <w:rFonts w:ascii="Arial" w:eastAsia="Calibri" w:hAnsi="Arial" w:cs="Arial"/>
          <w:noProof w:val="0"/>
        </w:rPr>
        <w:t>;</w:t>
      </w:r>
    </w:p>
    <w:p w:rsidR="00FC2EA3"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Декларация № 8 за нередности;</w:t>
      </w:r>
    </w:p>
    <w:p w:rsidR="00FA6AEA" w:rsidRPr="00FC2EA3" w:rsidRDefault="00FA6AEA"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A6AEA">
        <w:rPr>
          <w:rFonts w:ascii="Arial" w:eastAsia="Calibri" w:hAnsi="Arial" w:cs="Arial"/>
          <w:noProof w:val="0"/>
        </w:rPr>
        <w:t>- Декларация № 9 за свързаност;</w:t>
      </w:r>
    </w:p>
    <w:p w:rsidR="00FC2EA3" w:rsidRDefault="00FC2EA3"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C2EA3">
        <w:rPr>
          <w:rFonts w:ascii="Arial" w:eastAsia="Calibri" w:hAnsi="Arial" w:cs="Arial"/>
          <w:noProof w:val="0"/>
        </w:rPr>
        <w:t>- Декларация № 10 з</w:t>
      </w:r>
      <w:r w:rsidR="00C21629">
        <w:rPr>
          <w:rFonts w:ascii="Arial" w:eastAsia="Calibri" w:hAnsi="Arial" w:cs="Arial"/>
          <w:noProof w:val="0"/>
        </w:rPr>
        <w:t>а липса на конфликт на интереси;</w:t>
      </w:r>
    </w:p>
    <w:p w:rsidR="00FA6AEA" w:rsidRPr="00FC2EA3" w:rsidRDefault="00FA6AEA" w:rsidP="0039181F">
      <w:pPr>
        <w:pBdr>
          <w:top w:val="single" w:sz="4" w:space="1" w:color="auto"/>
          <w:left w:val="single" w:sz="4" w:space="4" w:color="auto"/>
          <w:bottom w:val="single" w:sz="4" w:space="1" w:color="auto"/>
          <w:right w:val="single" w:sz="4" w:space="4" w:color="auto"/>
        </w:pBdr>
        <w:spacing w:before="120" w:after="120" w:line="240" w:lineRule="auto"/>
        <w:ind w:right="-113"/>
        <w:jc w:val="both"/>
        <w:rPr>
          <w:rFonts w:ascii="Arial" w:eastAsia="Calibri" w:hAnsi="Arial" w:cs="Arial"/>
          <w:noProof w:val="0"/>
        </w:rPr>
      </w:pPr>
      <w:r w:rsidRPr="00FA6AEA">
        <w:rPr>
          <w:rFonts w:ascii="Arial" w:eastAsia="Calibri" w:hAnsi="Arial" w:cs="Arial"/>
          <w:noProof w:val="0"/>
        </w:rPr>
        <w:t>- Декларация № 11 по чл. 10, параграф 5 от Регламент (ЕС) № 508/2014.</w:t>
      </w:r>
    </w:p>
    <w:sectPr w:rsidR="00FA6AEA" w:rsidRPr="00FC2EA3" w:rsidSect="0039181F">
      <w:footerReference w:type="default" r:id="rId20"/>
      <w:headerReference w:type="first" r:id="rId21"/>
      <w:pgSz w:w="12240" w:h="15840"/>
      <w:pgMar w:top="1440" w:right="1080" w:bottom="1276" w:left="135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5E" w:rsidRDefault="00B47F5E" w:rsidP="00BE1440">
      <w:pPr>
        <w:spacing w:after="0" w:line="240" w:lineRule="auto"/>
      </w:pPr>
      <w:r>
        <w:separator/>
      </w:r>
    </w:p>
  </w:endnote>
  <w:endnote w:type="continuationSeparator" w:id="0">
    <w:p w:rsidR="00B47F5E" w:rsidRDefault="00B47F5E"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420380261"/>
      <w:docPartObj>
        <w:docPartGallery w:val="Page Numbers (Bottom of Page)"/>
        <w:docPartUnique/>
      </w:docPartObj>
    </w:sdtPr>
    <w:sdtEndPr/>
    <w:sdtContent>
      <w:sdt>
        <w:sdtPr>
          <w:rPr>
            <w:lang w:val="en-US"/>
          </w:rPr>
          <w:id w:val="860082579"/>
          <w:docPartObj>
            <w:docPartGallery w:val="Page Numbers (Top of Page)"/>
            <w:docPartUnique/>
          </w:docPartObj>
        </w:sdtPr>
        <w:sdtEndPr/>
        <w:sdtContent>
          <w:p w:rsidR="00AB1386" w:rsidRPr="00C16B34" w:rsidRDefault="00AB1386" w:rsidP="00295FCA">
            <w:pPr>
              <w:pStyle w:val="Footer"/>
              <w:tabs>
                <w:tab w:val="clear" w:pos="4536"/>
                <w:tab w:val="clear" w:pos="9072"/>
              </w:tabs>
              <w:jc w:val="right"/>
              <w:rPr>
                <w:lang w:val="en-US"/>
              </w:rPr>
            </w:pPr>
            <w:r w:rsidRPr="00C16B34">
              <w:rPr>
                <w:rFonts w:ascii="Arial" w:hAnsi="Arial" w:cs="Arial"/>
                <w:sz w:val="12"/>
                <w:szCs w:val="12"/>
                <w:lang w:val="en-US"/>
              </w:rPr>
              <w:t xml:space="preserve">Page </w:t>
            </w:r>
            <w:r w:rsidRPr="00C16B34">
              <w:rPr>
                <w:rFonts w:ascii="Arial" w:hAnsi="Arial" w:cs="Arial"/>
                <w:bCs/>
                <w:sz w:val="12"/>
                <w:szCs w:val="12"/>
                <w:lang w:val="en-US"/>
              </w:rPr>
              <w:fldChar w:fldCharType="begin"/>
            </w:r>
            <w:r w:rsidRPr="00C16B34">
              <w:rPr>
                <w:rFonts w:ascii="Arial" w:hAnsi="Arial" w:cs="Arial"/>
                <w:bCs/>
                <w:sz w:val="12"/>
                <w:szCs w:val="12"/>
                <w:lang w:val="en-US"/>
              </w:rPr>
              <w:instrText xml:space="preserve"> PAGE </w:instrText>
            </w:r>
            <w:r w:rsidRPr="00C16B34">
              <w:rPr>
                <w:rFonts w:ascii="Arial" w:hAnsi="Arial" w:cs="Arial"/>
                <w:bCs/>
                <w:sz w:val="12"/>
                <w:szCs w:val="12"/>
                <w:lang w:val="en-US"/>
              </w:rPr>
              <w:fldChar w:fldCharType="separate"/>
            </w:r>
            <w:r w:rsidR="00D90EF9">
              <w:rPr>
                <w:rFonts w:ascii="Arial" w:hAnsi="Arial" w:cs="Arial"/>
                <w:bCs/>
                <w:noProof/>
                <w:sz w:val="12"/>
                <w:szCs w:val="12"/>
                <w:lang w:val="en-US"/>
              </w:rPr>
              <w:t>30</w:t>
            </w:r>
            <w:r w:rsidRPr="00C16B34">
              <w:rPr>
                <w:rFonts w:ascii="Arial" w:hAnsi="Arial" w:cs="Arial"/>
                <w:bCs/>
                <w:sz w:val="12"/>
                <w:szCs w:val="12"/>
                <w:lang w:val="en-US"/>
              </w:rPr>
              <w:fldChar w:fldCharType="end"/>
            </w:r>
            <w:r w:rsidRPr="00C16B34">
              <w:rPr>
                <w:rFonts w:ascii="Arial" w:hAnsi="Arial" w:cs="Arial"/>
                <w:sz w:val="12"/>
                <w:szCs w:val="12"/>
                <w:lang w:val="en-US"/>
              </w:rPr>
              <w:t xml:space="preserve"> of </w:t>
            </w:r>
            <w:r w:rsidRPr="00C16B34">
              <w:rPr>
                <w:rFonts w:ascii="Arial" w:hAnsi="Arial" w:cs="Arial"/>
                <w:bCs/>
                <w:sz w:val="12"/>
                <w:szCs w:val="12"/>
                <w:lang w:val="en-US"/>
              </w:rPr>
              <w:fldChar w:fldCharType="begin"/>
            </w:r>
            <w:r w:rsidRPr="00C16B34">
              <w:rPr>
                <w:rFonts w:ascii="Arial" w:hAnsi="Arial" w:cs="Arial"/>
                <w:bCs/>
                <w:sz w:val="12"/>
                <w:szCs w:val="12"/>
                <w:lang w:val="en-US"/>
              </w:rPr>
              <w:instrText xml:space="preserve"> NUMPAGES  </w:instrText>
            </w:r>
            <w:r w:rsidRPr="00C16B34">
              <w:rPr>
                <w:rFonts w:ascii="Arial" w:hAnsi="Arial" w:cs="Arial"/>
                <w:bCs/>
                <w:sz w:val="12"/>
                <w:szCs w:val="12"/>
                <w:lang w:val="en-US"/>
              </w:rPr>
              <w:fldChar w:fldCharType="separate"/>
            </w:r>
            <w:r w:rsidR="00D90EF9">
              <w:rPr>
                <w:rFonts w:ascii="Arial" w:hAnsi="Arial" w:cs="Arial"/>
                <w:bCs/>
                <w:noProof/>
                <w:sz w:val="12"/>
                <w:szCs w:val="12"/>
                <w:lang w:val="en-US"/>
              </w:rPr>
              <w:t>33</w:t>
            </w:r>
            <w:r w:rsidRPr="00C16B34">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5E" w:rsidRDefault="00B47F5E" w:rsidP="00BE1440">
      <w:pPr>
        <w:spacing w:after="0" w:line="240" w:lineRule="auto"/>
      </w:pPr>
      <w:r>
        <w:separator/>
      </w:r>
    </w:p>
  </w:footnote>
  <w:footnote w:type="continuationSeparator" w:id="0">
    <w:p w:rsidR="00B47F5E" w:rsidRDefault="00B47F5E" w:rsidP="00BE1440">
      <w:pPr>
        <w:spacing w:after="0" w:line="240" w:lineRule="auto"/>
      </w:pPr>
      <w:r>
        <w:continuationSeparator/>
      </w:r>
    </w:p>
  </w:footnote>
  <w:footnote w:id="1">
    <w:p w:rsidR="00AB1386" w:rsidRPr="001E4E80" w:rsidRDefault="00AB1386" w:rsidP="00BE1440">
      <w:pPr>
        <w:pStyle w:val="singlespa1"/>
        <w:rPr>
          <w:rFonts w:ascii="Arial" w:hAnsi="Arial" w:cs="Arial"/>
          <w:sz w:val="18"/>
          <w:szCs w:val="18"/>
          <w:lang w:val="bg-BG"/>
        </w:rPr>
      </w:pPr>
      <w:r w:rsidRPr="001E4E80">
        <w:rPr>
          <w:rStyle w:val="FootnoteReference"/>
          <w:rFonts w:ascii="Arial" w:hAnsi="Arial" w:cs="Arial"/>
          <w:sz w:val="18"/>
          <w:szCs w:val="18"/>
          <w:lang w:val="bg-BG"/>
        </w:rPr>
        <w:footnoteRef/>
      </w:r>
      <w:r w:rsidRPr="001E4E80">
        <w:rPr>
          <w:rFonts w:ascii="Arial" w:hAnsi="Arial" w:cs="Arial"/>
          <w:sz w:val="18"/>
          <w:szCs w:val="18"/>
          <w:lang w:val="bg-BG"/>
        </w:rPr>
        <w:t xml:space="preserve"> Ръководството може да бъде намерено на следния интернет адрес: </w:t>
      </w:r>
      <w:hyperlink r:id="rId1" w:history="1">
        <w:r w:rsidRPr="001E4E80">
          <w:rPr>
            <w:rStyle w:val="Hyperlink"/>
            <w:rFonts w:ascii="Arial" w:hAnsi="Arial" w:cs="Arial"/>
            <w:i/>
            <w:sz w:val="18"/>
            <w:szCs w:val="18"/>
            <w:lang w:val="bg-BG"/>
          </w:rPr>
          <w:t>https://eumis2020.government.bg/docs/guide.pdf</w:t>
        </w:r>
      </w:hyperlink>
    </w:p>
    <w:p w:rsidR="00AB1386" w:rsidRDefault="00AB1386" w:rsidP="00BE1440">
      <w:pPr>
        <w:pStyle w:val="singlespa1"/>
      </w:pPr>
    </w:p>
  </w:footnote>
  <w:footnote w:id="2">
    <w:p w:rsidR="00AB1386" w:rsidRPr="00C83712" w:rsidRDefault="00AB1386" w:rsidP="00BE1440">
      <w:pPr>
        <w:pStyle w:val="singlespa1"/>
        <w:jc w:val="both"/>
        <w:rPr>
          <w:rFonts w:ascii="Arial" w:hAnsi="Arial" w:cs="Arial"/>
          <w:sz w:val="18"/>
          <w:szCs w:val="18"/>
          <w:lang w:val="bg-BG"/>
        </w:rPr>
      </w:pPr>
      <w:r w:rsidRPr="00C83712">
        <w:rPr>
          <w:rStyle w:val="FootnoteReference"/>
          <w:rFonts w:ascii="Arial" w:hAnsi="Arial" w:cs="Arial"/>
          <w:sz w:val="18"/>
          <w:szCs w:val="18"/>
          <w:lang w:val="bg-BG"/>
        </w:rPr>
        <w:footnoteRef/>
      </w:r>
      <w:r w:rsidRPr="00C83712">
        <w:rPr>
          <w:rFonts w:ascii="Arial" w:hAnsi="Arial" w:cs="Arial"/>
          <w:sz w:val="18"/>
          <w:szCs w:val="18"/>
          <w:lang w:val="bg-BG"/>
        </w:rPr>
        <w:t xml:space="preserve"> 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3">
    <w:p w:rsidR="00AB1386" w:rsidRDefault="00AB1386" w:rsidP="00BE1440">
      <w:pPr>
        <w:pStyle w:val="singlespa1"/>
        <w:jc w:val="both"/>
      </w:pPr>
      <w:r w:rsidRPr="00C83712">
        <w:rPr>
          <w:rStyle w:val="FootnoteReference"/>
          <w:rFonts w:ascii="Arial" w:hAnsi="Arial" w:cs="Arial"/>
          <w:sz w:val="18"/>
          <w:szCs w:val="18"/>
          <w:lang w:val="bg-BG"/>
        </w:rPr>
        <w:footnoteRef/>
      </w:r>
      <w:r w:rsidRPr="00C83712">
        <w:rPr>
          <w:rFonts w:ascii="Arial" w:hAnsi="Arial" w:cs="Arial"/>
          <w:sz w:val="18"/>
          <w:szCs w:val="18"/>
          <w:lang w:val="bg-BG"/>
        </w:rPr>
        <w:t xml:space="preserve">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86" w:rsidRPr="00BE1440" w:rsidRDefault="00AB1386" w:rsidP="00BE1440">
    <w:pPr>
      <w:pStyle w:val="Header"/>
      <w:tabs>
        <w:tab w:val="clear" w:pos="4536"/>
        <w:tab w:val="clear" w:pos="9072"/>
      </w:tabs>
      <w:jc w:val="center"/>
      <w:rPr>
        <w:lang w:val="en-US"/>
      </w:rPr>
    </w:pPr>
    <w:r>
      <w:rPr>
        <w:noProof/>
        <w:lang w:val="en-US"/>
      </w:rPr>
      <w:drawing>
        <wp:inline distT="0" distB="0" distL="0" distR="0" wp14:anchorId="22DAD721" wp14:editId="407BD4EB">
          <wp:extent cx="6225540" cy="12877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35081"/>
    <w:rsid w:val="000355CB"/>
    <w:rsid w:val="000A069D"/>
    <w:rsid w:val="000B2F62"/>
    <w:rsid w:val="000E0D7B"/>
    <w:rsid w:val="00150B86"/>
    <w:rsid w:val="001558BB"/>
    <w:rsid w:val="00157289"/>
    <w:rsid w:val="001669A6"/>
    <w:rsid w:val="00195049"/>
    <w:rsid w:val="001D6962"/>
    <w:rsid w:val="001E058B"/>
    <w:rsid w:val="001E4E80"/>
    <w:rsid w:val="00217993"/>
    <w:rsid w:val="00236F07"/>
    <w:rsid w:val="002413EB"/>
    <w:rsid w:val="00265587"/>
    <w:rsid w:val="00277E3B"/>
    <w:rsid w:val="00281619"/>
    <w:rsid w:val="00295FCA"/>
    <w:rsid w:val="002A35E0"/>
    <w:rsid w:val="00306C19"/>
    <w:rsid w:val="003653D2"/>
    <w:rsid w:val="003827C4"/>
    <w:rsid w:val="0039181F"/>
    <w:rsid w:val="00391FD0"/>
    <w:rsid w:val="003B70AA"/>
    <w:rsid w:val="003C150F"/>
    <w:rsid w:val="003F015C"/>
    <w:rsid w:val="003F22CF"/>
    <w:rsid w:val="00401AAF"/>
    <w:rsid w:val="0040431A"/>
    <w:rsid w:val="00404AAD"/>
    <w:rsid w:val="0041727E"/>
    <w:rsid w:val="004872FC"/>
    <w:rsid w:val="00493957"/>
    <w:rsid w:val="00493C00"/>
    <w:rsid w:val="004B3B8D"/>
    <w:rsid w:val="005158AC"/>
    <w:rsid w:val="0054361C"/>
    <w:rsid w:val="00544517"/>
    <w:rsid w:val="00562B0D"/>
    <w:rsid w:val="00582F1D"/>
    <w:rsid w:val="005837DA"/>
    <w:rsid w:val="00583D2C"/>
    <w:rsid w:val="00590FE2"/>
    <w:rsid w:val="005C7EE4"/>
    <w:rsid w:val="005F16AB"/>
    <w:rsid w:val="00605FC7"/>
    <w:rsid w:val="0065301A"/>
    <w:rsid w:val="0065586C"/>
    <w:rsid w:val="0068418C"/>
    <w:rsid w:val="006D6675"/>
    <w:rsid w:val="006F1CD0"/>
    <w:rsid w:val="007146F0"/>
    <w:rsid w:val="00716F01"/>
    <w:rsid w:val="00750592"/>
    <w:rsid w:val="00781B16"/>
    <w:rsid w:val="007841EA"/>
    <w:rsid w:val="007855E9"/>
    <w:rsid w:val="00785B71"/>
    <w:rsid w:val="007A06F5"/>
    <w:rsid w:val="007D3CA4"/>
    <w:rsid w:val="007E3B1A"/>
    <w:rsid w:val="007E5400"/>
    <w:rsid w:val="00823030"/>
    <w:rsid w:val="00851A0D"/>
    <w:rsid w:val="00886C84"/>
    <w:rsid w:val="00895422"/>
    <w:rsid w:val="008C5380"/>
    <w:rsid w:val="008D646C"/>
    <w:rsid w:val="008D6473"/>
    <w:rsid w:val="008F36AA"/>
    <w:rsid w:val="008F62E7"/>
    <w:rsid w:val="00900645"/>
    <w:rsid w:val="00916E20"/>
    <w:rsid w:val="00921927"/>
    <w:rsid w:val="0092547E"/>
    <w:rsid w:val="009B38FB"/>
    <w:rsid w:val="009C6819"/>
    <w:rsid w:val="009D0D08"/>
    <w:rsid w:val="009E3C67"/>
    <w:rsid w:val="00A27EE7"/>
    <w:rsid w:val="00A33C26"/>
    <w:rsid w:val="00A523D3"/>
    <w:rsid w:val="00A56D73"/>
    <w:rsid w:val="00A75130"/>
    <w:rsid w:val="00A93052"/>
    <w:rsid w:val="00AA22E4"/>
    <w:rsid w:val="00AB1386"/>
    <w:rsid w:val="00AD212E"/>
    <w:rsid w:val="00AE028C"/>
    <w:rsid w:val="00B33385"/>
    <w:rsid w:val="00B42F2F"/>
    <w:rsid w:val="00B439BD"/>
    <w:rsid w:val="00B43A73"/>
    <w:rsid w:val="00B47F5E"/>
    <w:rsid w:val="00B83EF6"/>
    <w:rsid w:val="00B85B16"/>
    <w:rsid w:val="00BB4482"/>
    <w:rsid w:val="00BC1887"/>
    <w:rsid w:val="00BC1DE6"/>
    <w:rsid w:val="00BD1254"/>
    <w:rsid w:val="00BE1440"/>
    <w:rsid w:val="00BF3F1D"/>
    <w:rsid w:val="00C16B34"/>
    <w:rsid w:val="00C21629"/>
    <w:rsid w:val="00C2560D"/>
    <w:rsid w:val="00C641F6"/>
    <w:rsid w:val="00C8194A"/>
    <w:rsid w:val="00C819F8"/>
    <w:rsid w:val="00C83712"/>
    <w:rsid w:val="00CA5A22"/>
    <w:rsid w:val="00CA7CA0"/>
    <w:rsid w:val="00D87A93"/>
    <w:rsid w:val="00D90EF9"/>
    <w:rsid w:val="00DA1EE5"/>
    <w:rsid w:val="00DA5150"/>
    <w:rsid w:val="00DA5963"/>
    <w:rsid w:val="00DC7DCD"/>
    <w:rsid w:val="00DD7B5F"/>
    <w:rsid w:val="00DE26B8"/>
    <w:rsid w:val="00E34E97"/>
    <w:rsid w:val="00E40087"/>
    <w:rsid w:val="00E62A3E"/>
    <w:rsid w:val="00E62B11"/>
    <w:rsid w:val="00E73210"/>
    <w:rsid w:val="00E92704"/>
    <w:rsid w:val="00EE4E38"/>
    <w:rsid w:val="00EE64DB"/>
    <w:rsid w:val="00F12332"/>
    <w:rsid w:val="00F41FFC"/>
    <w:rsid w:val="00F44E5A"/>
    <w:rsid w:val="00F56CCF"/>
    <w:rsid w:val="00FA6AEA"/>
    <w:rsid w:val="00FC2EA3"/>
    <w:rsid w:val="00FE71EF"/>
    <w:rsid w:val="00FE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uiPriority w:val="99"/>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iPriority w:val="99"/>
    <w:semiHidden/>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iPriority w:val="99"/>
    <w:semiHidden/>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iPriority w:val="99"/>
    <w:semiHidden/>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uiPriority w:val="99"/>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D"/>
    <w:rPr>
      <w:noProof/>
      <w:lang w:val="bg-BG"/>
    </w:rPr>
  </w:style>
  <w:style w:type="paragraph" w:styleId="Heading1">
    <w:name w:val="heading 1"/>
    <w:basedOn w:val="Normal"/>
    <w:next w:val="Normal"/>
    <w:link w:val="Heading1Char"/>
    <w:uiPriority w:val="99"/>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iPriority w:val="99"/>
    <w:semiHidden/>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iPriority w:val="99"/>
    <w:semiHidden/>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iPriority w:val="99"/>
    <w:semiHidden/>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uiPriority w:val="99"/>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uiPriority w:val="99"/>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funds.bg/bg/taxonomy/term/609" TargetMode="External"/><Relationship Id="rId18" Type="http://schemas.openxmlformats.org/officeDocument/2006/relationships/hyperlink" Target="http://www.eufunds.b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pmdr@mzh.government.bg" TargetMode="External"/><Relationship Id="rId2" Type="http://schemas.openxmlformats.org/officeDocument/2006/relationships/numbering" Target="numbering.xml"/><Relationship Id="rId16" Type="http://schemas.openxmlformats.org/officeDocument/2006/relationships/hyperlink" Target="https://eumis2020.government.b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sources/docgener/studies/pdf/cba_guide.pdf" TargetMode="External"/><Relationship Id="rId5" Type="http://schemas.openxmlformats.org/officeDocument/2006/relationships/settings" Target="settings.xml"/><Relationship Id="rId15" Type="http://schemas.openxmlformats.org/officeDocument/2006/relationships/hyperlink" Target="http://www.eufunds.bg" TargetMode="External"/><Relationship Id="rId23" Type="http://schemas.openxmlformats.org/officeDocument/2006/relationships/theme" Target="theme/theme1.xml"/><Relationship Id="rId10" Type="http://schemas.openxmlformats.org/officeDocument/2006/relationships/hyperlink" Target="https://www.eufunds.bg/bg/pmdr/node/2581" TargetMode="External"/><Relationship Id="rId19" Type="http://schemas.openxmlformats.org/officeDocument/2006/relationships/hyperlink" Target="https://eumis2020.government.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0E78-E187-49B6-BC30-4BB2C4E3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13834</Words>
  <Characters>78857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Stoimen Yochev</cp:lastModifiedBy>
  <cp:revision>34</cp:revision>
  <dcterms:created xsi:type="dcterms:W3CDTF">2020-12-30T12:31:00Z</dcterms:created>
  <dcterms:modified xsi:type="dcterms:W3CDTF">2021-05-05T11:41:00Z</dcterms:modified>
</cp:coreProperties>
</file>