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03BEDDA0" w14:textId="1F6543B2" w:rsidR="00AD4BE1" w:rsidRDefault="009976AF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9976AF">
        <w:rPr>
          <w:rFonts w:ascii="Arial" w:hAnsi="Arial" w:cs="Arial"/>
          <w:b/>
          <w:bCs/>
        </w:rPr>
        <w:t>BG14MFOP001-5.016 „Планове за производство и предлагане на пазара“</w:t>
      </w:r>
    </w:p>
    <w:p w14:paraId="0AE2D57D" w14:textId="77777777" w:rsidR="009976AF" w:rsidRDefault="009976AF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171928FA" w14:textId="77777777" w:rsidR="00872A62" w:rsidRPr="00A83395" w:rsidRDefault="00872A62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5BE5E3B2" w:rsidR="007C3781" w:rsidRPr="00A83395" w:rsidRDefault="004152B3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noProof w:val="0"/>
                <w:snapToGrid w:val="0"/>
              </w:rPr>
              <w:t xml:space="preserve">До 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431E825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="002274BF">
              <w:rPr>
                <w:rFonts w:ascii="Arial" w:eastAsia="Calibri" w:hAnsi="Arial" w:cs="Arial"/>
                <w:noProof w:val="0"/>
                <w:snapToGrid w:val="0"/>
              </w:rPr>
              <w:t>….% в размер до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 xml:space="preserve">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375D59" w:rsidR="009B2B72" w:rsidRPr="00A83395" w:rsidRDefault="009B2B72" w:rsidP="002274B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 xml:space="preserve">……………% в размер </w:t>
            </w:r>
            <w:r w:rsidR="002274BF">
              <w:rPr>
                <w:rFonts w:ascii="Arial" w:eastAsia="Calibri" w:hAnsi="Arial" w:cs="Arial"/>
                <w:noProof w:val="0"/>
                <w:snapToGrid w:val="0"/>
              </w:rPr>
              <w:t>до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4A41C7E3" w14:textId="77777777" w:rsidTr="007C3781">
        <w:trPr>
          <w:trHeight w:val="838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20FFCEC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10ACA4FA" w14:textId="573FED40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highlight w:val="yellow"/>
              </w:rPr>
            </w:pPr>
            <w:r w:rsidRPr="00A83395">
              <w:rPr>
                <w:rFonts w:ascii="Arial" w:hAnsi="Arial" w:cs="Arial"/>
              </w:rPr>
              <w:t xml:space="preserve">Приоритет на </w:t>
            </w:r>
            <w:r w:rsidR="009976AF" w:rsidRPr="009976AF">
              <w:rPr>
                <w:rFonts w:ascii="Arial" w:hAnsi="Arial" w:cs="Arial"/>
              </w:rPr>
              <w:t>Съюза 5 „Насърчаване на предлагането на пазара и преработването”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261FF151" w14:textId="77777777" w:rsidR="005774C0" w:rsidRDefault="005774C0" w:rsidP="003A0936">
      <w:pPr>
        <w:pBdr>
          <w:bottom w:val="single" w:sz="6" w:space="1" w:color="auto"/>
        </w:pBd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</w:p>
    <w:p w14:paraId="51E4CA2D" w14:textId="77777777" w:rsidR="005774C0" w:rsidRDefault="005774C0" w:rsidP="003A0936">
      <w:pPr>
        <w:pBdr>
          <w:bottom w:val="single" w:sz="6" w:space="1" w:color="auto"/>
        </w:pBd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</w:p>
    <w:p w14:paraId="137CEDFB" w14:textId="58C7B353" w:rsidR="00AD4BE1" w:rsidRPr="00A83395" w:rsidRDefault="005774C0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5774C0">
        <w:rPr>
          <w:rFonts w:ascii="Arial" w:hAnsi="Arial" w:cs="Arial"/>
          <w:snapToGrid w:val="0"/>
          <w:color w:val="000000"/>
        </w:rPr>
        <w:t xml:space="preserve">*Към Условията за изпълнение по Процедура BG14MFOP001-5.016 </w:t>
      </w:r>
      <w:r w:rsidR="00AD4BE1"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5E45EC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</w:t>
      </w:r>
      <w:r w:rsidR="00B81D54" w:rsidRPr="00B81D54">
        <w:rPr>
          <w:rFonts w:ascii="Arial" w:hAnsi="Arial" w:cs="Arial"/>
          <w:b/>
          <w:snapToGrid w:val="0"/>
          <w:color w:val="000000"/>
        </w:rPr>
        <w:t>BG14MFOP001-5.016</w:t>
      </w:r>
      <w:r w:rsidR="00B81D54" w:rsidRPr="005774C0">
        <w:rPr>
          <w:rFonts w:ascii="Arial" w:hAnsi="Arial" w:cs="Arial"/>
          <w:snapToGrid w:val="0"/>
          <w:color w:val="000000"/>
        </w:rPr>
        <w:t xml:space="preserve"> </w:t>
      </w:r>
      <w:r w:rsidRPr="00A83395">
        <w:rPr>
          <w:rFonts w:ascii="Arial" w:hAnsi="Arial" w:cs="Arial"/>
          <w:snapToGrid w:val="0"/>
        </w:rPr>
        <w:t>-</w:t>
      </w:r>
      <w:r w:rsidR="004152B3">
        <w:rPr>
          <w:rFonts w:ascii="Arial" w:hAnsi="Arial" w:cs="Arial"/>
          <w:snapToGrid w:val="0"/>
        </w:rPr>
        <w:t>.........................................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7F3F431" w:rsidR="00AD4BE1" w:rsidRPr="00A83395" w:rsidRDefault="00AD4BE1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</w:t>
      </w:r>
      <w:r w:rsidR="003A0936" w:rsidRPr="00A83395">
        <w:rPr>
          <w:rFonts w:ascii="Arial" w:hAnsi="Arial" w:cs="Arial"/>
          <w:b/>
          <w:bCs/>
          <w:snapToGrid w:val="0"/>
          <w:color w:val="000000"/>
        </w:rPr>
        <w:t>…………….</w:t>
      </w: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………………………..</w:t>
      </w:r>
      <w:r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Pr="00A83395">
        <w:rPr>
          <w:rFonts w:ascii="Arial" w:hAnsi="Arial" w:cs="Arial"/>
          <w:snapToGrid w:val="0"/>
          <w:color w:val="000000"/>
        </w:rPr>
        <w:t>, съгласно Заповед № …………</w:t>
      </w:r>
      <w:r w:rsidR="003A0936" w:rsidRPr="00A83395">
        <w:rPr>
          <w:rFonts w:ascii="Arial" w:hAnsi="Arial" w:cs="Arial"/>
          <w:snapToGrid w:val="0"/>
          <w:color w:val="000000"/>
        </w:rPr>
        <w:t>………….</w:t>
      </w:r>
      <w:r w:rsidRPr="00A83395">
        <w:rPr>
          <w:rFonts w:ascii="Arial" w:hAnsi="Arial" w:cs="Arial"/>
          <w:snapToGrid w:val="0"/>
          <w:color w:val="000000"/>
        </w:rPr>
        <w:t>…. от ……</w:t>
      </w:r>
      <w:r w:rsidR="003A0936" w:rsidRPr="00A83395">
        <w:rPr>
          <w:rFonts w:ascii="Arial" w:hAnsi="Arial" w:cs="Arial"/>
          <w:snapToGrid w:val="0"/>
          <w:color w:val="000000"/>
        </w:rPr>
        <w:t>……………..</w:t>
      </w:r>
      <w:r w:rsidRPr="00A83395">
        <w:rPr>
          <w:rFonts w:ascii="Arial" w:hAnsi="Arial" w:cs="Arial"/>
          <w:snapToGrid w:val="0"/>
          <w:color w:val="000000"/>
        </w:rPr>
        <w:t xml:space="preserve">….. г. на министъра на земеделието, храните и горите, </w:t>
      </w:r>
      <w:r w:rsidRPr="00A83395">
        <w:rPr>
          <w:rFonts w:ascii="Arial" w:hAnsi="Arial" w:cs="Arial"/>
          <w:snapToGrid w:val="0"/>
        </w:rPr>
        <w:t>от една страна,</w:t>
      </w:r>
    </w:p>
    <w:p w14:paraId="24D27858" w14:textId="1C31F212" w:rsidR="00AD4BE1" w:rsidRPr="00A83395" w:rsidRDefault="003A0936" w:rsidP="005C1070">
      <w:pPr>
        <w:tabs>
          <w:tab w:val="left" w:pos="-1701"/>
          <w:tab w:val="left" w:pos="-1560"/>
          <w:tab w:val="left" w:pos="-1440"/>
          <w:tab w:val="left" w:pos="2091"/>
        </w:tabs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и</w:t>
      </w:r>
    </w:p>
    <w:p w14:paraId="395F9CA3" w14:textId="02C2CD19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…………………………………………………………………………………………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</w:t>
      </w:r>
      <w:r w:rsidR="004152B3">
        <w:rPr>
          <w:rFonts w:ascii="Arial" w:hAnsi="Arial" w:cs="Arial"/>
          <w:snapToGrid w:val="0"/>
        </w:rPr>
        <w:t>седалище и</w:t>
      </w:r>
      <w:r w:rsidR="003A0936" w:rsidRPr="00A83395">
        <w:rPr>
          <w:rFonts w:ascii="Arial" w:hAnsi="Arial" w:cs="Arial"/>
          <w:snapToGrid w:val="0"/>
        </w:rPr>
        <w:t xml:space="preserve"> адрес: ………………………………………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19EB4AC3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 изпълнението на проект № ………………………………..,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4EAA31C3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 xml:space="preserve">….е на стойност </w:t>
      </w:r>
      <w:r w:rsidR="004152B3">
        <w:rPr>
          <w:rFonts w:ascii="Arial" w:hAnsi="Arial" w:cs="Arial"/>
          <w:lang w:eastAsia="fr-FR"/>
        </w:rPr>
        <w:t xml:space="preserve">до </w:t>
      </w:r>
      <w:r w:rsidR="00AD4BE1" w:rsidRPr="00A83395">
        <w:rPr>
          <w:rFonts w:ascii="Arial" w:hAnsi="Arial" w:cs="Arial"/>
          <w:lang w:eastAsia="fr-FR"/>
        </w:rPr>
        <w:t>…………</w:t>
      </w:r>
      <w:r w:rsidRPr="00A83395">
        <w:rPr>
          <w:rFonts w:ascii="Arial" w:hAnsi="Arial" w:cs="Arial"/>
          <w:lang w:eastAsia="fr-FR"/>
        </w:rPr>
        <w:t>………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7E6F8771" w:rsidR="005C1070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…..............................</w:t>
      </w:r>
      <w:r w:rsidR="005C1070" w:rsidRPr="00A83395">
        <w:rPr>
          <w:rFonts w:ascii="Arial" w:hAnsi="Arial" w:cs="Arial"/>
          <w:lang w:eastAsia="fr-FR"/>
        </w:rPr>
        <w:t>................</w:t>
      </w:r>
      <w:r w:rsidRPr="00A83395">
        <w:rPr>
          <w:rFonts w:ascii="Arial" w:hAnsi="Arial" w:cs="Arial"/>
          <w:lang w:eastAsia="fr-FR"/>
        </w:rPr>
        <w:t xml:space="preserve">.............................лв. (словом в лева), която представлява </w:t>
      </w:r>
      <w:r w:rsidR="004152B3">
        <w:rPr>
          <w:rFonts w:ascii="Arial" w:hAnsi="Arial" w:cs="Arial"/>
          <w:lang w:eastAsia="fr-FR"/>
        </w:rPr>
        <w:t xml:space="preserve">до </w:t>
      </w:r>
      <w:r w:rsidRPr="00A83395">
        <w:rPr>
          <w:rFonts w:ascii="Arial" w:hAnsi="Arial" w:cs="Arial"/>
          <w:lang w:eastAsia="fr-FR"/>
        </w:rPr>
        <w:t>...............% от общите допустими р</w:t>
      </w:r>
      <w:r w:rsidR="004152B3">
        <w:rPr>
          <w:rFonts w:ascii="Arial" w:hAnsi="Arial" w:cs="Arial"/>
          <w:lang w:eastAsia="fr-FR"/>
        </w:rPr>
        <w:t xml:space="preserve">азходи за изпълнение на проекта, </w:t>
      </w:r>
      <w:r w:rsidR="004152B3" w:rsidRPr="004152B3">
        <w:rPr>
          <w:rFonts w:ascii="Arial" w:hAnsi="Arial" w:cs="Arial"/>
          <w:lang w:eastAsia="fr-FR"/>
        </w:rPr>
        <w:t>от които до ……</w:t>
      </w:r>
      <w:r w:rsidR="004152B3">
        <w:rPr>
          <w:rFonts w:ascii="Arial" w:hAnsi="Arial" w:cs="Arial"/>
          <w:lang w:eastAsia="fr-FR"/>
        </w:rPr>
        <w:t xml:space="preserve">…….% в размер </w:t>
      </w:r>
      <w:r w:rsidR="004152B3" w:rsidRPr="004152B3">
        <w:rPr>
          <w:rFonts w:ascii="Arial" w:hAnsi="Arial" w:cs="Arial"/>
          <w:lang w:eastAsia="fr-FR"/>
        </w:rPr>
        <w:t>до  ……………………………лв. (……………………) се осигуряват от Европейския съюз чрез Европейския фонд за морско дело и рибарство и до ……………….% в размер до  ……………………лв. (………………………..) от държавния бюджет на Република България.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lastRenderedPageBreak/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55B867E6" w:rsidR="005C1070" w:rsidRPr="00A83395" w:rsidRDefault="005C1070" w:rsidP="007C3781">
      <w:pPr>
        <w:spacing w:before="120" w:after="120" w:line="360" w:lineRule="auto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7C3781"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……………………………………………………………………………………</w:t>
      </w:r>
      <w:r w:rsidRPr="00A83395">
        <w:rPr>
          <w:rFonts w:ascii="Arial" w:hAnsi="Arial" w:cs="Arial"/>
          <w:snapToGrid w:val="0"/>
          <w:lang w:eastAsia="bg-BG"/>
        </w:rPr>
        <w:t>…</w:t>
      </w:r>
    </w:p>
    <w:p w14:paraId="1379C397" w14:textId="498D2EE2" w:rsidR="007C3781" w:rsidRPr="00A83395" w:rsidRDefault="007C3781" w:rsidP="007C3781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</w:p>
    <w:p w14:paraId="405A8A50" w14:textId="015F3259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са:</w:t>
      </w:r>
    </w:p>
    <w:p w14:paraId="3C1B359B" w14:textId="29C8B9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7F17BD3F" w14:textId="77777777" w:rsidR="00CE1DF9" w:rsidRPr="00CE1DF9" w:rsidRDefault="00AD4BE1" w:rsidP="00CE1DF9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7. </w:t>
      </w:r>
      <w:r w:rsidR="00CE1DF9" w:rsidRPr="00CE1DF9">
        <w:rPr>
          <w:rFonts w:ascii="Arial" w:hAnsi="Arial" w:cs="Arial"/>
          <w:snapToGrid w:val="0"/>
        </w:rPr>
        <w:t xml:space="preserve">Срокът за изпълнение на одобрения проект е до ………………… месеца от датата на подписване на настоящия договор,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248D017A" w14:textId="33A29415" w:rsidR="00531943" w:rsidRPr="00A83395" w:rsidRDefault="00531943" w:rsidP="008F2E7A">
      <w:pPr>
        <w:spacing w:before="120" w:after="120" w:line="360" w:lineRule="auto"/>
        <w:ind w:firstLine="810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lastRenderedPageBreak/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7773758E" w14:textId="61013287" w:rsidR="0080579B" w:rsidRDefault="004152B3" w:rsidP="0080579B">
      <w:pPr>
        <w:tabs>
          <w:tab w:val="left" w:pos="8931"/>
        </w:tabs>
        <w:spacing w:after="120" w:line="360" w:lineRule="auto"/>
        <w:ind w:right="23" w:firstLine="54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 xml:space="preserve">9. </w:t>
      </w:r>
      <w:r w:rsidR="0080579B" w:rsidRPr="0080579B">
        <w:rPr>
          <w:rFonts w:ascii="Arial" w:eastAsia="Calibri" w:hAnsi="Arial" w:cs="Arial"/>
          <w:noProof w:val="0"/>
        </w:rPr>
        <w:t>Плащанията по този договор се извършват при условията, в размерите и в сроковете, посочени в Об</w:t>
      </w:r>
      <w:r w:rsidR="00873DAA">
        <w:rPr>
          <w:rFonts w:ascii="Arial" w:eastAsia="Calibri" w:hAnsi="Arial" w:cs="Arial"/>
          <w:noProof w:val="0"/>
        </w:rPr>
        <w:t>щите условия към административен договор</w:t>
      </w:r>
      <w:r w:rsidR="0080579B" w:rsidRPr="0080579B">
        <w:rPr>
          <w:rFonts w:ascii="Arial" w:eastAsia="Calibri" w:hAnsi="Arial" w:cs="Arial"/>
          <w:noProof w:val="0"/>
        </w:rPr>
        <w:t xml:space="preserve"> за предоставяне на безвъзмездна финансова помощ по процедура за подбор на проекти BG14MFOP001-5.016 „Планове за произ</w:t>
      </w:r>
      <w:r w:rsidR="00873DAA">
        <w:rPr>
          <w:rFonts w:ascii="Arial" w:eastAsia="Calibri" w:hAnsi="Arial" w:cs="Arial"/>
          <w:noProof w:val="0"/>
        </w:rPr>
        <w:t>водство и предлагане на пазара“</w:t>
      </w:r>
      <w:r w:rsidR="00873DAA">
        <w:rPr>
          <w:rFonts w:ascii="Arial" w:eastAsia="Calibri" w:hAnsi="Arial" w:cs="Arial"/>
          <w:noProof w:val="0"/>
          <w:lang w:val="en-US"/>
        </w:rPr>
        <w:t xml:space="preserve"> (</w:t>
      </w:r>
      <w:r w:rsidR="00873DAA">
        <w:rPr>
          <w:rFonts w:ascii="Arial" w:eastAsia="Calibri" w:hAnsi="Arial" w:cs="Arial"/>
          <w:noProof w:val="0"/>
        </w:rPr>
        <w:t>Общите условия)</w:t>
      </w:r>
      <w:r w:rsidR="0080579B" w:rsidRPr="0080579B">
        <w:rPr>
          <w:rFonts w:ascii="Arial" w:eastAsia="Calibri" w:hAnsi="Arial" w:cs="Arial"/>
          <w:noProof w:val="0"/>
        </w:rPr>
        <w:t xml:space="preserve"> и Условията за изпълнение.</w:t>
      </w:r>
    </w:p>
    <w:p w14:paraId="7F191D9A" w14:textId="2371B16A" w:rsidR="004152B3" w:rsidRPr="004152B3" w:rsidRDefault="004152B3" w:rsidP="0080579B">
      <w:pPr>
        <w:tabs>
          <w:tab w:val="left" w:pos="8931"/>
        </w:tabs>
        <w:spacing w:after="120" w:line="360" w:lineRule="auto"/>
        <w:ind w:right="23" w:firstLine="540"/>
        <w:jc w:val="both"/>
        <w:rPr>
          <w:rFonts w:ascii="Arial" w:eastAsia="Calibri" w:hAnsi="Arial" w:cs="Arial"/>
          <w:noProof w:val="0"/>
          <w:snapToGrid w:val="0"/>
        </w:rPr>
      </w:pPr>
      <w:r w:rsidRPr="004152B3">
        <w:rPr>
          <w:rFonts w:ascii="Arial" w:eastAsia="Calibri" w:hAnsi="Arial" w:cs="Arial"/>
          <w:noProof w:val="0"/>
          <w:snapToGrid w:val="0"/>
        </w:rPr>
        <w:t>10. Конкретизация на условията за извършване на плащания по изпълнението на одобрения проект:</w:t>
      </w:r>
    </w:p>
    <w:p w14:paraId="01919030" w14:textId="77777777" w:rsidR="004152B3" w:rsidRPr="004152B3" w:rsidRDefault="004152B3" w:rsidP="00D204AA">
      <w:pPr>
        <w:tabs>
          <w:tab w:val="left" w:pos="567"/>
          <w:tab w:val="left" w:pos="709"/>
        </w:tabs>
        <w:spacing w:before="80" w:after="80" w:line="360" w:lineRule="auto"/>
        <w:ind w:right="23" w:firstLine="81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>10.1.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14:paraId="48554300" w14:textId="6D54C4EF" w:rsidR="004152B3" w:rsidRPr="004152B3" w:rsidRDefault="004152B3" w:rsidP="00D204AA">
      <w:pPr>
        <w:tabs>
          <w:tab w:val="left" w:pos="567"/>
          <w:tab w:val="left" w:pos="709"/>
        </w:tabs>
        <w:spacing w:before="80" w:after="80" w:line="360" w:lineRule="auto"/>
        <w:ind w:right="23" w:firstLine="81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 xml:space="preserve">10.2. Плащанията по т. </w:t>
      </w:r>
      <w:r w:rsidR="00FB4DBD">
        <w:rPr>
          <w:rFonts w:ascii="Arial" w:eastAsia="Calibri" w:hAnsi="Arial" w:cs="Arial"/>
          <w:noProof w:val="0"/>
        </w:rPr>
        <w:t>10.1</w:t>
      </w:r>
      <w:r w:rsidRPr="004152B3">
        <w:rPr>
          <w:rFonts w:ascii="Arial" w:eastAsia="Calibri" w:hAnsi="Arial" w:cs="Arial"/>
          <w:noProof w:val="0"/>
        </w:rPr>
        <w:t xml:space="preserve"> се извършват въз основа на иск</w:t>
      </w:r>
      <w:r w:rsidR="00DE7BEE">
        <w:rPr>
          <w:rFonts w:ascii="Arial" w:eastAsia="Calibri" w:hAnsi="Arial" w:cs="Arial"/>
          <w:noProof w:val="0"/>
        </w:rPr>
        <w:t>ане за плащане, като Бенефициер</w:t>
      </w:r>
      <w:r w:rsidRPr="004152B3">
        <w:rPr>
          <w:rFonts w:ascii="Arial" w:eastAsia="Calibri" w:hAnsi="Arial" w:cs="Arial"/>
          <w:noProof w:val="0"/>
        </w:rPr>
        <w:t xml:space="preserve">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14:paraId="09F82E5F" w14:textId="75786AD1" w:rsidR="004152B3" w:rsidRPr="004152B3" w:rsidRDefault="004152B3" w:rsidP="004152B3">
      <w:pPr>
        <w:tabs>
          <w:tab w:val="left" w:pos="567"/>
          <w:tab w:val="left" w:pos="709"/>
        </w:tabs>
        <w:spacing w:before="80" w:after="80" w:line="360" w:lineRule="auto"/>
        <w:ind w:right="23" w:firstLine="108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 xml:space="preserve"> </w:t>
      </w:r>
      <w:r w:rsidRPr="00F22C43">
        <w:rPr>
          <w:rFonts w:ascii="Arial" w:eastAsia="Calibri" w:hAnsi="Arial" w:cs="Arial"/>
          <w:noProof w:val="0"/>
        </w:rPr>
        <w:t xml:space="preserve">10.2.1. Искане за авансово плащане се подава в срок до 4 месеца от </w:t>
      </w:r>
      <w:r w:rsidR="00DE7BEE" w:rsidRPr="00F22C43">
        <w:rPr>
          <w:rFonts w:ascii="Arial" w:eastAsia="Calibri" w:hAnsi="Arial" w:cs="Arial"/>
          <w:noProof w:val="0"/>
        </w:rPr>
        <w:t>уведомяването на Бенефициер</w:t>
      </w:r>
      <w:r w:rsidRPr="00F22C43">
        <w:rPr>
          <w:rFonts w:ascii="Arial" w:eastAsia="Calibri" w:hAnsi="Arial" w:cs="Arial"/>
          <w:noProof w:val="0"/>
        </w:rPr>
        <w:t xml:space="preserve">а за резултатите от извършената проверка за законосъобразност по  т. 18 </w:t>
      </w:r>
      <w:r w:rsidR="00F22C43">
        <w:rPr>
          <w:rFonts w:ascii="Arial" w:eastAsia="Calibri" w:hAnsi="Arial" w:cs="Arial"/>
          <w:noProof w:val="0"/>
        </w:rPr>
        <w:t xml:space="preserve">от настоящия договор </w:t>
      </w:r>
      <w:r w:rsidRPr="00F22C43">
        <w:rPr>
          <w:rFonts w:ascii="Arial" w:eastAsia="Calibri" w:hAnsi="Arial" w:cs="Arial"/>
          <w:noProof w:val="0"/>
        </w:rPr>
        <w:t xml:space="preserve">и може да е в максимален размер до …………………………лв.  Размерът на заявеното авансово плащане може да е до </w:t>
      </w:r>
      <w:r w:rsidR="00DE7BEE" w:rsidRPr="00F22C43">
        <w:rPr>
          <w:rFonts w:ascii="Arial" w:eastAsia="Calibri" w:hAnsi="Arial" w:cs="Arial"/>
          <w:noProof w:val="0"/>
        </w:rPr>
        <w:t>10</w:t>
      </w:r>
      <w:r w:rsidRPr="00F22C43">
        <w:rPr>
          <w:rFonts w:ascii="Arial" w:eastAsia="Calibri" w:hAnsi="Arial" w:cs="Arial"/>
          <w:noProof w:val="0"/>
        </w:rPr>
        <w:t>0% от стойността на БФП.</w:t>
      </w:r>
    </w:p>
    <w:p w14:paraId="53CEC681" w14:textId="2474A469" w:rsidR="004152B3" w:rsidRPr="004152B3" w:rsidRDefault="004152B3" w:rsidP="004152B3">
      <w:pPr>
        <w:tabs>
          <w:tab w:val="left" w:pos="567"/>
          <w:tab w:val="left" w:pos="709"/>
        </w:tabs>
        <w:spacing w:before="80" w:after="80" w:line="360" w:lineRule="auto"/>
        <w:ind w:right="23" w:firstLine="108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>10.2.</w:t>
      </w:r>
      <w:r w:rsidR="00A61D79">
        <w:rPr>
          <w:rFonts w:ascii="Arial" w:eastAsia="Calibri" w:hAnsi="Arial" w:cs="Arial"/>
          <w:noProof w:val="0"/>
        </w:rPr>
        <w:t>2</w:t>
      </w:r>
      <w:r w:rsidRPr="004152B3">
        <w:rPr>
          <w:rFonts w:ascii="Arial" w:eastAsia="Calibri" w:hAnsi="Arial" w:cs="Arial"/>
          <w:noProof w:val="0"/>
        </w:rPr>
        <w:t>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помощ.</w:t>
      </w:r>
    </w:p>
    <w:p w14:paraId="3EA21A61" w14:textId="1D9697EE" w:rsidR="004152B3" w:rsidRPr="004152B3" w:rsidRDefault="004152B3" w:rsidP="004152B3">
      <w:pPr>
        <w:tabs>
          <w:tab w:val="left" w:pos="567"/>
          <w:tab w:val="left" w:pos="709"/>
        </w:tabs>
        <w:spacing w:before="80" w:after="80" w:line="360" w:lineRule="auto"/>
        <w:ind w:right="23" w:firstLine="1080"/>
        <w:jc w:val="both"/>
        <w:rPr>
          <w:rFonts w:ascii="Arial" w:eastAsia="Calibri" w:hAnsi="Arial" w:cs="Arial"/>
          <w:noProof w:val="0"/>
        </w:rPr>
      </w:pPr>
      <w:r w:rsidRPr="004152B3">
        <w:rPr>
          <w:rFonts w:ascii="Arial" w:eastAsia="Calibri" w:hAnsi="Arial" w:cs="Arial"/>
          <w:noProof w:val="0"/>
        </w:rPr>
        <w:t>10.2.</w:t>
      </w:r>
      <w:r w:rsidR="00A61D79">
        <w:rPr>
          <w:rFonts w:ascii="Arial" w:eastAsia="Calibri" w:hAnsi="Arial" w:cs="Arial"/>
          <w:noProof w:val="0"/>
        </w:rPr>
        <w:t>3</w:t>
      </w:r>
      <w:r w:rsidRPr="004152B3">
        <w:rPr>
          <w:rFonts w:ascii="Arial" w:eastAsia="Calibri" w:hAnsi="Arial" w:cs="Arial"/>
          <w:noProof w:val="0"/>
        </w:rPr>
        <w:t xml:space="preserve">. След извършена проверка за законосъобразност на процедурите за избор на изпълнител, </w:t>
      </w:r>
      <w:r w:rsidR="00DE7BEE">
        <w:rPr>
          <w:rFonts w:ascii="Arial" w:eastAsia="Calibri" w:hAnsi="Arial" w:cs="Arial"/>
          <w:noProof w:val="0"/>
        </w:rPr>
        <w:t>УО на ПМДР уведомява бенефициер</w:t>
      </w:r>
      <w:r w:rsidRPr="004152B3">
        <w:rPr>
          <w:rFonts w:ascii="Arial" w:eastAsia="Calibri" w:hAnsi="Arial" w:cs="Arial"/>
          <w:noProof w:val="0"/>
        </w:rPr>
        <w:t xml:space="preserve">а за окончателния размер на плащанията по т. 10.2.1, 10.2.2. </w:t>
      </w:r>
    </w:p>
    <w:p w14:paraId="32604B25" w14:textId="7D079771" w:rsidR="00AD4BE1" w:rsidRPr="00A83395" w:rsidRDefault="00DE7BEE" w:rsidP="00D204AA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lastRenderedPageBreak/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2D69E90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DB3470" w:rsidRPr="00A83395">
        <w:rPr>
          <w:rFonts w:ascii="Arial" w:hAnsi="Arial" w:cs="Arial"/>
        </w:rPr>
        <w:t>…………………….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1E5B4C44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DB3470" w:rsidRPr="00A83395">
        <w:rPr>
          <w:rFonts w:ascii="Arial" w:hAnsi="Arial" w:cs="Arial"/>
        </w:rPr>
        <w:t>………………..…..</w:t>
      </w:r>
      <w:r w:rsidRPr="00A83395">
        <w:rPr>
          <w:rFonts w:ascii="Arial" w:hAnsi="Arial" w:cs="Arial"/>
        </w:rPr>
        <w:t>…………(посочва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5663E9B0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A83395">
        <w:rPr>
          <w:rFonts w:ascii="Arial" w:hAnsi="Arial" w:cs="Arial"/>
        </w:rPr>
        <w:t>…………..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52EF8CEE" w:rsidR="000065F5" w:rsidRPr="00A83395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0D71802" w14:textId="7AB36414" w:rsidR="000065F5" w:rsidRPr="00A83395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>. Безвъз</w:t>
      </w:r>
      <w:r w:rsidR="007B2C3C">
        <w:rPr>
          <w:rFonts w:ascii="Arial" w:hAnsi="Arial" w:cs="Arial"/>
          <w:snapToGrid w:val="0"/>
          <w:lang w:eastAsia="bg-BG"/>
        </w:rPr>
        <w:t>мездната финансова помощ по т. 3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 не представлява държавна/минимална помощ.</w:t>
      </w:r>
    </w:p>
    <w:p w14:paraId="4DE29669" w14:textId="148579CA" w:rsidR="000065F5" w:rsidRPr="00A83395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013CF017" w:rsidR="000065F5" w:rsidRPr="00A83395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2786FDF" w:rsidR="000065F5" w:rsidRPr="00A83395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="00FB4DBD" w:rsidRPr="00FB4DBD">
        <w:rPr>
          <w:rFonts w:ascii="Arial" w:hAnsi="Arial" w:cs="Arial"/>
          <w:snapToGrid w:val="0"/>
          <w:lang w:eastAsia="bg-BG"/>
        </w:rPr>
        <w:t>При прекр</w:t>
      </w:r>
      <w:r w:rsidR="007D646F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FB4DBD" w:rsidRPr="00FB4DBD">
        <w:rPr>
          <w:rFonts w:ascii="Arial" w:hAnsi="Arial" w:cs="Arial"/>
          <w:snapToGrid w:val="0"/>
          <w:lang w:eastAsia="bg-BG"/>
        </w:rPr>
        <w:t>ът е длъжен да възстанови получените плащания по настоящия административен договор за предоставяне н</w:t>
      </w:r>
      <w:r w:rsidR="00685BCA">
        <w:rPr>
          <w:rFonts w:ascii="Arial" w:hAnsi="Arial" w:cs="Arial"/>
          <w:snapToGrid w:val="0"/>
          <w:lang w:eastAsia="bg-BG"/>
        </w:rPr>
        <w:t>а безвъзмездна финансова помощ (АДПБФП)</w:t>
      </w:r>
      <w:r w:rsidR="00FB4DBD" w:rsidRPr="00FB4DBD">
        <w:rPr>
          <w:rFonts w:ascii="Arial" w:hAnsi="Arial" w:cs="Arial"/>
          <w:snapToGrid w:val="0"/>
          <w:lang w:eastAsia="bg-BG"/>
        </w:rPr>
        <w:t>, в съответствие с раздел XI от Общите условия.</w:t>
      </w:r>
    </w:p>
    <w:p w14:paraId="2D8EB3A9" w14:textId="77777777" w:rsidR="00DE7BEE" w:rsidRDefault="00DE7BEE" w:rsidP="000065F5">
      <w:pPr>
        <w:spacing w:before="120" w:after="120" w:line="360" w:lineRule="auto"/>
        <w:ind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  <w:lang w:val="ru-RU"/>
        </w:rPr>
        <w:t>.</w:t>
      </w:r>
    </w:p>
    <w:p w14:paraId="3D09C40A" w14:textId="4E955654" w:rsidR="00DE7BEE" w:rsidRPr="00DE7BEE" w:rsidRDefault="00DE7BEE" w:rsidP="00D204AA">
      <w:pPr>
        <w:spacing w:before="120" w:after="120" w:line="360" w:lineRule="auto"/>
        <w:ind w:firstLine="810"/>
        <w:jc w:val="both"/>
        <w:rPr>
          <w:rFonts w:ascii="Arial" w:hAnsi="Arial" w:cs="Arial"/>
          <w:lang w:val="ru-RU"/>
        </w:rPr>
      </w:pPr>
      <w:r w:rsidRPr="00DE7BEE">
        <w:rPr>
          <w:rFonts w:ascii="Arial" w:hAnsi="Arial" w:cs="Arial"/>
          <w:lang w:val="ru-RU"/>
        </w:rPr>
        <w:t xml:space="preserve">16.1 В случай, че </w:t>
      </w:r>
      <w:r w:rsidR="00D204AA" w:rsidRPr="00D204AA">
        <w:rPr>
          <w:rFonts w:ascii="Arial" w:hAnsi="Arial" w:cs="Arial"/>
          <w:lang w:val="ru-RU"/>
        </w:rPr>
        <w:t>Бенефициерът</w:t>
      </w:r>
      <w:r w:rsidRPr="00DE7BEE">
        <w:rPr>
          <w:rFonts w:ascii="Arial" w:hAnsi="Arial" w:cs="Arial"/>
          <w:lang w:val="ru-RU"/>
        </w:rPr>
        <w:t xml:space="preserve"> се явява възложител по Закона за обществените поръчки (ЗОП),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14:paraId="0EA02839" w14:textId="1A0D73F8" w:rsidR="00D204AA" w:rsidRDefault="00DE7BEE" w:rsidP="00D204AA">
      <w:pPr>
        <w:spacing w:before="120" w:after="120" w:line="360" w:lineRule="auto"/>
        <w:ind w:firstLine="810"/>
        <w:jc w:val="both"/>
        <w:rPr>
          <w:rFonts w:ascii="Arial" w:hAnsi="Arial" w:cs="Arial"/>
          <w:lang w:val="ru-RU"/>
        </w:rPr>
      </w:pPr>
      <w:r w:rsidRPr="00DE7BEE">
        <w:rPr>
          <w:rFonts w:ascii="Arial" w:hAnsi="Arial" w:cs="Arial"/>
          <w:lang w:val="ru-RU"/>
        </w:rPr>
        <w:t xml:space="preserve">16.2 В случай, че </w:t>
      </w:r>
      <w:r w:rsidR="00D204AA" w:rsidRPr="00D204AA">
        <w:rPr>
          <w:rFonts w:ascii="Arial" w:hAnsi="Arial" w:cs="Arial"/>
          <w:lang w:val="ru-RU"/>
        </w:rPr>
        <w:t>Бенефициерът</w:t>
      </w:r>
      <w:r w:rsidRPr="00DE7BEE">
        <w:rPr>
          <w:rFonts w:ascii="Arial" w:hAnsi="Arial" w:cs="Arial"/>
          <w:lang w:val="ru-RU"/>
        </w:rPr>
        <w:t xml:space="preserve">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</w:t>
      </w:r>
      <w:r w:rsidR="007D646F">
        <w:rPr>
          <w:rFonts w:ascii="Arial" w:hAnsi="Arial" w:cs="Arial"/>
          <w:lang w:val="ru-RU"/>
        </w:rPr>
        <w:t>с публична покана от бенефициер</w:t>
      </w:r>
      <w:r w:rsidRPr="00DE7BEE">
        <w:rPr>
          <w:rFonts w:ascii="Arial" w:hAnsi="Arial" w:cs="Arial"/>
          <w:lang w:val="ru-RU"/>
        </w:rPr>
        <w:t xml:space="preserve">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</w:t>
      </w:r>
      <w:r w:rsidRPr="00DE7BEE">
        <w:rPr>
          <w:rFonts w:ascii="Arial" w:hAnsi="Arial" w:cs="Arial"/>
          <w:lang w:val="ru-RU"/>
        </w:rPr>
        <w:lastRenderedPageBreak/>
        <w:t>със сложността на подготовката на оферта от страна на кандидатите за изпълнител и не може да бъде по-кратък от 10 дни от публикуването на поканата.</w:t>
      </w:r>
    </w:p>
    <w:p w14:paraId="358CF4AE" w14:textId="3133D5B2" w:rsidR="000065F5" w:rsidRPr="00A83395" w:rsidRDefault="00DE7BEE" w:rsidP="00D204AA">
      <w:pPr>
        <w:spacing w:before="120" w:after="120" w:line="360" w:lineRule="auto"/>
        <w:ind w:firstLine="54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47D2FE29" w:rsidR="000065F5" w:rsidRPr="00A83395" w:rsidRDefault="00D204AA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9308B9" w:rsidRPr="009308B9">
        <w:rPr>
          <w:rFonts w:ascii="Arial" w:hAnsi="Arial" w:cs="Arial"/>
        </w:rPr>
        <w:t>След приключване на процедурата по т. 16 Бенефициерът, МИРГ и УО на ПМДР сключват допълнително споразумение, в което се посочват избраните изпълнители и окончателния размер на БФП (в случаите, в които изпълнителите не са били избрани преди подаване на Формуляра за кандидатстване)</w:t>
      </w:r>
      <w:bookmarkStart w:id="2" w:name="_GoBack"/>
      <w:bookmarkEnd w:id="2"/>
      <w:r w:rsidR="00AD4BE1" w:rsidRPr="00A83395">
        <w:rPr>
          <w:rFonts w:ascii="Arial" w:hAnsi="Arial" w:cs="Arial"/>
          <w:i/>
        </w:rPr>
        <w:t>.</w:t>
      </w:r>
    </w:p>
    <w:p w14:paraId="5877CD8E" w14:textId="2C820649" w:rsidR="008C1EBB" w:rsidRPr="00A83395" w:rsidRDefault="00D204AA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2BBD499A" w:rsidR="00AD4BE1" w:rsidRPr="00A83395" w:rsidRDefault="00D204AA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47F20990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ИСУН 2020, на електронен носител);</w:t>
      </w:r>
    </w:p>
    <w:p w14:paraId="123F66CD" w14:textId="1459F541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20.2</w:t>
      </w:r>
      <w:r w:rsidR="00AD4BE1" w:rsidRPr="00A83395">
        <w:rPr>
          <w:rFonts w:ascii="Arial" w:hAnsi="Arial" w:cs="Arial"/>
          <w:snapToGrid w:val="0"/>
        </w:rPr>
        <w:t xml:space="preserve">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112E2CA" w14:textId="1AA6A68D" w:rsidR="00D204AA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20.3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Pr="00D204AA">
        <w:rPr>
          <w:rFonts w:ascii="Arial" w:hAnsi="Arial" w:cs="Arial"/>
          <w:snapToGrid w:val="0"/>
        </w:rPr>
        <w:t>Декларация № 3 по чл. 25, ал. 2 от Закона за управление на средствата от Европейските структурни и инвестиционни фондове и чл. 7 от ПМС № 162/2016 г.;</w:t>
      </w:r>
    </w:p>
    <w:p w14:paraId="3BB00A6E" w14:textId="3DDD39D5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20.4. </w:t>
      </w:r>
      <w:r w:rsidR="00AD4BE1" w:rsidRPr="00A83395">
        <w:rPr>
          <w:rFonts w:ascii="Arial" w:hAnsi="Arial" w:cs="Arial"/>
          <w:snapToGrid w:val="0"/>
        </w:rPr>
        <w:t>Декларация № 7 за липса на промяна в обстоятелствата, декларирани от кандидата към момента на подаване</w:t>
      </w:r>
      <w:r w:rsidR="008C1EBB" w:rsidRPr="00A83395">
        <w:rPr>
          <w:rFonts w:ascii="Arial" w:hAnsi="Arial" w:cs="Arial"/>
          <w:snapToGrid w:val="0"/>
        </w:rPr>
        <w:t xml:space="preserve"> на формуляра за кандидатстване;</w:t>
      </w:r>
    </w:p>
    <w:p w14:paraId="6A9831BC" w14:textId="09BCE648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20.5</w:t>
      </w:r>
      <w:r w:rsidR="00AD4BE1" w:rsidRPr="00A83395">
        <w:rPr>
          <w:rFonts w:ascii="Arial" w:hAnsi="Arial" w:cs="Arial"/>
          <w:snapToGrid w:val="0"/>
        </w:rPr>
        <w:t>.</w:t>
      </w:r>
      <w:r w:rsidR="008C1EBB" w:rsidRPr="00A83395">
        <w:rPr>
          <w:rFonts w:ascii="Arial" w:hAnsi="Arial" w:cs="Arial"/>
          <w:snapToGrid w:val="0"/>
        </w:rPr>
        <w:t xml:space="preserve"> Декларация № 8 за </w:t>
      </w:r>
      <w:r w:rsidR="00D2483A">
        <w:rPr>
          <w:rFonts w:ascii="Arial" w:hAnsi="Arial" w:cs="Arial"/>
          <w:snapToGrid w:val="0"/>
        </w:rPr>
        <w:t xml:space="preserve">липса на </w:t>
      </w:r>
      <w:r w:rsidR="008C1EBB" w:rsidRPr="00A83395">
        <w:rPr>
          <w:rFonts w:ascii="Arial" w:hAnsi="Arial" w:cs="Arial"/>
          <w:snapToGrid w:val="0"/>
        </w:rPr>
        <w:t>нередности;</w:t>
      </w:r>
    </w:p>
    <w:p w14:paraId="4F5FCFA0" w14:textId="25120F40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>. Декларация № 9 за свързаност по смисъла на § 1, т. 13 и т. 14 от допълнителните разпоредби на ЗППЦК;</w:t>
      </w:r>
    </w:p>
    <w:p w14:paraId="0743699F" w14:textId="632512BD" w:rsidR="008C1EBB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20</w:t>
      </w:r>
      <w:r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>. Декларация № 10 за липса на конфликт на интереси;</w:t>
      </w:r>
    </w:p>
    <w:p w14:paraId="28B4F451" w14:textId="2104D4F4" w:rsidR="00D204AA" w:rsidRPr="00D204AA" w:rsidRDefault="00D204AA" w:rsidP="00D204AA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20.8</w:t>
      </w:r>
      <w:r w:rsidRPr="00D204AA">
        <w:rPr>
          <w:rFonts w:ascii="Arial" w:hAnsi="Arial" w:cs="Arial"/>
          <w:snapToGrid w:val="0"/>
        </w:rPr>
        <w:t>. Декларация № 11 по чл. 10, параграф 5 от Регламент (ЕС) № 508/2014;</w:t>
      </w:r>
    </w:p>
    <w:p w14:paraId="67ABFCFA" w14:textId="30547BD0" w:rsidR="00D204AA" w:rsidRPr="00A83395" w:rsidRDefault="00D204AA" w:rsidP="00D204AA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20.9</w:t>
      </w:r>
      <w:r w:rsidRPr="00D204AA">
        <w:rPr>
          <w:rFonts w:ascii="Arial" w:hAnsi="Arial" w:cs="Arial"/>
          <w:snapToGrid w:val="0"/>
        </w:rPr>
        <w:t>. Декларация № 12 по чл. 137 от Регламент (ЕС, Евратом) 2018/1046.</w:t>
      </w:r>
    </w:p>
    <w:p w14:paraId="25DC31C2" w14:textId="3F7AEE1B" w:rsidR="008C1EBB" w:rsidRPr="00A83395" w:rsidRDefault="00D204A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>
        <w:rPr>
          <w:rFonts w:ascii="Arial" w:hAnsi="Arial" w:cs="Arial"/>
        </w:rPr>
        <w:t>.10</w:t>
      </w:r>
      <w:r w:rsidR="008C1EBB" w:rsidRPr="00A83395">
        <w:rPr>
          <w:rFonts w:ascii="Arial" w:hAnsi="Arial" w:cs="Arial"/>
        </w:rPr>
        <w:t>. Методика за определяне размера на финансовите корекции по проекти, финансирани от ПМДР</w:t>
      </w:r>
      <w:r w:rsidR="00FB4DBD">
        <w:rPr>
          <w:rFonts w:ascii="Arial" w:hAnsi="Arial" w:cs="Arial"/>
        </w:rPr>
        <w:t xml:space="preserve"> </w:t>
      </w:r>
      <w:r w:rsidR="00FB4DBD" w:rsidRPr="00FB4DBD">
        <w:rPr>
          <w:rFonts w:ascii="Arial" w:hAnsi="Arial" w:cs="Arial"/>
        </w:rPr>
        <w:t>(на електронен носител)</w:t>
      </w:r>
      <w:r w:rsidR="008C1EBB" w:rsidRPr="00A83395">
        <w:rPr>
          <w:rFonts w:ascii="Arial" w:hAnsi="Arial" w:cs="Arial"/>
        </w:rPr>
        <w:t>.</w:t>
      </w:r>
    </w:p>
    <w:p w14:paraId="56FC9FB8" w14:textId="516BAA9B" w:rsidR="00AD4BE1" w:rsidRPr="00A83395" w:rsidRDefault="00AD4BE1" w:rsidP="00D45C54">
      <w:pPr>
        <w:spacing w:before="120" w:after="120" w:line="360" w:lineRule="auto"/>
        <w:ind w:firstLine="630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2</w:t>
      </w:r>
      <w:r w:rsidR="00D204AA">
        <w:rPr>
          <w:rFonts w:ascii="Arial" w:hAnsi="Arial" w:cs="Arial"/>
          <w:snapToGrid w:val="0"/>
        </w:rPr>
        <w:t>1</w:t>
      </w:r>
      <w:r w:rsidRPr="00A83395">
        <w:rPr>
          <w:rFonts w:ascii="Arial" w:hAnsi="Arial" w:cs="Arial"/>
          <w:snapToGrid w:val="0"/>
        </w:rPr>
        <w:t>.</w:t>
      </w:r>
      <w:r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6DD57D5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7B2C3C">
        <w:rPr>
          <w:rFonts w:ascii="Arial" w:hAnsi="Arial" w:cs="Arial"/>
          <w:snapToGrid w:val="0"/>
        </w:rPr>
        <w:t>три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1EAE12EF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872A62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потвърждава, че е запознат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872A62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79CE5452" w14:textId="77777777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</w:rPr>
      </w:pPr>
    </w:p>
    <w:tbl>
      <w:tblPr>
        <w:tblW w:w="10172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EB69BA" w:rsidRPr="00A83395" w14:paraId="17E7A9B1" w14:textId="77777777" w:rsidTr="00A83395">
        <w:trPr>
          <w:trHeight w:val="1691"/>
        </w:trPr>
        <w:tc>
          <w:tcPr>
            <w:tcW w:w="5211" w:type="dxa"/>
          </w:tcPr>
          <w:p w14:paraId="51655D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РЪКОВОДИТЕЛ НА УО НА ПМДР:</w:t>
            </w:r>
          </w:p>
          <w:p w14:paraId="38BFFEDE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38A1538E" w14:textId="20989D2E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………...........…………….................….………</w:t>
            </w:r>
          </w:p>
          <w:p w14:paraId="200F3E50" w14:textId="77777777" w:rsidR="00EB69BA" w:rsidRPr="00A83395" w:rsidRDefault="00EB69BA" w:rsidP="003A2E0E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03D640B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D7E0C37" w14:textId="6C569A73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</w:t>
            </w:r>
          </w:p>
          <w:p w14:paraId="77A7825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7040B7DE" w14:textId="77777777" w:rsidR="00EB69BA" w:rsidRPr="00A83395" w:rsidRDefault="00EB69BA" w:rsidP="0065244A">
            <w:pPr>
              <w:spacing w:before="120" w:after="120" w:line="240" w:lineRule="auto"/>
              <w:ind w:right="463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7DDAC58B" w14:textId="1435166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………………………г.</w:t>
            </w:r>
          </w:p>
          <w:p w14:paraId="4CD9561D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8C970AC" w14:textId="2EF3657D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………...........……….............…..………………</w:t>
            </w:r>
          </w:p>
          <w:p w14:paraId="72F46407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24AE4FD0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E38AE5C" w14:textId="1DF14E4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</w:t>
            </w:r>
          </w:p>
          <w:p w14:paraId="6F85EA6B" w14:textId="7C72B225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 на втори подпис)</w:t>
            </w:r>
          </w:p>
          <w:p w14:paraId="7F7EF364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44C5284" w14:textId="450E889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…………….…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……г.</w:t>
            </w:r>
          </w:p>
        </w:tc>
        <w:tc>
          <w:tcPr>
            <w:tcW w:w="4961" w:type="dxa"/>
          </w:tcPr>
          <w:p w14:paraId="3F06704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БЕНЕФИЦИЕРА:</w:t>
            </w:r>
          </w:p>
          <w:p w14:paraId="750E94A8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B69DFB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………...........…………….............…….………</w:t>
            </w:r>
          </w:p>
          <w:p w14:paraId="37B7BACF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1E86567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22AEEC38" w14:textId="0D3B5338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</w:t>
            </w:r>
          </w:p>
          <w:p w14:paraId="2BA8D88B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078808D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08C6F5DF" w14:textId="73CF2C0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…………………..…г.</w:t>
            </w:r>
          </w:p>
          <w:p w14:paraId="53D32B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737BB6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………...........…………….............…..…………</w:t>
            </w:r>
          </w:p>
          <w:p w14:paraId="601CBD86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499FA17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C02E9CB" w14:textId="670846E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</w:t>
            </w:r>
          </w:p>
          <w:p w14:paraId="66CFB8C1" w14:textId="0498AEAD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</w:t>
            </w:r>
            <w:r w:rsidR="0065244A"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 xml:space="preserve"> 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на втори подпис)</w:t>
            </w:r>
          </w:p>
          <w:p w14:paraId="49EFC42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E45695C" w14:textId="0A8854A4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………………..……г.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72A62">
      <w:footerReference w:type="default" r:id="rId9"/>
      <w:headerReference w:type="first" r:id="rId10"/>
      <w:pgSz w:w="12240" w:h="15840"/>
      <w:pgMar w:top="1440" w:right="1325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A5C35" w14:textId="77777777" w:rsidR="00ED1852" w:rsidRDefault="00ED1852" w:rsidP="00BE1440">
      <w:pPr>
        <w:spacing w:after="0" w:line="240" w:lineRule="auto"/>
      </w:pPr>
      <w:r>
        <w:separator/>
      </w:r>
    </w:p>
  </w:endnote>
  <w:endnote w:type="continuationSeparator" w:id="0">
    <w:p w14:paraId="56328662" w14:textId="77777777" w:rsidR="00ED1852" w:rsidRDefault="00ED1852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-4377583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927307051"/>
          <w:docPartObj>
            <w:docPartGallery w:val="Page Numbers (Top of Page)"/>
            <w:docPartUnique/>
          </w:docPartObj>
        </w:sdtPr>
        <w:sdtEndPr/>
        <w:sdtContent>
          <w:p w14:paraId="0384A8FF" w14:textId="24EFB287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308B9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308B9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68ECA" w14:textId="77777777" w:rsidR="00ED1852" w:rsidRDefault="00ED1852" w:rsidP="00BE1440">
      <w:pPr>
        <w:spacing w:after="0" w:line="240" w:lineRule="auto"/>
      </w:pPr>
      <w:r>
        <w:separator/>
      </w:r>
    </w:p>
  </w:footnote>
  <w:footnote w:type="continuationSeparator" w:id="0">
    <w:p w14:paraId="3CA1915E" w14:textId="77777777" w:rsidR="00ED1852" w:rsidRDefault="00ED1852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E0D7B"/>
    <w:rsid w:val="000E4BF2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C748D"/>
    <w:rsid w:val="001E4E80"/>
    <w:rsid w:val="00207619"/>
    <w:rsid w:val="00213E5F"/>
    <w:rsid w:val="00217993"/>
    <w:rsid w:val="002274BF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70D87"/>
    <w:rsid w:val="003827C4"/>
    <w:rsid w:val="00382F9E"/>
    <w:rsid w:val="003873C0"/>
    <w:rsid w:val="00391FD0"/>
    <w:rsid w:val="003A0936"/>
    <w:rsid w:val="003A2E0E"/>
    <w:rsid w:val="003B70AA"/>
    <w:rsid w:val="003C0E6A"/>
    <w:rsid w:val="003C150F"/>
    <w:rsid w:val="003D172B"/>
    <w:rsid w:val="003F015C"/>
    <w:rsid w:val="003F22CF"/>
    <w:rsid w:val="00403FD5"/>
    <w:rsid w:val="00404AAD"/>
    <w:rsid w:val="004152B3"/>
    <w:rsid w:val="0041727E"/>
    <w:rsid w:val="00434517"/>
    <w:rsid w:val="00436B1D"/>
    <w:rsid w:val="00471E98"/>
    <w:rsid w:val="0047509F"/>
    <w:rsid w:val="004872FC"/>
    <w:rsid w:val="00493522"/>
    <w:rsid w:val="00493C00"/>
    <w:rsid w:val="00494690"/>
    <w:rsid w:val="004956DA"/>
    <w:rsid w:val="004B3B8D"/>
    <w:rsid w:val="004C0884"/>
    <w:rsid w:val="004D1773"/>
    <w:rsid w:val="004F4FB8"/>
    <w:rsid w:val="005158AC"/>
    <w:rsid w:val="00531943"/>
    <w:rsid w:val="00536F07"/>
    <w:rsid w:val="00540097"/>
    <w:rsid w:val="0054119A"/>
    <w:rsid w:val="005422A6"/>
    <w:rsid w:val="0054361C"/>
    <w:rsid w:val="00544EC2"/>
    <w:rsid w:val="005774C0"/>
    <w:rsid w:val="00582F1D"/>
    <w:rsid w:val="00583D2C"/>
    <w:rsid w:val="005B5793"/>
    <w:rsid w:val="005C1070"/>
    <w:rsid w:val="005E1F38"/>
    <w:rsid w:val="005E6600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418C"/>
    <w:rsid w:val="00685BCA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D646F"/>
    <w:rsid w:val="007E5400"/>
    <w:rsid w:val="007F03C4"/>
    <w:rsid w:val="0080579B"/>
    <w:rsid w:val="00823030"/>
    <w:rsid w:val="00850BA4"/>
    <w:rsid w:val="00851A0D"/>
    <w:rsid w:val="00872A62"/>
    <w:rsid w:val="00873DAA"/>
    <w:rsid w:val="00886C84"/>
    <w:rsid w:val="00895422"/>
    <w:rsid w:val="008B175D"/>
    <w:rsid w:val="008C1041"/>
    <w:rsid w:val="008C1EBB"/>
    <w:rsid w:val="008C5380"/>
    <w:rsid w:val="008F2E7A"/>
    <w:rsid w:val="008F36AA"/>
    <w:rsid w:val="008F62E7"/>
    <w:rsid w:val="00920654"/>
    <w:rsid w:val="00921927"/>
    <w:rsid w:val="009308B9"/>
    <w:rsid w:val="0094028D"/>
    <w:rsid w:val="009556C3"/>
    <w:rsid w:val="009976AF"/>
    <w:rsid w:val="009B2B72"/>
    <w:rsid w:val="009C6819"/>
    <w:rsid w:val="009D0D08"/>
    <w:rsid w:val="009E3C67"/>
    <w:rsid w:val="009E666F"/>
    <w:rsid w:val="00A23C55"/>
    <w:rsid w:val="00A33C26"/>
    <w:rsid w:val="00A35304"/>
    <w:rsid w:val="00A523D3"/>
    <w:rsid w:val="00A61D79"/>
    <w:rsid w:val="00A75130"/>
    <w:rsid w:val="00A83395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81D54"/>
    <w:rsid w:val="00B83EF6"/>
    <w:rsid w:val="00B85B16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1DF9"/>
    <w:rsid w:val="00CE3E57"/>
    <w:rsid w:val="00D01147"/>
    <w:rsid w:val="00D16A60"/>
    <w:rsid w:val="00D204AA"/>
    <w:rsid w:val="00D2483A"/>
    <w:rsid w:val="00D45C54"/>
    <w:rsid w:val="00D868C5"/>
    <w:rsid w:val="00DA1EE5"/>
    <w:rsid w:val="00DA5150"/>
    <w:rsid w:val="00DA5963"/>
    <w:rsid w:val="00DB3470"/>
    <w:rsid w:val="00DC3A13"/>
    <w:rsid w:val="00DD7B5F"/>
    <w:rsid w:val="00DE7BEE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75066"/>
    <w:rsid w:val="00E77AA5"/>
    <w:rsid w:val="00E80D2B"/>
    <w:rsid w:val="00E84813"/>
    <w:rsid w:val="00E90C87"/>
    <w:rsid w:val="00E92704"/>
    <w:rsid w:val="00E92F66"/>
    <w:rsid w:val="00E96916"/>
    <w:rsid w:val="00EA4830"/>
    <w:rsid w:val="00EB69BA"/>
    <w:rsid w:val="00ED1852"/>
    <w:rsid w:val="00EE64DB"/>
    <w:rsid w:val="00F13330"/>
    <w:rsid w:val="00F22C43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4DBD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54E71-ABCF-40A6-944B-F345567F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44</cp:revision>
  <cp:lastPrinted>2021-01-20T10:25:00Z</cp:lastPrinted>
  <dcterms:created xsi:type="dcterms:W3CDTF">2021-01-22T12:05:00Z</dcterms:created>
  <dcterms:modified xsi:type="dcterms:W3CDTF">2021-05-28T09:20:00Z</dcterms:modified>
</cp:coreProperties>
</file>