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046D6E">
      <w:pPr>
        <w:spacing w:after="0"/>
        <w:ind w:firstLine="567"/>
        <w:rPr>
          <w:lang w:val="bg-BG"/>
        </w:rPr>
      </w:pPr>
    </w:p>
    <w:p w:rsidR="00D55970" w:rsidRPr="00046D6E" w:rsidRDefault="00F6000C" w:rsidP="00046D6E">
      <w:pPr>
        <w:spacing w:after="0"/>
        <w:ind w:left="6946" w:firstLine="567"/>
        <w:jc w:val="both"/>
        <w:rPr>
          <w:rFonts w:ascii="Arial" w:hAnsi="Arial" w:cs="Arial"/>
          <w:b/>
          <w:i/>
          <w:lang w:val="bg-BG"/>
        </w:rPr>
      </w:pPr>
      <w:r w:rsidRPr="00046D6E">
        <w:rPr>
          <w:rFonts w:ascii="Arial" w:hAnsi="Arial" w:cs="Arial"/>
          <w:b/>
          <w:i/>
          <w:lang w:val="bg-BG"/>
        </w:rPr>
        <w:t>Приложение № 1</w:t>
      </w:r>
      <w:r w:rsidR="00481077" w:rsidRPr="00046D6E">
        <w:rPr>
          <w:rFonts w:ascii="Arial" w:hAnsi="Arial" w:cs="Arial"/>
          <w:b/>
          <w:i/>
          <w:lang w:val="bg-BG"/>
        </w:rPr>
        <w:t>5</w:t>
      </w:r>
    </w:p>
    <w:p w:rsidR="00F6000C" w:rsidRPr="00046D6E" w:rsidRDefault="00F6000C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</w:p>
    <w:p w:rsidR="007B0256" w:rsidRPr="00046D6E" w:rsidRDefault="00F6000C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>Д</w:t>
      </w:r>
      <w:r w:rsidR="00093A4F" w:rsidRPr="00046D6E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046D6E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046D6E">
        <w:rPr>
          <w:rFonts w:ascii="Arial" w:hAnsi="Arial" w:cs="Arial"/>
          <w:b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 w:rsidRPr="00046D6E">
        <w:rPr>
          <w:rFonts w:ascii="Arial" w:hAnsi="Arial" w:cs="Arial"/>
          <w:b/>
          <w:lang w:val="bg-BG"/>
        </w:rPr>
        <w:t xml:space="preserve">№ </w:t>
      </w:r>
      <w:r w:rsidR="00093A4F" w:rsidRPr="00046D6E">
        <w:rPr>
          <w:rFonts w:ascii="Arial" w:hAnsi="Arial" w:cs="Arial"/>
          <w:b/>
          <w:lang w:val="bg-BG"/>
        </w:rPr>
        <w:t>160/01.07.2016 г.:</w:t>
      </w:r>
    </w:p>
    <w:p w:rsidR="00F6000C" w:rsidRPr="00046D6E" w:rsidRDefault="00F6000C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</w:p>
    <w:p w:rsidR="005356EE" w:rsidRPr="00046D6E" w:rsidRDefault="00EA401E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 xml:space="preserve">А. </w:t>
      </w:r>
      <w:r w:rsidR="005356EE" w:rsidRPr="00046D6E">
        <w:rPr>
          <w:rFonts w:ascii="Arial" w:hAnsi="Arial" w:cs="Arial"/>
          <w:b/>
          <w:lang w:val="bg-BG"/>
        </w:rPr>
        <w:t xml:space="preserve">Документация </w:t>
      </w:r>
      <w:r w:rsidR="00093A4F" w:rsidRPr="00046D6E">
        <w:rPr>
          <w:rFonts w:ascii="Arial" w:hAnsi="Arial" w:cs="Arial"/>
          <w:b/>
          <w:lang w:val="bg-BG"/>
        </w:rPr>
        <w:t>по обявяване н</w:t>
      </w:r>
      <w:r w:rsidR="005356EE" w:rsidRPr="00046D6E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046D6E">
        <w:rPr>
          <w:rFonts w:ascii="Arial" w:hAnsi="Arial" w:cs="Arial"/>
          <w:b/>
          <w:lang w:val="bg-BG"/>
        </w:rPr>
        <w:tab/>
      </w:r>
    </w:p>
    <w:p w:rsidR="007B0256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046D6E">
        <w:rPr>
          <w:rFonts w:ascii="Arial" w:hAnsi="Arial" w:cs="Arial"/>
          <w:lang w:val="bg-BG"/>
        </w:rPr>
        <w:t xml:space="preserve">№ </w:t>
      </w:r>
      <w:r w:rsidRPr="00046D6E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046D6E">
        <w:rPr>
          <w:rFonts w:ascii="Arial" w:hAnsi="Arial" w:cs="Arial"/>
          <w:lang w:val="bg-BG"/>
        </w:rPr>
        <w:t>;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046D6E" w:rsidRDefault="007B0256" w:rsidP="00046D6E">
      <w:pPr>
        <w:pStyle w:val="ListParagraph"/>
        <w:numPr>
          <w:ilvl w:val="0"/>
          <w:numId w:val="1"/>
        </w:num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Изисквания към офертите;</w:t>
      </w:r>
    </w:p>
    <w:p w:rsidR="00F6000C" w:rsidRPr="00046D6E" w:rsidRDefault="00F6000C" w:rsidP="00046D6E">
      <w:pPr>
        <w:pStyle w:val="ListParagraph"/>
        <w:spacing w:after="0"/>
        <w:ind w:firstLine="567"/>
        <w:jc w:val="both"/>
        <w:rPr>
          <w:rFonts w:ascii="Arial" w:hAnsi="Arial" w:cs="Arial"/>
          <w:lang w:val="bg-BG"/>
        </w:rPr>
      </w:pPr>
    </w:p>
    <w:p w:rsidR="005356EE" w:rsidRPr="00046D6E" w:rsidRDefault="00EA401E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t xml:space="preserve">Б. </w:t>
      </w:r>
      <w:r w:rsidR="007B0256" w:rsidRPr="00046D6E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046D6E" w:rsidRDefault="008F04D2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046D6E">
        <w:rPr>
          <w:rFonts w:ascii="Arial" w:hAnsi="Arial" w:cs="Arial"/>
          <w:lang w:val="bg-BG"/>
        </w:rPr>
        <w:t xml:space="preserve">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046D6E">
        <w:rPr>
          <w:rFonts w:ascii="Arial" w:hAnsi="Arial" w:cs="Arial"/>
          <w:lang w:val="bg-BG"/>
        </w:rPr>
        <w:t>датата</w:t>
      </w:r>
      <w:r w:rsidR="00782AA7" w:rsidRPr="00046D6E">
        <w:rPr>
          <w:rFonts w:ascii="Arial" w:hAnsi="Arial" w:cs="Arial"/>
          <w:lang w:val="bg-BG"/>
        </w:rPr>
        <w:t xml:space="preserve"> и часа</w:t>
      </w:r>
      <w:r w:rsidR="00D20B77" w:rsidRPr="00046D6E">
        <w:rPr>
          <w:rFonts w:ascii="Arial" w:hAnsi="Arial" w:cs="Arial"/>
          <w:lang w:val="bg-BG"/>
        </w:rPr>
        <w:t xml:space="preserve"> на </w:t>
      </w:r>
      <w:r w:rsidRPr="00046D6E">
        <w:rPr>
          <w:rFonts w:ascii="Arial" w:hAnsi="Arial" w:cs="Arial"/>
          <w:lang w:val="bg-BG"/>
        </w:rPr>
        <w:t>получ</w:t>
      </w:r>
      <w:r w:rsidR="00D20B77" w:rsidRPr="00046D6E">
        <w:rPr>
          <w:rFonts w:ascii="Arial" w:hAnsi="Arial" w:cs="Arial"/>
          <w:lang w:val="bg-BG"/>
        </w:rPr>
        <w:t>аване на</w:t>
      </w:r>
      <w:r w:rsidRPr="00046D6E">
        <w:rPr>
          <w:rFonts w:ascii="Arial" w:hAnsi="Arial" w:cs="Arial"/>
          <w:lang w:val="bg-BG"/>
        </w:rPr>
        <w:t xml:space="preserve"> оферти</w:t>
      </w:r>
      <w:r w:rsidR="00D20B77" w:rsidRPr="00046D6E">
        <w:rPr>
          <w:rFonts w:ascii="Arial" w:hAnsi="Arial" w:cs="Arial"/>
          <w:lang w:val="bg-BG"/>
        </w:rPr>
        <w:t>те</w:t>
      </w:r>
      <w:r w:rsidRPr="00046D6E">
        <w:rPr>
          <w:rFonts w:ascii="Arial" w:hAnsi="Arial" w:cs="Arial"/>
          <w:lang w:val="bg-BG"/>
        </w:rPr>
        <w:t xml:space="preserve"> в ИСУН 2020</w:t>
      </w:r>
      <w:r w:rsidR="00D20B77" w:rsidRPr="00046D6E">
        <w:rPr>
          <w:rFonts w:ascii="Arial" w:hAnsi="Arial" w:cs="Arial"/>
          <w:lang w:val="bg-BG"/>
        </w:rPr>
        <w:t>, съответно имената на кандидатите</w:t>
      </w:r>
      <w:r w:rsidRPr="00046D6E">
        <w:rPr>
          <w:rFonts w:ascii="Arial" w:hAnsi="Arial" w:cs="Arial"/>
          <w:lang w:val="bg-BG"/>
        </w:rPr>
        <w:t xml:space="preserve">; </w:t>
      </w:r>
    </w:p>
    <w:p w:rsidR="00924137" w:rsidRPr="00046D6E" w:rsidRDefault="00924137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6D5BAA">
        <w:rPr>
          <w:rFonts w:ascii="Arial" w:hAnsi="Arial" w:cs="Arial"/>
          <w:lang w:val="bg-BG"/>
        </w:rPr>
        <w:t>интернет страница на бенефициер</w:t>
      </w:r>
      <w:r w:rsidRPr="00046D6E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046D6E" w:rsidRDefault="00641B6D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И</w:t>
      </w:r>
      <w:r w:rsidR="000A23F4" w:rsidRPr="00046D6E">
        <w:rPr>
          <w:rFonts w:ascii="Arial" w:hAnsi="Arial" w:cs="Arial"/>
          <w:lang w:val="bg-BG"/>
        </w:rPr>
        <w:t>зпратените п</w:t>
      </w:r>
      <w:r w:rsidR="006D5BAA">
        <w:rPr>
          <w:rFonts w:ascii="Arial" w:hAnsi="Arial" w:cs="Arial"/>
          <w:lang w:val="bg-BG"/>
        </w:rPr>
        <w:t>окани до избрани от бенефициер</w:t>
      </w:r>
      <w:r w:rsidR="007B0256" w:rsidRPr="00046D6E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046D6E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046D6E">
        <w:rPr>
          <w:rFonts w:ascii="Arial" w:hAnsi="Arial" w:cs="Arial"/>
          <w:lang w:val="bg-BG"/>
        </w:rPr>
        <w:t xml:space="preserve">№ </w:t>
      </w:r>
      <w:r w:rsidR="00E8542B" w:rsidRPr="00046D6E">
        <w:rPr>
          <w:rFonts w:ascii="Arial" w:hAnsi="Arial" w:cs="Arial"/>
          <w:lang w:val="bg-BG"/>
        </w:rPr>
        <w:t>160/01.07.2016 г. във връзка с чл. 53, ал.2 от ЗУСЕСИФ</w:t>
      </w:r>
      <w:r w:rsidRPr="00046D6E">
        <w:rPr>
          <w:rFonts w:ascii="Arial" w:hAnsi="Arial" w:cs="Arial"/>
          <w:lang w:val="bg-BG"/>
        </w:rPr>
        <w:t xml:space="preserve">; </w:t>
      </w:r>
    </w:p>
    <w:p w:rsidR="005356EE" w:rsidRPr="00046D6E" w:rsidRDefault="007B0256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Допълн</w:t>
      </w:r>
      <w:r w:rsidR="006D5BAA">
        <w:rPr>
          <w:rFonts w:ascii="Arial" w:hAnsi="Arial" w:cs="Arial"/>
          <w:lang w:val="bg-BG"/>
        </w:rPr>
        <w:t>ително изисканите от бенефициер</w:t>
      </w:r>
      <w:r w:rsidRPr="00046D6E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046D6E" w:rsidRDefault="003A229D" w:rsidP="00046D6E">
      <w:pPr>
        <w:pStyle w:val="ListParagraph"/>
        <w:numPr>
          <w:ilvl w:val="0"/>
          <w:numId w:val="2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Подписан протокол от работата на оцен</w:t>
      </w:r>
      <w:r w:rsidR="006D5BAA">
        <w:rPr>
          <w:rFonts w:ascii="Arial" w:hAnsi="Arial" w:cs="Arial"/>
          <w:lang w:val="bg-BG"/>
        </w:rPr>
        <w:t xml:space="preserve">ителите, утвърден от </w:t>
      </w:r>
      <w:bookmarkStart w:id="0" w:name="_GoBack"/>
      <w:r w:rsidR="006D5BAA">
        <w:rPr>
          <w:rFonts w:ascii="Arial" w:hAnsi="Arial" w:cs="Arial"/>
          <w:lang w:val="bg-BG"/>
        </w:rPr>
        <w:t>бенеф</w:t>
      </w:r>
      <w:bookmarkEnd w:id="0"/>
      <w:r w:rsidR="006D5BAA">
        <w:rPr>
          <w:rFonts w:ascii="Arial" w:hAnsi="Arial" w:cs="Arial"/>
          <w:lang w:val="bg-BG"/>
        </w:rPr>
        <w:t>ициер</w:t>
      </w:r>
      <w:r w:rsidRPr="00046D6E">
        <w:rPr>
          <w:rFonts w:ascii="Arial" w:hAnsi="Arial" w:cs="Arial"/>
          <w:lang w:val="bg-BG"/>
        </w:rPr>
        <w:t>а</w:t>
      </w:r>
      <w:r w:rsidR="000A23F4" w:rsidRPr="00046D6E">
        <w:rPr>
          <w:rFonts w:ascii="Arial" w:hAnsi="Arial" w:cs="Arial"/>
          <w:lang w:val="bg-BG"/>
        </w:rPr>
        <w:t>;</w:t>
      </w:r>
      <w:r w:rsidR="007B0256" w:rsidRPr="00046D6E">
        <w:rPr>
          <w:rFonts w:ascii="Arial" w:hAnsi="Arial" w:cs="Arial"/>
          <w:lang w:val="bg-BG"/>
        </w:rPr>
        <w:t xml:space="preserve"> </w:t>
      </w:r>
    </w:p>
    <w:p w:rsidR="00F6000C" w:rsidRPr="00046D6E" w:rsidRDefault="00F6000C" w:rsidP="00046D6E">
      <w:pPr>
        <w:pStyle w:val="ListParagraph"/>
        <w:spacing w:after="0"/>
        <w:ind w:left="709" w:firstLine="567"/>
        <w:jc w:val="both"/>
        <w:rPr>
          <w:rFonts w:ascii="Arial" w:hAnsi="Arial" w:cs="Arial"/>
          <w:lang w:val="bg-BG"/>
        </w:rPr>
      </w:pPr>
    </w:p>
    <w:p w:rsidR="00836BC3" w:rsidRPr="00046D6E" w:rsidRDefault="00836BC3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</w:p>
    <w:p w:rsidR="005356EE" w:rsidRPr="00046D6E" w:rsidRDefault="00EA401E" w:rsidP="00046D6E">
      <w:pPr>
        <w:spacing w:after="0"/>
        <w:ind w:firstLine="567"/>
        <w:jc w:val="both"/>
        <w:rPr>
          <w:rFonts w:ascii="Arial" w:hAnsi="Arial" w:cs="Arial"/>
          <w:b/>
          <w:lang w:val="bg-BG"/>
        </w:rPr>
      </w:pPr>
      <w:r w:rsidRPr="00046D6E">
        <w:rPr>
          <w:rFonts w:ascii="Arial" w:hAnsi="Arial" w:cs="Arial"/>
          <w:b/>
          <w:lang w:val="bg-BG"/>
        </w:rPr>
        <w:lastRenderedPageBreak/>
        <w:t xml:space="preserve">В. </w:t>
      </w:r>
      <w:r w:rsidR="005356EE" w:rsidRPr="00046D6E">
        <w:rPr>
          <w:rFonts w:ascii="Arial" w:hAnsi="Arial" w:cs="Arial"/>
          <w:b/>
          <w:lang w:val="bg-BG"/>
        </w:rPr>
        <w:t>П</w:t>
      </w:r>
      <w:r w:rsidR="007B0256" w:rsidRPr="00046D6E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046D6E" w:rsidRDefault="004D2FE5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Документи, удостоверяващи уведом</w:t>
      </w:r>
      <w:r w:rsidR="006D5BAA">
        <w:rPr>
          <w:rFonts w:ascii="Arial" w:hAnsi="Arial" w:cs="Arial"/>
          <w:lang w:val="bg-BG"/>
        </w:rPr>
        <w:t>яването от страна на бенефициер</w:t>
      </w:r>
      <w:r w:rsidRPr="00046D6E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046D6E">
        <w:rPr>
          <w:rFonts w:ascii="Arial" w:hAnsi="Arial" w:cs="Arial"/>
          <w:lang w:val="bg-BG"/>
        </w:rPr>
        <w:t>;</w:t>
      </w:r>
    </w:p>
    <w:p w:rsidR="00565462" w:rsidRPr="00046D6E" w:rsidRDefault="00565462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046D6E" w:rsidRDefault="00565462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 Документи, удостоверяващи уведо</w:t>
      </w:r>
      <w:r w:rsidR="006D5BAA">
        <w:rPr>
          <w:rFonts w:ascii="Arial" w:hAnsi="Arial" w:cs="Arial"/>
          <w:lang w:val="bg-BG"/>
        </w:rPr>
        <w:t>мяването от страна на бенефициер</w:t>
      </w:r>
      <w:r w:rsidRPr="00046D6E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046D6E" w:rsidRDefault="00641B6D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Сключен</w:t>
      </w:r>
      <w:r w:rsidR="007B0256" w:rsidRPr="00046D6E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046D6E" w:rsidRDefault="007B0256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046D6E">
        <w:rPr>
          <w:rFonts w:ascii="Arial" w:hAnsi="Arial" w:cs="Arial"/>
          <w:lang w:val="bg-BG"/>
        </w:rPr>
        <w:t xml:space="preserve">№ </w:t>
      </w:r>
      <w:r w:rsidRPr="00046D6E">
        <w:rPr>
          <w:rFonts w:ascii="Arial" w:hAnsi="Arial" w:cs="Arial"/>
          <w:lang w:val="bg-BG"/>
        </w:rPr>
        <w:t>160/01.07.2016 г. във в</w:t>
      </w:r>
      <w:r w:rsidR="000A23F4" w:rsidRPr="00046D6E">
        <w:rPr>
          <w:rFonts w:ascii="Arial" w:hAnsi="Arial" w:cs="Arial"/>
          <w:lang w:val="bg-BG"/>
        </w:rPr>
        <w:t>ръзка с чл. 53, ал.2 от ЗУСЕСИФ</w:t>
      </w:r>
      <w:r w:rsidR="00801652" w:rsidRPr="00046D6E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046D6E">
        <w:rPr>
          <w:rFonts w:ascii="Arial" w:hAnsi="Arial" w:cs="Arial"/>
          <w:lang w:val="bg-BG"/>
        </w:rPr>
        <w:t>;</w:t>
      </w:r>
    </w:p>
    <w:p w:rsidR="000E6BC2" w:rsidRPr="00046D6E" w:rsidRDefault="000E6BC2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046D6E">
        <w:rPr>
          <w:rFonts w:ascii="Arial" w:hAnsi="Arial" w:cs="Arial"/>
          <w:lang w:val="bg-BG"/>
        </w:rPr>
        <w:t>;</w:t>
      </w:r>
    </w:p>
    <w:p w:rsidR="0035699E" w:rsidRPr="00046D6E" w:rsidRDefault="0035699E" w:rsidP="00046D6E">
      <w:pPr>
        <w:pStyle w:val="ListParagraph"/>
        <w:numPr>
          <w:ilvl w:val="0"/>
          <w:numId w:val="3"/>
        </w:numPr>
        <w:spacing w:after="0"/>
        <w:ind w:left="709"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046D6E">
        <w:rPr>
          <w:rFonts w:ascii="Arial" w:hAnsi="Arial" w:cs="Arial"/>
          <w:lang w:val="bg-BG"/>
        </w:rPr>
        <w:t>.</w:t>
      </w:r>
    </w:p>
    <w:p w:rsidR="00F6000C" w:rsidRPr="00046D6E" w:rsidRDefault="00F6000C" w:rsidP="00046D6E">
      <w:pPr>
        <w:pStyle w:val="ListParagraph"/>
        <w:spacing w:after="0"/>
        <w:ind w:left="709" w:firstLine="567"/>
        <w:jc w:val="both"/>
        <w:rPr>
          <w:rFonts w:ascii="Arial" w:hAnsi="Arial" w:cs="Arial"/>
          <w:lang w:val="bg-BG"/>
        </w:rPr>
      </w:pPr>
    </w:p>
    <w:p w:rsidR="00BB7E26" w:rsidRPr="00046D6E" w:rsidRDefault="00BB7E26" w:rsidP="00046D6E">
      <w:pPr>
        <w:spacing w:after="0"/>
        <w:ind w:firstLine="567"/>
        <w:jc w:val="both"/>
        <w:rPr>
          <w:rFonts w:ascii="Arial" w:hAnsi="Arial" w:cs="Arial"/>
          <w:lang w:val="bg-BG"/>
        </w:rPr>
      </w:pPr>
      <w:r w:rsidRPr="00046D6E">
        <w:rPr>
          <w:rFonts w:ascii="Arial" w:hAnsi="Arial" w:cs="Arial"/>
          <w:lang w:val="bg-BG"/>
        </w:rPr>
        <w:t>У</w:t>
      </w:r>
      <w:r w:rsidR="00EA401E" w:rsidRPr="00046D6E">
        <w:rPr>
          <w:rFonts w:ascii="Arial" w:hAnsi="Arial" w:cs="Arial"/>
          <w:lang w:val="bg-BG"/>
        </w:rPr>
        <w:t>правляващия</w:t>
      </w:r>
      <w:r w:rsidR="00771F55" w:rsidRPr="00046D6E">
        <w:rPr>
          <w:rFonts w:ascii="Arial" w:hAnsi="Arial" w:cs="Arial"/>
          <w:lang w:val="bg-BG"/>
        </w:rPr>
        <w:t>т</w:t>
      </w:r>
      <w:r w:rsidR="00EA401E" w:rsidRPr="00046D6E">
        <w:rPr>
          <w:rFonts w:ascii="Arial" w:hAnsi="Arial" w:cs="Arial"/>
          <w:lang w:val="bg-BG"/>
        </w:rPr>
        <w:t xml:space="preserve"> орган</w:t>
      </w:r>
      <w:r w:rsidRPr="00046D6E">
        <w:rPr>
          <w:rFonts w:ascii="Arial" w:hAnsi="Arial" w:cs="Arial"/>
          <w:lang w:val="bg-BG"/>
        </w:rPr>
        <w:t xml:space="preserve"> на ПМДР си запазва п</w:t>
      </w:r>
      <w:r w:rsidR="006D5BAA">
        <w:rPr>
          <w:rFonts w:ascii="Arial" w:hAnsi="Arial" w:cs="Arial"/>
          <w:lang w:val="bg-BG"/>
        </w:rPr>
        <w:t>равото да изисква от бенефициер</w:t>
      </w:r>
      <w:r w:rsidRPr="00046D6E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046D6E">
        <w:rPr>
          <w:rFonts w:ascii="Arial" w:hAnsi="Arial" w:cs="Arial"/>
          <w:lang w:val="bg-BG"/>
        </w:rPr>
        <w:t>дената</w:t>
      </w:r>
      <w:r w:rsidRPr="00046D6E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ED1B51" w:rsidRPr="001516B6" w:rsidRDefault="00ED1B51" w:rsidP="00046D6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D1B5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913" w:rsidRDefault="00786913" w:rsidP="000B5F17">
      <w:pPr>
        <w:spacing w:after="0" w:line="240" w:lineRule="auto"/>
      </w:pPr>
      <w:r>
        <w:separator/>
      </w:r>
    </w:p>
  </w:endnote>
  <w:endnote w:type="continuationSeparator" w:id="0">
    <w:p w:rsidR="00786913" w:rsidRDefault="00786913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913" w:rsidRDefault="00786913" w:rsidP="000B5F17">
      <w:pPr>
        <w:spacing w:after="0" w:line="240" w:lineRule="auto"/>
      </w:pPr>
      <w:r>
        <w:separator/>
      </w:r>
    </w:p>
  </w:footnote>
  <w:footnote w:type="continuationSeparator" w:id="0">
    <w:p w:rsidR="00786913" w:rsidRDefault="00786913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46D6E"/>
    <w:rsid w:val="00093A4F"/>
    <w:rsid w:val="000A23F4"/>
    <w:rsid w:val="000B5F17"/>
    <w:rsid w:val="000C6621"/>
    <w:rsid w:val="000E6BC2"/>
    <w:rsid w:val="001516B6"/>
    <w:rsid w:val="00167522"/>
    <w:rsid w:val="00185AFB"/>
    <w:rsid w:val="001930FF"/>
    <w:rsid w:val="001F3446"/>
    <w:rsid w:val="00294445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6D5BAA"/>
    <w:rsid w:val="0071359E"/>
    <w:rsid w:val="00771F55"/>
    <w:rsid w:val="00782AA7"/>
    <w:rsid w:val="00785603"/>
    <w:rsid w:val="0078691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2367E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14</cp:revision>
  <cp:lastPrinted>2017-11-23T11:47:00Z</cp:lastPrinted>
  <dcterms:created xsi:type="dcterms:W3CDTF">2018-01-23T14:00:00Z</dcterms:created>
  <dcterms:modified xsi:type="dcterms:W3CDTF">2021-02-05T13:42:00Z</dcterms:modified>
</cp:coreProperties>
</file>