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278" w:rsidRDefault="00962278" w:rsidP="007F4E6D">
      <w:pPr>
        <w:tabs>
          <w:tab w:val="center" w:pos="4536"/>
          <w:tab w:val="right" w:pos="9072"/>
        </w:tabs>
        <w:spacing w:after="0" w:line="240" w:lineRule="auto"/>
        <w:jc w:val="right"/>
        <w:rPr>
          <w:rFonts w:ascii="Arial" w:hAnsi="Arial" w:cs="Arial"/>
          <w:b/>
          <w:bCs/>
        </w:rPr>
      </w:pPr>
      <w:bookmarkStart w:id="0" w:name="_GoBack"/>
      <w:bookmarkEnd w:id="0"/>
    </w:p>
    <w:p w:rsidR="000732EA" w:rsidRPr="002471DD" w:rsidRDefault="000732EA" w:rsidP="007F4E6D">
      <w:pPr>
        <w:tabs>
          <w:tab w:val="center" w:pos="4536"/>
          <w:tab w:val="right" w:pos="9072"/>
        </w:tabs>
        <w:spacing w:after="0" w:line="240" w:lineRule="auto"/>
        <w:jc w:val="right"/>
        <w:rPr>
          <w:rFonts w:ascii="Arial" w:hAnsi="Arial" w:cs="Arial"/>
          <w:b/>
          <w:bCs/>
        </w:rPr>
      </w:pPr>
      <w:r w:rsidRPr="002471DD">
        <w:rPr>
          <w:rFonts w:ascii="Arial" w:hAnsi="Arial" w:cs="Arial"/>
          <w:b/>
          <w:bCs/>
        </w:rPr>
        <w:t>Приложение №</w:t>
      </w:r>
      <w:r w:rsidR="002D4163" w:rsidRPr="002471DD">
        <w:rPr>
          <w:rFonts w:ascii="Arial" w:hAnsi="Arial" w:cs="Arial"/>
          <w:b/>
          <w:bCs/>
        </w:rPr>
        <w:t xml:space="preserve"> </w:t>
      </w:r>
      <w:r w:rsidR="002471DD" w:rsidRPr="002471DD">
        <w:rPr>
          <w:rFonts w:ascii="Arial" w:hAnsi="Arial" w:cs="Arial"/>
          <w:b/>
          <w:bCs/>
        </w:rPr>
        <w:t>3</w:t>
      </w:r>
    </w:p>
    <w:p w:rsidR="000732EA" w:rsidRPr="002471DD" w:rsidRDefault="000732EA" w:rsidP="00C1144B">
      <w:pPr>
        <w:spacing w:after="0" w:line="240" w:lineRule="auto"/>
        <w:rPr>
          <w:rFonts w:ascii="Arial" w:hAnsi="Arial" w:cs="Arial"/>
          <w:b/>
          <w:bCs/>
          <w:snapToGrid w:val="0"/>
          <w:kern w:val="28"/>
        </w:rPr>
      </w:pPr>
    </w:p>
    <w:p w:rsidR="00162AC3" w:rsidRDefault="00162AC3" w:rsidP="00C1144B">
      <w:pPr>
        <w:spacing w:after="0" w:line="240" w:lineRule="auto"/>
        <w:rPr>
          <w:rFonts w:ascii="Arial" w:hAnsi="Arial" w:cs="Arial"/>
          <w:b/>
          <w:bCs/>
          <w:snapToGrid w:val="0"/>
          <w:kern w:val="28"/>
          <w:lang w:val="en-US"/>
        </w:rPr>
      </w:pPr>
    </w:p>
    <w:p w:rsidR="000732EA" w:rsidRPr="002471DD" w:rsidRDefault="000732EA" w:rsidP="00C1144B">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 </w:t>
      </w:r>
      <w:r w:rsidRPr="002471DD">
        <w:rPr>
          <w:rFonts w:ascii="Arial" w:hAnsi="Arial" w:cs="Arial"/>
          <w:b/>
          <w:bCs/>
          <w:snapToGrid w:val="0"/>
          <w:kern w:val="28"/>
        </w:rPr>
        <w:t>ИЗПОЛЗВАНИ СЪКРАЩЕНИЯ</w:t>
      </w:r>
    </w:p>
    <w:p w:rsidR="000732EA" w:rsidRPr="002471DD" w:rsidRDefault="000732EA" w:rsidP="00C1144B">
      <w:pPr>
        <w:spacing w:after="0" w:line="240" w:lineRule="auto"/>
        <w:rPr>
          <w:rFonts w:ascii="Arial" w:hAnsi="Arial" w:cs="Arial"/>
          <w:b/>
          <w:bCs/>
          <w:snapToGrid w:val="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0"/>
        <w:gridCol w:w="7311"/>
      </w:tblGrid>
      <w:tr w:rsidR="00EA0F19" w:rsidRPr="00EA0F19" w:rsidTr="00BA4B68">
        <w:trPr>
          <w:jc w:val="center"/>
        </w:trPr>
        <w:tc>
          <w:tcPr>
            <w:tcW w:w="1124" w:type="pct"/>
            <w:shd w:val="clear" w:color="auto" w:fill="D9D9D9"/>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ВЕИ</w:t>
            </w:r>
          </w:p>
        </w:tc>
        <w:tc>
          <w:tcPr>
            <w:tcW w:w="3876" w:type="pct"/>
            <w:shd w:val="clear" w:color="auto" w:fill="F3F3F3"/>
          </w:tcPr>
          <w:p w:rsidR="00EA0F19" w:rsidRPr="00EA0F19" w:rsidRDefault="00EA0F19" w:rsidP="000651BE">
            <w:pPr>
              <w:spacing w:before="120" w:after="120" w:line="120" w:lineRule="auto"/>
              <w:ind w:left="288" w:right="288"/>
              <w:rPr>
                <w:rFonts w:ascii="Arial" w:hAnsi="Arial" w:cs="Arial"/>
                <w:b/>
                <w:bCs/>
                <w:snapToGrid w:val="0"/>
              </w:rPr>
            </w:pPr>
            <w:r w:rsidRPr="00EA0F19">
              <w:rPr>
                <w:rFonts w:ascii="Arial" w:hAnsi="Arial" w:cs="Arial"/>
                <w:b/>
                <w:bCs/>
                <w:snapToGrid w:val="0"/>
              </w:rPr>
              <w:t>Възобновяеми енергийни източници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ДДС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Данък добавена стойност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ДМА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Дълготрайни материални активи</w:t>
            </w:r>
          </w:p>
        </w:tc>
      </w:tr>
      <w:tr w:rsidR="000732EA" w:rsidRPr="002471DD" w:rsidTr="00BA4B68">
        <w:trPr>
          <w:trHeight w:val="324"/>
          <w:jc w:val="center"/>
        </w:trPr>
        <w:tc>
          <w:tcPr>
            <w:tcW w:w="1124" w:type="pct"/>
            <w:shd w:val="clear" w:color="auto" w:fill="D9D9D9"/>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ДНА</w:t>
            </w:r>
          </w:p>
        </w:tc>
        <w:tc>
          <w:tcPr>
            <w:tcW w:w="3876" w:type="pct"/>
            <w:shd w:val="clear" w:color="auto" w:fill="F3F3F3"/>
          </w:tcPr>
          <w:p w:rsidR="000732EA" w:rsidRPr="002471DD" w:rsidRDefault="000732EA" w:rsidP="003C61FF">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Дълготрайни нематериални активи</w:t>
            </w:r>
          </w:p>
        </w:tc>
      </w:tr>
      <w:tr w:rsidR="000732EA" w:rsidRPr="002471DD" w:rsidTr="00BA4B68">
        <w:trPr>
          <w:jc w:val="center"/>
        </w:trPr>
        <w:tc>
          <w:tcPr>
            <w:tcW w:w="1124" w:type="pct"/>
            <w:shd w:val="clear" w:color="auto" w:fill="D9D9D9"/>
          </w:tcPr>
          <w:p w:rsidR="000732EA" w:rsidRPr="002471DD" w:rsidDel="00C47DC3"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w:t>
            </w:r>
          </w:p>
        </w:tc>
        <w:tc>
          <w:tcPr>
            <w:tcW w:w="3876" w:type="pct"/>
            <w:shd w:val="clear" w:color="auto" w:fill="F3F3F3"/>
          </w:tcPr>
          <w:p w:rsidR="000732EA" w:rsidRPr="002471DD" w:rsidDel="00C47DC3"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ДФЗ-РА</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Държавен фонд „Земеделие”-Разплащателна агенция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ДОПК</w:t>
            </w:r>
          </w:p>
        </w:tc>
        <w:tc>
          <w:tcPr>
            <w:tcW w:w="3876" w:type="pct"/>
            <w:shd w:val="clear" w:color="auto" w:fill="F3F3F3"/>
          </w:tcPr>
          <w:p w:rsidR="000732EA" w:rsidRPr="002471DD" w:rsidRDefault="000732EA" w:rsidP="00C1144B">
            <w:pPr>
              <w:spacing w:before="120" w:after="0" w:line="120" w:lineRule="auto"/>
              <w:ind w:left="289" w:right="289"/>
              <w:rPr>
                <w:rFonts w:ascii="Arial" w:hAnsi="Arial" w:cs="Arial"/>
                <w:b/>
                <w:bCs/>
                <w:snapToGrid w:val="0"/>
              </w:rPr>
            </w:pPr>
            <w:r w:rsidRPr="002471DD">
              <w:rPr>
                <w:rFonts w:ascii="Arial" w:hAnsi="Arial" w:cs="Arial"/>
                <w:b/>
                <w:bCs/>
                <w:snapToGrid w:val="0"/>
              </w:rPr>
              <w:t>Данъчно-осигурител</w:t>
            </w:r>
            <w:r w:rsidRPr="002471DD">
              <w:rPr>
                <w:rFonts w:ascii="Arial" w:hAnsi="Arial" w:cs="Arial"/>
                <w:b/>
                <w:bCs/>
                <w:snapToGrid w:val="0"/>
                <w:lang w:val="en-US"/>
              </w:rPr>
              <w:t>en</w:t>
            </w:r>
            <w:r w:rsidRPr="002471DD">
              <w:rPr>
                <w:rFonts w:ascii="Arial" w:hAnsi="Arial" w:cs="Arial"/>
                <w:b/>
                <w:bCs/>
                <w:snapToGrid w:val="0"/>
              </w:rPr>
              <w:t xml:space="preserve"> процесуален кодекс</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комисия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ЕО</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Европейска общност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съюз</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ЕСИФ</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структурни и инвестиционни фондове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ЕФМДР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Европейски фонд за морско дело и рибарство</w:t>
            </w:r>
          </w:p>
        </w:tc>
      </w:tr>
      <w:tr w:rsidR="000732EA" w:rsidRPr="002471DD" w:rsidTr="00BA4B68">
        <w:trPr>
          <w:trHeight w:val="418"/>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ЗЗД</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задълженията и договорите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малките и средните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ЗОП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Закон за обществените поръчки</w:t>
            </w:r>
          </w:p>
        </w:tc>
      </w:tr>
      <w:tr w:rsidR="000732EA" w:rsidRPr="002471DD" w:rsidTr="00EA0F19">
        <w:trPr>
          <w:trHeight w:val="616"/>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ЗУСЕСИФ</w:t>
            </w:r>
          </w:p>
        </w:tc>
        <w:tc>
          <w:tcPr>
            <w:tcW w:w="3876" w:type="pct"/>
            <w:shd w:val="clear" w:color="auto" w:fill="F3F3F3"/>
          </w:tcPr>
          <w:p w:rsidR="000732EA" w:rsidRPr="002471DD" w:rsidRDefault="000732EA" w:rsidP="00162AC3">
            <w:pPr>
              <w:spacing w:before="120" w:after="120" w:line="240" w:lineRule="auto"/>
              <w:ind w:left="289" w:right="289"/>
              <w:rPr>
                <w:rFonts w:ascii="Arial" w:hAnsi="Arial" w:cs="Arial"/>
                <w:b/>
                <w:bCs/>
                <w:snapToGrid w:val="0"/>
              </w:rPr>
            </w:pPr>
            <w:r w:rsidRPr="002471DD">
              <w:rPr>
                <w:rFonts w:ascii="Arial" w:hAnsi="Arial" w:cs="Arial"/>
                <w:b/>
                <w:bCs/>
                <w:snapToGrid w:val="0"/>
              </w:rPr>
              <w:t>Закон за управление на средствата от европейските структурни и инвестиционни фондове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ИСУН</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Информационна система за управление и наблюдение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ИАРА</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Изпълнителна агенция по рибарство и аквакултури</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КЕП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Квалифициран електронен подпис</w:t>
            </w:r>
          </w:p>
        </w:tc>
      </w:tr>
      <w:tr w:rsidR="000732EA" w:rsidRPr="002471DD" w:rsidTr="00BA4B68">
        <w:trPr>
          <w:jc w:val="center"/>
        </w:trPr>
        <w:tc>
          <w:tcPr>
            <w:tcW w:w="1124" w:type="pct"/>
            <w:shd w:val="clear" w:color="auto" w:fill="D9D9D9"/>
          </w:tcPr>
          <w:p w:rsidR="000732EA" w:rsidRPr="002471DD" w:rsidDel="00215B67"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МЗХ</w:t>
            </w:r>
            <w:r w:rsidR="00FE1AAF" w:rsidRPr="002471DD">
              <w:rPr>
                <w:rFonts w:ascii="Arial" w:hAnsi="Arial" w:cs="Arial"/>
                <w:b/>
                <w:bCs/>
                <w:snapToGrid w:val="0"/>
              </w:rPr>
              <w:t>Г</w:t>
            </w:r>
          </w:p>
        </w:tc>
        <w:tc>
          <w:tcPr>
            <w:tcW w:w="3876" w:type="pct"/>
            <w:shd w:val="clear" w:color="auto" w:fill="F3F3F3"/>
          </w:tcPr>
          <w:p w:rsidR="000732EA" w:rsidRPr="002471DD" w:rsidDel="00215B67" w:rsidRDefault="00FE1AAF"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Министерство на земеделието, храните и горите</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МСП</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Малки и средни предприятия</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НСИ</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Национален статистически институт</w:t>
            </w:r>
          </w:p>
        </w:tc>
      </w:tr>
      <w:tr w:rsidR="000732EA" w:rsidRPr="002471DD" w:rsidTr="00BA4B68">
        <w:trPr>
          <w:trHeight w:val="445"/>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ПМС</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lang w:val="en-US"/>
              </w:rPr>
            </w:pPr>
            <w:r w:rsidRPr="002471DD">
              <w:rPr>
                <w:rFonts w:ascii="Arial" w:hAnsi="Arial" w:cs="Arial"/>
                <w:b/>
                <w:bCs/>
                <w:snapToGrid w:val="0"/>
              </w:rPr>
              <w:t>Постановление на Министерски съвет</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ПМДР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Програма за морско дело и рибарство 2014 - 2020</w:t>
            </w:r>
          </w:p>
        </w:tc>
      </w:tr>
      <w:tr w:rsidR="000732EA" w:rsidRPr="002471DD" w:rsidTr="00BA4B68">
        <w:trPr>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СМР</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Строително-монтажни работи</w:t>
            </w:r>
          </w:p>
        </w:tc>
      </w:tr>
      <w:tr w:rsidR="00FB0DB8" w:rsidRPr="002471DD" w:rsidTr="00BA4B68">
        <w:trPr>
          <w:jc w:val="center"/>
        </w:trPr>
        <w:tc>
          <w:tcPr>
            <w:tcW w:w="1124" w:type="pct"/>
            <w:shd w:val="clear" w:color="auto" w:fill="D9D9D9"/>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УО</w:t>
            </w:r>
          </w:p>
        </w:tc>
        <w:tc>
          <w:tcPr>
            <w:tcW w:w="3876" w:type="pct"/>
            <w:shd w:val="clear" w:color="auto" w:fill="F3F3F3"/>
          </w:tcPr>
          <w:p w:rsidR="00FB0DB8" w:rsidRPr="002471DD" w:rsidRDefault="00FB0DB8" w:rsidP="00452D04">
            <w:pPr>
              <w:spacing w:before="120" w:after="120" w:line="120" w:lineRule="auto"/>
              <w:ind w:left="288" w:right="288"/>
              <w:rPr>
                <w:rFonts w:ascii="Arial" w:hAnsi="Arial" w:cs="Arial"/>
                <w:b/>
                <w:bCs/>
                <w:snapToGrid w:val="0"/>
              </w:rPr>
            </w:pPr>
            <w:r w:rsidRPr="002471DD">
              <w:rPr>
                <w:rFonts w:ascii="Arial" w:hAnsi="Arial" w:cs="Arial"/>
                <w:b/>
                <w:bCs/>
                <w:snapToGrid w:val="0"/>
              </w:rPr>
              <w:t>Управляващ орган</w:t>
            </w:r>
          </w:p>
        </w:tc>
      </w:tr>
      <w:tr w:rsidR="000732EA" w:rsidRPr="002471DD" w:rsidTr="00BA4B68">
        <w:trPr>
          <w:trHeight w:val="324"/>
          <w:jc w:val="center"/>
        </w:trPr>
        <w:tc>
          <w:tcPr>
            <w:tcW w:w="1124" w:type="pct"/>
            <w:shd w:val="clear" w:color="auto" w:fill="D9D9D9"/>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ФК</w:t>
            </w:r>
          </w:p>
        </w:tc>
        <w:tc>
          <w:tcPr>
            <w:tcW w:w="3876" w:type="pct"/>
            <w:shd w:val="clear" w:color="auto" w:fill="F3F3F3"/>
          </w:tcPr>
          <w:p w:rsidR="000732EA" w:rsidRPr="002471DD" w:rsidRDefault="000732EA" w:rsidP="00C1144B">
            <w:pPr>
              <w:spacing w:before="120" w:after="120" w:line="120" w:lineRule="auto"/>
              <w:ind w:left="288" w:right="288"/>
              <w:rPr>
                <w:rFonts w:ascii="Arial" w:hAnsi="Arial" w:cs="Arial"/>
                <w:b/>
                <w:bCs/>
                <w:snapToGrid w:val="0"/>
              </w:rPr>
            </w:pPr>
            <w:r w:rsidRPr="002471DD">
              <w:rPr>
                <w:rFonts w:ascii="Arial" w:hAnsi="Arial" w:cs="Arial"/>
                <w:b/>
                <w:bCs/>
                <w:snapToGrid w:val="0"/>
              </w:rPr>
              <w:t>Формуляр за кандидатстване</w:t>
            </w:r>
          </w:p>
        </w:tc>
      </w:tr>
    </w:tbl>
    <w:p w:rsidR="000732EA" w:rsidRPr="002471DD" w:rsidRDefault="000732EA">
      <w:pPr>
        <w:rPr>
          <w:rFonts w:ascii="Arial" w:hAnsi="Arial" w:cs="Arial"/>
        </w:rPr>
      </w:pPr>
    </w:p>
    <w:p w:rsidR="000732EA" w:rsidRPr="002471DD" w:rsidRDefault="000732EA" w:rsidP="00F56BC0">
      <w:pPr>
        <w:spacing w:after="0" w:line="240" w:lineRule="auto"/>
        <w:rPr>
          <w:rFonts w:ascii="Arial" w:hAnsi="Arial" w:cs="Arial"/>
          <w:b/>
          <w:bCs/>
          <w:snapToGrid w:val="0"/>
          <w:kern w:val="28"/>
        </w:rPr>
      </w:pPr>
      <w:r w:rsidRPr="002471DD">
        <w:rPr>
          <w:rFonts w:ascii="Arial" w:hAnsi="Arial" w:cs="Arial"/>
          <w:b/>
          <w:bCs/>
          <w:snapToGrid w:val="0"/>
          <w:kern w:val="28"/>
          <w:lang w:val="en-US"/>
        </w:rPr>
        <w:t xml:space="preserve">II. </w:t>
      </w:r>
      <w:r w:rsidRPr="002471DD">
        <w:rPr>
          <w:rFonts w:ascii="Arial" w:hAnsi="Arial" w:cs="Arial"/>
          <w:b/>
          <w:bCs/>
          <w:snapToGrid w:val="0"/>
          <w:kern w:val="28"/>
        </w:rPr>
        <w:t>ОСНОВНИ ДЕФИНИЦИИ</w:t>
      </w:r>
    </w:p>
    <w:p w:rsidR="000732EA" w:rsidRPr="002471DD" w:rsidRDefault="000732EA" w:rsidP="00F56BC0">
      <w:pPr>
        <w:spacing w:after="0" w:line="240" w:lineRule="auto"/>
        <w:rPr>
          <w:rFonts w:ascii="Arial" w:hAnsi="Arial" w:cs="Arial"/>
          <w:b/>
          <w:bCs/>
          <w:snapToGrid w:val="0"/>
          <w:kern w:val="28"/>
        </w:rPr>
      </w:pPr>
    </w:p>
    <w:tbl>
      <w:tblPr>
        <w:tblW w:w="9180" w:type="dxa"/>
        <w:jc w:val="center"/>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48"/>
        <w:gridCol w:w="6932"/>
      </w:tblGrid>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Административен договор за </w:t>
            </w:r>
            <w:r>
              <w:rPr>
                <w:rFonts w:ascii="Arial" w:hAnsi="Arial" w:cs="Arial"/>
                <w:b/>
                <w:bCs/>
                <w:snapToGrid w:val="0"/>
              </w:rPr>
              <w:t xml:space="preserve">предоставяне  на </w:t>
            </w:r>
            <w:r w:rsidRPr="00F13D9A">
              <w:rPr>
                <w:rFonts w:ascii="Arial" w:hAnsi="Arial" w:cs="Arial"/>
                <w:b/>
                <w:bCs/>
                <w:snapToGrid w:val="0"/>
              </w:rPr>
              <w:t>безвъзмездна финансова помощ</w:t>
            </w:r>
          </w:p>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(АДПБФП)</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Административен договор е изрично волеизявление на ръководителя на Управляващия орган за предоставяне на финансова подкрепа със средства от ЕСИФ, по силата на което</w:t>
            </w:r>
            <w:r>
              <w:rPr>
                <w:rFonts w:ascii="Arial" w:hAnsi="Arial" w:cs="Arial"/>
                <w:snapToGrid w:val="0"/>
              </w:rPr>
              <w:t xml:space="preserve"> и със съгласието на бенефициер</w:t>
            </w:r>
            <w:r w:rsidRPr="00F13D9A">
              <w:rPr>
                <w:rFonts w:ascii="Arial" w:hAnsi="Arial" w:cs="Arial"/>
                <w:snapToGrid w:val="0"/>
              </w:rPr>
              <w:t>а се създава</w:t>
            </w:r>
            <w:r>
              <w:rPr>
                <w:rFonts w:ascii="Arial" w:hAnsi="Arial" w:cs="Arial"/>
                <w:snapToGrid w:val="0"/>
              </w:rPr>
              <w:t>т за бенефициер</w:t>
            </w:r>
            <w:r w:rsidRPr="00F13D9A">
              <w:rPr>
                <w:rFonts w:ascii="Arial" w:hAnsi="Arial" w:cs="Arial"/>
                <w:snapToGrid w:val="0"/>
              </w:rPr>
              <w:t xml:space="preserve">а права и задължения по изпълнението на одобрения проект. Административният договор се оформя в писмено споразумение между ръководителя на </w:t>
            </w:r>
            <w:r w:rsidR="0096055D">
              <w:rPr>
                <w:rFonts w:ascii="Arial" w:hAnsi="Arial" w:cs="Arial"/>
                <w:snapToGrid w:val="0"/>
              </w:rPr>
              <w:t>Управляващия орган и бенефициер</w:t>
            </w:r>
            <w:r w:rsidRPr="00F13D9A">
              <w:rPr>
                <w:rFonts w:ascii="Arial" w:hAnsi="Arial" w:cs="Arial"/>
                <w:snapToGrid w:val="0"/>
              </w:rPr>
              <w:t>а, заместващо издаването на административен акт.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Авансово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 xml:space="preserve">Плащане след одобрение на проекта и преди извършване на инвестиционните разходи при условията описани в Общите условия </w:t>
            </w:r>
            <w:r>
              <w:rPr>
                <w:rFonts w:ascii="Arial" w:hAnsi="Arial" w:cs="Arial"/>
                <w:snapToGrid w:val="0"/>
              </w:rPr>
              <w:t xml:space="preserve">към </w:t>
            </w:r>
            <w:r w:rsidRPr="00F13D9A">
              <w:rPr>
                <w:rFonts w:ascii="Arial" w:hAnsi="Arial" w:cs="Arial"/>
                <w:snapToGrid w:val="0"/>
              </w:rPr>
              <w:t>АД</w:t>
            </w:r>
            <w:r w:rsidR="00066058">
              <w:rPr>
                <w:rFonts w:ascii="Arial" w:hAnsi="Arial" w:cs="Arial"/>
                <w:snapToGrid w:val="0"/>
              </w:rPr>
              <w:t>П</w:t>
            </w:r>
            <w:r w:rsidRPr="00F13D9A">
              <w:rPr>
                <w:rFonts w:ascii="Arial" w:hAnsi="Arial" w:cs="Arial"/>
                <w:snapToGrid w:val="0"/>
              </w:rPr>
              <w:t xml:space="preserve">БФП </w:t>
            </w:r>
            <w:r>
              <w:rPr>
                <w:rFonts w:ascii="Arial" w:hAnsi="Arial" w:cs="Arial"/>
                <w:snapToGrid w:val="0"/>
              </w:rPr>
              <w:t>и Условията за изпълнение</w:t>
            </w:r>
            <w:r w:rsidRPr="00F13D9A">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Средства, предоставени от ПМДР, включително съответното национално съфинансиране, с цел изпълнението на одобрен проект, насочен към постигане на определени резултати.</w:t>
            </w:r>
          </w:p>
        </w:tc>
      </w:tr>
      <w:tr w:rsidR="00F13D9A" w:rsidRPr="00F13D9A" w:rsidTr="00F13D9A">
        <w:trPr>
          <w:trHeight w:val="64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Pr>
                <w:rFonts w:ascii="Arial" w:hAnsi="Arial" w:cs="Arial"/>
                <w:b/>
                <w:bCs/>
                <w:snapToGrid w:val="0"/>
              </w:rPr>
              <w:t>Бенефициер</w:t>
            </w:r>
            <w:r w:rsidRPr="00F13D9A">
              <w:rPr>
                <w:rFonts w:ascii="Arial" w:hAnsi="Arial" w:cs="Arial"/>
                <w:b/>
                <w:bCs/>
                <w:snapToGrid w:val="0"/>
              </w:rPr>
              <w:t xml:space="preserve"> на безвъзмездна финансова помощ</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Лицата, посочени в чл. 2, пар. 10 от Регламент (ЕО) № 1303/2013 - публична или частна организация, и — само за целите на Регламента за ЕЗФРСР и Регламента за ЕФМДР — физическо лице, които отговарят за започването или за започването и изпълнението на операции. В рамките на схемите за помощ по член 107 от Договора за функционирането на Европейския съюз (предишен член 87 от Договора з</w:t>
            </w:r>
            <w:r w:rsidR="0096055D">
              <w:rPr>
                <w:rFonts w:ascii="Arial" w:hAnsi="Arial" w:cs="Arial"/>
                <w:snapToGrid w:val="0"/>
              </w:rPr>
              <w:t>а създаване на ЕО), бенефициер</w:t>
            </w:r>
            <w:r w:rsidRPr="00F13D9A">
              <w:rPr>
                <w:rFonts w:ascii="Arial" w:hAnsi="Arial" w:cs="Arial"/>
                <w:snapToGrid w:val="0"/>
              </w:rPr>
              <w:t xml:space="preserve">ите са публични или частни предприятия, които изпълняват отделен проект и получават публична помощ.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Възобновяеми енергийни източници</w:t>
            </w:r>
          </w:p>
        </w:tc>
        <w:tc>
          <w:tcPr>
            <w:tcW w:w="6932" w:type="dxa"/>
            <w:shd w:val="clear" w:color="auto" w:fill="F3F3F3"/>
          </w:tcPr>
          <w:p w:rsidR="00F13D9A" w:rsidRPr="00F13D9A" w:rsidRDefault="00F13D9A" w:rsidP="00F13D9A">
            <w:pPr>
              <w:spacing w:before="120" w:after="120" w:line="240" w:lineRule="auto"/>
              <w:rPr>
                <w:rFonts w:ascii="Arial" w:hAnsi="Arial" w:cs="Arial"/>
                <w:snapToGrid w:val="0"/>
              </w:rPr>
            </w:pPr>
            <w:r w:rsidRPr="00F13D9A">
              <w:rPr>
                <w:rFonts w:ascii="Arial" w:hAnsi="Arial" w:cs="Arial"/>
                <w:snapToGrid w:val="0"/>
              </w:rPr>
              <w:t xml:space="preserve">Вятърна, слънчева, аеротермална, геотермална, хидротермална и, водноелектрическа енергия, биомаса, сметищен газ, газ от пречиствателни инсталации за отпадни води и биогазове.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Видове с пазарен потенциал</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Видове, за които средносрочните прогнози показват, че е вероятно пазарното търсене да надвиши предлагането</w:t>
            </w:r>
            <w:r w:rsidRPr="00F13D9A">
              <w:rPr>
                <w:rFonts w:ascii="Arial" w:eastAsia="EUAlbertina-Regular-Identity-H"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Воден обект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Постоянно или временно съсредоточаване на води със съответни граници, обем и воден режим в земните недра и в естествено или изкуствено създадени форми на релефа заедно с принадлежащите към тях земи.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Водовземане</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Обхваща всички дейности, свързани с отнемане на води от водните обекти и/или отклоняването им от тях, както и използването на енергията на водата</w:t>
            </w:r>
            <w:r>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Група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Дата на започване на работата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F13D9A" w:rsidRPr="00F13D9A" w:rsidTr="00F13D9A">
        <w:trPr>
          <w:trHeight w:val="89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Дейност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Допустими за финансиране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Допустими за финансиране разходи е общата сума от всички плаща</w:t>
            </w:r>
            <w:r w:rsidR="0096055D">
              <w:rPr>
                <w:rFonts w:ascii="Arial" w:hAnsi="Arial" w:cs="Arial"/>
                <w:snapToGrid w:val="0"/>
              </w:rPr>
              <w:t>ния за одобрените на бенефициер</w:t>
            </w:r>
            <w:r w:rsidRPr="00F13D9A">
              <w:rPr>
                <w:rFonts w:ascii="Arial" w:hAnsi="Arial" w:cs="Arial"/>
                <w:snapToGrid w:val="0"/>
              </w:rPr>
              <w:t>а инвестиции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Енергийна ефективност </w:t>
            </w:r>
          </w:p>
          <w:p w:rsidR="00F13D9A" w:rsidRPr="00F13D9A" w:rsidRDefault="00F13D9A" w:rsidP="00F13D9A">
            <w:pPr>
              <w:spacing w:before="120" w:after="120" w:line="240" w:lineRule="auto"/>
              <w:rPr>
                <w:rFonts w:ascii="Arial" w:hAnsi="Arial" w:cs="Arial"/>
                <w:b/>
                <w:bCs/>
                <w:snapToGrid w:val="0"/>
              </w:rPr>
            </w:pP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Количеството спестена енергия, определено чрез измерване и/или оценка на потреблението преди и след прилагането на мярка за повишаване на енергийната ефективност, като същевременно се осигурява нормализиране на външните условия, които оказват въздействие върху потреблението на енергия.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Изпълнител, оп</w:t>
            </w:r>
            <w:r>
              <w:rPr>
                <w:rFonts w:ascii="Arial" w:hAnsi="Arial" w:cs="Arial"/>
                <w:b/>
                <w:bCs/>
                <w:snapToGrid w:val="0"/>
              </w:rPr>
              <w:t>ределен от страна на бенефициер</w:t>
            </w:r>
            <w:r w:rsidRPr="00F13D9A">
              <w:rPr>
                <w:rFonts w:ascii="Arial" w:hAnsi="Arial" w:cs="Arial"/>
                <w:b/>
                <w:bCs/>
                <w:snapToGrid w:val="0"/>
              </w:rPr>
              <w:t xml:space="preserve">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Изпълнители на дейности по прое</w:t>
            </w:r>
            <w:r w:rsidR="00066058">
              <w:rPr>
                <w:rFonts w:ascii="Arial" w:hAnsi="Arial" w:cs="Arial"/>
                <w:snapToGrid w:val="0"/>
              </w:rPr>
              <w:t>кта, възложени им от бенефициер</w:t>
            </w:r>
            <w:r w:rsidRPr="00F13D9A">
              <w:rPr>
                <w:rFonts w:ascii="Arial" w:hAnsi="Arial" w:cs="Arial"/>
                <w:snapToGrid w:val="0"/>
              </w:rPr>
              <w:t>ите на безвъзмездна финансова помощ. Изпълн</w:t>
            </w:r>
            <w:r w:rsidR="0096055D">
              <w:rPr>
                <w:rFonts w:ascii="Arial" w:hAnsi="Arial" w:cs="Arial"/>
                <w:snapToGrid w:val="0"/>
              </w:rPr>
              <w:t>ителите от страна на бенефициер</w:t>
            </w:r>
            <w:r w:rsidRPr="00F13D9A">
              <w:rPr>
                <w:rFonts w:ascii="Arial" w:hAnsi="Arial" w:cs="Arial"/>
                <w:snapToGrid w:val="0"/>
              </w:rPr>
              <w:t>а не са партньори и се определят в съответствие с разпоредбите на чл. 54 от ЗУСЕСИФ, а именно след сключване на АД</w:t>
            </w:r>
            <w:r w:rsidR="00066058">
              <w:rPr>
                <w:rFonts w:ascii="Arial" w:hAnsi="Arial" w:cs="Arial"/>
                <w:snapToGrid w:val="0"/>
              </w:rPr>
              <w:t>ПБФП бенефициер</w:t>
            </w:r>
            <w:r w:rsidRPr="00F13D9A">
              <w:rPr>
                <w:rFonts w:ascii="Arial" w:hAnsi="Arial" w:cs="Arial"/>
                <w:snapToGrid w:val="0"/>
              </w:rPr>
              <w:t>ът е задължен да проведе предвидените процедури за избор на изпълнител</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Икономически оператор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или юридическо лице, както и другите органи, участващи в реализирането на помощта от ЕФМДР, с изключение на държавата при изпълнение на нейните правомощия на публична власт.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Икономическа жизнеспособност</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Определяне на икономическия ефект от инвестицията, измерен в положително парично изражение към началния момент на инвестиционния период</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Кандидати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F13D9A" w:rsidRPr="00F13D9A" w:rsidTr="00F13D9A">
        <w:trPr>
          <w:trHeight w:val="965"/>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Мярка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Мярка е набор от операции</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Материални </w:t>
            </w:r>
            <w:r w:rsidRPr="00F13D9A">
              <w:rPr>
                <w:rFonts w:ascii="Arial" w:hAnsi="Arial" w:cs="Arial"/>
                <w:b/>
                <w:bCs/>
                <w:snapToGrid w:val="0"/>
              </w:rPr>
              <w:lastRenderedPageBreak/>
              <w:t>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По смисъла на чл. 2, пар. 29 от Регламент (ЕО) № 651/2014 „материални активи" означава активи, състоящи се от земя, </w:t>
            </w:r>
            <w:r w:rsidRPr="00F13D9A">
              <w:rPr>
                <w:rFonts w:ascii="Arial" w:hAnsi="Arial" w:cs="Arial"/>
                <w:snapToGrid w:val="0"/>
              </w:rPr>
              <w:lastRenderedPageBreak/>
              <w:t>сгради, съоръжения, машини и оборудване.</w:t>
            </w:r>
          </w:p>
        </w:tc>
      </w:tr>
      <w:tr w:rsidR="00F13D9A" w:rsidRPr="00F13D9A" w:rsidTr="00F13D9A">
        <w:trPr>
          <w:trHeight w:val="593"/>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 xml:space="preserve">Място на изпълнение на проекта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Мястото на физическото осъществяване на инвестицията.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Междинно плащане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Плащане за обособена част от одобрената и извършена инвестиция.</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Микро, малки и средни предприятия</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Предприятия, които отговарят на определението съгласно Закона за малките и средни предприятия и изпълняват критериите, посочени в приложение I към Регламент  (ЕО) № 651/2014</w:t>
            </w:r>
            <w:r w:rsidRPr="00F13D9A">
              <w:rPr>
                <w:rFonts w:ascii="Arial" w:hAnsi="Arial" w:cs="Arial"/>
              </w:rPr>
              <w:t xml:space="preserve">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Нематериални активи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Активи, които нямат физически или финансов израз, като патенти, лицензи, ноу- хау или друга интелектуална собственост.</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Нередност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Съгласно чл.2, пар. 36 от Регламент (ЕО) № 1303/2013 нередност е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Нови видове риба</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Видове, за които производството на аквакултури в Република България е слабо развито или не съществува и за които има благоприятни пазарни перспективи.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Независими оферти</w:t>
            </w:r>
          </w:p>
        </w:tc>
        <w:tc>
          <w:tcPr>
            <w:tcW w:w="6932" w:type="dxa"/>
            <w:shd w:val="clear" w:color="auto" w:fill="F3F3F3"/>
          </w:tcPr>
          <w:p w:rsidR="00F13D9A" w:rsidRPr="00F13D9A" w:rsidRDefault="00F13D9A" w:rsidP="00066058">
            <w:pPr>
              <w:autoSpaceDE w:val="0"/>
              <w:autoSpaceDN w:val="0"/>
              <w:spacing w:after="0" w:line="240" w:lineRule="auto"/>
              <w:rPr>
                <w:rFonts w:ascii="Arial" w:eastAsia="Times New Roman" w:hAnsi="Arial" w:cs="Arial"/>
              </w:rPr>
            </w:pPr>
            <w:r w:rsidRPr="00F13D9A">
              <w:rPr>
                <w:rFonts w:ascii="Arial" w:eastAsia="Times New Roman" w:hAnsi="Arial" w:cs="Arial"/>
              </w:rPr>
              <w:t xml:space="preserve">Оферти, подадени от лица, които не се намират в следната свързаност помежду си или спрямо кандидата: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а) едното участва в управлението на дружеството на другото;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б) съдружници;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в) съвместно контролират пряко трето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г) участват пряко в управлението или капитала на друго лице, поради което между тях могат да се уговарят условия, различни от обичайните;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д) едното лице притежава повече от половината от броя на гласовете в общото събрание на другото лице;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 xml:space="preserve">е) лицата, чиято дейност се контролира пряко или косвено от трето лице - физическо или юридическо; </w:t>
            </w:r>
          </w:p>
          <w:p w:rsidR="00F13D9A" w:rsidRPr="00F13D9A" w:rsidRDefault="00F13D9A" w:rsidP="00066058">
            <w:pPr>
              <w:autoSpaceDE w:val="0"/>
              <w:autoSpaceDN w:val="0"/>
              <w:spacing w:after="0" w:line="240" w:lineRule="auto"/>
              <w:ind w:firstLine="237"/>
              <w:rPr>
                <w:rFonts w:ascii="Arial" w:eastAsia="Times New Roman" w:hAnsi="Arial" w:cs="Arial"/>
              </w:rPr>
            </w:pPr>
            <w:r w:rsidRPr="00F13D9A">
              <w:rPr>
                <w:rFonts w:ascii="Arial" w:eastAsia="Times New Roman" w:hAnsi="Arial" w:cs="Arial"/>
              </w:rPr>
              <w:t>ж) лицата, едното от които е търговски представител на другото.</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rPr>
            </w:pPr>
            <w:r w:rsidRPr="00F13D9A">
              <w:rPr>
                <w:rFonts w:ascii="Arial" w:hAnsi="Arial" w:cs="Arial"/>
                <w:b/>
              </w:rPr>
              <w:t>Обект за производство на храни</w:t>
            </w:r>
          </w:p>
        </w:tc>
        <w:tc>
          <w:tcPr>
            <w:tcW w:w="6932" w:type="dxa"/>
            <w:shd w:val="clear" w:color="auto" w:fill="F3F3F3"/>
          </w:tcPr>
          <w:p w:rsidR="00F13D9A" w:rsidRPr="00F13D9A" w:rsidRDefault="00F13D9A" w:rsidP="00F13D9A">
            <w:pPr>
              <w:spacing w:before="120" w:after="120" w:line="240" w:lineRule="auto"/>
              <w:rPr>
                <w:rFonts w:ascii="Arial" w:hAnsi="Arial" w:cs="Arial"/>
              </w:rPr>
            </w:pPr>
            <w:r w:rsidRPr="00F13D9A">
              <w:rPr>
                <w:rFonts w:ascii="Arial" w:hAnsi="Arial" w:cs="Arial"/>
              </w:rPr>
              <w:t>Всяко помещение или сграда, в което се извършва добив, частична или цялостна преработка, приготвяне, пакетиране, препакетиране, бутилиране, етикетиране и съхранение на храни, предназначени за консумация от човека.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Оперативни разходи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Административните разходи и разходите, свързани с поддръжка и експлоатация на активите.</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Обект за </w:t>
            </w:r>
            <w:r w:rsidRPr="00F13D9A">
              <w:rPr>
                <w:rFonts w:ascii="Arial" w:hAnsi="Arial" w:cs="Arial"/>
                <w:b/>
                <w:bCs/>
                <w:snapToGrid w:val="0"/>
              </w:rPr>
              <w:lastRenderedPageBreak/>
              <w:t>производство на продукти, получени от странични животински продукти (СЖП)</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lastRenderedPageBreak/>
              <w:t xml:space="preserve">Всяко предприятие за преработване на продукти от животински </w:t>
            </w:r>
            <w:r w:rsidRPr="00F13D9A">
              <w:rPr>
                <w:rFonts w:ascii="Arial" w:hAnsi="Arial" w:cs="Arial"/>
                <w:snapToGrid w:val="0"/>
              </w:rPr>
              <w:lastRenderedPageBreak/>
              <w:t>произход (в т.ч. и водни животни), които не са предназначени или са негодни за консумация от хора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Официален каталог</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Програма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Програма е отделен документ, изготвен от държавата членка и одобрен от Комисията, съдържащ съгласуван пакет от приоритети на Съюза, които да бъдат постигнати с помощта от ЕФМДР.</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Приоритет на Съюза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Приоритет на Съюза е един от приоритетите в дадена програма, съставен от група мерки, които са свързани и имат конкретни измерими цели.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Предприятие</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Проектно предложение </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Прилежаща инфраструктура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Прилежаща инфраструктура е техническата инфраструктура по смисъла на § 5, т. 31 от допълнителните разпоредби на Закона за устройство на територията, както и други сгради и съоръжения на територията им, свързани с обслужване на извършваните на тази територия дейности, включително - водопроводна и канализационна инсталация, транспортни съоръжения, захранващи и отвеждащи инсталации - електричество, вода, гориво и районно осветление.</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jc w:val="both"/>
              <w:rPr>
                <w:rFonts w:ascii="Arial" w:hAnsi="Arial" w:cs="Arial"/>
                <w:b/>
                <w:bCs/>
                <w:u w:val="single"/>
              </w:rPr>
            </w:pPr>
            <w:r w:rsidRPr="00F13D9A">
              <w:rPr>
                <w:rFonts w:ascii="Arial" w:eastAsia="Times New Roman" w:hAnsi="Arial" w:cs="Arial"/>
                <w:b/>
              </w:rPr>
              <w:t>Преработка на риба и други водни организми</w:t>
            </w:r>
          </w:p>
        </w:tc>
        <w:tc>
          <w:tcPr>
            <w:tcW w:w="6932" w:type="dxa"/>
            <w:shd w:val="clear" w:color="auto" w:fill="F3F3F3"/>
          </w:tcPr>
          <w:p w:rsidR="00F13D9A" w:rsidRPr="00F13D9A" w:rsidRDefault="00F13D9A" w:rsidP="00066058">
            <w:pPr>
              <w:spacing w:before="120" w:after="120" w:line="240" w:lineRule="auto"/>
              <w:jc w:val="both"/>
              <w:rPr>
                <w:rFonts w:ascii="Arial" w:hAnsi="Arial" w:cs="Arial"/>
              </w:rPr>
            </w:pPr>
            <w:r w:rsidRPr="00F13D9A">
              <w:rPr>
                <w:rFonts w:ascii="Arial" w:eastAsia="Times New Roman" w:hAnsi="Arial" w:cs="Arial"/>
              </w:rPr>
              <w:t>Химическо или физическо преработване, като топлинна обработка, опушване, осоляване, дехидратация или мариноване на пресни, охладени или замразени продукти, комбинирани или не с други хранителни продукти, или комбинация с други процеси</w:t>
            </w:r>
            <w:r w:rsidR="00066058">
              <w:rPr>
                <w:rFonts w:ascii="Arial" w:eastAsia="Times New Roman" w:hAnsi="Arial" w:cs="Arial"/>
              </w:rPr>
              <w:t xml:space="preserve"> и т.н.</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Пускане на пазара</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Пускане на пазара означава притежаването на преработени п</w:t>
            </w:r>
            <w:r w:rsidR="00066058">
              <w:rPr>
                <w:rFonts w:ascii="Arial" w:hAnsi="Arial" w:cs="Arial"/>
                <w:snapToGrid w:val="0"/>
              </w:rPr>
              <w:t>родукти от риболов и аквакултури</w:t>
            </w:r>
            <w:r w:rsidRPr="00F13D9A">
              <w:rPr>
                <w:rFonts w:ascii="Arial" w:hAnsi="Arial" w:cs="Arial"/>
                <w:snapToGrid w:val="0"/>
              </w:rPr>
              <w:t xml:space="preserve"> с цел продажба, в това число предлагането за продажба или всяка друга форма на прехвърляне, безплатно или срещу заплащане, продажбата, разпространението и други форми на прехвърляне</w:t>
            </w:r>
            <w:r w:rsidRPr="00F13D9A">
              <w:rPr>
                <w:rFonts w:ascii="Arial" w:hAnsi="Arial" w:cs="Arial"/>
              </w:rPr>
              <w:t>.</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 xml:space="preserve">Ръководител на Управляващия </w:t>
            </w:r>
            <w:r w:rsidRPr="00F13D9A">
              <w:rPr>
                <w:rFonts w:ascii="Arial" w:hAnsi="Arial" w:cs="Arial"/>
                <w:b/>
                <w:bCs/>
                <w:snapToGrid w:val="0"/>
              </w:rPr>
              <w:lastRenderedPageBreak/>
              <w:t>орган</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lastRenderedPageBreak/>
              <w:t xml:space="preserve">Ръководителят на администрацията, изпълняваща функциите на управляващ орган на съответната програма или част от която е управляващият орган на съответната програма или </w:t>
            </w:r>
            <w:r w:rsidRPr="00F13D9A">
              <w:rPr>
                <w:rFonts w:ascii="Arial" w:hAnsi="Arial" w:cs="Arial"/>
                <w:snapToGrid w:val="0"/>
              </w:rPr>
              <w:lastRenderedPageBreak/>
              <w:t>оправомощено от него лице.</w:t>
            </w:r>
          </w:p>
        </w:tc>
      </w:tr>
      <w:tr w:rsidR="00F13D9A" w:rsidRPr="00F13D9A" w:rsidTr="00F13D9A">
        <w:trPr>
          <w:jc w:val="center"/>
        </w:trPr>
        <w:tc>
          <w:tcPr>
            <w:tcW w:w="2248" w:type="dxa"/>
            <w:shd w:val="clear" w:color="auto" w:fill="E6E6E6"/>
          </w:tcPr>
          <w:p w:rsidR="00F13D9A" w:rsidRPr="00F13D9A" w:rsidDel="00152AAB" w:rsidRDefault="00F13D9A" w:rsidP="00F13D9A">
            <w:pPr>
              <w:spacing w:before="120" w:after="120" w:line="240" w:lineRule="auto"/>
              <w:rPr>
                <w:rFonts w:ascii="Arial" w:hAnsi="Arial" w:cs="Arial"/>
                <w:b/>
                <w:bCs/>
                <w:snapToGrid w:val="0"/>
              </w:rPr>
            </w:pPr>
            <w:r w:rsidRPr="00F13D9A">
              <w:rPr>
                <w:rFonts w:ascii="Arial" w:hAnsi="Arial" w:cs="Arial"/>
                <w:b/>
                <w:bCs/>
                <w:snapToGrid w:val="0"/>
              </w:rPr>
              <w:lastRenderedPageBreak/>
              <w:t>Ресурсна ефективност</w:t>
            </w:r>
          </w:p>
        </w:tc>
        <w:tc>
          <w:tcPr>
            <w:tcW w:w="6932" w:type="dxa"/>
            <w:shd w:val="clear" w:color="auto" w:fill="F3F3F3"/>
          </w:tcPr>
          <w:p w:rsidR="00F13D9A" w:rsidRPr="00F13D9A" w:rsidRDefault="00F13D9A" w:rsidP="00F13D9A">
            <w:pPr>
              <w:widowControl w:val="0"/>
              <w:autoSpaceDE w:val="0"/>
              <w:autoSpaceDN w:val="0"/>
              <w:adjustRightInd w:val="0"/>
              <w:spacing w:before="120" w:after="120" w:line="240" w:lineRule="auto"/>
              <w:jc w:val="both"/>
              <w:rPr>
                <w:rFonts w:ascii="Arial" w:hAnsi="Arial" w:cs="Arial"/>
              </w:rPr>
            </w:pPr>
            <w:r w:rsidRPr="00F13D9A">
              <w:rPr>
                <w:rFonts w:ascii="Arial" w:hAnsi="Arial" w:cs="Arial"/>
                <w:snapToGrid w:val="0"/>
              </w:rPr>
              <w:t xml:space="preserve">Използване на изчерпаемите природни ресурси по устойчив начин, намалявайки въздействието върху околната среда. </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Сектор</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Сектор е набор от дейности, насочени към изпълнение на дадена мярка</w:t>
            </w:r>
            <w:r w:rsidR="00066058">
              <w:rPr>
                <w:rFonts w:ascii="Arial" w:hAnsi="Arial" w:cs="Arial"/>
                <w:snapToGrid w:val="0"/>
              </w:rPr>
              <w:t>.</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 xml:space="preserve">Сектор </w:t>
            </w:r>
            <w:r w:rsidR="00066058">
              <w:rPr>
                <w:rFonts w:ascii="Arial" w:hAnsi="Arial" w:cs="Arial"/>
                <w:b/>
                <w:bCs/>
                <w:snapToGrid w:val="0"/>
              </w:rPr>
              <w:t>Рибарство</w:t>
            </w:r>
          </w:p>
        </w:tc>
        <w:tc>
          <w:tcPr>
            <w:tcW w:w="6932" w:type="dxa"/>
            <w:shd w:val="clear" w:color="auto" w:fill="F3F3F3"/>
          </w:tcPr>
          <w:p w:rsidR="00F13D9A" w:rsidRPr="00F13D9A" w:rsidRDefault="00F13D9A" w:rsidP="00F13D9A">
            <w:pPr>
              <w:spacing w:before="120" w:after="120" w:line="240" w:lineRule="auto"/>
              <w:jc w:val="both"/>
              <w:rPr>
                <w:rFonts w:ascii="Arial" w:hAnsi="Arial" w:cs="Arial"/>
              </w:rPr>
            </w:pPr>
            <w:r w:rsidRPr="00F13D9A">
              <w:rPr>
                <w:rFonts w:ascii="Arial" w:hAnsi="Arial" w:cs="Arial"/>
                <w:snapToGrid w:val="0"/>
              </w:rPr>
              <w:t xml:space="preserve">Секторът на икономиката, който включва всички дейности по производство, преработка и предлагане на пазара на продукти от риболов </w:t>
            </w:r>
            <w:r w:rsidR="00066058">
              <w:rPr>
                <w:rFonts w:ascii="Arial" w:hAnsi="Arial" w:cs="Arial"/>
                <w:snapToGrid w:val="0"/>
              </w:rPr>
              <w:t>и/</w:t>
            </w:r>
            <w:r w:rsidRPr="00F13D9A">
              <w:rPr>
                <w:rFonts w:ascii="Arial" w:hAnsi="Arial" w:cs="Arial"/>
                <w:snapToGrid w:val="0"/>
              </w:rPr>
              <w:t>или аквакултури.</w:t>
            </w:r>
          </w:p>
        </w:tc>
      </w:tr>
      <w:tr w:rsidR="00F13D9A" w:rsidRPr="00F13D9A" w:rsidTr="00F13D9A">
        <w:trPr>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Съпоставими оферти</w:t>
            </w:r>
          </w:p>
        </w:tc>
        <w:tc>
          <w:tcPr>
            <w:tcW w:w="6932" w:type="dxa"/>
            <w:shd w:val="clear" w:color="auto" w:fill="F3F3F3"/>
          </w:tcPr>
          <w:p w:rsidR="00F13D9A" w:rsidRPr="00F13D9A" w:rsidRDefault="00F13D9A" w:rsidP="00F13D9A">
            <w:pPr>
              <w:spacing w:before="120" w:after="120" w:line="240" w:lineRule="auto"/>
              <w:jc w:val="both"/>
              <w:rPr>
                <w:rFonts w:ascii="Arial" w:hAnsi="Arial" w:cs="Arial"/>
                <w:snapToGrid w:val="0"/>
              </w:rPr>
            </w:pPr>
            <w:r w:rsidRPr="00F13D9A">
              <w:rPr>
                <w:rFonts w:ascii="Arial" w:hAnsi="Arial" w:cs="Arial"/>
                <w:snapToGrid w:val="0"/>
              </w:rPr>
              <w:t>Оферти, които се сравняват на базата на:</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а) еднотипни основни технически характеристики;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 xml:space="preserve">б) общ капацитет на оборудването; </w:t>
            </w:r>
          </w:p>
          <w:p w:rsidR="00F13D9A" w:rsidRPr="00F13D9A" w:rsidRDefault="00F13D9A" w:rsidP="00066058">
            <w:pPr>
              <w:spacing w:before="120" w:after="120" w:line="240" w:lineRule="auto"/>
              <w:ind w:firstLine="237"/>
              <w:jc w:val="both"/>
              <w:rPr>
                <w:rFonts w:ascii="Arial" w:hAnsi="Arial" w:cs="Arial"/>
                <w:snapToGrid w:val="0"/>
              </w:rPr>
            </w:pPr>
            <w:r w:rsidRPr="00F13D9A">
              <w:rPr>
                <w:rFonts w:ascii="Arial" w:hAnsi="Arial" w:cs="Arial"/>
                <w:snapToGrid w:val="0"/>
              </w:rPr>
              <w:t>в) количествено-стойностни сметки.</w:t>
            </w:r>
          </w:p>
        </w:tc>
      </w:tr>
      <w:tr w:rsidR="00F13D9A" w:rsidRPr="00F13D9A" w:rsidTr="00F13D9A">
        <w:trPr>
          <w:trHeight w:val="730"/>
          <w:jc w:val="center"/>
        </w:trPr>
        <w:tc>
          <w:tcPr>
            <w:tcW w:w="2248" w:type="dxa"/>
            <w:shd w:val="clear" w:color="auto" w:fill="E6E6E6"/>
          </w:tcPr>
          <w:p w:rsidR="00F13D9A" w:rsidRPr="00F13D9A" w:rsidRDefault="00F13D9A" w:rsidP="00F13D9A">
            <w:pPr>
              <w:spacing w:before="120" w:after="120" w:line="240" w:lineRule="auto"/>
              <w:rPr>
                <w:rFonts w:ascii="Arial" w:hAnsi="Arial" w:cs="Arial"/>
                <w:b/>
                <w:bCs/>
                <w:snapToGrid w:val="0"/>
              </w:rPr>
            </w:pPr>
            <w:r w:rsidRPr="00F13D9A">
              <w:rPr>
                <w:rFonts w:ascii="Arial" w:hAnsi="Arial" w:cs="Arial"/>
                <w:b/>
                <w:bCs/>
                <w:snapToGrid w:val="0"/>
              </w:rPr>
              <w:t>Страничен животински продукт</w:t>
            </w:r>
          </w:p>
        </w:tc>
        <w:tc>
          <w:tcPr>
            <w:tcW w:w="6932" w:type="dxa"/>
            <w:shd w:val="clear" w:color="auto" w:fill="F3F3F3"/>
          </w:tcPr>
          <w:p w:rsidR="00F13D9A" w:rsidRPr="00F13D9A" w:rsidRDefault="00F13D9A" w:rsidP="00066058">
            <w:pPr>
              <w:spacing w:before="120" w:after="120" w:line="240" w:lineRule="auto"/>
              <w:rPr>
                <w:rFonts w:ascii="Arial" w:hAnsi="Arial" w:cs="Arial"/>
                <w:snapToGrid w:val="0"/>
              </w:rPr>
            </w:pPr>
            <w:r w:rsidRPr="00F13D9A">
              <w:rPr>
                <w:rFonts w:ascii="Arial" w:eastAsia="Times New Roman" w:hAnsi="Arial" w:cs="Arial"/>
              </w:rPr>
              <w:t>Продукт, получен при преработка на продукти от животински произход в преработвателно предприятие, които не са предназначени за консумация от хора.</w:t>
            </w:r>
          </w:p>
        </w:tc>
      </w:tr>
      <w:tr w:rsidR="00F13D9A" w:rsidRPr="00F13D9A" w:rsidTr="00F13D9A">
        <w:trPr>
          <w:jc w:val="center"/>
        </w:trPr>
        <w:tc>
          <w:tcPr>
            <w:tcW w:w="2248" w:type="dxa"/>
            <w:shd w:val="clear" w:color="auto" w:fill="E6E6E6"/>
          </w:tcPr>
          <w:p w:rsidR="00F13D9A" w:rsidRPr="00F13D9A" w:rsidRDefault="00F13D9A" w:rsidP="00066058">
            <w:pPr>
              <w:spacing w:before="120" w:after="120" w:line="240" w:lineRule="auto"/>
              <w:rPr>
                <w:rFonts w:ascii="Arial" w:hAnsi="Arial" w:cs="Arial"/>
                <w:b/>
                <w:bCs/>
                <w:snapToGrid w:val="0"/>
              </w:rPr>
            </w:pPr>
            <w:r w:rsidRPr="00F13D9A">
              <w:rPr>
                <w:rFonts w:ascii="Arial" w:hAnsi="Arial" w:cs="Arial"/>
                <w:b/>
                <w:bCs/>
                <w:snapToGrid w:val="0"/>
              </w:rPr>
              <w:t>Традиционн</w:t>
            </w:r>
            <w:r w:rsidR="00066058">
              <w:rPr>
                <w:rFonts w:ascii="Arial" w:hAnsi="Arial" w:cs="Arial"/>
                <w:b/>
                <w:bCs/>
                <w:snapToGrid w:val="0"/>
              </w:rPr>
              <w:t>и аквакултури</w:t>
            </w:r>
          </w:p>
        </w:tc>
        <w:tc>
          <w:tcPr>
            <w:tcW w:w="6932" w:type="dxa"/>
            <w:shd w:val="clear" w:color="auto" w:fill="F3F3F3"/>
          </w:tcPr>
          <w:p w:rsidR="00F13D9A" w:rsidRPr="00F13D9A" w:rsidRDefault="00F13D9A" w:rsidP="00066058">
            <w:pPr>
              <w:widowControl w:val="0"/>
              <w:autoSpaceDE w:val="0"/>
              <w:autoSpaceDN w:val="0"/>
              <w:adjustRightInd w:val="0"/>
              <w:spacing w:before="120" w:after="120" w:line="240" w:lineRule="auto"/>
              <w:jc w:val="both"/>
              <w:rPr>
                <w:rFonts w:ascii="Arial" w:hAnsi="Arial" w:cs="Arial"/>
                <w:snapToGrid w:val="0"/>
              </w:rPr>
            </w:pPr>
            <w:r w:rsidRPr="00F13D9A">
              <w:rPr>
                <w:rFonts w:ascii="Arial" w:hAnsi="Arial" w:cs="Arial"/>
                <w:snapToGrid w:val="0"/>
              </w:rPr>
              <w:t>Обичайни практики, които са свързани с екстензивно</w:t>
            </w:r>
            <w:r w:rsidR="00066058">
              <w:rPr>
                <w:rFonts w:ascii="Arial" w:hAnsi="Arial" w:cs="Arial"/>
                <w:snapToGrid w:val="0"/>
              </w:rPr>
              <w:t>,</w:t>
            </w:r>
            <w:r w:rsidRPr="00F13D9A">
              <w:rPr>
                <w:rFonts w:ascii="Arial" w:hAnsi="Arial" w:cs="Arial"/>
                <w:snapToGrid w:val="0"/>
              </w:rPr>
              <w:t xml:space="preserve"> полуинтензивно </w:t>
            </w:r>
            <w:r w:rsidR="00066058">
              <w:rPr>
                <w:rFonts w:ascii="Arial" w:hAnsi="Arial" w:cs="Arial"/>
                <w:snapToGrid w:val="0"/>
              </w:rPr>
              <w:t xml:space="preserve">или интензивно </w:t>
            </w:r>
            <w:r w:rsidRPr="00F13D9A">
              <w:rPr>
                <w:rFonts w:ascii="Arial" w:hAnsi="Arial" w:cs="Arial"/>
                <w:snapToGrid w:val="0"/>
              </w:rPr>
              <w:t>отглеждане на шаранови и пъстървови видове в естествени или изкуствени водоеми.</w:t>
            </w:r>
          </w:p>
        </w:tc>
      </w:tr>
    </w:tbl>
    <w:p w:rsidR="000732EA" w:rsidRPr="002471DD" w:rsidRDefault="000732EA" w:rsidP="00EA642B">
      <w:pPr>
        <w:rPr>
          <w:rFonts w:ascii="Arial" w:hAnsi="Arial" w:cs="Arial"/>
          <w:lang w:val="ru-RU"/>
        </w:rPr>
      </w:pPr>
    </w:p>
    <w:sectPr w:rsidR="000732EA" w:rsidRPr="002471DD" w:rsidSect="00962278">
      <w:headerReference w:type="first" r:id="rId8"/>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04E" w:rsidRDefault="00C6404E" w:rsidP="00364204">
      <w:pPr>
        <w:spacing w:after="0" w:line="240" w:lineRule="auto"/>
      </w:pPr>
      <w:r>
        <w:separator/>
      </w:r>
    </w:p>
  </w:endnote>
  <w:endnote w:type="continuationSeparator" w:id="0">
    <w:p w:rsidR="00C6404E" w:rsidRDefault="00C6404E"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EUAlbertina-Regular-Identity-H">
    <w:altName w:val="MS Gothic"/>
    <w:panose1 w:val="00000000000000000000"/>
    <w:charset w:val="80"/>
    <w:family w:val="auto"/>
    <w:notTrueType/>
    <w:pitch w:val="default"/>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04E" w:rsidRDefault="00C6404E" w:rsidP="00364204">
      <w:pPr>
        <w:spacing w:after="0" w:line="240" w:lineRule="auto"/>
      </w:pPr>
      <w:r>
        <w:separator/>
      </w:r>
    </w:p>
  </w:footnote>
  <w:footnote w:type="continuationSeparator" w:id="0">
    <w:p w:rsidR="00C6404E" w:rsidRDefault="00C6404E" w:rsidP="00364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502470" w:rsidRPr="00502470" w:rsidTr="00502470">
      <w:trPr>
        <w:jc w:val="center"/>
      </w:trPr>
      <w:tc>
        <w:tcPr>
          <w:tcW w:w="2889"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sz w:val="16"/>
              <w:szCs w:val="16"/>
              <w:lang w:val="en-US"/>
            </w:rPr>
          </w:pPr>
          <w:r w:rsidRPr="00502470">
            <w:rPr>
              <w:rFonts w:ascii="Arial" w:eastAsia="Times New Roman" w:hAnsi="Arial" w:cs="Arial"/>
              <w:noProof/>
              <w:sz w:val="16"/>
              <w:szCs w:val="16"/>
              <w:lang w:val="en-US"/>
            </w:rPr>
            <w:drawing>
              <wp:inline distT="0" distB="0" distL="0" distR="0" wp14:anchorId="46B4842A" wp14:editId="1EA07F28">
                <wp:extent cx="946150" cy="643890"/>
                <wp:effectExtent l="0" t="0" r="635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6150" cy="643890"/>
                        </a:xfrm>
                        <a:prstGeom prst="rect">
                          <a:avLst/>
                        </a:prstGeom>
                        <a:noFill/>
                        <a:ln>
                          <a:noFill/>
                        </a:ln>
                      </pic:spPr>
                    </pic:pic>
                  </a:graphicData>
                </a:graphic>
              </wp:inline>
            </w:drawing>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rPr>
          </w:pPr>
          <w:r w:rsidRPr="00502470">
            <w:rPr>
              <w:rFonts w:ascii="Arial" w:eastAsia="Times New Roman" w:hAnsi="Arial" w:cs="Arial"/>
              <w:b/>
              <w:sz w:val="14"/>
              <w:szCs w:val="14"/>
            </w:rPr>
            <w:t>ЕВРОПЕЙСКИ СЪЮЗ</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b/>
              <w:sz w:val="14"/>
              <w:szCs w:val="14"/>
              <w:lang w:val="en-US"/>
            </w:rPr>
          </w:pPr>
          <w:r w:rsidRPr="00502470">
            <w:rPr>
              <w:rFonts w:ascii="Arial" w:eastAsia="Times New Roman" w:hAnsi="Arial" w:cs="Arial"/>
              <w:b/>
              <w:sz w:val="14"/>
              <w:szCs w:val="14"/>
            </w:rPr>
            <w:t>ЕВРОПЕЙСКИ ФОНД</w:t>
          </w:r>
          <w:r w:rsidRPr="00502470">
            <w:rPr>
              <w:rFonts w:ascii="Arial" w:eastAsia="Times New Roman" w:hAnsi="Arial" w:cs="Arial"/>
              <w:b/>
              <w:sz w:val="14"/>
              <w:szCs w:val="14"/>
              <w:lang w:val="en-US"/>
            </w:rPr>
            <w:t xml:space="preserve"> </w:t>
          </w:r>
          <w:r w:rsidRPr="00502470">
            <w:rPr>
              <w:rFonts w:ascii="Arial" w:eastAsia="Times New Roman" w:hAnsi="Arial" w:cs="Arial"/>
              <w:b/>
              <w:sz w:val="14"/>
              <w:szCs w:val="14"/>
            </w:rPr>
            <w:t>ЗА</w:t>
          </w: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b/>
              <w:sz w:val="14"/>
              <w:szCs w:val="14"/>
            </w:rPr>
            <w:t>МОРСКО ДЕЛО И РИБАРСТВО</w:t>
          </w:r>
        </w:p>
      </w:tc>
      <w:tc>
        <w:tcPr>
          <w:tcW w:w="4390" w:type="dxa"/>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sz w:val="24"/>
              <w:szCs w:val="24"/>
              <w:lang w:val="en-US"/>
            </w:rPr>
          </w:pPr>
        </w:p>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lang w:val="en-US"/>
            </w:rPr>
          </w:pPr>
          <w:r w:rsidRPr="00502470">
            <w:rPr>
              <w:rFonts w:ascii="Times New Roman CYR" w:eastAsia="Times New Roman" w:hAnsi="Times New Roman CYR" w:cs="Times New Roman"/>
              <w:sz w:val="24"/>
              <w:szCs w:val="24"/>
              <w:lang w:val="en-US"/>
            </w:rPr>
            <w:object w:dxaOrig="4320" w:dyaOrig="1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76820841" r:id="rId3">
                <o:FieldCodes>\s</o:FieldCodes>
              </o:OLEObject>
            </w:object>
          </w:r>
        </w:p>
      </w:tc>
      <w:tc>
        <w:tcPr>
          <w:tcW w:w="2630" w:type="dxa"/>
          <w:hideMark/>
        </w:tcPr>
        <w:p w:rsidR="00502470" w:rsidRPr="00502470" w:rsidRDefault="00502470" w:rsidP="00502470">
          <w:pPr>
            <w:tabs>
              <w:tab w:val="center" w:pos="4703"/>
              <w:tab w:val="right" w:pos="9406"/>
            </w:tabs>
            <w:autoSpaceDE w:val="0"/>
            <w:autoSpaceDN w:val="0"/>
            <w:adjustRightInd w:val="0"/>
            <w:spacing w:after="30" w:line="240" w:lineRule="auto"/>
            <w:jc w:val="center"/>
            <w:rPr>
              <w:rFonts w:ascii="Arial" w:eastAsia="Times New Roman" w:hAnsi="Arial" w:cs="Arial"/>
            </w:rPr>
          </w:pPr>
          <w:r w:rsidRPr="00502470">
            <w:rPr>
              <w:rFonts w:ascii="Arial" w:eastAsia="Times New Roman" w:hAnsi="Arial" w:cs="Arial"/>
              <w:noProof/>
              <w:lang w:val="en-US"/>
            </w:rPr>
            <w:drawing>
              <wp:inline distT="0" distB="0" distL="0" distR="0" wp14:anchorId="0F1FB555" wp14:editId="69765427">
                <wp:extent cx="1431290" cy="1089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31290" cy="1089025"/>
                        </a:xfrm>
                        <a:prstGeom prst="rect">
                          <a:avLst/>
                        </a:prstGeom>
                        <a:noFill/>
                        <a:ln>
                          <a:noFill/>
                        </a:ln>
                      </pic:spPr>
                    </pic:pic>
                  </a:graphicData>
                </a:graphic>
              </wp:inline>
            </w:drawing>
          </w:r>
        </w:p>
      </w:tc>
    </w:tr>
  </w:tbl>
  <w:p w:rsidR="004C34DC" w:rsidRDefault="004C34DC" w:rsidP="00962278">
    <w:pPr>
      <w:pStyle w:val="Header"/>
      <w:ind w:left="-85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6E2928"/>
    <w:multiLevelType w:val="multilevel"/>
    <w:tmpl w:val="2DA6A66A"/>
    <w:lvl w:ilvl="0">
      <w:start w:val="1"/>
      <w:numFmt w:val="decimal"/>
      <w:lvlText w:val="%1)"/>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1">
      <w:start w:val="19"/>
      <w:numFmt w:val="decimal"/>
      <w:lvlText w:val="%2."/>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2">
      <w:start w:val="1"/>
      <w:numFmt w:val="lowerRoman"/>
      <w:lvlText w:val="%3)"/>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3">
      <w:start w:val="1"/>
      <w:numFmt w:val="lowerRoman"/>
      <w:lvlText w:val="%4)"/>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4">
      <w:start w:val="1"/>
      <w:numFmt w:val="lowerRoman"/>
      <w:lvlText w:val="%5)"/>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5">
      <w:start w:val="2"/>
      <w:numFmt w:val="decimal"/>
      <w:lvlText w:val="(%6)"/>
      <w:lvlJc w:val="left"/>
      <w:rPr>
        <w:rFonts w:ascii="Times New Roman" w:eastAsia="Times New Roman" w:hAnsi="Times New Roman"/>
        <w:b w:val="0"/>
        <w:bCs w:val="0"/>
        <w:i w:val="0"/>
        <w:iCs w:val="0"/>
        <w:smallCaps w:val="0"/>
        <w:strike w:val="0"/>
        <w:color w:val="000000"/>
        <w:spacing w:val="0"/>
        <w:w w:val="100"/>
        <w:position w:val="0"/>
        <w:sz w:val="14"/>
        <w:szCs w:val="14"/>
        <w:u w:val="none"/>
      </w:rPr>
    </w:lvl>
    <w:lvl w:ilvl="6">
      <w:start w:val="134"/>
      <w:numFmt w:val="decimal"/>
      <w:lvlText w:val="%7."/>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7">
      <w:start w:val="1"/>
      <w:numFmt w:val="lowerRoman"/>
      <w:lvlText w:val="%8)"/>
      <w:lvlJc w:val="left"/>
      <w:rPr>
        <w:rFonts w:ascii="Times New Roman" w:eastAsia="Times New Roman" w:hAnsi="Times New Roman"/>
        <w:b w:val="0"/>
        <w:bCs w:val="0"/>
        <w:i w:val="0"/>
        <w:iCs w:val="0"/>
        <w:smallCaps w:val="0"/>
        <w:strike w:val="0"/>
        <w:color w:val="000000"/>
        <w:spacing w:val="0"/>
        <w:w w:val="100"/>
        <w:position w:val="0"/>
        <w:sz w:val="16"/>
        <w:szCs w:val="16"/>
        <w:u w:val="none"/>
      </w:rPr>
    </w:lvl>
    <w:lvl w:ilvl="8">
      <w:start w:val="1"/>
      <w:numFmt w:val="decimal"/>
      <w:lvlText w:val="%9."/>
      <w:lvlJc w:val="left"/>
      <w:rPr>
        <w:rFonts w:ascii="Times New Roman" w:eastAsia="Times New Roman" w:hAnsi="Times New Roman"/>
        <w:b w:val="0"/>
        <w:bCs w:val="0"/>
        <w:i w:val="0"/>
        <w:iCs w:val="0"/>
        <w:smallCaps w:val="0"/>
        <w:strike w:val="0"/>
        <w:color w:val="000000"/>
        <w:spacing w:val="0"/>
        <w:w w:val="100"/>
        <w:position w:val="0"/>
        <w:sz w:val="16"/>
        <w:szCs w:val="16"/>
        <w:u w:val="none"/>
      </w:rPr>
    </w:lvl>
  </w:abstractNum>
  <w:abstractNum w:abstractNumId="1">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73C"/>
    <w:rsid w:val="00006FB7"/>
    <w:rsid w:val="00010B2B"/>
    <w:rsid w:val="00015702"/>
    <w:rsid w:val="00015CD3"/>
    <w:rsid w:val="00020E0B"/>
    <w:rsid w:val="00021DCF"/>
    <w:rsid w:val="00022A25"/>
    <w:rsid w:val="0003699C"/>
    <w:rsid w:val="0004005C"/>
    <w:rsid w:val="00045584"/>
    <w:rsid w:val="00055646"/>
    <w:rsid w:val="000568E4"/>
    <w:rsid w:val="00062143"/>
    <w:rsid w:val="00062992"/>
    <w:rsid w:val="00063E6D"/>
    <w:rsid w:val="00064021"/>
    <w:rsid w:val="00066058"/>
    <w:rsid w:val="00072438"/>
    <w:rsid w:val="00072F3A"/>
    <w:rsid w:val="000732EA"/>
    <w:rsid w:val="000739F3"/>
    <w:rsid w:val="00073FB3"/>
    <w:rsid w:val="00076331"/>
    <w:rsid w:val="00076E97"/>
    <w:rsid w:val="00086031"/>
    <w:rsid w:val="000918DC"/>
    <w:rsid w:val="000972C6"/>
    <w:rsid w:val="000A0132"/>
    <w:rsid w:val="000A31A3"/>
    <w:rsid w:val="000A41D7"/>
    <w:rsid w:val="000B15DA"/>
    <w:rsid w:val="000B2C66"/>
    <w:rsid w:val="000B38AD"/>
    <w:rsid w:val="000B5B48"/>
    <w:rsid w:val="000B6360"/>
    <w:rsid w:val="000C2069"/>
    <w:rsid w:val="000C2624"/>
    <w:rsid w:val="000C2A46"/>
    <w:rsid w:val="000C6413"/>
    <w:rsid w:val="000C731A"/>
    <w:rsid w:val="000D040C"/>
    <w:rsid w:val="000D418B"/>
    <w:rsid w:val="000D54FB"/>
    <w:rsid w:val="000D635B"/>
    <w:rsid w:val="000D7708"/>
    <w:rsid w:val="000D7F0D"/>
    <w:rsid w:val="000E43C4"/>
    <w:rsid w:val="000E4FFF"/>
    <w:rsid w:val="000F630F"/>
    <w:rsid w:val="000F70C0"/>
    <w:rsid w:val="00111530"/>
    <w:rsid w:val="00112DD2"/>
    <w:rsid w:val="0011687D"/>
    <w:rsid w:val="001200E5"/>
    <w:rsid w:val="001252BD"/>
    <w:rsid w:val="0012614C"/>
    <w:rsid w:val="001316E7"/>
    <w:rsid w:val="001334BA"/>
    <w:rsid w:val="001375DA"/>
    <w:rsid w:val="00143A1B"/>
    <w:rsid w:val="00145E84"/>
    <w:rsid w:val="00147A80"/>
    <w:rsid w:val="00151B68"/>
    <w:rsid w:val="00152AAB"/>
    <w:rsid w:val="001566B9"/>
    <w:rsid w:val="00162AC3"/>
    <w:rsid w:val="001637DA"/>
    <w:rsid w:val="00164729"/>
    <w:rsid w:val="001675DC"/>
    <w:rsid w:val="00175B92"/>
    <w:rsid w:val="00176AD2"/>
    <w:rsid w:val="00177AF4"/>
    <w:rsid w:val="00181746"/>
    <w:rsid w:val="001826B1"/>
    <w:rsid w:val="00182A02"/>
    <w:rsid w:val="001838B7"/>
    <w:rsid w:val="0019069B"/>
    <w:rsid w:val="001A28D8"/>
    <w:rsid w:val="001A5EA5"/>
    <w:rsid w:val="001B57E3"/>
    <w:rsid w:val="001B61A7"/>
    <w:rsid w:val="001B7152"/>
    <w:rsid w:val="001B7529"/>
    <w:rsid w:val="001C0946"/>
    <w:rsid w:val="001C4B67"/>
    <w:rsid w:val="001C6A0D"/>
    <w:rsid w:val="001C72A5"/>
    <w:rsid w:val="001D5A23"/>
    <w:rsid w:val="001E4B67"/>
    <w:rsid w:val="001F5359"/>
    <w:rsid w:val="001F600E"/>
    <w:rsid w:val="0020136B"/>
    <w:rsid w:val="0020486D"/>
    <w:rsid w:val="00207A2E"/>
    <w:rsid w:val="00211133"/>
    <w:rsid w:val="00212D53"/>
    <w:rsid w:val="00215B67"/>
    <w:rsid w:val="0021679D"/>
    <w:rsid w:val="00226267"/>
    <w:rsid w:val="002264C4"/>
    <w:rsid w:val="00227E3D"/>
    <w:rsid w:val="00235B58"/>
    <w:rsid w:val="002368DE"/>
    <w:rsid w:val="002407B4"/>
    <w:rsid w:val="00244AB1"/>
    <w:rsid w:val="002471DD"/>
    <w:rsid w:val="00247C0D"/>
    <w:rsid w:val="0025551B"/>
    <w:rsid w:val="00262C14"/>
    <w:rsid w:val="00263978"/>
    <w:rsid w:val="002678DC"/>
    <w:rsid w:val="002678EC"/>
    <w:rsid w:val="00267C70"/>
    <w:rsid w:val="00282397"/>
    <w:rsid w:val="0028583C"/>
    <w:rsid w:val="002938F6"/>
    <w:rsid w:val="00294A6E"/>
    <w:rsid w:val="002A463F"/>
    <w:rsid w:val="002A570D"/>
    <w:rsid w:val="002A6026"/>
    <w:rsid w:val="002A68AB"/>
    <w:rsid w:val="002A756D"/>
    <w:rsid w:val="002B20F2"/>
    <w:rsid w:val="002D1D65"/>
    <w:rsid w:val="002D3C81"/>
    <w:rsid w:val="002D4163"/>
    <w:rsid w:val="002D690B"/>
    <w:rsid w:val="002E1645"/>
    <w:rsid w:val="002E2BA2"/>
    <w:rsid w:val="002F1DE4"/>
    <w:rsid w:val="003009F4"/>
    <w:rsid w:val="00307722"/>
    <w:rsid w:val="00311B06"/>
    <w:rsid w:val="00311D57"/>
    <w:rsid w:val="003148CA"/>
    <w:rsid w:val="00322E2E"/>
    <w:rsid w:val="003234D8"/>
    <w:rsid w:val="0032781F"/>
    <w:rsid w:val="003279C8"/>
    <w:rsid w:val="00330698"/>
    <w:rsid w:val="0034150B"/>
    <w:rsid w:val="00350A75"/>
    <w:rsid w:val="0035728A"/>
    <w:rsid w:val="00362DF7"/>
    <w:rsid w:val="00364204"/>
    <w:rsid w:val="003724BA"/>
    <w:rsid w:val="00380C77"/>
    <w:rsid w:val="00384049"/>
    <w:rsid w:val="003874FA"/>
    <w:rsid w:val="00392471"/>
    <w:rsid w:val="003B215B"/>
    <w:rsid w:val="003C0505"/>
    <w:rsid w:val="003C61FF"/>
    <w:rsid w:val="003D55AF"/>
    <w:rsid w:val="003D5F84"/>
    <w:rsid w:val="003E2225"/>
    <w:rsid w:val="003E7DFA"/>
    <w:rsid w:val="003F1B63"/>
    <w:rsid w:val="00402F9D"/>
    <w:rsid w:val="00403D6C"/>
    <w:rsid w:val="00413F4A"/>
    <w:rsid w:val="0041700B"/>
    <w:rsid w:val="004178C8"/>
    <w:rsid w:val="004239C6"/>
    <w:rsid w:val="00425D7E"/>
    <w:rsid w:val="00425E58"/>
    <w:rsid w:val="00434D2A"/>
    <w:rsid w:val="00443FF4"/>
    <w:rsid w:val="00447512"/>
    <w:rsid w:val="00462DB5"/>
    <w:rsid w:val="00474DD5"/>
    <w:rsid w:val="00475096"/>
    <w:rsid w:val="0048123E"/>
    <w:rsid w:val="00481A7A"/>
    <w:rsid w:val="00487B87"/>
    <w:rsid w:val="00493731"/>
    <w:rsid w:val="004A4EDF"/>
    <w:rsid w:val="004A70AC"/>
    <w:rsid w:val="004B2CDE"/>
    <w:rsid w:val="004B7A91"/>
    <w:rsid w:val="004C34DC"/>
    <w:rsid w:val="004D1F8F"/>
    <w:rsid w:val="004D2620"/>
    <w:rsid w:val="004D5276"/>
    <w:rsid w:val="004E15B4"/>
    <w:rsid w:val="004E6D9F"/>
    <w:rsid w:val="004F0EBC"/>
    <w:rsid w:val="004F4FD4"/>
    <w:rsid w:val="00502470"/>
    <w:rsid w:val="00502F9C"/>
    <w:rsid w:val="005061BC"/>
    <w:rsid w:val="005155E4"/>
    <w:rsid w:val="005164BE"/>
    <w:rsid w:val="0052367D"/>
    <w:rsid w:val="00524720"/>
    <w:rsid w:val="005353D6"/>
    <w:rsid w:val="00535B80"/>
    <w:rsid w:val="00546428"/>
    <w:rsid w:val="005625D2"/>
    <w:rsid w:val="00562CDD"/>
    <w:rsid w:val="0058618B"/>
    <w:rsid w:val="00590097"/>
    <w:rsid w:val="00592CBE"/>
    <w:rsid w:val="00594151"/>
    <w:rsid w:val="005A1E22"/>
    <w:rsid w:val="005B109C"/>
    <w:rsid w:val="005C0D98"/>
    <w:rsid w:val="005C3A6A"/>
    <w:rsid w:val="005D31D2"/>
    <w:rsid w:val="005D5D2C"/>
    <w:rsid w:val="005E04B9"/>
    <w:rsid w:val="005E3ADC"/>
    <w:rsid w:val="005F29EF"/>
    <w:rsid w:val="005F60BA"/>
    <w:rsid w:val="006049DC"/>
    <w:rsid w:val="00607779"/>
    <w:rsid w:val="00614F74"/>
    <w:rsid w:val="00617FB1"/>
    <w:rsid w:val="00621A1D"/>
    <w:rsid w:val="00622B69"/>
    <w:rsid w:val="00624B99"/>
    <w:rsid w:val="0062729B"/>
    <w:rsid w:val="006331C5"/>
    <w:rsid w:val="0063446A"/>
    <w:rsid w:val="006351CD"/>
    <w:rsid w:val="00655AB9"/>
    <w:rsid w:val="00656EF9"/>
    <w:rsid w:val="00657202"/>
    <w:rsid w:val="00666644"/>
    <w:rsid w:val="006675E7"/>
    <w:rsid w:val="006724EB"/>
    <w:rsid w:val="006725FF"/>
    <w:rsid w:val="00676C92"/>
    <w:rsid w:val="00681EEC"/>
    <w:rsid w:val="00685CF2"/>
    <w:rsid w:val="006932EA"/>
    <w:rsid w:val="006A083B"/>
    <w:rsid w:val="006A0A22"/>
    <w:rsid w:val="006A6F3E"/>
    <w:rsid w:val="006B35B9"/>
    <w:rsid w:val="006B487F"/>
    <w:rsid w:val="006C0465"/>
    <w:rsid w:val="006C1B23"/>
    <w:rsid w:val="006C3975"/>
    <w:rsid w:val="006C568F"/>
    <w:rsid w:val="006C7B36"/>
    <w:rsid w:val="006D243B"/>
    <w:rsid w:val="006D298D"/>
    <w:rsid w:val="006D5204"/>
    <w:rsid w:val="006D6FEC"/>
    <w:rsid w:val="006E2472"/>
    <w:rsid w:val="006E44A8"/>
    <w:rsid w:val="006E74DD"/>
    <w:rsid w:val="006F213F"/>
    <w:rsid w:val="006F5552"/>
    <w:rsid w:val="00702FD4"/>
    <w:rsid w:val="0070342F"/>
    <w:rsid w:val="00705673"/>
    <w:rsid w:val="007057A0"/>
    <w:rsid w:val="007110EB"/>
    <w:rsid w:val="007268F0"/>
    <w:rsid w:val="00734B42"/>
    <w:rsid w:val="00741F45"/>
    <w:rsid w:val="0074385D"/>
    <w:rsid w:val="0074466E"/>
    <w:rsid w:val="007446B4"/>
    <w:rsid w:val="0074665C"/>
    <w:rsid w:val="007558EE"/>
    <w:rsid w:val="007607F2"/>
    <w:rsid w:val="00763BBE"/>
    <w:rsid w:val="00764CC7"/>
    <w:rsid w:val="0078029D"/>
    <w:rsid w:val="00784610"/>
    <w:rsid w:val="00785637"/>
    <w:rsid w:val="00792531"/>
    <w:rsid w:val="00797CE5"/>
    <w:rsid w:val="007B2C0A"/>
    <w:rsid w:val="007B5F5A"/>
    <w:rsid w:val="007B5FF0"/>
    <w:rsid w:val="007B60CB"/>
    <w:rsid w:val="007D6007"/>
    <w:rsid w:val="007D6939"/>
    <w:rsid w:val="007E18D5"/>
    <w:rsid w:val="007E4C7D"/>
    <w:rsid w:val="007F18FB"/>
    <w:rsid w:val="007F2FD6"/>
    <w:rsid w:val="007F33A5"/>
    <w:rsid w:val="007F4E6D"/>
    <w:rsid w:val="007F75CF"/>
    <w:rsid w:val="00805079"/>
    <w:rsid w:val="0080517F"/>
    <w:rsid w:val="0082616B"/>
    <w:rsid w:val="00831362"/>
    <w:rsid w:val="008423D6"/>
    <w:rsid w:val="00856250"/>
    <w:rsid w:val="00857CD1"/>
    <w:rsid w:val="00862EEE"/>
    <w:rsid w:val="008643CC"/>
    <w:rsid w:val="00870D1D"/>
    <w:rsid w:val="00874BCA"/>
    <w:rsid w:val="00875618"/>
    <w:rsid w:val="00876423"/>
    <w:rsid w:val="00876B7B"/>
    <w:rsid w:val="00880021"/>
    <w:rsid w:val="00884591"/>
    <w:rsid w:val="00886F43"/>
    <w:rsid w:val="00891900"/>
    <w:rsid w:val="008977A5"/>
    <w:rsid w:val="008A3B65"/>
    <w:rsid w:val="008A6DEA"/>
    <w:rsid w:val="008B2FDA"/>
    <w:rsid w:val="008C3AA9"/>
    <w:rsid w:val="008D14DB"/>
    <w:rsid w:val="008D1EB8"/>
    <w:rsid w:val="008D22C2"/>
    <w:rsid w:val="008D2567"/>
    <w:rsid w:val="008D3EBC"/>
    <w:rsid w:val="008D51DE"/>
    <w:rsid w:val="008E041B"/>
    <w:rsid w:val="008E441D"/>
    <w:rsid w:val="008E4D35"/>
    <w:rsid w:val="008E5DAD"/>
    <w:rsid w:val="008F2DBC"/>
    <w:rsid w:val="008F7FA1"/>
    <w:rsid w:val="00905707"/>
    <w:rsid w:val="0091098E"/>
    <w:rsid w:val="00911F09"/>
    <w:rsid w:val="009200B0"/>
    <w:rsid w:val="009228BD"/>
    <w:rsid w:val="0092427B"/>
    <w:rsid w:val="0092451D"/>
    <w:rsid w:val="00924D9B"/>
    <w:rsid w:val="0093063E"/>
    <w:rsid w:val="009337A0"/>
    <w:rsid w:val="00933BB0"/>
    <w:rsid w:val="00934B28"/>
    <w:rsid w:val="00936946"/>
    <w:rsid w:val="0094081C"/>
    <w:rsid w:val="0095447F"/>
    <w:rsid w:val="00960116"/>
    <w:rsid w:val="0096055D"/>
    <w:rsid w:val="00962278"/>
    <w:rsid w:val="009722FA"/>
    <w:rsid w:val="0097382E"/>
    <w:rsid w:val="0097778A"/>
    <w:rsid w:val="009806F6"/>
    <w:rsid w:val="009838DA"/>
    <w:rsid w:val="00984ACE"/>
    <w:rsid w:val="009873E6"/>
    <w:rsid w:val="00990553"/>
    <w:rsid w:val="009944A0"/>
    <w:rsid w:val="00996564"/>
    <w:rsid w:val="00997616"/>
    <w:rsid w:val="009A1C60"/>
    <w:rsid w:val="009B112E"/>
    <w:rsid w:val="009B4C46"/>
    <w:rsid w:val="009C126B"/>
    <w:rsid w:val="009C14E4"/>
    <w:rsid w:val="009C371A"/>
    <w:rsid w:val="009D368C"/>
    <w:rsid w:val="009D632B"/>
    <w:rsid w:val="009E4145"/>
    <w:rsid w:val="009F6C1F"/>
    <w:rsid w:val="009F7BB2"/>
    <w:rsid w:val="00A14845"/>
    <w:rsid w:val="00A1789B"/>
    <w:rsid w:val="00A23F44"/>
    <w:rsid w:val="00A26995"/>
    <w:rsid w:val="00A32D97"/>
    <w:rsid w:val="00A33C33"/>
    <w:rsid w:val="00A424A9"/>
    <w:rsid w:val="00A4406C"/>
    <w:rsid w:val="00A5137A"/>
    <w:rsid w:val="00A63BD6"/>
    <w:rsid w:val="00A641AE"/>
    <w:rsid w:val="00A6487E"/>
    <w:rsid w:val="00A74057"/>
    <w:rsid w:val="00A90EA8"/>
    <w:rsid w:val="00A9474B"/>
    <w:rsid w:val="00AA5F85"/>
    <w:rsid w:val="00AA6CEA"/>
    <w:rsid w:val="00AB66B3"/>
    <w:rsid w:val="00AC5A69"/>
    <w:rsid w:val="00AC6F3F"/>
    <w:rsid w:val="00AD2903"/>
    <w:rsid w:val="00AD39DA"/>
    <w:rsid w:val="00AE06FF"/>
    <w:rsid w:val="00AE1C6B"/>
    <w:rsid w:val="00AE24E9"/>
    <w:rsid w:val="00AE2CB0"/>
    <w:rsid w:val="00AE5DD7"/>
    <w:rsid w:val="00AF0B89"/>
    <w:rsid w:val="00AF1339"/>
    <w:rsid w:val="00B219EC"/>
    <w:rsid w:val="00B37378"/>
    <w:rsid w:val="00B4410C"/>
    <w:rsid w:val="00B464A5"/>
    <w:rsid w:val="00B47A1F"/>
    <w:rsid w:val="00B50A28"/>
    <w:rsid w:val="00B54D6C"/>
    <w:rsid w:val="00B570F3"/>
    <w:rsid w:val="00B6075D"/>
    <w:rsid w:val="00B61EDF"/>
    <w:rsid w:val="00B67D8E"/>
    <w:rsid w:val="00B71DD6"/>
    <w:rsid w:val="00B72654"/>
    <w:rsid w:val="00B84D34"/>
    <w:rsid w:val="00BA020E"/>
    <w:rsid w:val="00BA0725"/>
    <w:rsid w:val="00BA1F8B"/>
    <w:rsid w:val="00BA42F2"/>
    <w:rsid w:val="00BA4B68"/>
    <w:rsid w:val="00BB6A9C"/>
    <w:rsid w:val="00BC06E5"/>
    <w:rsid w:val="00BC1105"/>
    <w:rsid w:val="00BE4123"/>
    <w:rsid w:val="00BF171D"/>
    <w:rsid w:val="00BF4272"/>
    <w:rsid w:val="00C1144B"/>
    <w:rsid w:val="00C13758"/>
    <w:rsid w:val="00C15636"/>
    <w:rsid w:val="00C15669"/>
    <w:rsid w:val="00C22321"/>
    <w:rsid w:val="00C227AA"/>
    <w:rsid w:val="00C25883"/>
    <w:rsid w:val="00C267AF"/>
    <w:rsid w:val="00C31ADB"/>
    <w:rsid w:val="00C35A51"/>
    <w:rsid w:val="00C470C9"/>
    <w:rsid w:val="00C47DC3"/>
    <w:rsid w:val="00C522D2"/>
    <w:rsid w:val="00C5289A"/>
    <w:rsid w:val="00C52B48"/>
    <w:rsid w:val="00C60101"/>
    <w:rsid w:val="00C62A80"/>
    <w:rsid w:val="00C6404E"/>
    <w:rsid w:val="00C64722"/>
    <w:rsid w:val="00C67B6D"/>
    <w:rsid w:val="00C71963"/>
    <w:rsid w:val="00C77AA5"/>
    <w:rsid w:val="00C83BE5"/>
    <w:rsid w:val="00C86681"/>
    <w:rsid w:val="00C86B99"/>
    <w:rsid w:val="00C9459B"/>
    <w:rsid w:val="00C94D8B"/>
    <w:rsid w:val="00CA0298"/>
    <w:rsid w:val="00CA3BB0"/>
    <w:rsid w:val="00CB0C05"/>
    <w:rsid w:val="00CB1F3D"/>
    <w:rsid w:val="00CB2BAC"/>
    <w:rsid w:val="00CD7910"/>
    <w:rsid w:val="00CD7E90"/>
    <w:rsid w:val="00CE0F27"/>
    <w:rsid w:val="00CE22F6"/>
    <w:rsid w:val="00CF0900"/>
    <w:rsid w:val="00CF3655"/>
    <w:rsid w:val="00CF381D"/>
    <w:rsid w:val="00CF43B4"/>
    <w:rsid w:val="00D012AB"/>
    <w:rsid w:val="00D077BE"/>
    <w:rsid w:val="00D2259E"/>
    <w:rsid w:val="00D31E18"/>
    <w:rsid w:val="00D36B65"/>
    <w:rsid w:val="00D4539E"/>
    <w:rsid w:val="00D45B42"/>
    <w:rsid w:val="00D52BA3"/>
    <w:rsid w:val="00D55DC2"/>
    <w:rsid w:val="00D60C13"/>
    <w:rsid w:val="00D64092"/>
    <w:rsid w:val="00D72880"/>
    <w:rsid w:val="00D73B92"/>
    <w:rsid w:val="00D772ED"/>
    <w:rsid w:val="00D77E99"/>
    <w:rsid w:val="00D87F1F"/>
    <w:rsid w:val="00D921E7"/>
    <w:rsid w:val="00D95F55"/>
    <w:rsid w:val="00DA3619"/>
    <w:rsid w:val="00DA7D10"/>
    <w:rsid w:val="00DB71E7"/>
    <w:rsid w:val="00DC0C42"/>
    <w:rsid w:val="00DC3BB0"/>
    <w:rsid w:val="00DC6250"/>
    <w:rsid w:val="00DF058E"/>
    <w:rsid w:val="00DF094A"/>
    <w:rsid w:val="00DF2DF7"/>
    <w:rsid w:val="00DF5409"/>
    <w:rsid w:val="00DF5C02"/>
    <w:rsid w:val="00DF71C8"/>
    <w:rsid w:val="00DF7E05"/>
    <w:rsid w:val="00E106DD"/>
    <w:rsid w:val="00E12165"/>
    <w:rsid w:val="00E12A25"/>
    <w:rsid w:val="00E14334"/>
    <w:rsid w:val="00E17201"/>
    <w:rsid w:val="00E20EE5"/>
    <w:rsid w:val="00E32E04"/>
    <w:rsid w:val="00E3367D"/>
    <w:rsid w:val="00E3715F"/>
    <w:rsid w:val="00E406A0"/>
    <w:rsid w:val="00E42994"/>
    <w:rsid w:val="00E43262"/>
    <w:rsid w:val="00E46C1F"/>
    <w:rsid w:val="00E533AE"/>
    <w:rsid w:val="00E551E0"/>
    <w:rsid w:val="00E57E34"/>
    <w:rsid w:val="00E6244E"/>
    <w:rsid w:val="00E64FAA"/>
    <w:rsid w:val="00E747E0"/>
    <w:rsid w:val="00E80306"/>
    <w:rsid w:val="00E86682"/>
    <w:rsid w:val="00E86997"/>
    <w:rsid w:val="00E875F2"/>
    <w:rsid w:val="00E90AF5"/>
    <w:rsid w:val="00E93695"/>
    <w:rsid w:val="00EA0F19"/>
    <w:rsid w:val="00EA1E54"/>
    <w:rsid w:val="00EA2897"/>
    <w:rsid w:val="00EA6339"/>
    <w:rsid w:val="00EA642B"/>
    <w:rsid w:val="00EB0D94"/>
    <w:rsid w:val="00EC138B"/>
    <w:rsid w:val="00EC488A"/>
    <w:rsid w:val="00EC6570"/>
    <w:rsid w:val="00ED30B5"/>
    <w:rsid w:val="00ED5603"/>
    <w:rsid w:val="00EE748A"/>
    <w:rsid w:val="00EE7F6C"/>
    <w:rsid w:val="00EF4CD3"/>
    <w:rsid w:val="00EF577E"/>
    <w:rsid w:val="00F03A5E"/>
    <w:rsid w:val="00F06A3C"/>
    <w:rsid w:val="00F13D9A"/>
    <w:rsid w:val="00F2146C"/>
    <w:rsid w:val="00F23E9F"/>
    <w:rsid w:val="00F25879"/>
    <w:rsid w:val="00F27089"/>
    <w:rsid w:val="00F27621"/>
    <w:rsid w:val="00F3168C"/>
    <w:rsid w:val="00F31835"/>
    <w:rsid w:val="00F378E4"/>
    <w:rsid w:val="00F45FF7"/>
    <w:rsid w:val="00F46AA0"/>
    <w:rsid w:val="00F514B4"/>
    <w:rsid w:val="00F56BC0"/>
    <w:rsid w:val="00F60537"/>
    <w:rsid w:val="00F61968"/>
    <w:rsid w:val="00F66C39"/>
    <w:rsid w:val="00F702F0"/>
    <w:rsid w:val="00F74603"/>
    <w:rsid w:val="00F83726"/>
    <w:rsid w:val="00F91C08"/>
    <w:rsid w:val="00F96072"/>
    <w:rsid w:val="00F9650F"/>
    <w:rsid w:val="00FA3D37"/>
    <w:rsid w:val="00FA5DAD"/>
    <w:rsid w:val="00FA5F9A"/>
    <w:rsid w:val="00FA620A"/>
    <w:rsid w:val="00FA668E"/>
    <w:rsid w:val="00FB0DB8"/>
    <w:rsid w:val="00FB4412"/>
    <w:rsid w:val="00FB5B7F"/>
    <w:rsid w:val="00FC646C"/>
    <w:rsid w:val="00FD2BCA"/>
    <w:rsid w:val="00FE0108"/>
    <w:rsid w:val="00FE1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4412"/>
    <w:pPr>
      <w:spacing w:after="200" w:line="276" w:lineRule="auto"/>
    </w:pPr>
    <w:rPr>
      <w:rFonts w:cs="Calibri"/>
      <w:sz w:val="2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364204"/>
  </w:style>
  <w:style w:type="paragraph" w:styleId="Footer">
    <w:name w:val="footer"/>
    <w:basedOn w:val="Normal"/>
    <w:link w:val="FooterChar"/>
    <w:uiPriority w:val="99"/>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364204"/>
  </w:style>
  <w:style w:type="paragraph" w:styleId="FootnoteText">
    <w:name w:val="footnote text"/>
    <w:basedOn w:val="Normal"/>
    <w:link w:val="FootnoteTextChar"/>
    <w:uiPriority w:val="99"/>
    <w:semiHidden/>
    <w:rsid w:val="0082616B"/>
    <w:pPr>
      <w:spacing w:after="0" w:line="240" w:lineRule="auto"/>
    </w:pPr>
    <w:rPr>
      <w:sz w:val="20"/>
      <w:szCs w:val="20"/>
    </w:rPr>
  </w:style>
  <w:style w:type="character" w:customStyle="1" w:styleId="FootnoteTextChar">
    <w:name w:val="Footnote Text Char"/>
    <w:basedOn w:val="DefaultParagraphFont"/>
    <w:link w:val="FootnoteText"/>
    <w:uiPriority w:val="99"/>
    <w:locked/>
    <w:rsid w:val="0082616B"/>
    <w:rPr>
      <w:sz w:val="20"/>
      <w:szCs w:val="20"/>
    </w:rPr>
  </w:style>
  <w:style w:type="paragraph" w:styleId="BalloonText">
    <w:name w:val="Balloon Text"/>
    <w:basedOn w:val="Normal"/>
    <w:link w:val="BalloonTextChar"/>
    <w:uiPriority w:val="99"/>
    <w:semiHidden/>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F4E6D"/>
    <w:rPr>
      <w:rFonts w:ascii="Tahoma" w:hAnsi="Tahoma" w:cs="Tahoma"/>
      <w:sz w:val="16"/>
      <w:szCs w:val="16"/>
    </w:rPr>
  </w:style>
  <w:style w:type="paragraph" w:styleId="ListParagraph">
    <w:name w:val="List Paragraph"/>
    <w:aliases w:val="List Paragraph1,List1,Списък на абзаци,List Paragraph11"/>
    <w:basedOn w:val="Normal"/>
    <w:link w:val="ListParagraphChar"/>
    <w:uiPriority w:val="99"/>
    <w:qFormat/>
    <w:rsid w:val="007F4E6D"/>
    <w:pPr>
      <w:ind w:left="720"/>
    </w:pPr>
  </w:style>
  <w:style w:type="character" w:styleId="FootnoteReference">
    <w:name w:val="footnote reference"/>
    <w:aliases w:val="Footnote symbol"/>
    <w:basedOn w:val="DefaultParagraphFont"/>
    <w:uiPriority w:val="99"/>
    <w:semiHidden/>
    <w:rsid w:val="000568E4"/>
    <w:rPr>
      <w:vertAlign w:val="superscript"/>
    </w:rPr>
  </w:style>
  <w:style w:type="character" w:styleId="CommentReference">
    <w:name w:val="annotation reference"/>
    <w:basedOn w:val="DefaultParagraphFont"/>
    <w:uiPriority w:val="99"/>
    <w:semiHidden/>
    <w:rsid w:val="006D243B"/>
    <w:rPr>
      <w:sz w:val="16"/>
      <w:szCs w:val="16"/>
    </w:rPr>
  </w:style>
  <w:style w:type="paragraph" w:styleId="CommentText">
    <w:name w:val="annotation text"/>
    <w:basedOn w:val="Normal"/>
    <w:link w:val="CommentTextChar"/>
    <w:uiPriority w:val="99"/>
    <w:semiHidden/>
    <w:rsid w:val="006D243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D243B"/>
    <w:rPr>
      <w:sz w:val="20"/>
      <w:szCs w:val="20"/>
    </w:rPr>
  </w:style>
  <w:style w:type="paragraph" w:styleId="CommentSubject">
    <w:name w:val="annotation subject"/>
    <w:basedOn w:val="CommentText"/>
    <w:next w:val="CommentText"/>
    <w:link w:val="CommentSubjectChar"/>
    <w:uiPriority w:val="99"/>
    <w:semiHidden/>
    <w:rsid w:val="006D243B"/>
    <w:rPr>
      <w:b/>
      <w:bCs/>
    </w:rPr>
  </w:style>
  <w:style w:type="character" w:customStyle="1" w:styleId="CommentSubjectChar">
    <w:name w:val="Comment Subject Char"/>
    <w:basedOn w:val="CommentTextChar"/>
    <w:link w:val="CommentSubject"/>
    <w:uiPriority w:val="99"/>
    <w:semiHidden/>
    <w:locked/>
    <w:rsid w:val="006D243B"/>
    <w:rPr>
      <w:b/>
      <w:bCs/>
      <w:sz w:val="20"/>
      <w:szCs w:val="20"/>
    </w:rPr>
  </w:style>
  <w:style w:type="paragraph" w:styleId="NormalWeb">
    <w:name w:val="Normal (Web)"/>
    <w:basedOn w:val="Normal"/>
    <w:uiPriority w:val="99"/>
    <w:semiHidden/>
    <w:rsid w:val="00262C14"/>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ListParagraphChar">
    <w:name w:val="List Paragraph Char"/>
    <w:aliases w:val="List Paragraph1 Char,List1 Char,Списък на абзаци Char,List Paragraph11 Char"/>
    <w:link w:val="ListParagraph"/>
    <w:uiPriority w:val="99"/>
    <w:locked/>
    <w:rsid w:val="001C4B67"/>
  </w:style>
  <w:style w:type="character" w:customStyle="1" w:styleId="apple-converted-space">
    <w:name w:val="apple-converted-space"/>
    <w:basedOn w:val="DefaultParagraphFont"/>
    <w:uiPriority w:val="99"/>
    <w:rsid w:val="007F2F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3399">
      <w:bodyDiv w:val="1"/>
      <w:marLeft w:val="0"/>
      <w:marRight w:val="0"/>
      <w:marTop w:val="0"/>
      <w:marBottom w:val="0"/>
      <w:divBdr>
        <w:top w:val="none" w:sz="0" w:space="0" w:color="auto"/>
        <w:left w:val="none" w:sz="0" w:space="0" w:color="auto"/>
        <w:bottom w:val="none" w:sz="0" w:space="0" w:color="auto"/>
        <w:right w:val="none" w:sz="0" w:space="0" w:color="auto"/>
      </w:divBdr>
      <w:divsChild>
        <w:div w:id="1228566986">
          <w:marLeft w:val="0"/>
          <w:marRight w:val="0"/>
          <w:marTop w:val="0"/>
          <w:marBottom w:val="0"/>
          <w:divBdr>
            <w:top w:val="none" w:sz="0" w:space="0" w:color="auto"/>
            <w:left w:val="none" w:sz="0" w:space="0" w:color="auto"/>
            <w:bottom w:val="none" w:sz="0" w:space="0" w:color="auto"/>
            <w:right w:val="none" w:sz="0" w:space="0" w:color="auto"/>
          </w:divBdr>
        </w:div>
        <w:div w:id="1932545091">
          <w:marLeft w:val="0"/>
          <w:marRight w:val="0"/>
          <w:marTop w:val="0"/>
          <w:marBottom w:val="0"/>
          <w:divBdr>
            <w:top w:val="none" w:sz="0" w:space="0" w:color="auto"/>
            <w:left w:val="none" w:sz="0" w:space="0" w:color="auto"/>
            <w:bottom w:val="none" w:sz="0" w:space="0" w:color="auto"/>
            <w:right w:val="none" w:sz="0" w:space="0" w:color="auto"/>
          </w:divBdr>
        </w:div>
        <w:div w:id="1365868223">
          <w:marLeft w:val="0"/>
          <w:marRight w:val="0"/>
          <w:marTop w:val="0"/>
          <w:marBottom w:val="0"/>
          <w:divBdr>
            <w:top w:val="none" w:sz="0" w:space="0" w:color="auto"/>
            <w:left w:val="none" w:sz="0" w:space="0" w:color="auto"/>
            <w:bottom w:val="none" w:sz="0" w:space="0" w:color="auto"/>
            <w:right w:val="none" w:sz="0" w:space="0" w:color="auto"/>
          </w:divBdr>
        </w:div>
        <w:div w:id="278799508">
          <w:marLeft w:val="0"/>
          <w:marRight w:val="0"/>
          <w:marTop w:val="0"/>
          <w:marBottom w:val="0"/>
          <w:divBdr>
            <w:top w:val="none" w:sz="0" w:space="0" w:color="auto"/>
            <w:left w:val="none" w:sz="0" w:space="0" w:color="auto"/>
            <w:bottom w:val="none" w:sz="0" w:space="0" w:color="auto"/>
            <w:right w:val="none" w:sz="0" w:space="0" w:color="auto"/>
          </w:divBdr>
        </w:div>
        <w:div w:id="1232083309">
          <w:marLeft w:val="0"/>
          <w:marRight w:val="0"/>
          <w:marTop w:val="0"/>
          <w:marBottom w:val="0"/>
          <w:divBdr>
            <w:top w:val="none" w:sz="0" w:space="0" w:color="auto"/>
            <w:left w:val="none" w:sz="0" w:space="0" w:color="auto"/>
            <w:bottom w:val="none" w:sz="0" w:space="0" w:color="auto"/>
            <w:right w:val="none" w:sz="0" w:space="0" w:color="auto"/>
          </w:divBdr>
        </w:div>
        <w:div w:id="2055688361">
          <w:marLeft w:val="0"/>
          <w:marRight w:val="0"/>
          <w:marTop w:val="0"/>
          <w:marBottom w:val="0"/>
          <w:divBdr>
            <w:top w:val="none" w:sz="0" w:space="0" w:color="auto"/>
            <w:left w:val="none" w:sz="0" w:space="0" w:color="auto"/>
            <w:bottom w:val="none" w:sz="0" w:space="0" w:color="auto"/>
            <w:right w:val="none" w:sz="0" w:space="0" w:color="auto"/>
          </w:divBdr>
        </w:div>
      </w:divsChild>
    </w:div>
    <w:div w:id="530647186">
      <w:bodyDiv w:val="1"/>
      <w:marLeft w:val="0"/>
      <w:marRight w:val="0"/>
      <w:marTop w:val="0"/>
      <w:marBottom w:val="0"/>
      <w:divBdr>
        <w:top w:val="none" w:sz="0" w:space="0" w:color="auto"/>
        <w:left w:val="none" w:sz="0" w:space="0" w:color="auto"/>
        <w:bottom w:val="none" w:sz="0" w:space="0" w:color="auto"/>
        <w:right w:val="none" w:sz="0" w:space="0" w:color="auto"/>
      </w:divBdr>
      <w:divsChild>
        <w:div w:id="1976132810">
          <w:marLeft w:val="0"/>
          <w:marRight w:val="0"/>
          <w:marTop w:val="0"/>
          <w:marBottom w:val="0"/>
          <w:divBdr>
            <w:top w:val="none" w:sz="0" w:space="0" w:color="auto"/>
            <w:left w:val="none" w:sz="0" w:space="0" w:color="auto"/>
            <w:bottom w:val="none" w:sz="0" w:space="0" w:color="auto"/>
            <w:right w:val="none" w:sz="0" w:space="0" w:color="auto"/>
          </w:divBdr>
        </w:div>
        <w:div w:id="1246256947">
          <w:marLeft w:val="0"/>
          <w:marRight w:val="0"/>
          <w:marTop w:val="0"/>
          <w:marBottom w:val="0"/>
          <w:divBdr>
            <w:top w:val="none" w:sz="0" w:space="0" w:color="auto"/>
            <w:left w:val="none" w:sz="0" w:space="0" w:color="auto"/>
            <w:bottom w:val="none" w:sz="0" w:space="0" w:color="auto"/>
            <w:right w:val="none" w:sz="0" w:space="0" w:color="auto"/>
          </w:divBdr>
        </w:div>
        <w:div w:id="1465536290">
          <w:marLeft w:val="0"/>
          <w:marRight w:val="0"/>
          <w:marTop w:val="0"/>
          <w:marBottom w:val="0"/>
          <w:divBdr>
            <w:top w:val="none" w:sz="0" w:space="0" w:color="auto"/>
            <w:left w:val="none" w:sz="0" w:space="0" w:color="auto"/>
            <w:bottom w:val="none" w:sz="0" w:space="0" w:color="auto"/>
            <w:right w:val="none" w:sz="0" w:space="0" w:color="auto"/>
          </w:divBdr>
        </w:div>
        <w:div w:id="1552379191">
          <w:marLeft w:val="0"/>
          <w:marRight w:val="0"/>
          <w:marTop w:val="0"/>
          <w:marBottom w:val="0"/>
          <w:divBdr>
            <w:top w:val="none" w:sz="0" w:space="0" w:color="auto"/>
            <w:left w:val="none" w:sz="0" w:space="0" w:color="auto"/>
            <w:bottom w:val="none" w:sz="0" w:space="0" w:color="auto"/>
            <w:right w:val="none" w:sz="0" w:space="0" w:color="auto"/>
          </w:divBdr>
        </w:div>
        <w:div w:id="1905985668">
          <w:marLeft w:val="0"/>
          <w:marRight w:val="0"/>
          <w:marTop w:val="0"/>
          <w:marBottom w:val="0"/>
          <w:divBdr>
            <w:top w:val="none" w:sz="0" w:space="0" w:color="auto"/>
            <w:left w:val="none" w:sz="0" w:space="0" w:color="auto"/>
            <w:bottom w:val="none" w:sz="0" w:space="0" w:color="auto"/>
            <w:right w:val="none" w:sz="0" w:space="0" w:color="auto"/>
          </w:divBdr>
        </w:div>
        <w:div w:id="1116751106">
          <w:marLeft w:val="0"/>
          <w:marRight w:val="0"/>
          <w:marTop w:val="0"/>
          <w:marBottom w:val="0"/>
          <w:divBdr>
            <w:top w:val="none" w:sz="0" w:space="0" w:color="auto"/>
            <w:left w:val="none" w:sz="0" w:space="0" w:color="auto"/>
            <w:bottom w:val="none" w:sz="0" w:space="0" w:color="auto"/>
            <w:right w:val="none" w:sz="0" w:space="0" w:color="auto"/>
          </w:divBdr>
        </w:div>
        <w:div w:id="2023043697">
          <w:marLeft w:val="0"/>
          <w:marRight w:val="0"/>
          <w:marTop w:val="0"/>
          <w:marBottom w:val="0"/>
          <w:divBdr>
            <w:top w:val="none" w:sz="0" w:space="0" w:color="auto"/>
            <w:left w:val="none" w:sz="0" w:space="0" w:color="auto"/>
            <w:bottom w:val="none" w:sz="0" w:space="0" w:color="auto"/>
            <w:right w:val="none" w:sz="0" w:space="0" w:color="auto"/>
          </w:divBdr>
        </w:div>
      </w:divsChild>
    </w:div>
    <w:div w:id="589042530">
      <w:bodyDiv w:val="1"/>
      <w:marLeft w:val="0"/>
      <w:marRight w:val="0"/>
      <w:marTop w:val="0"/>
      <w:marBottom w:val="0"/>
      <w:divBdr>
        <w:top w:val="none" w:sz="0" w:space="0" w:color="auto"/>
        <w:left w:val="none" w:sz="0" w:space="0" w:color="auto"/>
        <w:bottom w:val="none" w:sz="0" w:space="0" w:color="auto"/>
        <w:right w:val="none" w:sz="0" w:space="0" w:color="auto"/>
      </w:divBdr>
      <w:divsChild>
        <w:div w:id="1731539347">
          <w:marLeft w:val="0"/>
          <w:marRight w:val="0"/>
          <w:marTop w:val="0"/>
          <w:marBottom w:val="0"/>
          <w:divBdr>
            <w:top w:val="none" w:sz="0" w:space="0" w:color="auto"/>
            <w:left w:val="none" w:sz="0" w:space="0" w:color="auto"/>
            <w:bottom w:val="none" w:sz="0" w:space="0" w:color="auto"/>
            <w:right w:val="none" w:sz="0" w:space="0" w:color="auto"/>
          </w:divBdr>
        </w:div>
        <w:div w:id="1725176894">
          <w:marLeft w:val="0"/>
          <w:marRight w:val="0"/>
          <w:marTop w:val="0"/>
          <w:marBottom w:val="0"/>
          <w:divBdr>
            <w:top w:val="none" w:sz="0" w:space="0" w:color="auto"/>
            <w:left w:val="none" w:sz="0" w:space="0" w:color="auto"/>
            <w:bottom w:val="none" w:sz="0" w:space="0" w:color="auto"/>
            <w:right w:val="none" w:sz="0" w:space="0" w:color="auto"/>
          </w:divBdr>
        </w:div>
        <w:div w:id="2141796824">
          <w:marLeft w:val="0"/>
          <w:marRight w:val="0"/>
          <w:marTop w:val="0"/>
          <w:marBottom w:val="0"/>
          <w:divBdr>
            <w:top w:val="none" w:sz="0" w:space="0" w:color="auto"/>
            <w:left w:val="none" w:sz="0" w:space="0" w:color="auto"/>
            <w:bottom w:val="none" w:sz="0" w:space="0" w:color="auto"/>
            <w:right w:val="none" w:sz="0" w:space="0" w:color="auto"/>
          </w:divBdr>
        </w:div>
        <w:div w:id="754593046">
          <w:marLeft w:val="0"/>
          <w:marRight w:val="0"/>
          <w:marTop w:val="0"/>
          <w:marBottom w:val="0"/>
          <w:divBdr>
            <w:top w:val="none" w:sz="0" w:space="0" w:color="auto"/>
            <w:left w:val="none" w:sz="0" w:space="0" w:color="auto"/>
            <w:bottom w:val="none" w:sz="0" w:space="0" w:color="auto"/>
            <w:right w:val="none" w:sz="0" w:space="0" w:color="auto"/>
          </w:divBdr>
        </w:div>
        <w:div w:id="737635403">
          <w:marLeft w:val="0"/>
          <w:marRight w:val="0"/>
          <w:marTop w:val="0"/>
          <w:marBottom w:val="0"/>
          <w:divBdr>
            <w:top w:val="none" w:sz="0" w:space="0" w:color="auto"/>
            <w:left w:val="none" w:sz="0" w:space="0" w:color="auto"/>
            <w:bottom w:val="none" w:sz="0" w:space="0" w:color="auto"/>
            <w:right w:val="none" w:sz="0" w:space="0" w:color="auto"/>
          </w:divBdr>
        </w:div>
      </w:divsChild>
    </w:div>
    <w:div w:id="948700618">
      <w:bodyDiv w:val="1"/>
      <w:marLeft w:val="0"/>
      <w:marRight w:val="0"/>
      <w:marTop w:val="0"/>
      <w:marBottom w:val="0"/>
      <w:divBdr>
        <w:top w:val="none" w:sz="0" w:space="0" w:color="auto"/>
        <w:left w:val="none" w:sz="0" w:space="0" w:color="auto"/>
        <w:bottom w:val="none" w:sz="0" w:space="0" w:color="auto"/>
        <w:right w:val="none" w:sz="0" w:space="0" w:color="auto"/>
      </w:divBdr>
      <w:divsChild>
        <w:div w:id="1536431903">
          <w:marLeft w:val="0"/>
          <w:marRight w:val="0"/>
          <w:marTop w:val="0"/>
          <w:marBottom w:val="0"/>
          <w:divBdr>
            <w:top w:val="none" w:sz="0" w:space="0" w:color="auto"/>
            <w:left w:val="none" w:sz="0" w:space="0" w:color="auto"/>
            <w:bottom w:val="none" w:sz="0" w:space="0" w:color="auto"/>
            <w:right w:val="none" w:sz="0" w:space="0" w:color="auto"/>
          </w:divBdr>
        </w:div>
        <w:div w:id="12417614">
          <w:marLeft w:val="0"/>
          <w:marRight w:val="0"/>
          <w:marTop w:val="0"/>
          <w:marBottom w:val="0"/>
          <w:divBdr>
            <w:top w:val="none" w:sz="0" w:space="0" w:color="auto"/>
            <w:left w:val="none" w:sz="0" w:space="0" w:color="auto"/>
            <w:bottom w:val="none" w:sz="0" w:space="0" w:color="auto"/>
            <w:right w:val="none" w:sz="0" w:space="0" w:color="auto"/>
          </w:divBdr>
        </w:div>
        <w:div w:id="890307236">
          <w:marLeft w:val="0"/>
          <w:marRight w:val="0"/>
          <w:marTop w:val="0"/>
          <w:marBottom w:val="0"/>
          <w:divBdr>
            <w:top w:val="none" w:sz="0" w:space="0" w:color="auto"/>
            <w:left w:val="none" w:sz="0" w:space="0" w:color="auto"/>
            <w:bottom w:val="none" w:sz="0" w:space="0" w:color="auto"/>
            <w:right w:val="none" w:sz="0" w:space="0" w:color="auto"/>
          </w:divBdr>
        </w:div>
        <w:div w:id="1665888943">
          <w:marLeft w:val="0"/>
          <w:marRight w:val="0"/>
          <w:marTop w:val="0"/>
          <w:marBottom w:val="0"/>
          <w:divBdr>
            <w:top w:val="none" w:sz="0" w:space="0" w:color="auto"/>
            <w:left w:val="none" w:sz="0" w:space="0" w:color="auto"/>
            <w:bottom w:val="none" w:sz="0" w:space="0" w:color="auto"/>
            <w:right w:val="none" w:sz="0" w:space="0" w:color="auto"/>
          </w:divBdr>
        </w:div>
        <w:div w:id="1440250818">
          <w:marLeft w:val="0"/>
          <w:marRight w:val="0"/>
          <w:marTop w:val="0"/>
          <w:marBottom w:val="0"/>
          <w:divBdr>
            <w:top w:val="none" w:sz="0" w:space="0" w:color="auto"/>
            <w:left w:val="none" w:sz="0" w:space="0" w:color="auto"/>
            <w:bottom w:val="none" w:sz="0" w:space="0" w:color="auto"/>
            <w:right w:val="none" w:sz="0" w:space="0" w:color="auto"/>
          </w:divBdr>
        </w:div>
        <w:div w:id="1585525715">
          <w:marLeft w:val="0"/>
          <w:marRight w:val="0"/>
          <w:marTop w:val="0"/>
          <w:marBottom w:val="0"/>
          <w:divBdr>
            <w:top w:val="none" w:sz="0" w:space="0" w:color="auto"/>
            <w:left w:val="none" w:sz="0" w:space="0" w:color="auto"/>
            <w:bottom w:val="none" w:sz="0" w:space="0" w:color="auto"/>
            <w:right w:val="none" w:sz="0" w:space="0" w:color="auto"/>
          </w:divBdr>
        </w:div>
        <w:div w:id="1271232837">
          <w:marLeft w:val="0"/>
          <w:marRight w:val="0"/>
          <w:marTop w:val="0"/>
          <w:marBottom w:val="0"/>
          <w:divBdr>
            <w:top w:val="none" w:sz="0" w:space="0" w:color="auto"/>
            <w:left w:val="none" w:sz="0" w:space="0" w:color="auto"/>
            <w:bottom w:val="none" w:sz="0" w:space="0" w:color="auto"/>
            <w:right w:val="none" w:sz="0" w:space="0" w:color="auto"/>
          </w:divBdr>
        </w:div>
        <w:div w:id="122431615">
          <w:marLeft w:val="0"/>
          <w:marRight w:val="0"/>
          <w:marTop w:val="0"/>
          <w:marBottom w:val="0"/>
          <w:divBdr>
            <w:top w:val="none" w:sz="0" w:space="0" w:color="auto"/>
            <w:left w:val="none" w:sz="0" w:space="0" w:color="auto"/>
            <w:bottom w:val="none" w:sz="0" w:space="0" w:color="auto"/>
            <w:right w:val="none" w:sz="0" w:space="0" w:color="auto"/>
          </w:divBdr>
        </w:div>
        <w:div w:id="306979967">
          <w:marLeft w:val="0"/>
          <w:marRight w:val="0"/>
          <w:marTop w:val="0"/>
          <w:marBottom w:val="0"/>
          <w:divBdr>
            <w:top w:val="none" w:sz="0" w:space="0" w:color="auto"/>
            <w:left w:val="none" w:sz="0" w:space="0" w:color="auto"/>
            <w:bottom w:val="none" w:sz="0" w:space="0" w:color="auto"/>
            <w:right w:val="none" w:sz="0" w:space="0" w:color="auto"/>
          </w:divBdr>
        </w:div>
        <w:div w:id="943654249">
          <w:marLeft w:val="0"/>
          <w:marRight w:val="0"/>
          <w:marTop w:val="0"/>
          <w:marBottom w:val="0"/>
          <w:divBdr>
            <w:top w:val="none" w:sz="0" w:space="0" w:color="auto"/>
            <w:left w:val="none" w:sz="0" w:space="0" w:color="auto"/>
            <w:bottom w:val="none" w:sz="0" w:space="0" w:color="auto"/>
            <w:right w:val="none" w:sz="0" w:space="0" w:color="auto"/>
          </w:divBdr>
        </w:div>
        <w:div w:id="505244991">
          <w:marLeft w:val="0"/>
          <w:marRight w:val="0"/>
          <w:marTop w:val="0"/>
          <w:marBottom w:val="0"/>
          <w:divBdr>
            <w:top w:val="none" w:sz="0" w:space="0" w:color="auto"/>
            <w:left w:val="none" w:sz="0" w:space="0" w:color="auto"/>
            <w:bottom w:val="none" w:sz="0" w:space="0" w:color="auto"/>
            <w:right w:val="none" w:sz="0" w:space="0" w:color="auto"/>
          </w:divBdr>
        </w:div>
        <w:div w:id="1036196870">
          <w:marLeft w:val="0"/>
          <w:marRight w:val="0"/>
          <w:marTop w:val="0"/>
          <w:marBottom w:val="0"/>
          <w:divBdr>
            <w:top w:val="none" w:sz="0" w:space="0" w:color="auto"/>
            <w:left w:val="none" w:sz="0" w:space="0" w:color="auto"/>
            <w:bottom w:val="none" w:sz="0" w:space="0" w:color="auto"/>
            <w:right w:val="none" w:sz="0" w:space="0" w:color="auto"/>
          </w:divBdr>
        </w:div>
        <w:div w:id="364329794">
          <w:marLeft w:val="0"/>
          <w:marRight w:val="0"/>
          <w:marTop w:val="0"/>
          <w:marBottom w:val="0"/>
          <w:divBdr>
            <w:top w:val="none" w:sz="0" w:space="0" w:color="auto"/>
            <w:left w:val="none" w:sz="0" w:space="0" w:color="auto"/>
            <w:bottom w:val="none" w:sz="0" w:space="0" w:color="auto"/>
            <w:right w:val="none" w:sz="0" w:space="0" w:color="auto"/>
          </w:divBdr>
        </w:div>
        <w:div w:id="1773279308">
          <w:marLeft w:val="0"/>
          <w:marRight w:val="0"/>
          <w:marTop w:val="0"/>
          <w:marBottom w:val="0"/>
          <w:divBdr>
            <w:top w:val="none" w:sz="0" w:space="0" w:color="auto"/>
            <w:left w:val="none" w:sz="0" w:space="0" w:color="auto"/>
            <w:bottom w:val="none" w:sz="0" w:space="0" w:color="auto"/>
            <w:right w:val="none" w:sz="0" w:space="0" w:color="auto"/>
          </w:divBdr>
        </w:div>
        <w:div w:id="1017345877">
          <w:marLeft w:val="0"/>
          <w:marRight w:val="0"/>
          <w:marTop w:val="0"/>
          <w:marBottom w:val="0"/>
          <w:divBdr>
            <w:top w:val="none" w:sz="0" w:space="0" w:color="auto"/>
            <w:left w:val="none" w:sz="0" w:space="0" w:color="auto"/>
            <w:bottom w:val="none" w:sz="0" w:space="0" w:color="auto"/>
            <w:right w:val="none" w:sz="0" w:space="0" w:color="auto"/>
          </w:divBdr>
        </w:div>
        <w:div w:id="566844139">
          <w:marLeft w:val="0"/>
          <w:marRight w:val="0"/>
          <w:marTop w:val="0"/>
          <w:marBottom w:val="0"/>
          <w:divBdr>
            <w:top w:val="none" w:sz="0" w:space="0" w:color="auto"/>
            <w:left w:val="none" w:sz="0" w:space="0" w:color="auto"/>
            <w:bottom w:val="none" w:sz="0" w:space="0" w:color="auto"/>
            <w:right w:val="none" w:sz="0" w:space="0" w:color="auto"/>
          </w:divBdr>
        </w:div>
        <w:div w:id="19399199">
          <w:marLeft w:val="0"/>
          <w:marRight w:val="0"/>
          <w:marTop w:val="0"/>
          <w:marBottom w:val="0"/>
          <w:divBdr>
            <w:top w:val="none" w:sz="0" w:space="0" w:color="auto"/>
            <w:left w:val="none" w:sz="0" w:space="0" w:color="auto"/>
            <w:bottom w:val="none" w:sz="0" w:space="0" w:color="auto"/>
            <w:right w:val="none" w:sz="0" w:space="0" w:color="auto"/>
          </w:divBdr>
        </w:div>
        <w:div w:id="1827282130">
          <w:marLeft w:val="0"/>
          <w:marRight w:val="0"/>
          <w:marTop w:val="0"/>
          <w:marBottom w:val="0"/>
          <w:divBdr>
            <w:top w:val="none" w:sz="0" w:space="0" w:color="auto"/>
            <w:left w:val="none" w:sz="0" w:space="0" w:color="auto"/>
            <w:bottom w:val="none" w:sz="0" w:space="0" w:color="auto"/>
            <w:right w:val="none" w:sz="0" w:space="0" w:color="auto"/>
          </w:divBdr>
        </w:div>
      </w:divsChild>
    </w:div>
    <w:div w:id="1261179287">
      <w:bodyDiv w:val="1"/>
      <w:marLeft w:val="0"/>
      <w:marRight w:val="0"/>
      <w:marTop w:val="0"/>
      <w:marBottom w:val="0"/>
      <w:divBdr>
        <w:top w:val="none" w:sz="0" w:space="0" w:color="auto"/>
        <w:left w:val="none" w:sz="0" w:space="0" w:color="auto"/>
        <w:bottom w:val="none" w:sz="0" w:space="0" w:color="auto"/>
        <w:right w:val="none" w:sz="0" w:space="0" w:color="auto"/>
      </w:divBdr>
      <w:divsChild>
        <w:div w:id="2066220111">
          <w:marLeft w:val="0"/>
          <w:marRight w:val="0"/>
          <w:marTop w:val="0"/>
          <w:marBottom w:val="0"/>
          <w:divBdr>
            <w:top w:val="none" w:sz="0" w:space="0" w:color="auto"/>
            <w:left w:val="none" w:sz="0" w:space="0" w:color="auto"/>
            <w:bottom w:val="none" w:sz="0" w:space="0" w:color="auto"/>
            <w:right w:val="none" w:sz="0" w:space="0" w:color="auto"/>
          </w:divBdr>
        </w:div>
        <w:div w:id="1708215956">
          <w:marLeft w:val="0"/>
          <w:marRight w:val="0"/>
          <w:marTop w:val="0"/>
          <w:marBottom w:val="0"/>
          <w:divBdr>
            <w:top w:val="none" w:sz="0" w:space="0" w:color="auto"/>
            <w:left w:val="none" w:sz="0" w:space="0" w:color="auto"/>
            <w:bottom w:val="none" w:sz="0" w:space="0" w:color="auto"/>
            <w:right w:val="none" w:sz="0" w:space="0" w:color="auto"/>
          </w:divBdr>
        </w:div>
        <w:div w:id="571240881">
          <w:marLeft w:val="0"/>
          <w:marRight w:val="0"/>
          <w:marTop w:val="0"/>
          <w:marBottom w:val="0"/>
          <w:divBdr>
            <w:top w:val="none" w:sz="0" w:space="0" w:color="auto"/>
            <w:left w:val="none" w:sz="0" w:space="0" w:color="auto"/>
            <w:bottom w:val="none" w:sz="0" w:space="0" w:color="auto"/>
            <w:right w:val="none" w:sz="0" w:space="0" w:color="auto"/>
          </w:divBdr>
        </w:div>
        <w:div w:id="1287588097">
          <w:marLeft w:val="0"/>
          <w:marRight w:val="0"/>
          <w:marTop w:val="0"/>
          <w:marBottom w:val="0"/>
          <w:divBdr>
            <w:top w:val="none" w:sz="0" w:space="0" w:color="auto"/>
            <w:left w:val="none" w:sz="0" w:space="0" w:color="auto"/>
            <w:bottom w:val="none" w:sz="0" w:space="0" w:color="auto"/>
            <w:right w:val="none" w:sz="0" w:space="0" w:color="auto"/>
          </w:divBdr>
        </w:div>
        <w:div w:id="23024746">
          <w:marLeft w:val="0"/>
          <w:marRight w:val="0"/>
          <w:marTop w:val="0"/>
          <w:marBottom w:val="0"/>
          <w:divBdr>
            <w:top w:val="none" w:sz="0" w:space="0" w:color="auto"/>
            <w:left w:val="none" w:sz="0" w:space="0" w:color="auto"/>
            <w:bottom w:val="none" w:sz="0" w:space="0" w:color="auto"/>
            <w:right w:val="none" w:sz="0" w:space="0" w:color="auto"/>
          </w:divBdr>
        </w:div>
        <w:div w:id="67848105">
          <w:marLeft w:val="0"/>
          <w:marRight w:val="0"/>
          <w:marTop w:val="0"/>
          <w:marBottom w:val="0"/>
          <w:divBdr>
            <w:top w:val="none" w:sz="0" w:space="0" w:color="auto"/>
            <w:left w:val="none" w:sz="0" w:space="0" w:color="auto"/>
            <w:bottom w:val="none" w:sz="0" w:space="0" w:color="auto"/>
            <w:right w:val="none" w:sz="0" w:space="0" w:color="auto"/>
          </w:divBdr>
        </w:div>
      </w:divsChild>
    </w:div>
    <w:div w:id="1357854133">
      <w:bodyDiv w:val="1"/>
      <w:marLeft w:val="0"/>
      <w:marRight w:val="0"/>
      <w:marTop w:val="0"/>
      <w:marBottom w:val="0"/>
      <w:divBdr>
        <w:top w:val="none" w:sz="0" w:space="0" w:color="auto"/>
        <w:left w:val="none" w:sz="0" w:space="0" w:color="auto"/>
        <w:bottom w:val="none" w:sz="0" w:space="0" w:color="auto"/>
        <w:right w:val="none" w:sz="0" w:space="0" w:color="auto"/>
      </w:divBdr>
      <w:divsChild>
        <w:div w:id="1165585284">
          <w:marLeft w:val="0"/>
          <w:marRight w:val="0"/>
          <w:marTop w:val="0"/>
          <w:marBottom w:val="0"/>
          <w:divBdr>
            <w:top w:val="none" w:sz="0" w:space="0" w:color="auto"/>
            <w:left w:val="none" w:sz="0" w:space="0" w:color="auto"/>
            <w:bottom w:val="none" w:sz="0" w:space="0" w:color="auto"/>
            <w:right w:val="none" w:sz="0" w:space="0" w:color="auto"/>
          </w:divBdr>
        </w:div>
        <w:div w:id="1301299770">
          <w:marLeft w:val="0"/>
          <w:marRight w:val="0"/>
          <w:marTop w:val="0"/>
          <w:marBottom w:val="0"/>
          <w:divBdr>
            <w:top w:val="none" w:sz="0" w:space="0" w:color="auto"/>
            <w:left w:val="none" w:sz="0" w:space="0" w:color="auto"/>
            <w:bottom w:val="none" w:sz="0" w:space="0" w:color="auto"/>
            <w:right w:val="none" w:sz="0" w:space="0" w:color="auto"/>
          </w:divBdr>
        </w:div>
        <w:div w:id="921644931">
          <w:marLeft w:val="0"/>
          <w:marRight w:val="0"/>
          <w:marTop w:val="0"/>
          <w:marBottom w:val="0"/>
          <w:divBdr>
            <w:top w:val="none" w:sz="0" w:space="0" w:color="auto"/>
            <w:left w:val="none" w:sz="0" w:space="0" w:color="auto"/>
            <w:bottom w:val="none" w:sz="0" w:space="0" w:color="auto"/>
            <w:right w:val="none" w:sz="0" w:space="0" w:color="auto"/>
          </w:divBdr>
        </w:div>
        <w:div w:id="1152260000">
          <w:marLeft w:val="0"/>
          <w:marRight w:val="0"/>
          <w:marTop w:val="0"/>
          <w:marBottom w:val="0"/>
          <w:divBdr>
            <w:top w:val="none" w:sz="0" w:space="0" w:color="auto"/>
            <w:left w:val="none" w:sz="0" w:space="0" w:color="auto"/>
            <w:bottom w:val="none" w:sz="0" w:space="0" w:color="auto"/>
            <w:right w:val="none" w:sz="0" w:space="0" w:color="auto"/>
          </w:divBdr>
        </w:div>
        <w:div w:id="1386370781">
          <w:marLeft w:val="0"/>
          <w:marRight w:val="0"/>
          <w:marTop w:val="0"/>
          <w:marBottom w:val="0"/>
          <w:divBdr>
            <w:top w:val="none" w:sz="0" w:space="0" w:color="auto"/>
            <w:left w:val="none" w:sz="0" w:space="0" w:color="auto"/>
            <w:bottom w:val="none" w:sz="0" w:space="0" w:color="auto"/>
            <w:right w:val="none" w:sz="0" w:space="0" w:color="auto"/>
          </w:divBdr>
        </w:div>
        <w:div w:id="2006937832">
          <w:marLeft w:val="0"/>
          <w:marRight w:val="0"/>
          <w:marTop w:val="0"/>
          <w:marBottom w:val="0"/>
          <w:divBdr>
            <w:top w:val="none" w:sz="0" w:space="0" w:color="auto"/>
            <w:left w:val="none" w:sz="0" w:space="0" w:color="auto"/>
            <w:bottom w:val="none" w:sz="0" w:space="0" w:color="auto"/>
            <w:right w:val="none" w:sz="0" w:space="0" w:color="auto"/>
          </w:divBdr>
        </w:div>
        <w:div w:id="766654712">
          <w:marLeft w:val="0"/>
          <w:marRight w:val="0"/>
          <w:marTop w:val="0"/>
          <w:marBottom w:val="0"/>
          <w:divBdr>
            <w:top w:val="none" w:sz="0" w:space="0" w:color="auto"/>
            <w:left w:val="none" w:sz="0" w:space="0" w:color="auto"/>
            <w:bottom w:val="none" w:sz="0" w:space="0" w:color="auto"/>
            <w:right w:val="none" w:sz="0" w:space="0" w:color="auto"/>
          </w:divBdr>
        </w:div>
        <w:div w:id="720862959">
          <w:marLeft w:val="0"/>
          <w:marRight w:val="0"/>
          <w:marTop w:val="0"/>
          <w:marBottom w:val="0"/>
          <w:divBdr>
            <w:top w:val="none" w:sz="0" w:space="0" w:color="auto"/>
            <w:left w:val="none" w:sz="0" w:space="0" w:color="auto"/>
            <w:bottom w:val="none" w:sz="0" w:space="0" w:color="auto"/>
            <w:right w:val="none" w:sz="0" w:space="0" w:color="auto"/>
          </w:divBdr>
        </w:div>
      </w:divsChild>
    </w:div>
    <w:div w:id="1392577565">
      <w:bodyDiv w:val="1"/>
      <w:marLeft w:val="0"/>
      <w:marRight w:val="0"/>
      <w:marTop w:val="0"/>
      <w:marBottom w:val="0"/>
      <w:divBdr>
        <w:top w:val="none" w:sz="0" w:space="0" w:color="auto"/>
        <w:left w:val="none" w:sz="0" w:space="0" w:color="auto"/>
        <w:bottom w:val="none" w:sz="0" w:space="0" w:color="auto"/>
        <w:right w:val="none" w:sz="0" w:space="0" w:color="auto"/>
      </w:divBdr>
    </w:div>
    <w:div w:id="1443918216">
      <w:bodyDiv w:val="1"/>
      <w:marLeft w:val="0"/>
      <w:marRight w:val="0"/>
      <w:marTop w:val="0"/>
      <w:marBottom w:val="0"/>
      <w:divBdr>
        <w:top w:val="none" w:sz="0" w:space="0" w:color="auto"/>
        <w:left w:val="none" w:sz="0" w:space="0" w:color="auto"/>
        <w:bottom w:val="none" w:sz="0" w:space="0" w:color="auto"/>
        <w:right w:val="none" w:sz="0" w:space="0" w:color="auto"/>
      </w:divBdr>
      <w:divsChild>
        <w:div w:id="1847478527">
          <w:marLeft w:val="0"/>
          <w:marRight w:val="0"/>
          <w:marTop w:val="0"/>
          <w:marBottom w:val="0"/>
          <w:divBdr>
            <w:top w:val="none" w:sz="0" w:space="0" w:color="auto"/>
            <w:left w:val="none" w:sz="0" w:space="0" w:color="auto"/>
            <w:bottom w:val="none" w:sz="0" w:space="0" w:color="auto"/>
            <w:right w:val="none" w:sz="0" w:space="0" w:color="auto"/>
          </w:divBdr>
        </w:div>
        <w:div w:id="2062055722">
          <w:marLeft w:val="0"/>
          <w:marRight w:val="0"/>
          <w:marTop w:val="0"/>
          <w:marBottom w:val="0"/>
          <w:divBdr>
            <w:top w:val="none" w:sz="0" w:space="0" w:color="auto"/>
            <w:left w:val="none" w:sz="0" w:space="0" w:color="auto"/>
            <w:bottom w:val="none" w:sz="0" w:space="0" w:color="auto"/>
            <w:right w:val="none" w:sz="0" w:space="0" w:color="auto"/>
          </w:divBdr>
        </w:div>
        <w:div w:id="1609461000">
          <w:marLeft w:val="0"/>
          <w:marRight w:val="0"/>
          <w:marTop w:val="0"/>
          <w:marBottom w:val="0"/>
          <w:divBdr>
            <w:top w:val="none" w:sz="0" w:space="0" w:color="auto"/>
            <w:left w:val="none" w:sz="0" w:space="0" w:color="auto"/>
            <w:bottom w:val="none" w:sz="0" w:space="0" w:color="auto"/>
            <w:right w:val="none" w:sz="0" w:space="0" w:color="auto"/>
          </w:divBdr>
        </w:div>
        <w:div w:id="1802963938">
          <w:marLeft w:val="0"/>
          <w:marRight w:val="0"/>
          <w:marTop w:val="0"/>
          <w:marBottom w:val="0"/>
          <w:divBdr>
            <w:top w:val="none" w:sz="0" w:space="0" w:color="auto"/>
            <w:left w:val="none" w:sz="0" w:space="0" w:color="auto"/>
            <w:bottom w:val="none" w:sz="0" w:space="0" w:color="auto"/>
            <w:right w:val="none" w:sz="0" w:space="0" w:color="auto"/>
          </w:divBdr>
        </w:div>
        <w:div w:id="1509558427">
          <w:marLeft w:val="0"/>
          <w:marRight w:val="0"/>
          <w:marTop w:val="0"/>
          <w:marBottom w:val="0"/>
          <w:divBdr>
            <w:top w:val="none" w:sz="0" w:space="0" w:color="auto"/>
            <w:left w:val="none" w:sz="0" w:space="0" w:color="auto"/>
            <w:bottom w:val="none" w:sz="0" w:space="0" w:color="auto"/>
            <w:right w:val="none" w:sz="0" w:space="0" w:color="auto"/>
          </w:divBdr>
        </w:div>
        <w:div w:id="970792026">
          <w:marLeft w:val="0"/>
          <w:marRight w:val="0"/>
          <w:marTop w:val="0"/>
          <w:marBottom w:val="0"/>
          <w:divBdr>
            <w:top w:val="none" w:sz="0" w:space="0" w:color="auto"/>
            <w:left w:val="none" w:sz="0" w:space="0" w:color="auto"/>
            <w:bottom w:val="none" w:sz="0" w:space="0" w:color="auto"/>
            <w:right w:val="none" w:sz="0" w:space="0" w:color="auto"/>
          </w:divBdr>
        </w:div>
        <w:div w:id="852380470">
          <w:marLeft w:val="0"/>
          <w:marRight w:val="0"/>
          <w:marTop w:val="0"/>
          <w:marBottom w:val="0"/>
          <w:divBdr>
            <w:top w:val="none" w:sz="0" w:space="0" w:color="auto"/>
            <w:left w:val="none" w:sz="0" w:space="0" w:color="auto"/>
            <w:bottom w:val="none" w:sz="0" w:space="0" w:color="auto"/>
            <w:right w:val="none" w:sz="0" w:space="0" w:color="auto"/>
          </w:divBdr>
        </w:div>
        <w:div w:id="71858203">
          <w:marLeft w:val="0"/>
          <w:marRight w:val="0"/>
          <w:marTop w:val="0"/>
          <w:marBottom w:val="0"/>
          <w:divBdr>
            <w:top w:val="none" w:sz="0" w:space="0" w:color="auto"/>
            <w:left w:val="none" w:sz="0" w:space="0" w:color="auto"/>
            <w:bottom w:val="none" w:sz="0" w:space="0" w:color="auto"/>
            <w:right w:val="none" w:sz="0" w:space="0" w:color="auto"/>
          </w:divBdr>
        </w:div>
      </w:divsChild>
    </w:div>
    <w:div w:id="1600261882">
      <w:bodyDiv w:val="1"/>
      <w:marLeft w:val="0"/>
      <w:marRight w:val="0"/>
      <w:marTop w:val="0"/>
      <w:marBottom w:val="0"/>
      <w:divBdr>
        <w:top w:val="none" w:sz="0" w:space="0" w:color="auto"/>
        <w:left w:val="none" w:sz="0" w:space="0" w:color="auto"/>
        <w:bottom w:val="none" w:sz="0" w:space="0" w:color="auto"/>
        <w:right w:val="none" w:sz="0" w:space="0" w:color="auto"/>
      </w:divBdr>
    </w:div>
    <w:div w:id="1798643834">
      <w:marLeft w:val="0"/>
      <w:marRight w:val="0"/>
      <w:marTop w:val="0"/>
      <w:marBottom w:val="0"/>
      <w:divBdr>
        <w:top w:val="none" w:sz="0" w:space="0" w:color="auto"/>
        <w:left w:val="none" w:sz="0" w:space="0" w:color="auto"/>
        <w:bottom w:val="none" w:sz="0" w:space="0" w:color="auto"/>
        <w:right w:val="none" w:sz="0" w:space="0" w:color="auto"/>
      </w:divBdr>
      <w:divsChild>
        <w:div w:id="17986438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86438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1</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Stoimen Yochev</cp:lastModifiedBy>
  <cp:revision>30</cp:revision>
  <cp:lastPrinted>2015-04-30T10:45:00Z</cp:lastPrinted>
  <dcterms:created xsi:type="dcterms:W3CDTF">2016-06-03T14:59:00Z</dcterms:created>
  <dcterms:modified xsi:type="dcterms:W3CDTF">2021-03-09T16:48:00Z</dcterms:modified>
</cp:coreProperties>
</file>