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69651" w14:textId="77777777" w:rsidR="004F3A47" w:rsidRPr="004F3A47" w:rsidRDefault="004F3A47" w:rsidP="004F3A47">
      <w:pPr>
        <w:spacing w:after="0" w:line="240" w:lineRule="auto"/>
        <w:jc w:val="center"/>
        <w:rPr>
          <w:rFonts w:ascii="Arial" w:eastAsia="Calibri" w:hAnsi="Arial" w:cs="Arial"/>
          <w:b/>
          <w:bCs/>
          <w:noProof w:val="0"/>
          <w:snapToGrid w:val="0"/>
          <w:sz w:val="24"/>
          <w:szCs w:val="24"/>
          <w:lang w:val="en-US"/>
        </w:rPr>
      </w:pPr>
      <w:bookmarkStart w:id="0" w:name="_Hlk529977123"/>
    </w:p>
    <w:bookmarkEnd w:id="0"/>
    <w:p w14:paraId="72A18A66" w14:textId="77777777" w:rsidR="004F3A47" w:rsidRPr="004F3A47" w:rsidRDefault="004F3A47" w:rsidP="004F3A47">
      <w:pPr>
        <w:spacing w:after="60" w:line="259" w:lineRule="auto"/>
        <w:ind w:left="5310"/>
        <w:rPr>
          <w:rFonts w:ascii="Arial" w:eastAsia="Calibri" w:hAnsi="Arial" w:cs="Arial"/>
          <w:b/>
          <w:bCs/>
          <w:noProof w:val="0"/>
          <w:snapToGrid w:val="0"/>
        </w:rPr>
      </w:pPr>
      <w:r w:rsidRPr="004F3A47">
        <w:rPr>
          <w:rFonts w:ascii="Arial" w:eastAsia="Calibri" w:hAnsi="Arial" w:cs="Arial"/>
          <w:b/>
          <w:bCs/>
          <w:noProof w:val="0"/>
          <w:snapToGrid w:val="0"/>
        </w:rPr>
        <w:t xml:space="preserve">Приложение № </w:t>
      </w:r>
      <w:r w:rsidRPr="004F3A47">
        <w:rPr>
          <w:rFonts w:ascii="Arial" w:eastAsia="Calibri" w:hAnsi="Arial" w:cs="Arial"/>
          <w:b/>
          <w:bCs/>
          <w:noProof w:val="0"/>
          <w:snapToGrid w:val="0"/>
          <w:lang w:val="en-US"/>
        </w:rPr>
        <w:t>2</w:t>
      </w:r>
    </w:p>
    <w:p w14:paraId="62BFD198" w14:textId="77777777" w:rsidR="00201108" w:rsidRPr="00201108" w:rsidRDefault="004F3A47" w:rsidP="00201108">
      <w:pPr>
        <w:spacing w:after="60" w:line="259" w:lineRule="auto"/>
        <w:ind w:left="5310"/>
        <w:rPr>
          <w:rFonts w:ascii="Arial" w:eastAsia="Calibri" w:hAnsi="Arial" w:cs="Arial"/>
          <w:b/>
          <w:bCs/>
          <w:noProof w:val="0"/>
          <w:snapToGrid w:val="0"/>
        </w:rPr>
      </w:pPr>
      <w:r w:rsidRPr="004F3A47">
        <w:rPr>
          <w:rFonts w:ascii="Arial" w:eastAsia="Calibri" w:hAnsi="Arial" w:cs="Arial"/>
          <w:b/>
          <w:bCs/>
          <w:noProof w:val="0"/>
          <w:snapToGrid w:val="0"/>
        </w:rPr>
        <w:t xml:space="preserve">към Заповед № </w:t>
      </w:r>
      <w:r w:rsidR="00201108" w:rsidRPr="00201108">
        <w:rPr>
          <w:rFonts w:ascii="Arial" w:eastAsia="Calibri" w:hAnsi="Arial" w:cs="Arial"/>
          <w:b/>
          <w:bCs/>
          <w:noProof w:val="0"/>
          <w:snapToGrid w:val="0"/>
        </w:rPr>
        <w:t>МДР-ПП-09-106 /</w:t>
      </w:r>
    </w:p>
    <w:p w14:paraId="3A475740" w14:textId="73D8A7E8" w:rsidR="004F3A47" w:rsidRPr="004F3A47" w:rsidRDefault="00201108" w:rsidP="00201108">
      <w:pPr>
        <w:spacing w:after="60" w:line="259" w:lineRule="auto"/>
        <w:ind w:left="5310"/>
        <w:rPr>
          <w:rFonts w:ascii="Arial" w:eastAsia="Calibri" w:hAnsi="Arial" w:cs="Arial"/>
          <w:b/>
          <w:bCs/>
          <w:noProof w:val="0"/>
          <w:snapToGrid w:val="0"/>
        </w:rPr>
      </w:pPr>
      <w:r w:rsidRPr="00201108">
        <w:rPr>
          <w:rFonts w:ascii="Arial" w:eastAsia="Calibri" w:hAnsi="Arial" w:cs="Arial"/>
          <w:b/>
          <w:bCs/>
          <w:noProof w:val="0"/>
          <w:snapToGrid w:val="0"/>
        </w:rPr>
        <w:t>26.07.2021 г.</w:t>
      </w:r>
      <w:bookmarkStart w:id="1" w:name="_GoBack"/>
      <w:bookmarkEnd w:id="1"/>
    </w:p>
    <w:p w14:paraId="5DEB172D" w14:textId="77777777" w:rsidR="004F3A47" w:rsidRPr="004F3A47" w:rsidRDefault="004F3A47" w:rsidP="004F3A47">
      <w:pPr>
        <w:spacing w:after="60" w:line="259" w:lineRule="auto"/>
        <w:jc w:val="center"/>
        <w:rPr>
          <w:rFonts w:ascii="Arial" w:eastAsia="Calibri" w:hAnsi="Arial" w:cs="Arial"/>
          <w:b/>
          <w:bCs/>
          <w:noProof w:val="0"/>
          <w:snapToGrid w:val="0"/>
        </w:rPr>
      </w:pPr>
    </w:p>
    <w:p w14:paraId="1EE50CE4" w14:textId="77777777" w:rsidR="004F3A47" w:rsidRPr="004F3A47" w:rsidRDefault="004F3A47" w:rsidP="004F3A47">
      <w:pPr>
        <w:spacing w:after="60" w:line="259" w:lineRule="auto"/>
        <w:jc w:val="center"/>
        <w:rPr>
          <w:rFonts w:ascii="Arial" w:eastAsia="Calibri" w:hAnsi="Arial" w:cs="Arial"/>
          <w:b/>
          <w:bCs/>
          <w:noProof w:val="0"/>
          <w:snapToGrid w:val="0"/>
        </w:rPr>
      </w:pPr>
    </w:p>
    <w:p w14:paraId="542C3DC0" w14:textId="77777777" w:rsidR="004F3A47" w:rsidRPr="004F3A47" w:rsidRDefault="004F3A47" w:rsidP="004F3A47">
      <w:pPr>
        <w:spacing w:after="60" w:line="259" w:lineRule="auto"/>
        <w:jc w:val="center"/>
        <w:rPr>
          <w:rFonts w:ascii="Arial" w:eastAsia="Calibri" w:hAnsi="Arial" w:cs="Arial"/>
          <w:b/>
          <w:bCs/>
          <w:noProof w:val="0"/>
          <w:snapToGrid w:val="0"/>
        </w:rPr>
      </w:pPr>
    </w:p>
    <w:p w14:paraId="4049CE0F" w14:textId="77777777" w:rsidR="004F3A47" w:rsidRPr="004F3A47" w:rsidRDefault="004F3A47" w:rsidP="004F3A47">
      <w:pPr>
        <w:spacing w:after="60" w:line="259" w:lineRule="auto"/>
        <w:jc w:val="center"/>
        <w:rPr>
          <w:rFonts w:ascii="Arial" w:eastAsia="Calibri" w:hAnsi="Arial" w:cs="Arial"/>
          <w:b/>
          <w:bCs/>
          <w:noProof w:val="0"/>
          <w:snapToGrid w:val="0"/>
        </w:rPr>
      </w:pPr>
    </w:p>
    <w:p w14:paraId="6A72F116" w14:textId="77777777" w:rsidR="004F3A47" w:rsidRPr="004F3A47" w:rsidRDefault="004F3A47" w:rsidP="004F3A47">
      <w:pPr>
        <w:spacing w:after="60" w:line="259" w:lineRule="auto"/>
        <w:jc w:val="center"/>
        <w:rPr>
          <w:rFonts w:ascii="Arial" w:eastAsia="Calibri" w:hAnsi="Arial" w:cs="Arial"/>
          <w:b/>
          <w:bCs/>
          <w:noProof w:val="0"/>
          <w:snapToGrid w:val="0"/>
        </w:rPr>
      </w:pPr>
    </w:p>
    <w:p w14:paraId="5697B873" w14:textId="77777777" w:rsidR="004F3A47" w:rsidRPr="004F3A47" w:rsidRDefault="004F3A47" w:rsidP="004F3A47">
      <w:pPr>
        <w:tabs>
          <w:tab w:val="left" w:pos="-180"/>
        </w:tabs>
        <w:spacing w:before="120" w:after="120" w:line="360" w:lineRule="auto"/>
        <w:jc w:val="center"/>
        <w:rPr>
          <w:rFonts w:ascii="Arial" w:eastAsia="Calibri" w:hAnsi="Arial" w:cs="Arial"/>
          <w:b/>
          <w:bCs/>
          <w:noProof w:val="0"/>
          <w:sz w:val="32"/>
          <w:szCs w:val="32"/>
        </w:rPr>
      </w:pPr>
      <w:r w:rsidRPr="004F3A47">
        <w:rPr>
          <w:rFonts w:ascii="Arial" w:eastAsia="Calibri" w:hAnsi="Arial" w:cs="Arial"/>
          <w:b/>
          <w:bCs/>
          <w:noProof w:val="0"/>
          <w:sz w:val="32"/>
          <w:szCs w:val="32"/>
        </w:rPr>
        <w:t>Условия за изпълнение</w:t>
      </w:r>
    </w:p>
    <w:p w14:paraId="158BFD5B" w14:textId="77777777" w:rsidR="004F3A47" w:rsidRPr="004F3A47" w:rsidRDefault="004F3A47" w:rsidP="004F3A47">
      <w:pPr>
        <w:tabs>
          <w:tab w:val="left" w:pos="-180"/>
        </w:tabs>
        <w:spacing w:before="120" w:after="120" w:line="360" w:lineRule="auto"/>
        <w:jc w:val="center"/>
        <w:rPr>
          <w:rFonts w:ascii="Arial" w:eastAsia="Calibri" w:hAnsi="Arial" w:cs="Arial"/>
          <w:b/>
          <w:bCs/>
          <w:noProof w:val="0"/>
        </w:rPr>
      </w:pPr>
      <w:r w:rsidRPr="004F3A47">
        <w:rPr>
          <w:rFonts w:ascii="Arial" w:eastAsia="Calibri" w:hAnsi="Arial" w:cs="Arial"/>
          <w:b/>
          <w:bCs/>
          <w:noProof w:val="0"/>
        </w:rPr>
        <w:t>на проектни предложения за предоставяне на безвъзмездна финансова помощ по Програма за морско дело и рибарство 2014-2020</w:t>
      </w:r>
    </w:p>
    <w:p w14:paraId="36833CEA" w14:textId="77777777" w:rsidR="004F3A47" w:rsidRPr="004F3A47" w:rsidRDefault="004F3A47" w:rsidP="004F3A47">
      <w:pPr>
        <w:tabs>
          <w:tab w:val="left" w:pos="-180"/>
        </w:tabs>
        <w:spacing w:before="120" w:after="120" w:line="360" w:lineRule="auto"/>
        <w:jc w:val="center"/>
        <w:rPr>
          <w:rFonts w:ascii="Arial" w:eastAsia="Calibri" w:hAnsi="Arial" w:cs="Arial"/>
          <w:b/>
          <w:bCs/>
          <w:noProof w:val="0"/>
        </w:rPr>
      </w:pPr>
    </w:p>
    <w:p w14:paraId="63C4A0F7" w14:textId="77777777" w:rsidR="009D6BF3" w:rsidRPr="004F3A47" w:rsidRDefault="009D6BF3" w:rsidP="009D6BF3">
      <w:pPr>
        <w:tabs>
          <w:tab w:val="left" w:pos="-180"/>
        </w:tabs>
        <w:spacing w:before="120" w:after="120" w:line="360" w:lineRule="auto"/>
        <w:jc w:val="center"/>
        <w:rPr>
          <w:rFonts w:ascii="Arial" w:eastAsia="Calibri" w:hAnsi="Arial" w:cs="Arial"/>
          <w:b/>
          <w:bCs/>
          <w:noProof w:val="0"/>
        </w:rPr>
      </w:pPr>
      <w:r w:rsidRPr="004F3A47">
        <w:rPr>
          <w:rFonts w:ascii="Arial" w:eastAsia="Calibri" w:hAnsi="Arial" w:cs="Arial"/>
          <w:b/>
          <w:bCs/>
          <w:noProof w:val="0"/>
        </w:rPr>
        <w:t>Процедура чрез подбор на проекти</w:t>
      </w:r>
    </w:p>
    <w:p w14:paraId="09601A45" w14:textId="77777777" w:rsidR="002B0267" w:rsidRPr="001E4487" w:rsidRDefault="001E4487" w:rsidP="004F3A47">
      <w:pPr>
        <w:tabs>
          <w:tab w:val="left" w:pos="-180"/>
        </w:tabs>
        <w:spacing w:before="120" w:after="120" w:line="360" w:lineRule="auto"/>
        <w:jc w:val="center"/>
        <w:rPr>
          <w:rFonts w:ascii="Arial" w:eastAsia="Calibri" w:hAnsi="Arial" w:cs="Arial"/>
          <w:b/>
          <w:bCs/>
          <w:noProof w:val="0"/>
        </w:rPr>
      </w:pPr>
      <w:r w:rsidRPr="001E4487">
        <w:rPr>
          <w:rFonts w:ascii="Arial" w:eastAsia="Calibri" w:hAnsi="Arial" w:cs="Arial"/>
          <w:b/>
          <w:bCs/>
          <w:noProof w:val="0"/>
        </w:rPr>
        <w:t>BG14MFOP001-4.090</w:t>
      </w:r>
      <w:r w:rsidR="009D6BF3" w:rsidRPr="001E4487">
        <w:rPr>
          <w:rFonts w:ascii="Arial" w:eastAsia="Calibri" w:hAnsi="Arial" w:cs="Arial"/>
          <w:b/>
          <w:bCs/>
          <w:noProof w:val="0"/>
        </w:rPr>
        <w:t xml:space="preserve"> </w:t>
      </w:r>
      <w:r w:rsidRPr="001E4487">
        <w:rPr>
          <w:rFonts w:ascii="Arial" w:hAnsi="Arial" w:cs="Arial"/>
          <w:b/>
          <w:bCs/>
        </w:rPr>
        <w:t>„Диверсификация на рибарската територия в дейности като туризъм, култура и услуги”</w:t>
      </w:r>
      <w:r w:rsidR="002B0267" w:rsidRPr="001E4487">
        <w:rPr>
          <w:rFonts w:ascii="Arial" w:eastAsia="Calibri" w:hAnsi="Arial" w:cs="Arial"/>
          <w:b/>
          <w:bCs/>
          <w:noProof w:val="0"/>
        </w:rPr>
        <w:t>,</w:t>
      </w:r>
    </w:p>
    <w:p w14:paraId="46DC8A2E" w14:textId="77777777" w:rsidR="004F3A47" w:rsidRPr="001E4487" w:rsidRDefault="001E4487" w:rsidP="004F3A47">
      <w:pPr>
        <w:tabs>
          <w:tab w:val="left" w:pos="-180"/>
        </w:tabs>
        <w:spacing w:before="120" w:after="120" w:line="360" w:lineRule="auto"/>
        <w:jc w:val="center"/>
        <w:rPr>
          <w:rFonts w:ascii="Arial" w:eastAsia="Calibri" w:hAnsi="Arial" w:cs="Arial"/>
          <w:b/>
          <w:bCs/>
          <w:noProof w:val="0"/>
        </w:rPr>
      </w:pPr>
      <w:r w:rsidRPr="001E4487">
        <w:rPr>
          <w:rFonts w:ascii="Arial" w:eastAsia="Calibri" w:hAnsi="Arial" w:cs="Arial"/>
          <w:b/>
          <w:bCs/>
          <w:noProof w:val="0"/>
        </w:rPr>
        <w:t>мярка 03</w:t>
      </w:r>
      <w:r w:rsidR="009D6BF3" w:rsidRPr="001E4487">
        <w:rPr>
          <w:rFonts w:ascii="Arial" w:eastAsia="Calibri" w:hAnsi="Arial" w:cs="Arial"/>
          <w:b/>
          <w:bCs/>
          <w:noProof w:val="0"/>
        </w:rPr>
        <w:t xml:space="preserve"> </w:t>
      </w:r>
      <w:r w:rsidRPr="001E4487">
        <w:rPr>
          <w:rFonts w:ascii="Arial" w:hAnsi="Arial" w:cs="Arial"/>
          <w:b/>
          <w:bCs/>
        </w:rPr>
        <w:t>„Диверсификация на рибарската територия в дейности като туризъм, култура и услуги”</w:t>
      </w:r>
      <w:r w:rsidR="004F3A47" w:rsidRPr="001E4487">
        <w:rPr>
          <w:rFonts w:ascii="Arial" w:eastAsia="Calibri" w:hAnsi="Arial" w:cs="Arial"/>
          <w:b/>
          <w:bCs/>
          <w:noProof w:val="0"/>
        </w:rPr>
        <w:t xml:space="preserve"> от Стратегията за ВОМР на Местна инициативна рибарска група </w:t>
      </w:r>
      <w:r w:rsidR="009D6BF3" w:rsidRPr="001E4487">
        <w:rPr>
          <w:rFonts w:ascii="Arial" w:eastAsia="Calibri" w:hAnsi="Arial" w:cs="Arial"/>
          <w:b/>
          <w:bCs/>
          <w:noProof w:val="0"/>
        </w:rPr>
        <w:t>Самоков</w:t>
      </w:r>
    </w:p>
    <w:p w14:paraId="15ADDAA2" w14:textId="77777777" w:rsidR="004F3A47" w:rsidRPr="004F3A47" w:rsidRDefault="004F3A47" w:rsidP="004F3A47">
      <w:pPr>
        <w:spacing w:before="120" w:after="120" w:line="360" w:lineRule="auto"/>
        <w:jc w:val="center"/>
        <w:rPr>
          <w:rFonts w:ascii="Arial" w:eastAsia="Calibri" w:hAnsi="Arial" w:cs="Arial"/>
          <w:b/>
          <w:bCs/>
          <w:noProof w:val="0"/>
          <w:lang w:val="en-US"/>
        </w:rPr>
      </w:pPr>
    </w:p>
    <w:p w14:paraId="49A93D1C" w14:textId="77777777" w:rsidR="004F3A47" w:rsidRPr="004F3A47" w:rsidRDefault="004F3A47" w:rsidP="004F3A47">
      <w:pPr>
        <w:spacing w:after="160" w:line="259" w:lineRule="auto"/>
        <w:rPr>
          <w:rFonts w:ascii="Arial" w:eastAsia="Calibri" w:hAnsi="Arial" w:cs="Arial"/>
          <w:noProof w:val="0"/>
          <w:lang w:eastAsia="bg-BG"/>
        </w:rPr>
      </w:pPr>
      <w:r w:rsidRPr="004F3A47">
        <w:rPr>
          <w:rFonts w:ascii="Arial" w:eastAsia="Calibri" w:hAnsi="Arial" w:cs="Arial"/>
          <w:noProof w:val="0"/>
          <w:lang w:eastAsia="bg-BG"/>
        </w:rPr>
        <w:br w:type="page"/>
      </w:r>
    </w:p>
    <w:p w14:paraId="7C9A4737" w14:textId="77777777" w:rsidR="004F3A47" w:rsidRPr="00F001FC" w:rsidRDefault="004F3A47" w:rsidP="004F3A47">
      <w:pPr>
        <w:keepNext/>
        <w:keepLines/>
        <w:spacing w:after="0" w:line="360" w:lineRule="auto"/>
        <w:rPr>
          <w:rFonts w:ascii="Arial" w:eastAsia="Calibri" w:hAnsi="Arial" w:cs="Arial"/>
          <w:b/>
          <w:bCs/>
          <w:noProof w:val="0"/>
          <w:color w:val="0070C0"/>
          <w:sz w:val="24"/>
          <w:szCs w:val="24"/>
          <w:lang w:eastAsia="bg-BG"/>
        </w:rPr>
      </w:pPr>
      <w:r w:rsidRPr="00F001FC">
        <w:rPr>
          <w:rFonts w:ascii="Arial" w:eastAsia="Calibri" w:hAnsi="Arial" w:cs="Arial"/>
          <w:b/>
          <w:bCs/>
          <w:noProof w:val="0"/>
          <w:color w:val="0070C0"/>
          <w:sz w:val="24"/>
          <w:szCs w:val="24"/>
          <w:lang w:eastAsia="bg-BG"/>
        </w:rPr>
        <w:lastRenderedPageBreak/>
        <w:t>Съдържание</w:t>
      </w:r>
    </w:p>
    <w:p w14:paraId="45AB0656" w14:textId="77777777" w:rsidR="004F3A47" w:rsidRPr="004F3A47" w:rsidRDefault="004F3A47" w:rsidP="004F3A47">
      <w:pPr>
        <w:spacing w:after="0" w:line="360" w:lineRule="auto"/>
        <w:rPr>
          <w:rFonts w:ascii="Arial" w:eastAsia="Calibri" w:hAnsi="Arial" w:cs="Arial"/>
          <w:noProof w:val="0"/>
          <w:sz w:val="24"/>
          <w:szCs w:val="24"/>
          <w:lang w:eastAsia="bg-BG"/>
        </w:rPr>
      </w:pPr>
    </w:p>
    <w:p w14:paraId="4D1EE6BC" w14:textId="77777777" w:rsidR="004F3A47" w:rsidRPr="004F3A47" w:rsidRDefault="004F3A47" w:rsidP="004F3A47">
      <w:pPr>
        <w:spacing w:after="0" w:line="360" w:lineRule="auto"/>
        <w:rPr>
          <w:rFonts w:ascii="Arial" w:eastAsia="Calibri" w:hAnsi="Arial" w:cs="Arial"/>
          <w:noProof w:val="0"/>
        </w:rPr>
      </w:pPr>
      <w:r w:rsidRPr="004F3A47">
        <w:rPr>
          <w:rFonts w:ascii="Arial" w:eastAsia="Calibri" w:hAnsi="Arial" w:cs="Arial"/>
          <w:noProof w:val="0"/>
        </w:rPr>
        <w:t>1. Техническо изпълнение на проектите………………………………….……………...……..3</w:t>
      </w:r>
    </w:p>
    <w:p w14:paraId="35869DCD" w14:textId="77777777" w:rsidR="004F3A47" w:rsidRPr="004F3A47" w:rsidRDefault="004F3A47" w:rsidP="004F3A47">
      <w:pPr>
        <w:spacing w:after="0" w:line="360" w:lineRule="auto"/>
        <w:rPr>
          <w:rFonts w:ascii="Arial" w:eastAsia="Calibri" w:hAnsi="Arial" w:cs="Arial"/>
          <w:noProof w:val="0"/>
        </w:rPr>
      </w:pPr>
      <w:r w:rsidRPr="004F3A47">
        <w:rPr>
          <w:rFonts w:ascii="Arial" w:eastAsia="Calibri" w:hAnsi="Arial" w:cs="Arial"/>
          <w:noProof w:val="0"/>
        </w:rPr>
        <w:t>2. Финансово изпълнение на проектит</w:t>
      </w:r>
      <w:r w:rsidR="00F724A9">
        <w:rPr>
          <w:rFonts w:ascii="Arial" w:eastAsia="Calibri" w:hAnsi="Arial" w:cs="Arial"/>
          <w:noProof w:val="0"/>
        </w:rPr>
        <w:t>е и плащане……………………………….….……..11</w:t>
      </w:r>
    </w:p>
    <w:p w14:paraId="0860A3B5" w14:textId="77777777" w:rsidR="004F3A47" w:rsidRPr="004F3A47" w:rsidRDefault="004F3A47" w:rsidP="004F3A47">
      <w:pPr>
        <w:spacing w:after="0" w:line="360" w:lineRule="auto"/>
        <w:rPr>
          <w:rFonts w:ascii="Arial" w:eastAsia="Calibri" w:hAnsi="Arial" w:cs="Arial"/>
          <w:noProof w:val="0"/>
        </w:rPr>
      </w:pPr>
      <w:r w:rsidRPr="004F3A47">
        <w:rPr>
          <w:rFonts w:ascii="Arial" w:eastAsia="Calibri" w:hAnsi="Arial" w:cs="Arial"/>
          <w:noProof w:val="0"/>
        </w:rPr>
        <w:t xml:space="preserve">3. Мерки за информиране </w:t>
      </w:r>
      <w:r w:rsidR="009D6BF3">
        <w:rPr>
          <w:rFonts w:ascii="Arial" w:eastAsia="Calibri" w:hAnsi="Arial" w:cs="Arial"/>
          <w:noProof w:val="0"/>
        </w:rPr>
        <w:t>и публичност………………………………………….…....</w:t>
      </w:r>
      <w:r w:rsidR="000A5B07">
        <w:rPr>
          <w:rFonts w:ascii="Arial" w:eastAsia="Calibri" w:hAnsi="Arial" w:cs="Arial"/>
          <w:noProof w:val="0"/>
        </w:rPr>
        <w:t>..…….12</w:t>
      </w:r>
    </w:p>
    <w:p w14:paraId="7E750F3F" w14:textId="77777777" w:rsidR="004F3A47" w:rsidRPr="004F3A47" w:rsidRDefault="004F3A47" w:rsidP="004F3A47">
      <w:pPr>
        <w:spacing w:after="0" w:line="360" w:lineRule="auto"/>
        <w:rPr>
          <w:rFonts w:ascii="Arial" w:eastAsia="Calibri" w:hAnsi="Arial" w:cs="Arial"/>
          <w:noProof w:val="0"/>
        </w:rPr>
      </w:pPr>
      <w:r w:rsidRPr="004F3A47">
        <w:rPr>
          <w:rFonts w:ascii="Arial" w:eastAsia="Calibri" w:hAnsi="Arial" w:cs="Arial"/>
          <w:noProof w:val="0"/>
        </w:rPr>
        <w:t xml:space="preserve">4. Приложения към Условията </w:t>
      </w:r>
      <w:r w:rsidR="009D6BF3">
        <w:rPr>
          <w:rFonts w:ascii="Arial" w:eastAsia="Calibri" w:hAnsi="Arial" w:cs="Arial"/>
          <w:noProof w:val="0"/>
        </w:rPr>
        <w:t>за изпълнение………………………………………......</w:t>
      </w:r>
      <w:r w:rsidR="007316AD">
        <w:rPr>
          <w:rFonts w:ascii="Arial" w:eastAsia="Calibri" w:hAnsi="Arial" w:cs="Arial"/>
          <w:noProof w:val="0"/>
        </w:rPr>
        <w:t>…...14</w:t>
      </w:r>
    </w:p>
    <w:p w14:paraId="6BD6E270" w14:textId="77777777" w:rsidR="004F3A47" w:rsidRPr="004F3A47" w:rsidRDefault="004F3A47" w:rsidP="004F3A47">
      <w:pPr>
        <w:spacing w:after="0" w:line="360" w:lineRule="auto"/>
        <w:rPr>
          <w:rFonts w:ascii="Arial" w:eastAsia="Calibri" w:hAnsi="Arial" w:cs="Arial"/>
          <w:noProof w:val="0"/>
          <w:sz w:val="24"/>
          <w:szCs w:val="24"/>
        </w:rPr>
      </w:pPr>
    </w:p>
    <w:p w14:paraId="2DB9DAF3" w14:textId="77777777" w:rsidR="004F3A47" w:rsidRPr="004F3A47" w:rsidRDefault="004F3A47" w:rsidP="004F3A47">
      <w:pPr>
        <w:spacing w:after="0" w:line="360" w:lineRule="auto"/>
        <w:rPr>
          <w:rFonts w:ascii="Arial" w:eastAsia="Calibri" w:hAnsi="Arial" w:cs="Arial"/>
          <w:noProof w:val="0"/>
          <w:sz w:val="24"/>
          <w:szCs w:val="24"/>
        </w:rPr>
      </w:pPr>
    </w:p>
    <w:p w14:paraId="4E116448" w14:textId="77777777" w:rsidR="004F3A47" w:rsidRPr="004F3A47" w:rsidRDefault="004F3A47" w:rsidP="004F3A47">
      <w:pPr>
        <w:spacing w:after="0" w:line="360" w:lineRule="auto"/>
        <w:rPr>
          <w:rFonts w:ascii="Arial" w:eastAsia="Calibri" w:hAnsi="Arial" w:cs="Arial"/>
          <w:b/>
          <w:bCs/>
          <w:noProof w:val="0"/>
          <w:color w:val="5B9BD5"/>
        </w:rPr>
      </w:pPr>
      <w:r w:rsidRPr="004F3A47">
        <w:rPr>
          <w:rFonts w:ascii="Arial" w:eastAsia="Calibri" w:hAnsi="Arial" w:cs="Arial"/>
          <w:noProof w:val="0"/>
          <w:sz w:val="24"/>
          <w:szCs w:val="24"/>
        </w:rPr>
        <w:br w:type="page"/>
      </w:r>
      <w:r w:rsidRPr="00F001FC">
        <w:rPr>
          <w:rFonts w:ascii="Arial" w:eastAsia="Calibri" w:hAnsi="Arial" w:cs="Arial"/>
          <w:b/>
          <w:noProof w:val="0"/>
          <w:color w:val="0070C0"/>
        </w:rPr>
        <w:lastRenderedPageBreak/>
        <w:t>1.</w:t>
      </w:r>
      <w:r w:rsidRPr="00F001FC">
        <w:rPr>
          <w:rFonts w:ascii="Arial" w:eastAsia="Calibri" w:hAnsi="Arial" w:cs="Arial"/>
          <w:noProof w:val="0"/>
          <w:color w:val="0070C0"/>
        </w:rPr>
        <w:t xml:space="preserve"> </w:t>
      </w:r>
      <w:r w:rsidRPr="00F001FC">
        <w:rPr>
          <w:rFonts w:ascii="Arial" w:eastAsia="Calibri" w:hAnsi="Arial" w:cs="Arial"/>
          <w:b/>
          <w:bCs/>
          <w:noProof w:val="0"/>
          <w:color w:val="0070C0"/>
        </w:rPr>
        <w:t>Техническо изпълнение на проектите.</w:t>
      </w:r>
    </w:p>
    <w:p w14:paraId="0C410D5A"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процеса на изпълнение </w:t>
      </w:r>
      <w:r w:rsidR="00F642E0">
        <w:rPr>
          <w:rFonts w:ascii="Arial" w:eastAsia="Calibri" w:hAnsi="Arial" w:cs="Arial"/>
          <w:bCs/>
          <w:noProof w:val="0"/>
        </w:rPr>
        <w:t>на одобрените проекти бенефицие</w:t>
      </w:r>
      <w:r w:rsidR="00C64B57">
        <w:rPr>
          <w:rFonts w:ascii="Arial" w:eastAsia="Calibri" w:hAnsi="Arial" w:cs="Arial"/>
          <w:bCs/>
          <w:noProof w:val="0"/>
        </w:rPr>
        <w:t>р</w:t>
      </w:r>
      <w:r w:rsidRPr="004F3A47">
        <w:rPr>
          <w:rFonts w:ascii="Arial" w:eastAsia="Calibri" w:hAnsi="Arial" w:cs="Arial"/>
          <w:bCs/>
          <w:noProof w:val="0"/>
        </w:rPr>
        <w:t>ите могат да възлагат на изпълнители – външни за тях лица, извършването на дейности по проекта. Изборът на изпълнител се извършва след сключване на административния договор за предоставяне на безвъзмездна финансова помощ (АДБФП).</w:t>
      </w:r>
    </w:p>
    <w:p w14:paraId="36A9FE74"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1F2D8A72" wp14:editId="3124EBF1">
            <wp:extent cx="587221" cy="273304"/>
            <wp:effectExtent l="57150" t="0" r="41910" b="1079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14:paraId="329369EE"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707C3CB0" wp14:editId="6931185B">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След подписване на административен договор за предоставяне на безвъзмездна финансова помощ бенефициерът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5C53955E"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срок до 20 работни дни от датата на получаването на документацията по проведения избор, УО на ПМДР извършва последващия контрол по законосъобразност.</w:t>
      </w:r>
    </w:p>
    <w:p w14:paraId="0D96230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w:t>
      </w:r>
    </w:p>
    <w:p w14:paraId="53CB4C6A" w14:textId="77777777" w:rsidR="004F3A47" w:rsidRPr="004F3A47" w:rsidRDefault="004F3A47" w:rsidP="004F3A47">
      <w:pPr>
        <w:spacing w:before="120" w:after="120" w:line="360" w:lineRule="auto"/>
        <w:jc w:val="both"/>
        <w:rPr>
          <w:rFonts w:ascii="Arial" w:eastAsia="Calibri" w:hAnsi="Arial" w:cs="Arial"/>
          <w:b/>
          <w:bCs/>
          <w:noProof w:val="0"/>
        </w:rPr>
      </w:pPr>
    </w:p>
    <w:p w14:paraId="393F5C2B"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
          <w:bCs/>
          <w:noProof w:val="0"/>
        </w:rPr>
        <w:t>1.1. Процедури за избор на изпълнител.</w:t>
      </w:r>
    </w:p>
    <w:p w14:paraId="4EBFB968"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Бенефициерите могат да извършат процедури за избор на изпълнител по следния ред:</w:t>
      </w:r>
    </w:p>
    <w:p w14:paraId="2C38B82E"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
          <w:bCs/>
          <w:noProof w:val="0"/>
          <w:u w:val="single"/>
        </w:rPr>
        <w:t>А. „Процедура за избор с публична покана“</w:t>
      </w:r>
      <w:r w:rsidRPr="004F3A47">
        <w:rPr>
          <w:rFonts w:ascii="Arial" w:eastAsia="Calibri" w:hAnsi="Arial" w:cs="Arial"/>
          <w:b/>
          <w:bCs/>
          <w:noProof w:val="0"/>
        </w:rPr>
        <w:t xml:space="preserve"> пo реда на Постановление № 160 на Министерския съвет от 1 юли 2016 г. </w:t>
      </w:r>
      <w:r w:rsidRPr="009D6BF3">
        <w:rPr>
          <w:rFonts w:ascii="Arial" w:eastAsia="Calibri" w:hAnsi="Arial" w:cs="Arial"/>
          <w:bCs/>
          <w:noProof w:val="0"/>
        </w:rPr>
        <w:t xml:space="preserve">за </w:t>
      </w:r>
      <w:r w:rsidRPr="004F3A47">
        <w:rPr>
          <w:rFonts w:ascii="Arial" w:eastAsia="Calibri" w:hAnsi="Arial" w:cs="Arial"/>
          <w:bCs/>
          <w:noProof w:val="0"/>
        </w:rPr>
        <w:t>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(ПМС 160/2016 г.).</w:t>
      </w:r>
    </w:p>
    <w:p w14:paraId="16FE77A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Когато бенефициерът не е възложител по смисъла на ЗОП, при избор на изпълнител/и същият задължително прилага разпоредбите на Глава четвърта от Закона за управление на средствата от Европейските структурни и инвестиционни фондове </w:t>
      </w:r>
      <w:r w:rsidRPr="004F3A47">
        <w:rPr>
          <w:rFonts w:ascii="Arial" w:eastAsia="Calibri" w:hAnsi="Arial" w:cs="Arial"/>
          <w:bCs/>
          <w:noProof w:val="0"/>
        </w:rPr>
        <w:lastRenderedPageBreak/>
        <w:t>(ЗУСЕСИФ) и ПМС № 160/2016 г., както и указанията, заложени в настоящите Условия за изпълнение.</w:t>
      </w:r>
    </w:p>
    <w:p w14:paraId="3B42262D" w14:textId="77777777" w:rsidR="004F3A47" w:rsidRDefault="004F3A47" w:rsidP="004F3A47">
      <w:pPr>
        <w:spacing w:before="120" w:after="120" w:line="360" w:lineRule="auto"/>
        <w:jc w:val="both"/>
        <w:rPr>
          <w:rFonts w:ascii="Arial" w:eastAsia="Calibri" w:hAnsi="Arial" w:cs="Arial"/>
          <w:bCs/>
          <w:i/>
          <w:noProof w:val="0"/>
        </w:rPr>
      </w:pPr>
      <w:r>
        <w:rPr>
          <w:rFonts w:ascii="Arial" w:eastAsia="Calibri" w:hAnsi="Arial" w:cs="Arial"/>
          <w:b/>
          <w:lang w:val="en-US"/>
        </w:rPr>
        <w:drawing>
          <wp:inline distT="0" distB="0" distL="0" distR="0" wp14:anchorId="1B8054F8" wp14:editId="254875E1">
            <wp:extent cx="587221" cy="273304"/>
            <wp:effectExtent l="57150" t="0" r="41910" b="1079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При провеждане на процедури за избор на изпълнител , кандидатите следва да прилагат Указание на УО на ПМДР за прилагане на</w:t>
      </w:r>
      <w:r w:rsidRPr="004F3A47">
        <w:rPr>
          <w:rFonts w:ascii="Arial" w:eastAsia="Calibri" w:hAnsi="Arial" w:cs="Arial"/>
          <w:b/>
          <w:bCs/>
          <w:noProof w:val="0"/>
        </w:rPr>
        <w:t xml:space="preserve"> </w:t>
      </w:r>
      <w:r w:rsidRPr="004F3A47">
        <w:rPr>
          <w:rFonts w:ascii="Arial" w:eastAsia="Calibri" w:hAnsi="Arial" w:cs="Arial"/>
          <w:bCs/>
          <w:noProof w:val="0"/>
        </w:rPr>
        <w:t xml:space="preserve">ПМС № 160/2016 г., одобрено с докладна записка с № 93-3936 от 30.07.2020 г. Същото може да бъде намерено на следния интернет адрес: </w:t>
      </w:r>
      <w:hyperlink r:id="rId9" w:history="1">
        <w:r w:rsidRPr="004F3A47">
          <w:rPr>
            <w:rFonts w:ascii="Arial" w:eastAsia="Calibri" w:hAnsi="Arial" w:cs="Arial"/>
            <w:bCs/>
            <w:i/>
            <w:noProof w:val="0"/>
            <w:color w:val="0563C1"/>
            <w:u w:val="single"/>
          </w:rPr>
          <w:t>https://www.eufunds.bg/bg/pmdr/node/5313</w:t>
        </w:r>
      </w:hyperlink>
      <w:r w:rsidRPr="004F3A47">
        <w:rPr>
          <w:rFonts w:ascii="Arial" w:eastAsia="Calibri" w:hAnsi="Arial" w:cs="Arial"/>
          <w:bCs/>
          <w:i/>
          <w:noProof w:val="0"/>
          <w:lang w:val="en-US"/>
        </w:rPr>
        <w:t>.</w:t>
      </w:r>
    </w:p>
    <w:p w14:paraId="73BF6FA0"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Съгласно чл. 50, ал. 2 и 3 от ЗУСЕСИФ кандидатът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проекти прогнозната стойност за:</w:t>
      </w:r>
    </w:p>
    <w:p w14:paraId="122A40D1"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строителство, в т. ч. съфинансирането от страна на бенефициера, без данък върху добавената стойност, е равна или по-висока от 50 000 лв.;</w:t>
      </w:r>
    </w:p>
    <w:p w14:paraId="7A0556C8"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доставки или услуги, в т. ч. съфинансирането от страна на бенефициера, без данък върху добавената стойност, е равна или по-висока от 30 000 лв.</w:t>
      </w:r>
    </w:p>
    <w:p w14:paraId="39DF3416"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Публичната покана следва да съдържа информацията, посочена в чл. 51 от ЗУСЕСИФ, както и следните изисквания към кандидатите – изпълнители:</w:t>
      </w:r>
    </w:p>
    <w:p w14:paraId="42DE0C87"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Кандидатите, за изпълнители на дейностите, посочени в публичната покана, следва да отговарят на следните две кумулативни изисквания:</w:t>
      </w:r>
    </w:p>
    <w:p w14:paraId="5B937D65"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w:t>
      </w:r>
    </w:p>
    <w:p w14:paraId="443E6A2D"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общият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е започнал дейността си, при спазване разпоредбите на чл. 3 от ПМС № 160 от 01.07.2016 г. Изискването за специфичен оборот се доказва от оферента със справка-декларация, подписана от законния представител на кандидата. Справката трябва да е придружена от Отчет за приходите и разходите за съответните приключили финансови години, в зависимост от датата на която кандидатът е учреден или </w:t>
      </w:r>
      <w:r w:rsidRPr="004F3A47">
        <w:rPr>
          <w:rFonts w:ascii="Arial" w:eastAsia="Calibri" w:hAnsi="Arial" w:cs="Arial"/>
          <w:bCs/>
          <w:noProof w:val="0"/>
        </w:rPr>
        <w:lastRenderedPageBreak/>
        <w:t>започнал дейността си. Ако отчетите за приходите и разходите са публично обявени, се извършва справка в съответния регистър.</w:t>
      </w:r>
    </w:p>
    <w:p w14:paraId="297C1C10"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Тези изисквания са кумулативни и кандидатите за изпълнители, трябва да отговарят задължително на тях.</w:t>
      </w:r>
    </w:p>
    <w:p w14:paraId="194D51E1"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w:t>
      </w:r>
    </w:p>
    <w:p w14:paraId="464AE3D4"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w:t>
      </w:r>
    </w:p>
    <w:p w14:paraId="4213139B"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Представят се посочените документи в </w:t>
      </w:r>
      <w:r w:rsidR="000724B8" w:rsidRPr="000724B8">
        <w:rPr>
          <w:rFonts w:ascii="Arial" w:eastAsia="Calibri" w:hAnsi="Arial" w:cs="Arial"/>
          <w:bCs/>
          <w:noProof w:val="0"/>
        </w:rPr>
        <w:t>Приложение № 1</w:t>
      </w:r>
      <w:r w:rsidR="000724B8" w:rsidRPr="000724B8">
        <w:rPr>
          <w:rFonts w:ascii="Arial" w:eastAsia="Calibri" w:hAnsi="Arial" w:cs="Arial"/>
          <w:bCs/>
          <w:noProof w:val="0"/>
          <w:lang w:val="en-US"/>
        </w:rPr>
        <w:t>5</w:t>
      </w:r>
      <w:r w:rsidRPr="004F3A47">
        <w:rPr>
          <w:rFonts w:ascii="Arial" w:eastAsia="Calibri" w:hAnsi="Arial" w:cs="Arial"/>
          <w:bCs/>
          <w:noProof w:val="0"/>
        </w:rPr>
        <w:t xml:space="preserve"> „Документи за осъществяване на последващ контрол на проведена процедура „Избор с публична покана“.</w:t>
      </w:r>
    </w:p>
    <w:p w14:paraId="70E4081C" w14:textId="77777777" w:rsidR="004F3A47" w:rsidRPr="004F3A47" w:rsidRDefault="004F3A47" w:rsidP="004F3A47">
      <w:pPr>
        <w:spacing w:before="120" w:after="120" w:line="360" w:lineRule="auto"/>
        <w:ind w:firstLine="720"/>
        <w:jc w:val="both"/>
        <w:rPr>
          <w:rFonts w:ascii="Arial" w:eastAsia="Calibri" w:hAnsi="Arial" w:cs="Arial"/>
          <w:bCs/>
          <w:noProof w:val="0"/>
          <w:u w:val="single"/>
        </w:rPr>
      </w:pPr>
      <w:r w:rsidRPr="004F3A47">
        <w:rPr>
          <w:rFonts w:ascii="Arial" w:eastAsia="Calibri" w:hAnsi="Arial" w:cs="Arial"/>
          <w:b/>
          <w:bCs/>
          <w:noProof w:val="0"/>
          <w:u w:val="single"/>
        </w:rPr>
        <w:t>Б. Избор на изпълнител “чрез представяне на поне две съпоставими независими оферти“:</w:t>
      </w:r>
    </w:p>
    <w:p w14:paraId="7717FC1A"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14:paraId="6E2F5ADE"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строителство, в т. ч. съфинансирането от страна на бенефициера, без данък върху добавената стойност, е по-малка от 50 000 лв.;</w:t>
      </w:r>
    </w:p>
    <w:p w14:paraId="29BDE65E"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доставки и/или услуги, в т.ч. съфинансирането от страна на бенефициера, без данък върху добавената стойност, е по-малка от 30 000 лв.</w:t>
      </w:r>
    </w:p>
    <w:p w14:paraId="753B7764"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този случай бенефициерите предоставят поне две съпоставими независими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които не противоречат на заложените в одобрения проект.</w:t>
      </w:r>
    </w:p>
    <w:p w14:paraId="05602FF7"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67DEECA9" wp14:editId="6E2A0AE0">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 xml:space="preserve">„Независими оферти“ са оферти, подадени от лица, които не са свързани лица, по смисъла на § 1, т. 13 и 14 от допълнителните разпоредби на Закона за публичното </w:t>
      </w:r>
      <w:r w:rsidRPr="004F3A47">
        <w:rPr>
          <w:rFonts w:ascii="Arial" w:eastAsia="Calibri" w:hAnsi="Arial" w:cs="Arial"/>
          <w:bCs/>
          <w:noProof w:val="0"/>
        </w:rPr>
        <w:lastRenderedPageBreak/>
        <w:t>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561CDB4A"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14:paraId="2C158771"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Офертите трябва да са независими, съпоставими и конкурентни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50F9C08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Оферентите следва да отговарят на следните две кумулативни условия:</w:t>
      </w:r>
    </w:p>
    <w:p w14:paraId="185D04DE"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43908719"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w:t>
      </w:r>
    </w:p>
    <w:p w14:paraId="1A9BAABE" w14:textId="77777777" w:rsidR="004F3A47" w:rsidRPr="004F3A47" w:rsidRDefault="003B19D2" w:rsidP="003B19D2">
      <w:pPr>
        <w:spacing w:before="120" w:after="120" w:line="360" w:lineRule="auto"/>
        <w:jc w:val="both"/>
        <w:rPr>
          <w:rFonts w:ascii="Arial" w:eastAsia="Calibri" w:hAnsi="Arial" w:cs="Arial"/>
          <w:bCs/>
          <w:noProof w:val="0"/>
        </w:rPr>
      </w:pPr>
      <w:r>
        <w:rPr>
          <w:rFonts w:ascii="Arial" w:eastAsia="Calibri" w:hAnsi="Arial" w:cs="Arial"/>
          <w:bCs/>
          <w:lang w:val="en-US"/>
        </w:rPr>
        <w:lastRenderedPageBreak/>
        <w:drawing>
          <wp:inline distT="0" distB="0" distL="0" distR="0" wp14:anchorId="5DF01A66" wp14:editId="5F31B1F7">
            <wp:extent cx="694690" cy="377825"/>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4F3A47" w:rsidRPr="004F3A47">
        <w:rPr>
          <w:rFonts w:ascii="Arial" w:eastAsia="Calibri" w:hAnsi="Arial" w:cs="Arial"/>
          <w:bCs/>
          <w:noProof w:val="0"/>
        </w:rPr>
        <w:t xml:space="preserve">Тези изисквания са кумулативни и кандидатите за изпълнители, трябва да отговарят задължително на тях. </w:t>
      </w:r>
      <w:r w:rsidR="004F3A47" w:rsidRPr="004F3A47">
        <w:rPr>
          <w:rFonts w:ascii="Arial" w:eastAsia="Calibri" w:hAnsi="Arial" w:cs="Arial"/>
          <w:b/>
          <w:bCs/>
          <w:noProof w:val="0"/>
        </w:rPr>
        <w:t>В случай, че двете кумулативни условия не са изпълнени Управляващият орган на ПМДР няма да одобри БФП за съответния разход</w:t>
      </w:r>
      <w:r>
        <w:rPr>
          <w:rFonts w:ascii="Arial" w:eastAsia="Calibri" w:hAnsi="Arial" w:cs="Arial"/>
          <w:b/>
          <w:bCs/>
          <w:noProof w:val="0"/>
        </w:rPr>
        <w:t>.</w:t>
      </w:r>
    </w:p>
    <w:p w14:paraId="60F1FAA3"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3E292139"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Бенефициерите не могат да с</w:t>
      </w:r>
      <w:r w:rsidR="009475EC">
        <w:rPr>
          <w:rFonts w:ascii="Arial" w:eastAsia="Calibri" w:hAnsi="Arial" w:cs="Arial"/>
          <w:bCs/>
          <w:noProof w:val="0"/>
        </w:rPr>
        <w:t>к</w:t>
      </w:r>
      <w:r w:rsidRPr="004F3A47">
        <w:rPr>
          <w:rFonts w:ascii="Arial" w:eastAsia="Calibri" w:hAnsi="Arial" w:cs="Arial"/>
          <w:bCs/>
          <w:noProof w:val="0"/>
        </w:rPr>
        <w:t>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бенефициера или с член на неговия управителен или контролен орган.</w:t>
      </w:r>
    </w:p>
    <w:p w14:paraId="4AEC51A9"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4F3A47">
        <w:rPr>
          <w:rFonts w:ascii="Arial" w:eastAsia="Calibri" w:hAnsi="Arial" w:cs="Arial"/>
          <w:b/>
          <w:bCs/>
          <w:noProof w:val="0"/>
        </w:rPr>
        <w:t>на изпълнител “чрез представяне на поне две съпоставими независими оферти“</w:t>
      </w:r>
      <w:r w:rsidRPr="004F3A47">
        <w:rPr>
          <w:rFonts w:ascii="Arial" w:eastAsia="Calibri" w:hAnsi="Arial" w:cs="Arial"/>
          <w:noProof w:val="0"/>
        </w:rPr>
        <w:t xml:space="preserve"> </w:t>
      </w:r>
      <w:r w:rsidRPr="004F3A47">
        <w:rPr>
          <w:rFonts w:ascii="Arial" w:eastAsia="Calibri" w:hAnsi="Arial" w:cs="Arial"/>
          <w:b/>
          <w:bCs/>
          <w:noProof w:val="0"/>
        </w:rPr>
        <w:t xml:space="preserve">като задължително го уведомява за това чрез модул „Комуникация“. </w:t>
      </w:r>
      <w:r w:rsidRPr="004F3A47">
        <w:rPr>
          <w:rFonts w:ascii="Arial" w:eastAsia="Calibri" w:hAnsi="Arial" w:cs="Arial"/>
          <w:bCs/>
          <w:noProof w:val="0"/>
        </w:rPr>
        <w:t xml:space="preserve">В този случай бенефициерът представя на УО на ПМДР, чрез ИСУН 2020, минимум следните документи: </w:t>
      </w:r>
    </w:p>
    <w:p w14:paraId="6705A4F2" w14:textId="77777777"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събраните поне 2 оферти;</w:t>
      </w:r>
    </w:p>
    <w:p w14:paraId="5E95CEF9" w14:textId="77777777"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обосновка в свободен текст за направения избор на база на събраните оферти;</w:t>
      </w:r>
    </w:p>
    <w:p w14:paraId="34321859" w14:textId="77777777"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документите доказващи, че оферентът отговаря на кумулативните изисквания, посочени по-горе.;</w:t>
      </w:r>
    </w:p>
    <w:p w14:paraId="00DCEBC6" w14:textId="77777777"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сключен договор, предметът и параметрите на който трябва да съответстват на избраната оферта.</w:t>
      </w:r>
    </w:p>
    <w:p w14:paraId="364DAB73"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УО осъществява последващ контрол на проведената/ите от бенефициерите процедура/и за възлагане на обществена поръчка на етап сключен от бенефициера договор с избрания изпълнител.</w:t>
      </w:r>
    </w:p>
    <w:p w14:paraId="5CB72E2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случай на необходимост, УО на ПМДР изисква от бенефициера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бенефициера. Срокът за представяне на допълнителни документи/информация е 10 дни от датата на изпращане на искането. Бенефициерът представя липсващите документи по електронен път чрез ИСУН 2020. </w:t>
      </w:r>
      <w:r w:rsidRPr="004F3A47">
        <w:rPr>
          <w:rFonts w:ascii="Arial" w:eastAsia="Calibri" w:hAnsi="Arial" w:cs="Arial"/>
          <w:bCs/>
          <w:noProof w:val="0"/>
        </w:rPr>
        <w:lastRenderedPageBreak/>
        <w:t>Допълнителна информация и документи могат да бъдат предоставена само по искане на УО на ПМДР.</w:t>
      </w:r>
    </w:p>
    <w:p w14:paraId="7A7339A7"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Когато бенефициерът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бенефициера за предоставяне на същата в срок от 5 работни дни. В случай че бенефициера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3177BC8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в проведената процедура, УО на ПМДР налага финансова корекция по реда на чл. 70 и следващите от ЗУСЕСИФ.</w:t>
      </w:r>
    </w:p>
    <w:p w14:paraId="59890A85"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Правата и задълженията, които възникват за бенефициера, са описани в приложения образец на Административен договор за безвъзмездна финансова помощ по „Програма за морско дело и рибарство” 2014-2020 </w:t>
      </w:r>
      <w:r w:rsidRPr="000724B8">
        <w:rPr>
          <w:rFonts w:ascii="Arial" w:eastAsia="Calibri" w:hAnsi="Arial" w:cs="Arial"/>
          <w:bCs/>
          <w:noProof w:val="0"/>
        </w:rPr>
        <w:t>(Приложение № 8).</w:t>
      </w:r>
    </w:p>
    <w:p w14:paraId="79656AFA"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кандидат/бенефициер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14:paraId="42C5F0C8"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случаите, когато проекта е свързан с придобиването на патент, полезен модел или ноу-хау, не се изискват две независими, съпоставими и конкурентни оферти.</w:t>
      </w:r>
    </w:p>
    <w:p w14:paraId="3EB2FB27"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 патент за изобретение или свидетелство за регистрация на полезен модел за иновацията, внедрявана по проекта.</w:t>
      </w:r>
    </w:p>
    <w:p w14:paraId="7359E07B" w14:textId="77777777" w:rsid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lastRenderedPageBreak/>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w:t>
      </w:r>
      <w:r w:rsidR="0010695F">
        <w:rPr>
          <w:rFonts w:ascii="Arial" w:eastAsia="Calibri" w:hAnsi="Arial" w:cs="Arial"/>
          <w:bCs/>
          <w:noProof w:val="0"/>
        </w:rPr>
        <w:t>бва да са с декларативен хара</w:t>
      </w:r>
      <w:r w:rsidRPr="004F3A47">
        <w:rPr>
          <w:rFonts w:ascii="Arial" w:eastAsia="Calibri" w:hAnsi="Arial" w:cs="Arial"/>
          <w:bCs/>
          <w:noProof w:val="0"/>
        </w:rPr>
        <w:t>ктер, а да съдържат оценка за иновативния продукт/процес/съоръжения и да доказват неговата иновативност.</w:t>
      </w:r>
    </w:p>
    <w:p w14:paraId="5A05BC4D" w14:textId="77777777" w:rsidR="003B19D2" w:rsidRP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w:t>
      </w:r>
    </w:p>
    <w:p w14:paraId="2915CC49" w14:textId="77777777" w:rsidR="003B19D2" w:rsidRP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444ADF17" w14:textId="77777777" w:rsid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14:paraId="075D55A4" w14:textId="77777777" w:rsidR="003B19D2" w:rsidRPr="004F3A47"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22AB37B7" w14:textId="77777777" w:rsidR="004F3A47" w:rsidRPr="004F3A47" w:rsidRDefault="004F3A47" w:rsidP="004F3A47">
      <w:pPr>
        <w:spacing w:before="120" w:after="120" w:line="360" w:lineRule="auto"/>
        <w:jc w:val="both"/>
        <w:rPr>
          <w:rFonts w:ascii="Arial" w:eastAsia="Calibri" w:hAnsi="Arial" w:cs="Arial"/>
          <w:bCs/>
          <w:noProof w:val="0"/>
        </w:rPr>
      </w:pPr>
    </w:p>
    <w:p w14:paraId="1D8537BB"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
          <w:bCs/>
          <w:noProof w:val="0"/>
        </w:rPr>
        <w:t>1.2. Изменения и/или допълнение на административен договор за предоставяне на безвъзмездна финансова помощ</w:t>
      </w:r>
    </w:p>
    <w:p w14:paraId="1AB7C904"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Бенефициера, при условията на чл. 39 от ЗУСЕСИФ</w:t>
      </w:r>
      <w:r w:rsidRPr="004F3A47">
        <w:rPr>
          <w:rFonts w:ascii="Arial" w:eastAsia="Calibri" w:hAnsi="Arial" w:cs="Arial"/>
          <w:noProof w:val="0"/>
        </w:rPr>
        <w:t xml:space="preserve"> </w:t>
      </w:r>
      <w:r w:rsidR="00342A0C">
        <w:rPr>
          <w:rFonts w:ascii="Arial" w:eastAsia="Calibri" w:hAnsi="Arial" w:cs="Arial"/>
          <w:bCs/>
          <w:noProof w:val="0"/>
        </w:rPr>
        <w:t xml:space="preserve">и раздел VIII </w:t>
      </w:r>
      <w:r w:rsidRPr="004F3A47">
        <w:rPr>
          <w:rFonts w:ascii="Arial" w:eastAsia="Calibri" w:hAnsi="Arial" w:cs="Arial"/>
          <w:bCs/>
          <w:noProof w:val="0"/>
        </w:rPr>
        <w:t>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кандидатите.</w:t>
      </w:r>
    </w:p>
    <w:p w14:paraId="17A76E41" w14:textId="77777777" w:rsidR="004F3A47" w:rsidRPr="004F3A47" w:rsidRDefault="004F3A47" w:rsidP="004F3A47">
      <w:pPr>
        <w:spacing w:before="120" w:after="120" w:line="360" w:lineRule="auto"/>
        <w:jc w:val="both"/>
        <w:rPr>
          <w:rFonts w:ascii="Arial" w:eastAsia="Calibri" w:hAnsi="Arial" w:cs="Arial"/>
          <w:b/>
          <w:bCs/>
          <w:noProof w:val="0"/>
        </w:rPr>
      </w:pPr>
    </w:p>
    <w:p w14:paraId="0D3D7840"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
          <w:bCs/>
          <w:noProof w:val="0"/>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0A3AF16A"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Съгласно правилата на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 1303/2013) и Споразумението за делегиране на функции от УО на ПМДР на Междинното звено (МЗ) - Държавен фонд „Земеделие“-Разплащателна агенция (ДФЗ-РА), последната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124C31E6"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Управляващият орган на ПМДР извършва </w:t>
      </w:r>
      <w:r w:rsidR="003155A4">
        <w:rPr>
          <w:rFonts w:ascii="Arial" w:eastAsia="Calibri" w:hAnsi="Arial" w:cs="Arial"/>
          <w:bCs/>
          <w:noProof w:val="0"/>
        </w:rPr>
        <w:t xml:space="preserve">задължителни </w:t>
      </w:r>
      <w:r w:rsidRPr="004F3A47">
        <w:rPr>
          <w:rFonts w:ascii="Arial" w:eastAsia="Calibri" w:hAnsi="Arial" w:cs="Arial"/>
          <w:bCs/>
          <w:noProof w:val="0"/>
        </w:rPr>
        <w:t>проверки преди подписване на договори</w:t>
      </w:r>
      <w:r w:rsidR="003155A4">
        <w:rPr>
          <w:rFonts w:ascii="Arial" w:eastAsia="Calibri" w:hAnsi="Arial" w:cs="Arial"/>
          <w:bCs/>
          <w:noProof w:val="0"/>
        </w:rPr>
        <w:t>. МИРГ извършва</w:t>
      </w:r>
      <w:r w:rsidRPr="004F3A47">
        <w:rPr>
          <w:rFonts w:ascii="Arial" w:eastAsia="Calibri" w:hAnsi="Arial" w:cs="Arial"/>
          <w:bCs/>
          <w:noProof w:val="0"/>
        </w:rPr>
        <w:t xml:space="preserve"> мониторингови проверки</w:t>
      </w:r>
      <w:r w:rsidR="003155A4" w:rsidRPr="003155A4">
        <w:rPr>
          <w:rFonts w:ascii="Arial" w:eastAsia="Calibri" w:hAnsi="Arial" w:cs="Arial"/>
          <w:bCs/>
          <w:noProof w:val="0"/>
        </w:rPr>
        <w:t xml:space="preserve"> на изпълнените проекти на база извадка (проверките са административни и проверки на място)</w:t>
      </w:r>
      <w:r w:rsidRPr="004F3A47">
        <w:rPr>
          <w:rFonts w:ascii="Arial" w:eastAsia="Calibri" w:hAnsi="Arial" w:cs="Arial"/>
          <w:bCs/>
          <w:noProof w:val="0"/>
        </w:rPr>
        <w:t>.</w:t>
      </w:r>
    </w:p>
    <w:p w14:paraId="1022F57C" w14:textId="77777777" w:rsid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Междинното звено – ДФЗ-РА извършва административни проверки и проверки на място преди плащане по реда установен в т. 2 от настоящите условия.</w:t>
      </w:r>
    </w:p>
    <w:p w14:paraId="283060FA" w14:textId="77777777" w:rsidR="00342A0C" w:rsidRPr="004F3A47" w:rsidRDefault="00342A0C" w:rsidP="004F3A47">
      <w:pPr>
        <w:spacing w:before="120" w:after="120" w:line="360" w:lineRule="auto"/>
        <w:ind w:firstLine="720"/>
        <w:jc w:val="both"/>
        <w:rPr>
          <w:rFonts w:ascii="Arial" w:eastAsia="Calibri" w:hAnsi="Arial" w:cs="Arial"/>
          <w:bCs/>
          <w:noProof w:val="0"/>
        </w:rPr>
      </w:pPr>
      <w:r w:rsidRPr="00342A0C">
        <w:rPr>
          <w:rFonts w:ascii="Arial" w:eastAsia="Calibri" w:hAnsi="Arial" w:cs="Arial"/>
          <w:bCs/>
          <w:noProof w:val="0"/>
        </w:rPr>
        <w:t>Бенефициерът следва в срок от 10 дни преди провеждане на информационна кампания да уведоми УО на ПМДР, за да бъде планирано посещение на място.</w:t>
      </w:r>
    </w:p>
    <w:p w14:paraId="630522DF" w14:textId="77777777" w:rsidR="00342A0C"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При подаване на искане за междинно/окончателно плащане бенефициерът предоставя чрез ИСУН 2020 и междинен/финален отчет за изпълнението на проекта, ДФЗ-РА ще извършва задължителни проверки, като в случай</w:t>
      </w:r>
      <w:r w:rsidR="00342A0C">
        <w:rPr>
          <w:rFonts w:ascii="Arial" w:eastAsia="Calibri" w:hAnsi="Arial" w:cs="Arial"/>
          <w:bCs/>
          <w:noProof w:val="0"/>
        </w:rPr>
        <w:t>,</w:t>
      </w:r>
      <w:r w:rsidRPr="004F3A47">
        <w:rPr>
          <w:rFonts w:ascii="Arial" w:eastAsia="Calibri" w:hAnsi="Arial" w:cs="Arial"/>
          <w:bCs/>
          <w:noProof w:val="0"/>
        </w:rPr>
        <w:t xml:space="preserve"> че бъдат констатирани несъответствия, разходите за съответните дейности няма да бъдат признати, като ще бъдат прилагани съответни</w:t>
      </w:r>
      <w:r w:rsidR="00342A0C">
        <w:rPr>
          <w:rFonts w:ascii="Arial" w:eastAsia="Calibri" w:hAnsi="Arial" w:cs="Arial"/>
          <w:bCs/>
          <w:noProof w:val="0"/>
        </w:rPr>
        <w:t xml:space="preserve"> европейски и национални норми.</w:t>
      </w:r>
    </w:p>
    <w:p w14:paraId="5717ACD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Кандидатът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424F6AA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lastRenderedPageBreak/>
        <w:t>Бенефициерът е задължен да докладва и отчита изпълнението на проекта в съответните отчетни форми и документи чрез ИСУН 2020.</w:t>
      </w:r>
    </w:p>
    <w:p w14:paraId="7BBC9197"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108534B0" wp14:editId="61430340">
            <wp:extent cx="587221" cy="273304"/>
            <wp:effectExtent l="57150" t="0" r="4191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В случай на неизпълнение на индикаторите за резултати, заложени в проектното предложение, на бенефициера могат да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(Обн., ДВ, бр. 57 от 2017 г.).</w:t>
      </w:r>
    </w:p>
    <w:p w14:paraId="0C2A3BC7" w14:textId="77777777" w:rsidR="004F3A47" w:rsidRPr="00F001FC" w:rsidRDefault="004F3A47" w:rsidP="004F3A47">
      <w:pPr>
        <w:spacing w:before="120" w:after="120" w:line="360" w:lineRule="auto"/>
        <w:jc w:val="both"/>
        <w:rPr>
          <w:rFonts w:ascii="Arial" w:eastAsia="Calibri" w:hAnsi="Arial" w:cs="Arial"/>
          <w:b/>
          <w:bCs/>
          <w:noProof w:val="0"/>
          <w:color w:val="0070C0"/>
        </w:rPr>
      </w:pPr>
    </w:p>
    <w:p w14:paraId="4B4406C0" w14:textId="77777777" w:rsidR="004F3A47" w:rsidRPr="00F001FC" w:rsidRDefault="004F3A47" w:rsidP="004F3A47">
      <w:pPr>
        <w:spacing w:before="120" w:after="120" w:line="360" w:lineRule="auto"/>
        <w:jc w:val="both"/>
        <w:rPr>
          <w:rFonts w:ascii="Arial" w:eastAsia="Calibri" w:hAnsi="Arial" w:cs="Arial"/>
          <w:bCs/>
          <w:noProof w:val="0"/>
          <w:color w:val="0070C0"/>
        </w:rPr>
      </w:pPr>
      <w:r w:rsidRPr="00F001FC">
        <w:rPr>
          <w:rFonts w:ascii="Arial" w:eastAsia="Calibri" w:hAnsi="Arial" w:cs="Arial"/>
          <w:b/>
          <w:bCs/>
          <w:noProof w:val="0"/>
          <w:color w:val="0070C0"/>
        </w:rPr>
        <w:t>2. Финансово изпълнение на проектите и плащане.</w:t>
      </w:r>
    </w:p>
    <w:p w14:paraId="0BC3DC34"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73E3724E"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т.5 от ЗУСЕСИФ.</w:t>
      </w:r>
    </w:p>
    <w:p w14:paraId="77A51C1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Максималният размер на безвъзмездната финансова помощ задължително се посочва 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14344F18" w14:textId="77777777" w:rsidR="00A7497E" w:rsidRDefault="00A7497E" w:rsidP="00A7497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35CAF501"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Кандидатите следва да вземат под внимание Указание на УО на ПМДР за регламентиране и отчитане на възнагражденията на екипите за изпълнение на проекти, </w:t>
      </w:r>
      <w:r w:rsidRPr="004F3A47">
        <w:rPr>
          <w:rFonts w:ascii="Arial" w:eastAsia="Calibri" w:hAnsi="Arial" w:cs="Arial"/>
          <w:bCs/>
          <w:noProof w:val="0"/>
        </w:rPr>
        <w:lastRenderedPageBreak/>
        <w:t xml:space="preserve">което е публикувано и може да бъде намерено на следния интернет адрес: </w:t>
      </w:r>
      <w:hyperlink r:id="rId11" w:history="1">
        <w:r w:rsidRPr="004F3A47">
          <w:rPr>
            <w:rFonts w:ascii="Arial" w:eastAsia="Calibri" w:hAnsi="Arial" w:cs="Arial"/>
            <w:bCs/>
            <w:i/>
            <w:noProof w:val="0"/>
            <w:color w:val="0563C1"/>
            <w:u w:val="single"/>
          </w:rPr>
          <w:t>https://www.eufunds.bg/bg/pmdr/node/5279</w:t>
        </w:r>
      </w:hyperlink>
      <w:r w:rsidRPr="004F3A47">
        <w:rPr>
          <w:rFonts w:ascii="Arial" w:eastAsia="Calibri" w:hAnsi="Arial" w:cs="Arial"/>
          <w:bCs/>
          <w:i/>
          <w:noProof w:val="0"/>
        </w:rPr>
        <w:t>.</w:t>
      </w:r>
    </w:p>
    <w:p w14:paraId="4626046D"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62E09ABF" wp14:editId="5D9D6BD3">
            <wp:extent cx="587221" cy="273304"/>
            <wp:effectExtent l="57150" t="0" r="41910" b="107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w:t>
      </w:r>
      <w:r w:rsidRPr="004F3A47">
        <w:rPr>
          <w:rFonts w:ascii="Arial" w:eastAsia="Calibri" w:hAnsi="Arial" w:cs="Arial"/>
          <w:noProof w:val="0"/>
        </w:rPr>
        <w:t xml:space="preserve"> (</w:t>
      </w:r>
      <w:r w:rsidRPr="004F3A47">
        <w:rPr>
          <w:rFonts w:ascii="Arial" w:eastAsia="Calibri" w:hAnsi="Arial" w:cs="Arial"/>
          <w:bCs/>
          <w:noProof w:val="0"/>
        </w:rPr>
        <w:t>Регламент (ЕО, ЕВРАТОМ) № 2988/95),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3B849401"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w:t>
      </w:r>
      <w:r w:rsidRPr="004F3A47">
        <w:rPr>
          <w:rFonts w:ascii="Calibri" w:eastAsia="Calibri" w:hAnsi="Calibri" w:cs="Calibri"/>
          <w:noProof w:val="0"/>
        </w:rPr>
        <w:t xml:space="preserve"> </w:t>
      </w:r>
      <w:r w:rsidRPr="004F3A47">
        <w:rPr>
          <w:rFonts w:ascii="Arial" w:eastAsia="Calibri" w:hAnsi="Arial" w:cs="Arial"/>
          <w:bCs/>
          <w:noProof w:val="0"/>
        </w:rPr>
        <w:t>и Общите условия към него.</w:t>
      </w:r>
    </w:p>
    <w:p w14:paraId="682EAC00"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Исканията за авансово, междинно и окончателно плащане на кандидата се подават по ред, условия и в срок определени в административния договор.</w:t>
      </w:r>
    </w:p>
    <w:p w14:paraId="61895A55" w14:textId="77777777" w:rsidR="004F3A47" w:rsidRPr="00F001FC" w:rsidRDefault="004F3A47" w:rsidP="004F3A47">
      <w:pPr>
        <w:spacing w:before="120" w:after="120" w:line="360" w:lineRule="auto"/>
        <w:jc w:val="both"/>
        <w:rPr>
          <w:rFonts w:ascii="Arial" w:eastAsia="Calibri" w:hAnsi="Arial" w:cs="Arial"/>
          <w:b/>
          <w:bCs/>
          <w:noProof w:val="0"/>
          <w:color w:val="0070C0"/>
        </w:rPr>
      </w:pPr>
    </w:p>
    <w:p w14:paraId="6D5B6304" w14:textId="77777777" w:rsidR="004F3A47" w:rsidRPr="00F001FC" w:rsidRDefault="004F3A47" w:rsidP="004F3A47">
      <w:pPr>
        <w:spacing w:before="120" w:after="120" w:line="360" w:lineRule="auto"/>
        <w:jc w:val="both"/>
        <w:rPr>
          <w:rFonts w:ascii="Arial" w:eastAsia="Calibri" w:hAnsi="Arial" w:cs="Arial"/>
          <w:bCs/>
          <w:noProof w:val="0"/>
          <w:color w:val="0070C0"/>
        </w:rPr>
      </w:pPr>
      <w:r w:rsidRPr="00F001FC">
        <w:rPr>
          <w:rFonts w:ascii="Arial" w:eastAsia="Calibri" w:hAnsi="Arial" w:cs="Arial"/>
          <w:b/>
          <w:bCs/>
          <w:noProof w:val="0"/>
          <w:color w:val="0070C0"/>
        </w:rPr>
        <w:t>3. Мерки за информиране и публичност.</w:t>
      </w:r>
    </w:p>
    <w:p w14:paraId="65F27F1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Всички бенефициери трябва да прилагат подходящи мерки за публичност и информираност съгласно правилата на </w:t>
      </w:r>
      <w:r w:rsidR="00A7497E">
        <w:rPr>
          <w:rFonts w:ascii="Arial" w:eastAsia="Calibri" w:hAnsi="Arial" w:cs="Arial"/>
          <w:bCs/>
          <w:noProof w:val="0"/>
        </w:rPr>
        <w:t>Приложение XII от Регламент</w:t>
      </w:r>
      <w:r w:rsidRPr="004F3A47">
        <w:rPr>
          <w:rFonts w:ascii="Arial" w:eastAsia="Calibri" w:hAnsi="Arial" w:cs="Arial"/>
          <w:bCs/>
          <w:noProof w:val="0"/>
        </w:rPr>
        <w:t xml:space="preserve"> № 1303/2013.</w:t>
      </w:r>
    </w:p>
    <w:p w14:paraId="2303AD0B"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Бенефициерите са длъжни да упоменат финансовия принос на Европейския фонд за морско дело и рибарство (ЕФМДР) чрез МИРГ </w:t>
      </w:r>
      <w:r w:rsidR="00A7497E">
        <w:rPr>
          <w:rFonts w:ascii="Arial" w:eastAsia="Calibri" w:hAnsi="Arial" w:cs="Arial"/>
          <w:bCs/>
          <w:noProof w:val="0"/>
        </w:rPr>
        <w:t>Самоков</w:t>
      </w:r>
      <w:r w:rsidRPr="004F3A47">
        <w:rPr>
          <w:rFonts w:ascii="Arial" w:eastAsia="Calibri" w:hAnsi="Arial" w:cs="Arial"/>
          <w:bCs/>
          <w:noProof w:val="0"/>
        </w:rPr>
        <w:t xml:space="preserve"> по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бенефициерът е длъжен да оповести, че проектът е получил финансиране от ЕФМДР чрез</w:t>
      </w:r>
      <w:r w:rsidRPr="004F3A47">
        <w:rPr>
          <w:rFonts w:ascii="Arial" w:eastAsia="Calibri" w:hAnsi="Arial" w:cs="Arial"/>
          <w:noProof w:val="0"/>
        </w:rPr>
        <w:t xml:space="preserve"> </w:t>
      </w:r>
      <w:r w:rsidRPr="004F3A47">
        <w:rPr>
          <w:rFonts w:ascii="Arial" w:eastAsia="Calibri" w:hAnsi="Arial" w:cs="Arial"/>
          <w:bCs/>
          <w:noProof w:val="0"/>
        </w:rPr>
        <w:t xml:space="preserve">МИРГ </w:t>
      </w:r>
      <w:r w:rsidR="00A7497E">
        <w:rPr>
          <w:rFonts w:ascii="Arial" w:eastAsia="Calibri" w:hAnsi="Arial" w:cs="Arial"/>
          <w:bCs/>
          <w:noProof w:val="0"/>
        </w:rPr>
        <w:t>Самоков</w:t>
      </w:r>
      <w:r w:rsidRPr="004F3A47">
        <w:rPr>
          <w:rFonts w:ascii="Arial" w:eastAsia="Calibri" w:hAnsi="Arial" w:cs="Arial"/>
          <w:bCs/>
          <w:noProof w:val="0"/>
        </w:rPr>
        <w:t xml:space="preserve"> по ПМДР.</w:t>
      </w:r>
    </w:p>
    <w:p w14:paraId="5F123E3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По време на изпълнението на даден проект бенефициерът информира обществеността за получената от ЕФМДР подкрепа като:</w:t>
      </w:r>
    </w:p>
    <w:p w14:paraId="59EA6953"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10D773B7"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lastRenderedPageBreak/>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347EEFC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Плакатът следва да съдържа следната текстова и визуална информация:</w:t>
      </w:r>
    </w:p>
    <w:p w14:paraId="04C2476B"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емблемата на ЕС и упоменаването „Европейски съюз“;</w:t>
      </w:r>
    </w:p>
    <w:p w14:paraId="2C3A9356"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-наименованието на съфинансиращия фонд - Европейски фонд за морско дело и рибарство;</w:t>
      </w:r>
    </w:p>
    <w:p w14:paraId="5E331E4F"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общото лого за програмен период 2014-2020 г.;</w:t>
      </w:r>
    </w:p>
    <w:p w14:paraId="6A1EB542"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наименованието на МИРГ </w:t>
      </w:r>
      <w:r w:rsidR="005301DC">
        <w:rPr>
          <w:rFonts w:ascii="Arial" w:eastAsia="Calibri" w:hAnsi="Arial" w:cs="Arial"/>
          <w:bCs/>
          <w:noProof w:val="0"/>
        </w:rPr>
        <w:t>Самоков</w:t>
      </w:r>
      <w:r w:rsidRPr="004F3A47">
        <w:rPr>
          <w:rFonts w:ascii="Arial" w:eastAsia="Calibri" w:hAnsi="Arial" w:cs="Arial"/>
          <w:bCs/>
          <w:noProof w:val="0"/>
        </w:rPr>
        <w:t>;</w:t>
      </w:r>
    </w:p>
    <w:p w14:paraId="371C88C8"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w:t>
      </w:r>
      <w:bookmarkStart w:id="2" w:name="_Hlk530394371"/>
      <w:r w:rsidRPr="004F3A47">
        <w:rPr>
          <w:rFonts w:ascii="Arial" w:eastAsia="Calibri" w:hAnsi="Arial" w:cs="Arial"/>
          <w:bCs/>
          <w:noProof w:val="0"/>
        </w:rPr>
        <w:t xml:space="preserve">наименованието на </w:t>
      </w:r>
      <w:bookmarkEnd w:id="2"/>
      <w:r w:rsidRPr="004F3A47">
        <w:rPr>
          <w:rFonts w:ascii="Arial" w:eastAsia="Calibri" w:hAnsi="Arial" w:cs="Arial"/>
          <w:bCs/>
          <w:noProof w:val="0"/>
        </w:rPr>
        <w:t>Програма за морско дело и рибарство 2014-2020;</w:t>
      </w:r>
    </w:p>
    <w:p w14:paraId="5CB83865"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наименованието на проекта;</w:t>
      </w:r>
    </w:p>
    <w:p w14:paraId="22586F6F"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общата стойност на проекта, както и размера на европейското и националното съфинансиране, представени в български лева;</w:t>
      </w:r>
    </w:p>
    <w:p w14:paraId="35B7A8A7"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начална и крайна дата на изпълнение на проекта.</w:t>
      </w:r>
    </w:p>
    <w:p w14:paraId="61CDD267"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w:t>
      </w:r>
      <w:r w:rsidR="005301DC">
        <w:rPr>
          <w:rFonts w:ascii="Arial" w:eastAsia="Calibri" w:hAnsi="Arial" w:cs="Arial"/>
          <w:bCs/>
          <w:noProof w:val="0"/>
        </w:rPr>
        <w:t>ни (Регламент за изпълнение</w:t>
      </w:r>
      <w:r w:rsidRPr="004F3A47">
        <w:rPr>
          <w:rFonts w:ascii="Arial" w:eastAsia="Calibri" w:hAnsi="Arial" w:cs="Arial"/>
          <w:bCs/>
          <w:noProof w:val="0"/>
        </w:rPr>
        <w:t xml:space="preserve"> № 821/2014).</w:t>
      </w:r>
    </w:p>
    <w:p w14:paraId="300D9B0D"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14:paraId="15020F34" w14:textId="77777777" w:rsidR="002054DE" w:rsidRDefault="004F3A47" w:rsidP="004F3A47">
      <w:pPr>
        <w:spacing w:before="120" w:after="120" w:line="360" w:lineRule="auto"/>
        <w:ind w:firstLine="720"/>
        <w:jc w:val="both"/>
      </w:pPr>
      <w:r w:rsidRPr="004F3A47">
        <w:rPr>
          <w:rFonts w:ascii="Arial" w:eastAsia="Calibri" w:hAnsi="Arial" w:cs="Arial"/>
          <w:bCs/>
          <w:noProof w:val="0"/>
        </w:rPr>
        <w:t>Пълният набор от мерки за информиране и публичност (визуализация), които бенефициерите трябва да прилагат при изпълнение на проекти, финансирани от Европейските структурни и инвестиционни фондове (ЕСИФ), се съдържат в</w:t>
      </w:r>
      <w:r w:rsidR="00F001FC">
        <w:rPr>
          <w:rFonts w:ascii="Arial" w:eastAsia="Calibri" w:hAnsi="Arial" w:cs="Arial"/>
          <w:bCs/>
          <w:noProof w:val="0"/>
        </w:rPr>
        <w:t xml:space="preserve"> „Единния наръчник на бенефициент</w:t>
      </w:r>
      <w:r w:rsidRPr="004F3A47">
        <w:rPr>
          <w:rFonts w:ascii="Arial" w:eastAsia="Calibri" w:hAnsi="Arial" w:cs="Arial"/>
          <w:bCs/>
          <w:noProof w:val="0"/>
        </w:rPr>
        <w:t xml:space="preserve">а за прилагане на правилата за информация и комуникация" 2014-2020, който може да бъде намерен на интернет страницата – </w:t>
      </w:r>
      <w:hyperlink r:id="rId12" w:history="1">
        <w:r w:rsidR="002054DE" w:rsidRPr="00F001FC">
          <w:rPr>
            <w:rStyle w:val="Hyperlink"/>
            <w:rFonts w:ascii="Arial" w:hAnsi="Arial" w:cs="Arial"/>
            <w:i/>
            <w:color w:val="0070C0"/>
          </w:rPr>
          <w:t>https://www.eufunds.bg/sites/default/files/uploads/eip/docs/2018-12/Prilojenie_2_Edinen_naruchnik.pdf</w:t>
        </w:r>
      </w:hyperlink>
    </w:p>
    <w:p w14:paraId="0B0DEA54" w14:textId="77777777" w:rsidR="004F3A47" w:rsidRPr="004F3A47" w:rsidRDefault="004F3A47" w:rsidP="004F3A47">
      <w:pPr>
        <w:spacing w:before="120" w:after="120" w:line="360" w:lineRule="auto"/>
        <w:ind w:firstLine="720"/>
        <w:jc w:val="both"/>
        <w:rPr>
          <w:rFonts w:ascii="Arial" w:eastAsia="Calibri" w:hAnsi="Arial" w:cs="Arial"/>
          <w:bCs/>
          <w:i/>
          <w:noProof w:val="0"/>
        </w:rPr>
      </w:pPr>
      <w:r w:rsidRPr="004F3A47">
        <w:rPr>
          <w:rFonts w:ascii="Arial" w:eastAsia="Calibri" w:hAnsi="Arial" w:cs="Arial"/>
          <w:bCs/>
          <w:noProof w:val="0"/>
        </w:rPr>
        <w:lastRenderedPageBreak/>
        <w:t xml:space="preserve">На </w:t>
      </w:r>
      <w:r w:rsidR="002054DE">
        <w:rPr>
          <w:rFonts w:ascii="Arial" w:eastAsia="Calibri" w:hAnsi="Arial" w:cs="Arial"/>
          <w:bCs/>
          <w:noProof w:val="0"/>
        </w:rPr>
        <w:t xml:space="preserve">интернет </w:t>
      </w:r>
      <w:r w:rsidRPr="004F3A47">
        <w:rPr>
          <w:rFonts w:ascii="Arial" w:eastAsia="Calibri" w:hAnsi="Arial" w:cs="Arial"/>
          <w:bCs/>
          <w:noProof w:val="0"/>
        </w:rPr>
        <w:t>страница</w:t>
      </w:r>
      <w:r w:rsidR="002054DE">
        <w:rPr>
          <w:rFonts w:ascii="Arial" w:eastAsia="Calibri" w:hAnsi="Arial" w:cs="Arial"/>
          <w:bCs/>
          <w:noProof w:val="0"/>
        </w:rPr>
        <w:t>та</w:t>
      </w:r>
      <w:r w:rsidRPr="004F3A47">
        <w:rPr>
          <w:rFonts w:ascii="Arial" w:eastAsia="Calibri" w:hAnsi="Arial" w:cs="Arial"/>
          <w:bCs/>
          <w:noProof w:val="0"/>
        </w:rPr>
        <w:t xml:space="preserve"> </w:t>
      </w:r>
      <w:hyperlink r:id="rId13" w:history="1">
        <w:r w:rsidR="002054DE" w:rsidRPr="004F3A47">
          <w:rPr>
            <w:rFonts w:ascii="Arial" w:eastAsia="Calibri" w:hAnsi="Arial" w:cs="Arial"/>
            <w:bCs/>
            <w:i/>
            <w:noProof w:val="0"/>
            <w:color w:val="0563C1"/>
            <w:u w:val="single"/>
          </w:rPr>
          <w:t>https://www.eufunds.bg/bg/taxonomy/term/609</w:t>
        </w:r>
      </w:hyperlink>
      <w:r w:rsidR="002054DE">
        <w:rPr>
          <w:rFonts w:ascii="Arial" w:eastAsia="Calibri" w:hAnsi="Arial" w:cs="Arial"/>
          <w:bCs/>
          <w:i/>
          <w:noProof w:val="0"/>
          <w:color w:val="0563C1"/>
          <w:u w:val="single"/>
        </w:rPr>
        <w:t xml:space="preserve"> </w:t>
      </w:r>
      <w:r w:rsidRPr="004F3A47">
        <w:rPr>
          <w:rFonts w:ascii="Arial" w:eastAsia="Calibri" w:hAnsi="Arial" w:cs="Arial"/>
          <w:bCs/>
          <w:noProof w:val="0"/>
        </w:rPr>
        <w:t xml:space="preserve">могат да бъдат намерени </w:t>
      </w:r>
      <w:r w:rsidR="007E684E">
        <w:rPr>
          <w:rFonts w:ascii="Arial" w:eastAsia="Calibri" w:hAnsi="Arial" w:cs="Arial"/>
          <w:bCs/>
          <w:noProof w:val="0"/>
        </w:rPr>
        <w:t>също</w:t>
      </w:r>
      <w:r w:rsidRPr="004F3A47">
        <w:rPr>
          <w:rFonts w:ascii="Arial" w:eastAsia="Calibri" w:hAnsi="Arial" w:cs="Arial"/>
          <w:bCs/>
          <w:noProof w:val="0"/>
        </w:rPr>
        <w:t xml:space="preserve"> векторните варианти на логото на ПМДР.</w:t>
      </w:r>
      <w:r w:rsidR="002054DE">
        <w:rPr>
          <w:rFonts w:ascii="Arial" w:eastAsia="Calibri" w:hAnsi="Arial" w:cs="Arial"/>
          <w:bCs/>
          <w:noProof w:val="0"/>
        </w:rPr>
        <w:t xml:space="preserve"> </w:t>
      </w:r>
    </w:p>
    <w:p w14:paraId="2FE340FA" w14:textId="77777777" w:rsid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7B3E60B4" wp14:editId="2310DE8A">
            <wp:extent cx="587221" cy="273304"/>
            <wp:effectExtent l="57150" t="0" r="41910" b="1079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bookmarkStart w:id="3" w:name="_Toc442274579"/>
      <w:bookmarkStart w:id="4" w:name="_Toc442348060"/>
    </w:p>
    <w:p w14:paraId="3C4093F5" w14:textId="77777777" w:rsidR="002054DE" w:rsidRPr="004F3A47" w:rsidRDefault="002054DE" w:rsidP="004F3A47">
      <w:pPr>
        <w:spacing w:before="120" w:after="120" w:line="360" w:lineRule="auto"/>
        <w:jc w:val="both"/>
        <w:rPr>
          <w:rFonts w:ascii="Arial" w:eastAsia="Calibri" w:hAnsi="Arial" w:cs="Arial"/>
          <w:bCs/>
          <w:noProof w:val="0"/>
        </w:rPr>
      </w:pPr>
    </w:p>
    <w:p w14:paraId="1478EF61" w14:textId="77777777" w:rsidR="004F3A47" w:rsidRPr="00F001FC" w:rsidRDefault="004F3A47" w:rsidP="004F3A47">
      <w:pPr>
        <w:spacing w:before="120" w:after="120" w:line="360" w:lineRule="auto"/>
        <w:jc w:val="both"/>
        <w:rPr>
          <w:rFonts w:ascii="Arial" w:eastAsia="Calibri" w:hAnsi="Arial" w:cs="Arial"/>
          <w:bCs/>
          <w:noProof w:val="0"/>
          <w:color w:val="0070C0"/>
        </w:rPr>
      </w:pPr>
      <w:r w:rsidRPr="00F001FC">
        <w:rPr>
          <w:rFonts w:ascii="Arial" w:eastAsia="Calibri" w:hAnsi="Arial" w:cs="Arial"/>
          <w:b/>
          <w:bCs/>
          <w:noProof w:val="0"/>
          <w:color w:val="0070C0"/>
        </w:rPr>
        <w:t>4. Приложения към Условията за изпълнение:</w:t>
      </w:r>
      <w:bookmarkEnd w:id="3"/>
      <w:bookmarkEnd w:id="4"/>
    </w:p>
    <w:p w14:paraId="7E8419C0"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6 - Декларация за втора употреба;</w:t>
      </w:r>
    </w:p>
    <w:p w14:paraId="2CDCDFD3"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 xml:space="preserve">Приложение № 7 - Декларация за упражняване правото на данъчен кредит; </w:t>
      </w:r>
    </w:p>
    <w:p w14:paraId="30836BE8"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 xml:space="preserve">Приложение № 8 - Aдминистративен договор за предоставяне на безвъзмездна финансова помощ по Програмата за морско дело и рибарство  2014 – 2020 г.; </w:t>
      </w:r>
    </w:p>
    <w:p w14:paraId="3CCF7D58"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9 - Общи условия към финансираните по Програмата за морско дело и рибарство 2014-2020 г. административни договори за предоставяне на безвъзмездна финансова помощ;</w:t>
      </w:r>
    </w:p>
    <w:p w14:paraId="7F087F8B"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10 - Банкова гаранция;</w:t>
      </w:r>
    </w:p>
    <w:p w14:paraId="0411EAE4"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11 - Заявление за профил за достъп на ръководител на бенефициера до ИСУН 2020;</w:t>
      </w:r>
    </w:p>
    <w:p w14:paraId="3E6CD5D0"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12 - Заявление за профил за достъп на упълномощени от бенефициера лица до ИСУН 2020;</w:t>
      </w:r>
    </w:p>
    <w:p w14:paraId="7053741C"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13 - Списък с изискуеми документи към Искане за авансово плащане;</w:t>
      </w:r>
    </w:p>
    <w:p w14:paraId="4C9A576C" w14:textId="77777777" w:rsidR="004F3A47" w:rsidRPr="004F3A47" w:rsidRDefault="004F3A47" w:rsidP="004F3A47">
      <w:pPr>
        <w:spacing w:before="120" w:after="120" w:line="360" w:lineRule="auto"/>
        <w:jc w:val="both"/>
        <w:rPr>
          <w:rFonts w:ascii="Arial" w:eastAsia="Calibri" w:hAnsi="Arial" w:cs="Arial"/>
          <w:bCs/>
          <w:noProof w:val="0"/>
          <w:lang w:val="en-US"/>
        </w:rPr>
      </w:pPr>
      <w:r w:rsidRPr="004F3A47">
        <w:rPr>
          <w:rFonts w:ascii="Arial" w:eastAsia="Calibri" w:hAnsi="Arial" w:cs="Arial"/>
          <w:bCs/>
          <w:noProof w:val="0"/>
        </w:rPr>
        <w:t>Приложение № 14 - Списък с изискуеми документи към Искане за междинно/окончателно плащане;</w:t>
      </w:r>
    </w:p>
    <w:p w14:paraId="5818B0CF"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15 - Документи за осъществяване на последващ контрол за законосъобразност на проведена процедура „Избор с публична покана“ по чл. 50, ал. 1 от ЗУСЕСИФ и ПМС № 160/2016 г.;</w:t>
      </w:r>
    </w:p>
    <w:p w14:paraId="4643E897" w14:textId="77777777" w:rsidR="004F3A47" w:rsidRPr="004F3A47" w:rsidRDefault="004F3A47" w:rsidP="004F3A47">
      <w:pPr>
        <w:spacing w:before="120" w:after="120" w:line="360" w:lineRule="auto"/>
        <w:jc w:val="both"/>
        <w:rPr>
          <w:rFonts w:ascii="Arial" w:eastAsia="Calibri" w:hAnsi="Arial" w:cs="Arial"/>
          <w:bCs/>
          <w:noProof w:val="0"/>
          <w:lang w:val="en-US"/>
        </w:rPr>
      </w:pPr>
      <w:r w:rsidRPr="004F3A47">
        <w:rPr>
          <w:rFonts w:ascii="Arial" w:eastAsia="Calibri" w:hAnsi="Arial" w:cs="Arial"/>
          <w:bCs/>
          <w:noProof w:val="0"/>
        </w:rPr>
        <w:t>Приложение № 17 – Методика за определяне на размера на финансовите корекции по проекти, финансирани по ПМДР 2014-2020 г., одобрена с докладна записка № 93-1797 / 18.03.2020 г.</w:t>
      </w:r>
    </w:p>
    <w:p w14:paraId="363EB835" w14:textId="77777777" w:rsidR="00E92704" w:rsidRDefault="00E92704"/>
    <w:sectPr w:rsidR="00E92704" w:rsidSect="002054DE">
      <w:footerReference w:type="default" r:id="rId14"/>
      <w:headerReference w:type="first" r:id="rId15"/>
      <w:pgSz w:w="11906" w:h="16838"/>
      <w:pgMar w:top="1418" w:right="1134" w:bottom="1440" w:left="1260" w:header="425" w:footer="7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542B87" w14:textId="77777777" w:rsidR="007816C7" w:rsidRDefault="007816C7">
      <w:pPr>
        <w:spacing w:after="0" w:line="240" w:lineRule="auto"/>
      </w:pPr>
      <w:r>
        <w:separator/>
      </w:r>
    </w:p>
  </w:endnote>
  <w:endnote w:type="continuationSeparator" w:id="0">
    <w:p w14:paraId="3AE043B5" w14:textId="77777777" w:rsidR="007816C7" w:rsidRDefault="00781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E6AAF" w14:textId="77777777" w:rsidR="004F5769" w:rsidRPr="00C55642" w:rsidRDefault="004F3A47" w:rsidP="004F5769">
    <w:pPr>
      <w:pStyle w:val="Footer"/>
      <w:jc w:val="right"/>
      <w:rPr>
        <w:rFonts w:ascii="Arial" w:hAnsi="Arial" w:cs="Arial"/>
        <w:sz w:val="18"/>
        <w:szCs w:val="18"/>
      </w:rPr>
    </w:pPr>
    <w:r w:rsidRPr="00C55642">
      <w:rPr>
        <w:rFonts w:ascii="Arial" w:hAnsi="Arial" w:cs="Arial"/>
        <w:sz w:val="18"/>
        <w:szCs w:val="18"/>
      </w:rPr>
      <w:fldChar w:fldCharType="begin"/>
    </w:r>
    <w:r w:rsidRPr="00C55642">
      <w:rPr>
        <w:rFonts w:ascii="Arial" w:hAnsi="Arial" w:cs="Arial"/>
        <w:sz w:val="18"/>
        <w:szCs w:val="18"/>
      </w:rPr>
      <w:instrText xml:space="preserve"> PAGE   \* MERGEFORMAT </w:instrText>
    </w:r>
    <w:r w:rsidRPr="00C55642">
      <w:rPr>
        <w:rFonts w:ascii="Arial" w:hAnsi="Arial" w:cs="Arial"/>
        <w:sz w:val="18"/>
        <w:szCs w:val="18"/>
      </w:rPr>
      <w:fldChar w:fldCharType="separate"/>
    </w:r>
    <w:r w:rsidR="00201108">
      <w:rPr>
        <w:rFonts w:ascii="Arial" w:hAnsi="Arial" w:cs="Arial"/>
        <w:sz w:val="18"/>
        <w:szCs w:val="18"/>
      </w:rPr>
      <w:t>14</w:t>
    </w:r>
    <w:r w:rsidRPr="00C55642">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90C304" w14:textId="77777777" w:rsidR="007816C7" w:rsidRDefault="007816C7">
      <w:pPr>
        <w:spacing w:after="0" w:line="240" w:lineRule="auto"/>
      </w:pPr>
      <w:r>
        <w:separator/>
      </w:r>
    </w:p>
  </w:footnote>
  <w:footnote w:type="continuationSeparator" w:id="0">
    <w:p w14:paraId="6E5FD6F0" w14:textId="77777777" w:rsidR="007816C7" w:rsidRDefault="007816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Layout w:type="fixed"/>
      <w:tblLook w:val="04A0" w:firstRow="1" w:lastRow="0" w:firstColumn="1" w:lastColumn="0" w:noHBand="0" w:noVBand="1"/>
    </w:tblPr>
    <w:tblGrid>
      <w:gridCol w:w="2890"/>
      <w:gridCol w:w="4393"/>
      <w:gridCol w:w="2632"/>
    </w:tblGrid>
    <w:tr w:rsidR="0002414D" w:rsidRPr="00FE00EA" w14:paraId="1B0112B5" w14:textId="77777777" w:rsidTr="00DE47E4">
      <w:trPr>
        <w:jc w:val="center"/>
      </w:trPr>
      <w:tc>
        <w:tcPr>
          <w:tcW w:w="2889" w:type="dxa"/>
          <w:shd w:val="clear" w:color="auto" w:fill="auto"/>
        </w:tcPr>
        <w:p w14:paraId="299135A0"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495ED0B8" wp14:editId="557A0CF1">
                <wp:extent cx="942975" cy="6477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2C30C6C"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FE00EA">
            <w:rPr>
              <w:rFonts w:ascii="Arial" w:eastAsia="Times New Roman" w:hAnsi="Arial" w:cs="Arial"/>
              <w:b/>
              <w:noProof w:val="0"/>
              <w:sz w:val="14"/>
              <w:szCs w:val="14"/>
            </w:rPr>
            <w:t>ЕВРОПЕЙСКИ СЪЮЗ</w:t>
          </w:r>
        </w:p>
        <w:p w14:paraId="4FC06825"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FE00EA">
            <w:rPr>
              <w:rFonts w:ascii="Arial" w:eastAsia="Times New Roman" w:hAnsi="Arial" w:cs="Arial"/>
              <w:b/>
              <w:noProof w:val="0"/>
              <w:sz w:val="14"/>
              <w:szCs w:val="14"/>
            </w:rPr>
            <w:t>ЕВРОПЕЙСКИ ФОНД</w:t>
          </w:r>
          <w:r w:rsidRPr="00FE00EA">
            <w:rPr>
              <w:rFonts w:ascii="Arial" w:eastAsia="Times New Roman" w:hAnsi="Arial" w:cs="Arial"/>
              <w:b/>
              <w:noProof w:val="0"/>
              <w:sz w:val="14"/>
              <w:szCs w:val="14"/>
              <w:lang w:val="en-US"/>
            </w:rPr>
            <w:t xml:space="preserve"> </w:t>
          </w:r>
          <w:r w:rsidRPr="00FE00EA">
            <w:rPr>
              <w:rFonts w:ascii="Arial" w:eastAsia="Times New Roman" w:hAnsi="Arial" w:cs="Arial"/>
              <w:b/>
              <w:noProof w:val="0"/>
              <w:sz w:val="14"/>
              <w:szCs w:val="14"/>
            </w:rPr>
            <w:t>ЗА</w:t>
          </w:r>
        </w:p>
        <w:p w14:paraId="23683646"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FE00EA">
            <w:rPr>
              <w:rFonts w:ascii="Arial" w:eastAsia="Times New Roman" w:hAnsi="Arial" w:cs="Arial"/>
              <w:b/>
              <w:noProof w:val="0"/>
              <w:sz w:val="14"/>
              <w:szCs w:val="14"/>
            </w:rPr>
            <w:t>МОРСКО ДЕЛО И РИБАРСТВО</w:t>
          </w:r>
        </w:p>
      </w:tc>
      <w:tc>
        <w:tcPr>
          <w:tcW w:w="4390" w:type="dxa"/>
          <w:shd w:val="clear" w:color="auto" w:fill="auto"/>
        </w:tcPr>
        <w:p w14:paraId="6FF6E54E"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6DC7E548"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FE00EA">
            <w:rPr>
              <w:rFonts w:ascii="Times New Roman CYR" w:eastAsia="Times New Roman" w:hAnsi="Times New Roman CYR" w:cs="Times New Roman"/>
              <w:noProof w:val="0"/>
              <w:sz w:val="24"/>
              <w:szCs w:val="24"/>
              <w:lang w:val="en-US"/>
            </w:rPr>
            <w:object w:dxaOrig="5760" w:dyaOrig="1440" w14:anchorId="464F5B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75pt" o:ole="">
                <v:imagedata r:id="rId2" o:title=""/>
              </v:shape>
              <o:OLEObject Type="Embed" ProgID="Photoshop.Image.13" ShapeID="_x0000_i1025" DrawAspect="Content" ObjectID="_1688797904" r:id="rId3">
                <o:FieldCodes>\s</o:FieldCodes>
              </o:OLEObject>
            </w:object>
          </w:r>
        </w:p>
      </w:tc>
      <w:tc>
        <w:tcPr>
          <w:tcW w:w="2630" w:type="dxa"/>
          <w:shd w:val="clear" w:color="auto" w:fill="auto"/>
          <w:hideMark/>
        </w:tcPr>
        <w:p w14:paraId="28B3F66A"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6D69E78C" wp14:editId="12E4DF06">
                <wp:extent cx="1426210" cy="1089660"/>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210" cy="1089660"/>
                        </a:xfrm>
                        <a:prstGeom prst="rect">
                          <a:avLst/>
                        </a:prstGeom>
                        <a:noFill/>
                        <a:ln>
                          <a:noFill/>
                        </a:ln>
                      </pic:spPr>
                    </pic:pic>
                  </a:graphicData>
                </a:graphic>
              </wp:inline>
            </w:drawing>
          </w:r>
        </w:p>
      </w:tc>
    </w:tr>
  </w:tbl>
  <w:p w14:paraId="13376733" w14:textId="77777777" w:rsidR="004F5769" w:rsidRDefault="007816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127"/>
    <w:rsid w:val="0002414D"/>
    <w:rsid w:val="000724B8"/>
    <w:rsid w:val="0009369F"/>
    <w:rsid w:val="000A5B07"/>
    <w:rsid w:val="0010695F"/>
    <w:rsid w:val="00195049"/>
    <w:rsid w:val="001E4487"/>
    <w:rsid w:val="00201108"/>
    <w:rsid w:val="002054DE"/>
    <w:rsid w:val="002A055D"/>
    <w:rsid w:val="002B0267"/>
    <w:rsid w:val="003155A4"/>
    <w:rsid w:val="00342A0C"/>
    <w:rsid w:val="003B19D2"/>
    <w:rsid w:val="00421AAC"/>
    <w:rsid w:val="00463AF1"/>
    <w:rsid w:val="004949DF"/>
    <w:rsid w:val="004F3A47"/>
    <w:rsid w:val="005301DC"/>
    <w:rsid w:val="00563796"/>
    <w:rsid w:val="00585DF6"/>
    <w:rsid w:val="007316AD"/>
    <w:rsid w:val="00753127"/>
    <w:rsid w:val="0075345F"/>
    <w:rsid w:val="007816C7"/>
    <w:rsid w:val="00784818"/>
    <w:rsid w:val="007E684E"/>
    <w:rsid w:val="009475EC"/>
    <w:rsid w:val="009D6BF3"/>
    <w:rsid w:val="00A7497E"/>
    <w:rsid w:val="00B33385"/>
    <w:rsid w:val="00B573EA"/>
    <w:rsid w:val="00B7438F"/>
    <w:rsid w:val="00C64B57"/>
    <w:rsid w:val="00C73F5C"/>
    <w:rsid w:val="00CF4E2B"/>
    <w:rsid w:val="00D33D7D"/>
    <w:rsid w:val="00E92704"/>
    <w:rsid w:val="00F001FC"/>
    <w:rsid w:val="00F57DBF"/>
    <w:rsid w:val="00F642E0"/>
    <w:rsid w:val="00F72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EF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A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4F3A47"/>
    <w:rPr>
      <w:noProof/>
      <w:lang w:val="bg-BG"/>
    </w:rPr>
  </w:style>
  <w:style w:type="paragraph" w:styleId="Footer">
    <w:name w:val="footer"/>
    <w:basedOn w:val="Normal"/>
    <w:link w:val="FooterChar"/>
    <w:uiPriority w:val="99"/>
    <w:unhideWhenUsed/>
    <w:rsid w:val="004F3A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4F3A47"/>
    <w:rPr>
      <w:noProof/>
      <w:lang w:val="bg-BG"/>
    </w:rPr>
  </w:style>
  <w:style w:type="paragraph" w:styleId="BalloonText">
    <w:name w:val="Balloon Text"/>
    <w:basedOn w:val="Normal"/>
    <w:link w:val="BalloonTextChar"/>
    <w:uiPriority w:val="99"/>
    <w:semiHidden/>
    <w:unhideWhenUsed/>
    <w:rsid w:val="004F3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A47"/>
    <w:rPr>
      <w:rFonts w:ascii="Tahoma" w:hAnsi="Tahoma" w:cs="Tahoma"/>
      <w:noProof/>
      <w:sz w:val="16"/>
      <w:szCs w:val="16"/>
      <w:lang w:val="bg-BG"/>
    </w:rPr>
  </w:style>
  <w:style w:type="character" w:styleId="Hyperlink">
    <w:name w:val="Hyperlink"/>
    <w:basedOn w:val="DefaultParagraphFont"/>
    <w:uiPriority w:val="99"/>
    <w:unhideWhenUsed/>
    <w:rsid w:val="002054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A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4F3A47"/>
    <w:rPr>
      <w:noProof/>
      <w:lang w:val="bg-BG"/>
    </w:rPr>
  </w:style>
  <w:style w:type="paragraph" w:styleId="Footer">
    <w:name w:val="footer"/>
    <w:basedOn w:val="Normal"/>
    <w:link w:val="FooterChar"/>
    <w:uiPriority w:val="99"/>
    <w:unhideWhenUsed/>
    <w:rsid w:val="004F3A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4F3A47"/>
    <w:rPr>
      <w:noProof/>
      <w:lang w:val="bg-BG"/>
    </w:rPr>
  </w:style>
  <w:style w:type="paragraph" w:styleId="BalloonText">
    <w:name w:val="Balloon Text"/>
    <w:basedOn w:val="Normal"/>
    <w:link w:val="BalloonTextChar"/>
    <w:uiPriority w:val="99"/>
    <w:semiHidden/>
    <w:unhideWhenUsed/>
    <w:rsid w:val="004F3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A47"/>
    <w:rPr>
      <w:rFonts w:ascii="Tahoma" w:hAnsi="Tahoma" w:cs="Tahoma"/>
      <w:noProof/>
      <w:sz w:val="16"/>
      <w:szCs w:val="16"/>
      <w:lang w:val="bg-BG"/>
    </w:rPr>
  </w:style>
  <w:style w:type="character" w:styleId="Hyperlink">
    <w:name w:val="Hyperlink"/>
    <w:basedOn w:val="DefaultParagraphFont"/>
    <w:uiPriority w:val="99"/>
    <w:unhideWhenUsed/>
    <w:rsid w:val="002054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99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ufunds.bg/bg/taxonomy/term/60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eufunds.bg/sites/default/files/uploads/eip/docs/2018-12/Prilojenie_2_Edinen_naruchnik.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pmdr/node/527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eufunds.bg/bg/pmdr/node/5313"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4.emf"/><Relationship Id="rId1" Type="http://schemas.openxmlformats.org/officeDocument/2006/relationships/image" Target="media/image3.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3F685-7F17-4F7E-9ACB-02AE7A013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4081</Words>
  <Characters>23265</Characters>
  <Application>Microsoft Office Word</Application>
  <DocSecurity>0</DocSecurity>
  <Lines>193</Lines>
  <Paragraphs>54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Stoimen Yochev</cp:lastModifiedBy>
  <cp:revision>3</cp:revision>
  <dcterms:created xsi:type="dcterms:W3CDTF">2021-05-14T09:41:00Z</dcterms:created>
  <dcterms:modified xsi:type="dcterms:W3CDTF">2021-07-26T06:45:00Z</dcterms:modified>
</cp:coreProperties>
</file>