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766501C0" w:rsidR="003A0936" w:rsidRPr="00A83395" w:rsidRDefault="0097358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973589">
        <w:rPr>
          <w:rFonts w:ascii="Arial" w:hAnsi="Arial" w:cs="Arial"/>
          <w:b/>
          <w:bCs/>
        </w:rPr>
        <w:t>BG14MFOP001-4.090 „Диверсификация на рибарската територия в дейности като туризъм, култура и услуги”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6BA676A8" w:rsidR="003A0936" w:rsidRDefault="00973589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973589">
        <w:rPr>
          <w:rFonts w:ascii="Arial" w:hAnsi="Arial" w:cs="Arial"/>
          <w:b/>
          <w:bCs/>
        </w:rPr>
        <w:t>мярка 03 „Диверсификация на рибарската територия в дейности като туризъм, култура и услуги”</w:t>
      </w:r>
      <w:bookmarkStart w:id="2" w:name="_GoBack"/>
      <w:bookmarkEnd w:id="2"/>
    </w:p>
    <w:p w14:paraId="6F3B2DC3" w14:textId="77777777" w:rsidR="00BB71B4" w:rsidRPr="00A83395" w:rsidRDefault="00BB71B4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6D54E754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63ED9C3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1DB17980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16.1. </w:t>
      </w:r>
      <w:r w:rsidR="003E3F79" w:rsidRPr="003E3F79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10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(ИСУН </w:t>
      </w:r>
      <w:r w:rsidR="00AD4BE1" w:rsidRPr="00A83395">
        <w:rPr>
          <w:rFonts w:ascii="Arial" w:hAnsi="Arial" w:cs="Arial"/>
          <w:snapToGrid w:val="0"/>
          <w:lang w:eastAsia="bg-BG"/>
        </w:rPr>
        <w:lastRenderedPageBreak/>
        <w:t>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233CDA1B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ИСУН 2020, на електронен носител);</w:t>
      </w:r>
    </w:p>
    <w:p w14:paraId="0ED7448D" w14:textId="1268CA82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6812D3">
        <w:rPr>
          <w:rFonts w:ascii="Arial" w:hAnsi="Arial" w:cs="Arial"/>
          <w:snapToGrid w:val="0"/>
        </w:rPr>
        <w:t>.2. Приложение № 1А –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6812D3" w:rsidRPr="006812D3">
        <w:rPr>
          <w:rFonts w:ascii="Arial" w:hAnsi="Arial" w:cs="Arial"/>
          <w:snapToGrid w:val="0"/>
        </w:rPr>
        <w:t>авансово, междинно и окончателно</w:t>
      </w:r>
      <w:r w:rsidR="006812D3">
        <w:rPr>
          <w:rFonts w:ascii="Arial" w:hAnsi="Arial" w:cs="Arial"/>
          <w:snapToGrid w:val="0"/>
        </w:rPr>
        <w:t>;</w:t>
      </w:r>
    </w:p>
    <w:p w14:paraId="123F66CD" w14:textId="6E4635E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AD4BE1" w:rsidRPr="00A83395">
        <w:rPr>
          <w:rFonts w:ascii="Arial" w:hAnsi="Arial" w:cs="Arial"/>
          <w:snapToGrid w:val="0"/>
        </w:rPr>
        <w:t xml:space="preserve">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BB00A6E" w14:textId="5B1C65B7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D8505C" w:rsidRPr="00D8505C">
        <w:rPr>
          <w:rFonts w:ascii="Arial" w:hAnsi="Arial" w:cs="Arial"/>
        </w:rPr>
        <w:t>Декларация № 1 за обстоятелствата по чл. 3 и чл. 4 от Закона за малките и средните предприятия (ако е приложимо).</w:t>
      </w:r>
    </w:p>
    <w:p w14:paraId="6A9831BC" w14:textId="2DE1B0EC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="00D8505C" w:rsidRPr="00FF5AEA">
        <w:rPr>
          <w:rFonts w:ascii="Arial" w:hAnsi="Arial" w:cs="Arial"/>
        </w:rPr>
        <w:t>Декларация № 3 по чл. 25, ал. 2 от Закона за управление на средствата от Европейските структурни и инвестиционни фондове и чл. 7 от ПМС № 162/2016 г.</w:t>
      </w:r>
      <w:r w:rsidR="00D8505C">
        <w:rPr>
          <w:rFonts w:ascii="Arial" w:hAnsi="Arial" w:cs="Arial"/>
        </w:rPr>
        <w:t>;</w:t>
      </w:r>
    </w:p>
    <w:p w14:paraId="4F5FCFA0" w14:textId="08BAD9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D8505C" w:rsidRPr="00A83395">
        <w:rPr>
          <w:rFonts w:ascii="Arial" w:hAnsi="Arial" w:cs="Arial"/>
          <w:snapToGrid w:val="0"/>
        </w:rPr>
        <w:t>Декларация № 7 за липса на промяна в обстоятелствата, декларирани от кандидата към момента на подаване на формуляра за кандидатстване;</w:t>
      </w:r>
    </w:p>
    <w:p w14:paraId="0743699F" w14:textId="57DF74EB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D8505C" w:rsidRPr="00A83395">
        <w:rPr>
          <w:rFonts w:ascii="Arial" w:hAnsi="Arial" w:cs="Arial"/>
          <w:snapToGrid w:val="0"/>
        </w:rPr>
        <w:t xml:space="preserve">Декларация № 8 за </w:t>
      </w:r>
      <w:r w:rsidR="00D8505C">
        <w:rPr>
          <w:rFonts w:ascii="Arial" w:hAnsi="Arial" w:cs="Arial"/>
          <w:snapToGrid w:val="0"/>
        </w:rPr>
        <w:t xml:space="preserve">липса на </w:t>
      </w:r>
      <w:r w:rsidR="00D8505C" w:rsidRPr="00A83395">
        <w:rPr>
          <w:rFonts w:ascii="Arial" w:hAnsi="Arial" w:cs="Arial"/>
          <w:snapToGrid w:val="0"/>
        </w:rPr>
        <w:t>нередности;</w:t>
      </w:r>
    </w:p>
    <w:p w14:paraId="6D4011DA" w14:textId="0902D400" w:rsidR="00FF5AEA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.8</w:t>
      </w:r>
      <w:r w:rsidR="00FF5AEA">
        <w:rPr>
          <w:rFonts w:ascii="Arial" w:hAnsi="Arial" w:cs="Arial"/>
        </w:rPr>
        <w:t xml:space="preserve">. </w:t>
      </w:r>
      <w:r w:rsidR="001D21FA">
        <w:rPr>
          <w:rFonts w:ascii="Arial" w:hAnsi="Arial" w:cs="Arial"/>
        </w:rPr>
        <w:t>Декларация № 9</w:t>
      </w:r>
      <w:r w:rsidR="001D21FA" w:rsidRPr="00A83395">
        <w:rPr>
          <w:rFonts w:ascii="Arial" w:hAnsi="Arial" w:cs="Arial"/>
        </w:rPr>
        <w:t xml:space="preserve"> за липса на конфликт на интереси;</w:t>
      </w:r>
    </w:p>
    <w:p w14:paraId="3D47A5D9" w14:textId="6FE600AC" w:rsidR="00FF5AEA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.9</w:t>
      </w:r>
      <w:r w:rsidR="00FF5AEA">
        <w:rPr>
          <w:rFonts w:ascii="Arial" w:hAnsi="Arial" w:cs="Arial"/>
        </w:rPr>
        <w:t xml:space="preserve">. </w:t>
      </w:r>
      <w:r w:rsidR="001D21FA">
        <w:rPr>
          <w:rFonts w:ascii="Arial" w:hAnsi="Arial" w:cs="Arial"/>
        </w:rPr>
        <w:t>Декларация № 10</w:t>
      </w:r>
      <w:r w:rsidR="001D21FA" w:rsidRPr="00A83395">
        <w:rPr>
          <w:rFonts w:ascii="Arial" w:hAnsi="Arial" w:cs="Arial"/>
        </w:rPr>
        <w:t xml:space="preserve"> за свързаност по смисъла на § 1, т. 13 и т. 14 от допълнителните разпоредби на ЗППЦК;</w:t>
      </w:r>
    </w:p>
    <w:p w14:paraId="50A11B24" w14:textId="7E1E3329" w:rsidR="00FF5AEA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.10</w:t>
      </w:r>
      <w:r w:rsidR="00FF5AEA">
        <w:rPr>
          <w:rFonts w:ascii="Arial" w:hAnsi="Arial" w:cs="Arial"/>
        </w:rPr>
        <w:t xml:space="preserve">. </w:t>
      </w:r>
      <w:r w:rsidR="001D21FA" w:rsidRPr="00FF5AEA">
        <w:rPr>
          <w:rFonts w:ascii="Arial" w:hAnsi="Arial" w:cs="Arial"/>
        </w:rPr>
        <w:t>Декларация № 11 по чл. 10, параграф 5 от Регламент (ЕС) № 508/2014;</w:t>
      </w:r>
    </w:p>
    <w:p w14:paraId="25DC31C2" w14:textId="733314D6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.11</w:t>
      </w:r>
      <w:r w:rsidR="008C1EBB" w:rsidRPr="00A83395">
        <w:rPr>
          <w:rFonts w:ascii="Arial" w:hAnsi="Arial" w:cs="Arial"/>
        </w:rPr>
        <w:t xml:space="preserve">. </w:t>
      </w:r>
      <w:r w:rsidR="001D21FA" w:rsidRPr="00FF5AEA">
        <w:rPr>
          <w:rFonts w:ascii="Arial" w:hAnsi="Arial" w:cs="Arial"/>
        </w:rPr>
        <w:t>Декларация № 12 по чл. 137 от Регламент (ЕС, Евратом) 2018/1046.</w:t>
      </w:r>
    </w:p>
    <w:p w14:paraId="376AA06F" w14:textId="330FC352" w:rsidR="001D21FA" w:rsidRDefault="001D21FA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20.12. </w:t>
      </w:r>
      <w:r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>
        <w:rPr>
          <w:rFonts w:ascii="Arial" w:hAnsi="Arial" w:cs="Arial"/>
        </w:rPr>
        <w:t xml:space="preserve"> </w:t>
      </w:r>
      <w:r w:rsidRPr="001D21FA">
        <w:rPr>
          <w:rFonts w:ascii="Arial" w:hAnsi="Arial" w:cs="Arial"/>
          <w:snapToGrid w:val="0"/>
        </w:rPr>
        <w:t>(на електронен носител)</w:t>
      </w:r>
      <w:r>
        <w:rPr>
          <w:rFonts w:ascii="Arial" w:hAnsi="Arial" w:cs="Arial"/>
        </w:rPr>
        <w:t>;</w:t>
      </w:r>
    </w:p>
    <w:p w14:paraId="1099A1B6" w14:textId="7B8C2C3D" w:rsidR="001D21FA" w:rsidRPr="00A83395" w:rsidRDefault="001D21FA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20.13. </w:t>
      </w:r>
      <w:r w:rsidRPr="001D21FA">
        <w:rPr>
          <w:rFonts w:ascii="Arial" w:hAnsi="Arial" w:cs="Arial"/>
        </w:rPr>
        <w:t xml:space="preserve">Декларация за наличие на финансов капацитет на кандидата (в случай </w:t>
      </w:r>
      <w:r>
        <w:rPr>
          <w:rFonts w:ascii="Arial" w:hAnsi="Arial" w:cs="Arial"/>
        </w:rPr>
        <w:t xml:space="preserve">че се предвижда партньорство - </w:t>
      </w:r>
      <w:r w:rsidRPr="001D21FA">
        <w:rPr>
          <w:rFonts w:ascii="Arial" w:hAnsi="Arial" w:cs="Arial"/>
        </w:rPr>
        <w:t>и на партньорите), с посочени източници на финансиране, за доказване, че кандидатът ще поддържа своята дейност през целия период, пр</w:t>
      </w:r>
      <w:r>
        <w:rPr>
          <w:rFonts w:ascii="Arial" w:hAnsi="Arial" w:cs="Arial"/>
        </w:rPr>
        <w:t>ез който се осъществява проекта.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403C47">
      <w:footerReference w:type="default" r:id="rId9"/>
      <w:headerReference w:type="first" r:id="rId10"/>
      <w:pgSz w:w="12240" w:h="15840"/>
      <w:pgMar w:top="1276" w:right="1325" w:bottom="1134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AD93D" w14:textId="77777777" w:rsidR="006A4657" w:rsidRDefault="006A4657" w:rsidP="00BE1440">
      <w:pPr>
        <w:spacing w:after="0" w:line="240" w:lineRule="auto"/>
      </w:pPr>
      <w:r>
        <w:separator/>
      </w:r>
    </w:p>
  </w:endnote>
  <w:endnote w:type="continuationSeparator" w:id="0">
    <w:p w14:paraId="66556C33" w14:textId="77777777" w:rsidR="006A4657" w:rsidRDefault="006A4657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73589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973589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3F74D" w14:textId="77777777" w:rsidR="006A4657" w:rsidRDefault="006A4657" w:rsidP="00BE1440">
      <w:pPr>
        <w:spacing w:after="0" w:line="240" w:lineRule="auto"/>
      </w:pPr>
      <w:r>
        <w:separator/>
      </w:r>
    </w:p>
  </w:footnote>
  <w:footnote w:type="continuationSeparator" w:id="0">
    <w:p w14:paraId="30541B38" w14:textId="77777777" w:rsidR="006A4657" w:rsidRDefault="006A4657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E0D7B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19A"/>
    <w:rsid w:val="005422A6"/>
    <w:rsid w:val="0054361C"/>
    <w:rsid w:val="00544EC2"/>
    <w:rsid w:val="00547567"/>
    <w:rsid w:val="00582F1D"/>
    <w:rsid w:val="0058386E"/>
    <w:rsid w:val="00583D2C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C1041"/>
    <w:rsid w:val="008C1EBB"/>
    <w:rsid w:val="008C5380"/>
    <w:rsid w:val="008F36AA"/>
    <w:rsid w:val="008F62E7"/>
    <w:rsid w:val="008F6329"/>
    <w:rsid w:val="00920654"/>
    <w:rsid w:val="00921927"/>
    <w:rsid w:val="0094028D"/>
    <w:rsid w:val="009556C3"/>
    <w:rsid w:val="00973589"/>
    <w:rsid w:val="009B2B72"/>
    <w:rsid w:val="009C6819"/>
    <w:rsid w:val="009D0D08"/>
    <w:rsid w:val="009E3C67"/>
    <w:rsid w:val="009E666F"/>
    <w:rsid w:val="00A23C55"/>
    <w:rsid w:val="00A33C26"/>
    <w:rsid w:val="00A35304"/>
    <w:rsid w:val="00A523D3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6D354-7F8A-4C61-BA92-4EA86F5A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8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37</cp:revision>
  <cp:lastPrinted>2021-01-20T10:25:00Z</cp:lastPrinted>
  <dcterms:created xsi:type="dcterms:W3CDTF">2021-01-22T12:05:00Z</dcterms:created>
  <dcterms:modified xsi:type="dcterms:W3CDTF">2021-05-31T14:41:00Z</dcterms:modified>
</cp:coreProperties>
</file>