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AFB" w:rsidRDefault="009B1AFB" w:rsidP="009B1AFB">
      <w:pPr>
        <w:ind w:right="403"/>
        <w:jc w:val="center"/>
        <w:rPr>
          <w:rFonts w:ascii="Times New Roman" w:hAnsi="Times New Roman"/>
          <w:b/>
          <w:bCs/>
          <w:sz w:val="28"/>
          <w:szCs w:val="28"/>
        </w:rPr>
      </w:pPr>
    </w:p>
    <w:p w:rsidR="009B1AFB" w:rsidRDefault="009B1AFB" w:rsidP="009B1AFB">
      <w:pPr>
        <w:ind w:right="403"/>
        <w:jc w:val="center"/>
        <w:rPr>
          <w:rFonts w:ascii="Times New Roman" w:hAnsi="Times New Roman"/>
          <w:b/>
          <w:bCs/>
          <w:sz w:val="28"/>
          <w:szCs w:val="28"/>
        </w:rPr>
      </w:pPr>
    </w:p>
    <w:p w:rsidR="002F5B15" w:rsidRPr="00655FDF" w:rsidRDefault="002F5B15" w:rsidP="009B1AFB">
      <w:pPr>
        <w:ind w:right="403"/>
        <w:jc w:val="center"/>
        <w:rPr>
          <w:rFonts w:ascii="Times New Roman" w:hAnsi="Times New Roman"/>
          <w:b/>
          <w:bCs/>
          <w:sz w:val="28"/>
          <w:szCs w:val="28"/>
        </w:rPr>
      </w:pPr>
      <w:r w:rsidRPr="00655FDF">
        <w:rPr>
          <w:rFonts w:ascii="Times New Roman" w:hAnsi="Times New Roman"/>
          <w:b/>
          <w:bCs/>
          <w:sz w:val="28"/>
          <w:szCs w:val="28"/>
        </w:rPr>
        <w:t>УСЛОВИЯ  ЗА  КАНДИДАТСТВАНЕ</w:t>
      </w:r>
    </w:p>
    <w:p w:rsidR="002F5B15" w:rsidRPr="008C4386" w:rsidRDefault="002F5B15" w:rsidP="009B1AFB">
      <w:pPr>
        <w:ind w:right="403"/>
        <w:jc w:val="center"/>
        <w:rPr>
          <w:rFonts w:ascii="Times New Roman" w:hAnsi="Times New Roman"/>
          <w:b/>
          <w:bCs/>
          <w:sz w:val="32"/>
          <w:szCs w:val="32"/>
        </w:rPr>
      </w:pPr>
    </w:p>
    <w:p w:rsidR="002F5B15" w:rsidRPr="00655FDF" w:rsidRDefault="002F5B15" w:rsidP="009B1AFB">
      <w:pPr>
        <w:ind w:right="403"/>
        <w:jc w:val="center"/>
        <w:rPr>
          <w:rFonts w:ascii="Times New Roman" w:hAnsi="Times New Roman"/>
          <w:bCs/>
        </w:rPr>
      </w:pPr>
      <w:r w:rsidRPr="00655FDF">
        <w:rPr>
          <w:rFonts w:ascii="Times New Roman" w:hAnsi="Times New Roman"/>
          <w:bCs/>
        </w:rPr>
        <w:t xml:space="preserve">с проектни предложения за предоставяне на безвъзмездна финансова помощ по </w:t>
      </w:r>
    </w:p>
    <w:p w:rsidR="002F5B15" w:rsidRPr="00655FDF" w:rsidRDefault="002F5B15" w:rsidP="009B1AFB">
      <w:pPr>
        <w:ind w:right="403"/>
        <w:jc w:val="center"/>
        <w:rPr>
          <w:rFonts w:ascii="Times New Roman" w:hAnsi="Times New Roman"/>
        </w:rPr>
      </w:pPr>
      <w:r w:rsidRPr="00655FDF">
        <w:rPr>
          <w:rFonts w:ascii="Times New Roman" w:hAnsi="Times New Roman"/>
        </w:rPr>
        <w:t xml:space="preserve">Стратегия за ВОМР на </w:t>
      </w:r>
    </w:p>
    <w:p w:rsidR="002F5B15" w:rsidRPr="00655FDF" w:rsidRDefault="002F5B15" w:rsidP="009B1AFB">
      <w:pPr>
        <w:ind w:right="403"/>
        <w:jc w:val="center"/>
        <w:rPr>
          <w:rStyle w:val="indented"/>
          <w:rFonts w:ascii="Times New Roman" w:hAnsi="Times New Roman"/>
          <w:bCs/>
        </w:rPr>
      </w:pPr>
      <w:r w:rsidRPr="00655FDF">
        <w:rPr>
          <w:rStyle w:val="indented"/>
          <w:rFonts w:ascii="Times New Roman" w:hAnsi="Times New Roman"/>
          <w:bCs/>
        </w:rPr>
        <w:t xml:space="preserve">МИРГ </w:t>
      </w:r>
      <w:r w:rsidR="00F662AF" w:rsidRPr="00655FDF">
        <w:rPr>
          <w:rStyle w:val="indented"/>
          <w:rFonts w:ascii="Times New Roman" w:hAnsi="Times New Roman"/>
          <w:bCs/>
        </w:rPr>
        <w:t>Шабла – Каварна - Балчик</w:t>
      </w:r>
    </w:p>
    <w:p w:rsidR="002F5B15" w:rsidRPr="00655FDF" w:rsidRDefault="002F5B15" w:rsidP="009B1AFB">
      <w:pPr>
        <w:ind w:right="403"/>
        <w:jc w:val="center"/>
        <w:rPr>
          <w:rFonts w:ascii="Times New Roman" w:hAnsi="Times New Roman"/>
        </w:rPr>
      </w:pPr>
      <w:r w:rsidRPr="00655FDF">
        <w:rPr>
          <w:rFonts w:ascii="Times New Roman" w:hAnsi="Times New Roman"/>
          <w:bCs/>
        </w:rPr>
        <w:t xml:space="preserve">Програма за морско дело и рибарство 2014-2020 </w:t>
      </w:r>
    </w:p>
    <w:p w:rsidR="002F5B15" w:rsidRPr="00655FDF" w:rsidRDefault="002F5B15" w:rsidP="009B1AFB">
      <w:pPr>
        <w:ind w:right="403"/>
        <w:jc w:val="center"/>
        <w:rPr>
          <w:rFonts w:ascii="Times New Roman" w:hAnsi="Times New Roman"/>
          <w:bCs/>
        </w:rPr>
      </w:pPr>
      <w:r w:rsidRPr="00655FDF">
        <w:rPr>
          <w:rFonts w:ascii="Times New Roman" w:hAnsi="Times New Roman"/>
          <w:bCs/>
        </w:rPr>
        <w:t xml:space="preserve">с финансовата подкрепа на </w:t>
      </w:r>
    </w:p>
    <w:p w:rsidR="002F5B15" w:rsidRPr="00655FDF" w:rsidRDefault="002F5B15" w:rsidP="009B1AFB">
      <w:pPr>
        <w:ind w:right="403"/>
        <w:jc w:val="center"/>
        <w:rPr>
          <w:rFonts w:ascii="Times New Roman" w:hAnsi="Times New Roman"/>
          <w:b/>
          <w:bCs/>
        </w:rPr>
      </w:pPr>
      <w:r w:rsidRPr="00655FDF">
        <w:rPr>
          <w:rFonts w:ascii="Times New Roman" w:hAnsi="Times New Roman"/>
          <w:bCs/>
        </w:rPr>
        <w:t xml:space="preserve">Европейския фонд за морско дело и рибарство </w:t>
      </w:r>
    </w:p>
    <w:p w:rsidR="002F5B15" w:rsidRPr="00655FDF" w:rsidRDefault="002F5B15" w:rsidP="009B1AFB">
      <w:pPr>
        <w:spacing w:after="100" w:afterAutospacing="1"/>
        <w:ind w:right="403"/>
        <w:jc w:val="center"/>
        <w:rPr>
          <w:rFonts w:ascii="Times New Roman" w:hAnsi="Times New Roman"/>
          <w:b/>
          <w:bCs/>
        </w:rPr>
      </w:pPr>
    </w:p>
    <w:p w:rsidR="002F5B15" w:rsidRPr="00655FDF" w:rsidRDefault="002F5B15" w:rsidP="009B1AFB">
      <w:pPr>
        <w:spacing w:after="100" w:afterAutospacing="1"/>
        <w:ind w:right="403"/>
        <w:jc w:val="center"/>
        <w:rPr>
          <w:rFonts w:ascii="Times New Roman" w:hAnsi="Times New Roman"/>
          <w:b/>
          <w:bCs/>
        </w:rPr>
      </w:pPr>
      <w:r w:rsidRPr="00655FDF">
        <w:rPr>
          <w:rFonts w:ascii="Times New Roman" w:hAnsi="Times New Roman"/>
          <w:b/>
          <w:bCs/>
        </w:rPr>
        <w:t xml:space="preserve">Процедура за подбор на проекти </w:t>
      </w:r>
    </w:p>
    <w:p w:rsidR="0045116E" w:rsidRDefault="007B5BB0" w:rsidP="009B1AFB">
      <w:pPr>
        <w:ind w:right="403"/>
        <w:jc w:val="center"/>
        <w:rPr>
          <w:rFonts w:ascii="Times New Roman" w:hAnsi="Times New Roman"/>
          <w:b/>
          <w:bCs/>
        </w:rPr>
      </w:pPr>
      <w:r w:rsidRPr="00BE0928">
        <w:rPr>
          <w:rFonts w:ascii="Times New Roman" w:hAnsi="Times New Roman"/>
          <w:b/>
          <w:bCs/>
        </w:rPr>
        <w:t>BG14MFOP001-4.103</w:t>
      </w:r>
      <w:r w:rsidR="002F5B15" w:rsidRPr="00BE0928">
        <w:rPr>
          <w:rFonts w:ascii="Times New Roman" w:hAnsi="Times New Roman"/>
          <w:b/>
          <w:bCs/>
        </w:rPr>
        <w:t xml:space="preserve"> </w:t>
      </w:r>
    </w:p>
    <w:p w:rsidR="007261CA" w:rsidRPr="00713245" w:rsidRDefault="007261CA" w:rsidP="009B1AFB">
      <w:pPr>
        <w:ind w:right="403"/>
        <w:jc w:val="center"/>
        <w:rPr>
          <w:rStyle w:val="indented"/>
          <w:rFonts w:ascii="Times New Roman" w:hAnsi="Times New Roman"/>
          <w:bCs/>
        </w:rPr>
      </w:pPr>
    </w:p>
    <w:p w:rsidR="002F5B15" w:rsidRPr="00655FDF" w:rsidRDefault="002F5B15" w:rsidP="009B1AFB">
      <w:pPr>
        <w:ind w:right="403"/>
        <w:jc w:val="center"/>
        <w:rPr>
          <w:rFonts w:ascii="Times New Roman" w:hAnsi="Times New Roman"/>
          <w:b/>
        </w:rPr>
      </w:pPr>
      <w:r w:rsidRPr="00655FDF">
        <w:rPr>
          <w:rFonts w:ascii="Times New Roman" w:hAnsi="Times New Roman"/>
        </w:rPr>
        <w:t xml:space="preserve">Мярка </w:t>
      </w:r>
      <w:r w:rsidR="008C4386" w:rsidRPr="00713245">
        <w:rPr>
          <w:rFonts w:ascii="Times New Roman" w:hAnsi="Times New Roman"/>
          <w:b/>
          <w:lang w:eastAsia="bg-BG"/>
        </w:rPr>
        <w:t>МИРГ-ШКБ-2.1.1 „Инвестиции в многообразна публична инфраструктура свързана с рибарската общност и морския потенциал на територията”</w:t>
      </w:r>
      <w:r w:rsidRPr="00655FDF">
        <w:rPr>
          <w:rFonts w:ascii="Times New Roman" w:hAnsi="Times New Roman"/>
          <w:b/>
        </w:rPr>
        <w:t xml:space="preserve">от Стратегия за ВОМР на </w:t>
      </w:r>
      <w:r w:rsidRPr="00655FDF">
        <w:rPr>
          <w:rStyle w:val="indented"/>
          <w:rFonts w:ascii="Times New Roman" w:hAnsi="Times New Roman"/>
          <w:b/>
          <w:bCs/>
        </w:rPr>
        <w:t xml:space="preserve">МИРГ </w:t>
      </w:r>
      <w:r w:rsidR="00F662AF" w:rsidRPr="00655FDF">
        <w:rPr>
          <w:rStyle w:val="indented"/>
          <w:rFonts w:ascii="Times New Roman" w:hAnsi="Times New Roman"/>
          <w:b/>
          <w:bCs/>
        </w:rPr>
        <w:t>Шабла – Каварна - Балчик</w:t>
      </w: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F662AF" w:rsidRDefault="00F662AF" w:rsidP="009B1AFB">
      <w:pPr>
        <w:ind w:right="403"/>
        <w:rPr>
          <w:rFonts w:ascii="Calibri" w:hAnsi="Calibri" w:cs="Calibri"/>
        </w:rPr>
      </w:pPr>
    </w:p>
    <w:p w:rsidR="00F662AF" w:rsidRDefault="00F662AF"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2F5B15" w:rsidRDefault="002F5B15" w:rsidP="009B1AFB">
      <w:pPr>
        <w:ind w:right="403"/>
        <w:rPr>
          <w:rFonts w:ascii="Calibri" w:hAnsi="Calibri" w:cs="Calibri"/>
        </w:rPr>
      </w:pPr>
    </w:p>
    <w:p w:rsidR="00655FDF" w:rsidRDefault="00655FDF" w:rsidP="009B1AFB">
      <w:pPr>
        <w:ind w:right="403"/>
        <w:rPr>
          <w:rFonts w:ascii="Calibri" w:hAnsi="Calibri" w:cs="Calibri"/>
        </w:rPr>
      </w:pPr>
    </w:p>
    <w:p w:rsidR="00713245" w:rsidRPr="00713245" w:rsidRDefault="00713245">
      <w:pPr>
        <w:pStyle w:val="TOCHeading"/>
        <w:rPr>
          <w:rFonts w:ascii="Times New Roman" w:hAnsi="Times New Roman"/>
          <w:lang w:val="bg-BG"/>
        </w:rPr>
      </w:pPr>
      <w:r w:rsidRPr="00713245">
        <w:rPr>
          <w:rFonts w:ascii="Times New Roman" w:hAnsi="Times New Roman"/>
          <w:lang w:val="bg-BG"/>
        </w:rPr>
        <w:t>Съдържание</w:t>
      </w:r>
    </w:p>
    <w:p w:rsidR="00713245" w:rsidRPr="00713245" w:rsidRDefault="00713245">
      <w:pPr>
        <w:pStyle w:val="TOC3"/>
        <w:tabs>
          <w:tab w:val="right" w:leader="dot" w:pos="9890"/>
        </w:tabs>
        <w:rPr>
          <w:rFonts w:eastAsia="Times New Roman" w:cs="Times New Roman"/>
          <w:noProof/>
          <w:lang w:eastAsia="en-US"/>
        </w:rPr>
      </w:pPr>
      <w:r>
        <w:fldChar w:fldCharType="begin"/>
      </w:r>
      <w:r>
        <w:instrText xml:space="preserve"> TOC \o "1-3" \h \z \u </w:instrText>
      </w:r>
      <w:r>
        <w:fldChar w:fldCharType="separate"/>
      </w:r>
      <w:hyperlink w:anchor="_Toc88210770" w:history="1">
        <w:r w:rsidRPr="00AC2780">
          <w:rPr>
            <w:rStyle w:val="Hyperlink"/>
            <w:rFonts w:ascii="Times New Roman" w:eastAsia="Calibri" w:hAnsi="Times New Roman"/>
            <w:b/>
            <w:bCs/>
            <w:noProof/>
          </w:rPr>
          <w:t>1. Наименование на програмата:</w:t>
        </w:r>
        <w:r>
          <w:rPr>
            <w:noProof/>
            <w:webHidden/>
          </w:rPr>
          <w:tab/>
        </w:r>
        <w:r>
          <w:rPr>
            <w:noProof/>
            <w:webHidden/>
          </w:rPr>
          <w:fldChar w:fldCharType="begin"/>
        </w:r>
        <w:r>
          <w:rPr>
            <w:noProof/>
            <w:webHidden/>
          </w:rPr>
          <w:instrText xml:space="preserve"> PAGEREF _Toc88210770 \h </w:instrText>
        </w:r>
        <w:r>
          <w:rPr>
            <w:noProof/>
            <w:webHidden/>
          </w:rPr>
        </w:r>
        <w:r>
          <w:rPr>
            <w:noProof/>
            <w:webHidden/>
          </w:rPr>
          <w:fldChar w:fldCharType="separate"/>
        </w:r>
        <w:r>
          <w:rPr>
            <w:noProof/>
            <w:webHidden/>
          </w:rPr>
          <w:t>4</w:t>
        </w:r>
        <w:r>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1" w:history="1">
        <w:r w:rsidR="00713245" w:rsidRPr="00AC2780">
          <w:rPr>
            <w:rStyle w:val="Hyperlink"/>
            <w:rFonts w:ascii="Times New Roman" w:eastAsia="Calibri" w:hAnsi="Times New Roman"/>
            <w:b/>
            <w:bCs/>
            <w:noProof/>
          </w:rPr>
          <w:t>2. Наименование на приоритетната ос:</w:t>
        </w:r>
        <w:r w:rsidR="00713245">
          <w:rPr>
            <w:noProof/>
            <w:webHidden/>
          </w:rPr>
          <w:tab/>
        </w:r>
        <w:r w:rsidR="00713245">
          <w:rPr>
            <w:noProof/>
            <w:webHidden/>
          </w:rPr>
          <w:fldChar w:fldCharType="begin"/>
        </w:r>
        <w:r w:rsidR="00713245">
          <w:rPr>
            <w:noProof/>
            <w:webHidden/>
          </w:rPr>
          <w:instrText xml:space="preserve"> PAGEREF _Toc88210771 \h </w:instrText>
        </w:r>
        <w:r w:rsidR="00713245">
          <w:rPr>
            <w:noProof/>
            <w:webHidden/>
          </w:rPr>
        </w:r>
        <w:r w:rsidR="00713245">
          <w:rPr>
            <w:noProof/>
            <w:webHidden/>
          </w:rPr>
          <w:fldChar w:fldCharType="separate"/>
        </w:r>
        <w:r w:rsidR="00713245">
          <w:rPr>
            <w:noProof/>
            <w:webHidden/>
          </w:rPr>
          <w:t>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2" w:history="1">
        <w:r w:rsidR="00713245" w:rsidRPr="00AC2780">
          <w:rPr>
            <w:rStyle w:val="Hyperlink"/>
            <w:rFonts w:ascii="Times New Roman" w:eastAsia="Calibri" w:hAnsi="Times New Roman"/>
            <w:b/>
            <w:bCs/>
            <w:noProof/>
          </w:rPr>
          <w:t>3. Наименование на процедурата:</w:t>
        </w:r>
        <w:r w:rsidR="00713245">
          <w:rPr>
            <w:noProof/>
            <w:webHidden/>
          </w:rPr>
          <w:tab/>
        </w:r>
        <w:r w:rsidR="00713245">
          <w:rPr>
            <w:noProof/>
            <w:webHidden/>
          </w:rPr>
          <w:fldChar w:fldCharType="begin"/>
        </w:r>
        <w:r w:rsidR="00713245">
          <w:rPr>
            <w:noProof/>
            <w:webHidden/>
          </w:rPr>
          <w:instrText xml:space="preserve"> PAGEREF _Toc88210772 \h </w:instrText>
        </w:r>
        <w:r w:rsidR="00713245">
          <w:rPr>
            <w:noProof/>
            <w:webHidden/>
          </w:rPr>
        </w:r>
        <w:r w:rsidR="00713245">
          <w:rPr>
            <w:noProof/>
            <w:webHidden/>
          </w:rPr>
          <w:fldChar w:fldCharType="separate"/>
        </w:r>
        <w:r w:rsidR="00713245">
          <w:rPr>
            <w:noProof/>
            <w:webHidden/>
          </w:rPr>
          <w:t>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3" w:history="1">
        <w:r w:rsidR="00713245" w:rsidRPr="00AC2780">
          <w:rPr>
            <w:rStyle w:val="Hyperlink"/>
            <w:rFonts w:ascii="Times New Roman" w:eastAsia="Calibri" w:hAnsi="Times New Roman"/>
            <w:b/>
            <w:bCs/>
            <w:noProof/>
          </w:rPr>
          <w:t>4. Измерения по кодове:</w:t>
        </w:r>
        <w:r w:rsidR="00713245">
          <w:rPr>
            <w:noProof/>
            <w:webHidden/>
          </w:rPr>
          <w:tab/>
        </w:r>
        <w:r w:rsidR="00713245">
          <w:rPr>
            <w:noProof/>
            <w:webHidden/>
          </w:rPr>
          <w:fldChar w:fldCharType="begin"/>
        </w:r>
        <w:r w:rsidR="00713245">
          <w:rPr>
            <w:noProof/>
            <w:webHidden/>
          </w:rPr>
          <w:instrText xml:space="preserve"> PAGEREF _Toc88210773 \h </w:instrText>
        </w:r>
        <w:r w:rsidR="00713245">
          <w:rPr>
            <w:noProof/>
            <w:webHidden/>
          </w:rPr>
        </w:r>
        <w:r w:rsidR="00713245">
          <w:rPr>
            <w:noProof/>
            <w:webHidden/>
          </w:rPr>
          <w:fldChar w:fldCharType="separate"/>
        </w:r>
        <w:r w:rsidR="00713245">
          <w:rPr>
            <w:noProof/>
            <w:webHidden/>
          </w:rPr>
          <w:t>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4" w:history="1">
        <w:r w:rsidR="00713245" w:rsidRPr="00AC2780">
          <w:rPr>
            <w:rStyle w:val="Hyperlink"/>
            <w:rFonts w:ascii="Times New Roman" w:eastAsia="Calibri" w:hAnsi="Times New Roman"/>
            <w:b/>
            <w:bCs/>
            <w:noProof/>
          </w:rPr>
          <w:t>5. Териториален обхват:</w:t>
        </w:r>
        <w:r w:rsidR="00713245">
          <w:rPr>
            <w:noProof/>
            <w:webHidden/>
          </w:rPr>
          <w:tab/>
        </w:r>
        <w:r w:rsidR="00713245">
          <w:rPr>
            <w:noProof/>
            <w:webHidden/>
          </w:rPr>
          <w:fldChar w:fldCharType="begin"/>
        </w:r>
        <w:r w:rsidR="00713245">
          <w:rPr>
            <w:noProof/>
            <w:webHidden/>
          </w:rPr>
          <w:instrText xml:space="preserve"> PAGEREF _Toc88210774 \h </w:instrText>
        </w:r>
        <w:r w:rsidR="00713245">
          <w:rPr>
            <w:noProof/>
            <w:webHidden/>
          </w:rPr>
        </w:r>
        <w:r w:rsidR="00713245">
          <w:rPr>
            <w:noProof/>
            <w:webHidden/>
          </w:rPr>
          <w:fldChar w:fldCharType="separate"/>
        </w:r>
        <w:r w:rsidR="00713245">
          <w:rPr>
            <w:noProof/>
            <w:webHidden/>
          </w:rPr>
          <w:t>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5" w:history="1">
        <w:r w:rsidR="00713245" w:rsidRPr="00AC2780">
          <w:rPr>
            <w:rStyle w:val="Hyperlink"/>
            <w:rFonts w:ascii="Times New Roman" w:eastAsia="Calibri" w:hAnsi="Times New Roman"/>
            <w:b/>
            <w:bCs/>
            <w:noProof/>
          </w:rPr>
          <w:t>6. Цели на предоставяната безвъзмездна финансова помощ по процедурата и очаквани резултати:</w:t>
        </w:r>
        <w:r w:rsidR="00713245">
          <w:rPr>
            <w:noProof/>
            <w:webHidden/>
          </w:rPr>
          <w:tab/>
        </w:r>
        <w:r w:rsidR="00713245">
          <w:rPr>
            <w:noProof/>
            <w:webHidden/>
          </w:rPr>
          <w:fldChar w:fldCharType="begin"/>
        </w:r>
        <w:r w:rsidR="00713245">
          <w:rPr>
            <w:noProof/>
            <w:webHidden/>
          </w:rPr>
          <w:instrText xml:space="preserve"> PAGEREF _Toc88210775 \h </w:instrText>
        </w:r>
        <w:r w:rsidR="00713245">
          <w:rPr>
            <w:noProof/>
            <w:webHidden/>
          </w:rPr>
        </w:r>
        <w:r w:rsidR="00713245">
          <w:rPr>
            <w:noProof/>
            <w:webHidden/>
          </w:rPr>
          <w:fldChar w:fldCharType="separate"/>
        </w:r>
        <w:r w:rsidR="00713245">
          <w:rPr>
            <w:noProof/>
            <w:webHidden/>
          </w:rPr>
          <w:t>5</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6" w:history="1">
        <w:r w:rsidR="00713245" w:rsidRPr="00AC2780">
          <w:rPr>
            <w:rStyle w:val="Hyperlink"/>
            <w:rFonts w:ascii="Times New Roman" w:eastAsia="Calibri" w:hAnsi="Times New Roman"/>
            <w:b/>
            <w:bCs/>
            <w:noProof/>
          </w:rPr>
          <w:t>7. Индикатори:</w:t>
        </w:r>
        <w:r w:rsidR="00713245">
          <w:rPr>
            <w:noProof/>
            <w:webHidden/>
          </w:rPr>
          <w:tab/>
        </w:r>
        <w:r w:rsidR="00713245">
          <w:rPr>
            <w:noProof/>
            <w:webHidden/>
          </w:rPr>
          <w:fldChar w:fldCharType="begin"/>
        </w:r>
        <w:r w:rsidR="00713245">
          <w:rPr>
            <w:noProof/>
            <w:webHidden/>
          </w:rPr>
          <w:instrText xml:space="preserve"> PAGEREF _Toc88210776 \h </w:instrText>
        </w:r>
        <w:r w:rsidR="00713245">
          <w:rPr>
            <w:noProof/>
            <w:webHidden/>
          </w:rPr>
        </w:r>
        <w:r w:rsidR="00713245">
          <w:rPr>
            <w:noProof/>
            <w:webHidden/>
          </w:rPr>
          <w:fldChar w:fldCharType="separate"/>
        </w:r>
        <w:r w:rsidR="00713245">
          <w:rPr>
            <w:noProof/>
            <w:webHidden/>
          </w:rPr>
          <w:t>5</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7" w:history="1">
        <w:r w:rsidR="00713245" w:rsidRPr="00AC2780">
          <w:rPr>
            <w:rStyle w:val="Hyperlink"/>
            <w:rFonts w:ascii="Times New Roman" w:eastAsia="Calibri" w:hAnsi="Times New Roman"/>
            <w:b/>
            <w:bCs/>
            <w:noProof/>
          </w:rPr>
          <w:t>8. Общ размер на безвъзмездната финансова помощ по процедурата:</w:t>
        </w:r>
        <w:r w:rsidR="00713245">
          <w:rPr>
            <w:noProof/>
            <w:webHidden/>
          </w:rPr>
          <w:tab/>
        </w:r>
        <w:r w:rsidR="00713245">
          <w:rPr>
            <w:noProof/>
            <w:webHidden/>
          </w:rPr>
          <w:fldChar w:fldCharType="begin"/>
        </w:r>
        <w:r w:rsidR="00713245">
          <w:rPr>
            <w:noProof/>
            <w:webHidden/>
          </w:rPr>
          <w:instrText xml:space="preserve"> PAGEREF _Toc88210777 \h </w:instrText>
        </w:r>
        <w:r w:rsidR="00713245">
          <w:rPr>
            <w:noProof/>
            <w:webHidden/>
          </w:rPr>
        </w:r>
        <w:r w:rsidR="00713245">
          <w:rPr>
            <w:noProof/>
            <w:webHidden/>
          </w:rPr>
          <w:fldChar w:fldCharType="separate"/>
        </w:r>
        <w:r w:rsidR="00713245">
          <w:rPr>
            <w:noProof/>
            <w:webHidden/>
          </w:rPr>
          <w:t>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8" w:history="1">
        <w:r w:rsidR="00713245" w:rsidRPr="00AC2780">
          <w:rPr>
            <w:rStyle w:val="Hyperlink"/>
            <w:rFonts w:ascii="Times New Roman" w:eastAsia="Calibri" w:hAnsi="Times New Roman"/>
            <w:b/>
            <w:bCs/>
            <w:noProof/>
          </w:rPr>
          <w:t>9. Минимален (ако е приложимо) и максимален  размер на безвъзмездната финансова помощ за конкретен  проект:</w:t>
        </w:r>
        <w:r w:rsidR="00713245">
          <w:rPr>
            <w:noProof/>
            <w:webHidden/>
          </w:rPr>
          <w:tab/>
        </w:r>
        <w:r w:rsidR="00713245">
          <w:rPr>
            <w:noProof/>
            <w:webHidden/>
          </w:rPr>
          <w:fldChar w:fldCharType="begin"/>
        </w:r>
        <w:r w:rsidR="00713245">
          <w:rPr>
            <w:noProof/>
            <w:webHidden/>
          </w:rPr>
          <w:instrText xml:space="preserve"> PAGEREF _Toc88210778 \h </w:instrText>
        </w:r>
        <w:r w:rsidR="00713245">
          <w:rPr>
            <w:noProof/>
            <w:webHidden/>
          </w:rPr>
        </w:r>
        <w:r w:rsidR="00713245">
          <w:rPr>
            <w:noProof/>
            <w:webHidden/>
          </w:rPr>
          <w:fldChar w:fldCharType="separate"/>
        </w:r>
        <w:r w:rsidR="00713245">
          <w:rPr>
            <w:noProof/>
            <w:webHidden/>
          </w:rPr>
          <w:t>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79" w:history="1">
        <w:r w:rsidR="00713245" w:rsidRPr="00AC2780">
          <w:rPr>
            <w:rStyle w:val="Hyperlink"/>
            <w:rFonts w:ascii="Times New Roman" w:eastAsia="Calibri" w:hAnsi="Times New Roman"/>
            <w:b/>
            <w:bCs/>
            <w:noProof/>
          </w:rPr>
          <w:t>10. Процент на съфинансиране:</w:t>
        </w:r>
        <w:r w:rsidR="00713245">
          <w:rPr>
            <w:noProof/>
            <w:webHidden/>
          </w:rPr>
          <w:tab/>
        </w:r>
        <w:r w:rsidR="00713245">
          <w:rPr>
            <w:noProof/>
            <w:webHidden/>
          </w:rPr>
          <w:fldChar w:fldCharType="begin"/>
        </w:r>
        <w:r w:rsidR="00713245">
          <w:rPr>
            <w:noProof/>
            <w:webHidden/>
          </w:rPr>
          <w:instrText xml:space="preserve"> PAGEREF _Toc88210779 \h </w:instrText>
        </w:r>
        <w:r w:rsidR="00713245">
          <w:rPr>
            <w:noProof/>
            <w:webHidden/>
          </w:rPr>
        </w:r>
        <w:r w:rsidR="00713245">
          <w:rPr>
            <w:noProof/>
            <w:webHidden/>
          </w:rPr>
          <w:fldChar w:fldCharType="separate"/>
        </w:r>
        <w:r w:rsidR="00713245">
          <w:rPr>
            <w:noProof/>
            <w:webHidden/>
          </w:rPr>
          <w:t>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0" w:history="1">
        <w:r w:rsidR="00713245" w:rsidRPr="00AC2780">
          <w:rPr>
            <w:rStyle w:val="Hyperlink"/>
            <w:rFonts w:ascii="Times New Roman" w:eastAsia="Calibri" w:hAnsi="Times New Roman"/>
            <w:b/>
            <w:bCs/>
            <w:noProof/>
          </w:rPr>
          <w:t>11. Допустими кандидати:</w:t>
        </w:r>
        <w:r w:rsidR="00713245">
          <w:rPr>
            <w:noProof/>
            <w:webHidden/>
          </w:rPr>
          <w:tab/>
        </w:r>
        <w:r w:rsidR="00713245">
          <w:rPr>
            <w:noProof/>
            <w:webHidden/>
          </w:rPr>
          <w:fldChar w:fldCharType="begin"/>
        </w:r>
        <w:r w:rsidR="00713245">
          <w:rPr>
            <w:noProof/>
            <w:webHidden/>
          </w:rPr>
          <w:instrText xml:space="preserve"> PAGEREF _Toc88210780 \h </w:instrText>
        </w:r>
        <w:r w:rsidR="00713245">
          <w:rPr>
            <w:noProof/>
            <w:webHidden/>
          </w:rPr>
        </w:r>
        <w:r w:rsidR="00713245">
          <w:rPr>
            <w:noProof/>
            <w:webHidden/>
          </w:rPr>
          <w:fldChar w:fldCharType="separate"/>
        </w:r>
        <w:r w:rsidR="00713245">
          <w:rPr>
            <w:noProof/>
            <w:webHidden/>
          </w:rPr>
          <w:t>9</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1" w:history="1">
        <w:r w:rsidR="00713245" w:rsidRPr="00AC2780">
          <w:rPr>
            <w:rStyle w:val="Hyperlink"/>
            <w:rFonts w:ascii="Times New Roman" w:eastAsia="Calibri" w:hAnsi="Times New Roman"/>
            <w:b/>
            <w:bCs/>
            <w:noProof/>
          </w:rPr>
          <w:t>11.1 Критерии за допустимост на кандидатите</w:t>
        </w:r>
        <w:r w:rsidR="00713245">
          <w:rPr>
            <w:noProof/>
            <w:webHidden/>
          </w:rPr>
          <w:tab/>
        </w:r>
        <w:r w:rsidR="00713245">
          <w:rPr>
            <w:noProof/>
            <w:webHidden/>
          </w:rPr>
          <w:fldChar w:fldCharType="begin"/>
        </w:r>
        <w:r w:rsidR="00713245">
          <w:rPr>
            <w:noProof/>
            <w:webHidden/>
          </w:rPr>
          <w:instrText xml:space="preserve"> PAGEREF _Toc88210781 \h </w:instrText>
        </w:r>
        <w:r w:rsidR="00713245">
          <w:rPr>
            <w:noProof/>
            <w:webHidden/>
          </w:rPr>
        </w:r>
        <w:r w:rsidR="00713245">
          <w:rPr>
            <w:noProof/>
            <w:webHidden/>
          </w:rPr>
          <w:fldChar w:fldCharType="separate"/>
        </w:r>
        <w:r w:rsidR="00713245">
          <w:rPr>
            <w:noProof/>
            <w:webHidden/>
          </w:rPr>
          <w:t>9</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2" w:history="1">
        <w:r w:rsidR="00713245" w:rsidRPr="00AC2780">
          <w:rPr>
            <w:rStyle w:val="Hyperlink"/>
            <w:rFonts w:ascii="Times New Roman" w:eastAsia="Calibri" w:hAnsi="Times New Roman"/>
            <w:b/>
            <w:bCs/>
            <w:noProof/>
          </w:rPr>
          <w:t>11.2 Критерии за недопустимост на кандидатите</w:t>
        </w:r>
        <w:r w:rsidR="00713245">
          <w:rPr>
            <w:noProof/>
            <w:webHidden/>
          </w:rPr>
          <w:tab/>
        </w:r>
        <w:r w:rsidR="00713245">
          <w:rPr>
            <w:noProof/>
            <w:webHidden/>
          </w:rPr>
          <w:fldChar w:fldCharType="begin"/>
        </w:r>
        <w:r w:rsidR="00713245">
          <w:rPr>
            <w:noProof/>
            <w:webHidden/>
          </w:rPr>
          <w:instrText xml:space="preserve"> PAGEREF _Toc88210782 \h </w:instrText>
        </w:r>
        <w:r w:rsidR="00713245">
          <w:rPr>
            <w:noProof/>
            <w:webHidden/>
          </w:rPr>
        </w:r>
        <w:r w:rsidR="00713245">
          <w:rPr>
            <w:noProof/>
            <w:webHidden/>
          </w:rPr>
          <w:fldChar w:fldCharType="separate"/>
        </w:r>
        <w:r w:rsidR="00713245">
          <w:rPr>
            <w:noProof/>
            <w:webHidden/>
          </w:rPr>
          <w:t>9</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3" w:history="1">
        <w:r w:rsidR="00713245" w:rsidRPr="00AC2780">
          <w:rPr>
            <w:rStyle w:val="Hyperlink"/>
            <w:rFonts w:ascii="Times New Roman" w:eastAsia="Calibri" w:hAnsi="Times New Roman"/>
            <w:b/>
            <w:bCs/>
            <w:noProof/>
          </w:rPr>
          <w:t>12. Допустими партньори (ако е приложимо):</w:t>
        </w:r>
        <w:r w:rsidR="00713245">
          <w:rPr>
            <w:noProof/>
            <w:webHidden/>
          </w:rPr>
          <w:tab/>
        </w:r>
        <w:r w:rsidR="00713245">
          <w:rPr>
            <w:noProof/>
            <w:webHidden/>
          </w:rPr>
          <w:fldChar w:fldCharType="begin"/>
        </w:r>
        <w:r w:rsidR="00713245">
          <w:rPr>
            <w:noProof/>
            <w:webHidden/>
          </w:rPr>
          <w:instrText xml:space="preserve"> PAGEREF _Toc88210783 \h </w:instrText>
        </w:r>
        <w:r w:rsidR="00713245">
          <w:rPr>
            <w:noProof/>
            <w:webHidden/>
          </w:rPr>
        </w:r>
        <w:r w:rsidR="00713245">
          <w:rPr>
            <w:noProof/>
            <w:webHidden/>
          </w:rPr>
          <w:fldChar w:fldCharType="separate"/>
        </w:r>
        <w:r w:rsidR="00713245">
          <w:rPr>
            <w:noProof/>
            <w:webHidden/>
          </w:rPr>
          <w:t>13</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4" w:history="1">
        <w:r w:rsidR="00713245" w:rsidRPr="00AC2780">
          <w:rPr>
            <w:rStyle w:val="Hyperlink"/>
            <w:rFonts w:ascii="Times New Roman" w:eastAsia="Calibri" w:hAnsi="Times New Roman"/>
            <w:b/>
            <w:bCs/>
            <w:noProof/>
          </w:rPr>
          <w:t>13. Дейности, допустими за финансиране:</w:t>
        </w:r>
        <w:r w:rsidR="00713245">
          <w:rPr>
            <w:noProof/>
            <w:webHidden/>
          </w:rPr>
          <w:tab/>
        </w:r>
        <w:r w:rsidR="00713245">
          <w:rPr>
            <w:noProof/>
            <w:webHidden/>
          </w:rPr>
          <w:fldChar w:fldCharType="begin"/>
        </w:r>
        <w:r w:rsidR="00713245">
          <w:rPr>
            <w:noProof/>
            <w:webHidden/>
          </w:rPr>
          <w:instrText xml:space="preserve"> PAGEREF _Toc88210784 \h </w:instrText>
        </w:r>
        <w:r w:rsidR="00713245">
          <w:rPr>
            <w:noProof/>
            <w:webHidden/>
          </w:rPr>
        </w:r>
        <w:r w:rsidR="00713245">
          <w:rPr>
            <w:noProof/>
            <w:webHidden/>
          </w:rPr>
          <w:fldChar w:fldCharType="separate"/>
        </w:r>
        <w:r w:rsidR="00713245">
          <w:rPr>
            <w:noProof/>
            <w:webHidden/>
          </w:rPr>
          <w:t>13</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5" w:history="1">
        <w:r w:rsidR="00713245" w:rsidRPr="00AC2780">
          <w:rPr>
            <w:rStyle w:val="Hyperlink"/>
            <w:rFonts w:ascii="Times New Roman" w:eastAsia="Calibri" w:hAnsi="Times New Roman"/>
            <w:b/>
            <w:bCs/>
            <w:noProof/>
          </w:rPr>
          <w:t>13.1. Допустими дейности:</w:t>
        </w:r>
        <w:r w:rsidR="00713245">
          <w:rPr>
            <w:noProof/>
            <w:webHidden/>
          </w:rPr>
          <w:tab/>
        </w:r>
        <w:r w:rsidR="00713245">
          <w:rPr>
            <w:noProof/>
            <w:webHidden/>
          </w:rPr>
          <w:fldChar w:fldCharType="begin"/>
        </w:r>
        <w:r w:rsidR="00713245">
          <w:rPr>
            <w:noProof/>
            <w:webHidden/>
          </w:rPr>
          <w:instrText xml:space="preserve"> PAGEREF _Toc88210785 \h </w:instrText>
        </w:r>
        <w:r w:rsidR="00713245">
          <w:rPr>
            <w:noProof/>
            <w:webHidden/>
          </w:rPr>
        </w:r>
        <w:r w:rsidR="00713245">
          <w:rPr>
            <w:noProof/>
            <w:webHidden/>
          </w:rPr>
          <w:fldChar w:fldCharType="separate"/>
        </w:r>
        <w:r w:rsidR="00713245">
          <w:rPr>
            <w:noProof/>
            <w:webHidden/>
          </w:rPr>
          <w:t>13</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6" w:history="1">
        <w:r w:rsidR="00713245" w:rsidRPr="00AC2780">
          <w:rPr>
            <w:rStyle w:val="Hyperlink"/>
            <w:rFonts w:ascii="Times New Roman" w:eastAsia="Calibri" w:hAnsi="Times New Roman"/>
            <w:b/>
            <w:bCs/>
            <w:noProof/>
          </w:rPr>
          <w:t>13.2. Недопустими дейности:</w:t>
        </w:r>
        <w:r w:rsidR="00713245">
          <w:rPr>
            <w:noProof/>
            <w:webHidden/>
          </w:rPr>
          <w:tab/>
        </w:r>
        <w:r w:rsidR="00713245">
          <w:rPr>
            <w:noProof/>
            <w:webHidden/>
          </w:rPr>
          <w:fldChar w:fldCharType="begin"/>
        </w:r>
        <w:r w:rsidR="00713245">
          <w:rPr>
            <w:noProof/>
            <w:webHidden/>
          </w:rPr>
          <w:instrText xml:space="preserve"> PAGEREF _Toc88210786 \h </w:instrText>
        </w:r>
        <w:r w:rsidR="00713245">
          <w:rPr>
            <w:noProof/>
            <w:webHidden/>
          </w:rPr>
        </w:r>
        <w:r w:rsidR="00713245">
          <w:rPr>
            <w:noProof/>
            <w:webHidden/>
          </w:rPr>
          <w:fldChar w:fldCharType="separate"/>
        </w:r>
        <w:r w:rsidR="00713245">
          <w:rPr>
            <w:noProof/>
            <w:webHidden/>
          </w:rPr>
          <w:t>14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7" w:history="1">
        <w:r w:rsidR="00713245" w:rsidRPr="00AC2780">
          <w:rPr>
            <w:rStyle w:val="Hyperlink"/>
            <w:rFonts w:ascii="Times New Roman" w:eastAsia="Calibri" w:hAnsi="Times New Roman"/>
            <w:b/>
            <w:bCs/>
            <w:noProof/>
          </w:rPr>
          <w:t>14. Категории разходи, допустими за финансиране:</w:t>
        </w:r>
        <w:r w:rsidR="00713245">
          <w:rPr>
            <w:noProof/>
            <w:webHidden/>
          </w:rPr>
          <w:tab/>
        </w:r>
        <w:r w:rsidR="00713245">
          <w:rPr>
            <w:noProof/>
            <w:webHidden/>
          </w:rPr>
          <w:fldChar w:fldCharType="begin"/>
        </w:r>
        <w:r w:rsidR="00713245">
          <w:rPr>
            <w:noProof/>
            <w:webHidden/>
          </w:rPr>
          <w:instrText xml:space="preserve"> PAGEREF _Toc88210787 \h </w:instrText>
        </w:r>
        <w:r w:rsidR="00713245">
          <w:rPr>
            <w:noProof/>
            <w:webHidden/>
          </w:rPr>
        </w:r>
        <w:r w:rsidR="00713245">
          <w:rPr>
            <w:noProof/>
            <w:webHidden/>
          </w:rPr>
          <w:fldChar w:fldCharType="separate"/>
        </w:r>
        <w:r w:rsidR="00713245">
          <w:rPr>
            <w:noProof/>
            <w:webHidden/>
          </w:rPr>
          <w:t>14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8" w:history="1">
        <w:r w:rsidR="00713245" w:rsidRPr="00AC2780">
          <w:rPr>
            <w:rStyle w:val="Hyperlink"/>
            <w:rFonts w:ascii="Times New Roman" w:eastAsia="Calibri" w:hAnsi="Times New Roman"/>
            <w:b/>
            <w:bCs/>
            <w:noProof/>
          </w:rPr>
          <w:t>14.1. Допустими разходи:</w:t>
        </w:r>
        <w:r w:rsidR="00713245">
          <w:rPr>
            <w:noProof/>
            <w:webHidden/>
          </w:rPr>
          <w:tab/>
        </w:r>
        <w:r w:rsidR="00713245">
          <w:rPr>
            <w:noProof/>
            <w:webHidden/>
          </w:rPr>
          <w:fldChar w:fldCharType="begin"/>
        </w:r>
        <w:r w:rsidR="00713245">
          <w:rPr>
            <w:noProof/>
            <w:webHidden/>
          </w:rPr>
          <w:instrText xml:space="preserve"> PAGEREF _Toc88210788 \h </w:instrText>
        </w:r>
        <w:r w:rsidR="00713245">
          <w:rPr>
            <w:noProof/>
            <w:webHidden/>
          </w:rPr>
        </w:r>
        <w:r w:rsidR="00713245">
          <w:rPr>
            <w:noProof/>
            <w:webHidden/>
          </w:rPr>
          <w:fldChar w:fldCharType="separate"/>
        </w:r>
        <w:r w:rsidR="00713245">
          <w:rPr>
            <w:noProof/>
            <w:webHidden/>
          </w:rPr>
          <w:t>14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89" w:history="1">
        <w:r w:rsidR="00713245" w:rsidRPr="00AC2780">
          <w:rPr>
            <w:rStyle w:val="Hyperlink"/>
            <w:rFonts w:ascii="Times New Roman" w:eastAsia="Calibri" w:hAnsi="Times New Roman"/>
            <w:b/>
            <w:bCs/>
            <w:noProof/>
          </w:rPr>
          <w:t>14.2. Недопустими разходи:</w:t>
        </w:r>
        <w:r w:rsidR="00713245">
          <w:rPr>
            <w:noProof/>
            <w:webHidden/>
          </w:rPr>
          <w:tab/>
        </w:r>
        <w:r w:rsidR="00713245">
          <w:rPr>
            <w:noProof/>
            <w:webHidden/>
          </w:rPr>
          <w:fldChar w:fldCharType="begin"/>
        </w:r>
        <w:r w:rsidR="00713245">
          <w:rPr>
            <w:noProof/>
            <w:webHidden/>
          </w:rPr>
          <w:instrText xml:space="preserve"> PAGEREF _Toc88210789 \h </w:instrText>
        </w:r>
        <w:r w:rsidR="00713245">
          <w:rPr>
            <w:noProof/>
            <w:webHidden/>
          </w:rPr>
        </w:r>
        <w:r w:rsidR="00713245">
          <w:rPr>
            <w:noProof/>
            <w:webHidden/>
          </w:rPr>
          <w:fldChar w:fldCharType="separate"/>
        </w:r>
        <w:r w:rsidR="00713245">
          <w:rPr>
            <w:noProof/>
            <w:webHidden/>
          </w:rPr>
          <w:t>18</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0" w:history="1">
        <w:r w:rsidR="00713245" w:rsidRPr="00AC2780">
          <w:rPr>
            <w:rStyle w:val="Hyperlink"/>
            <w:rFonts w:ascii="Times New Roman" w:eastAsia="Calibri" w:hAnsi="Times New Roman"/>
            <w:b/>
            <w:bCs/>
            <w:noProof/>
          </w:rPr>
          <w:t>15. Допустими целеви групи (ако е приложимо):</w:t>
        </w:r>
        <w:r w:rsidR="00713245">
          <w:rPr>
            <w:noProof/>
            <w:webHidden/>
          </w:rPr>
          <w:tab/>
        </w:r>
        <w:r w:rsidR="00713245">
          <w:rPr>
            <w:noProof/>
            <w:webHidden/>
          </w:rPr>
          <w:fldChar w:fldCharType="begin"/>
        </w:r>
        <w:r w:rsidR="00713245">
          <w:rPr>
            <w:noProof/>
            <w:webHidden/>
          </w:rPr>
          <w:instrText xml:space="preserve"> PAGEREF _Toc88210790 \h </w:instrText>
        </w:r>
        <w:r w:rsidR="00713245">
          <w:rPr>
            <w:noProof/>
            <w:webHidden/>
          </w:rPr>
        </w:r>
        <w:r w:rsidR="00713245">
          <w:rPr>
            <w:noProof/>
            <w:webHidden/>
          </w:rPr>
          <w:fldChar w:fldCharType="separate"/>
        </w:r>
        <w:r w:rsidR="00713245">
          <w:rPr>
            <w:noProof/>
            <w:webHidden/>
          </w:rPr>
          <w:t>20</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1" w:history="1">
        <w:r w:rsidR="00713245" w:rsidRPr="00AC2780">
          <w:rPr>
            <w:rStyle w:val="Hyperlink"/>
            <w:rFonts w:ascii="Times New Roman" w:eastAsia="Calibri" w:hAnsi="Times New Roman"/>
            <w:b/>
            <w:bCs/>
            <w:noProof/>
          </w:rPr>
          <w:t>16. Приложим режим на минимални/държавни помощи (ако е приложимо):</w:t>
        </w:r>
        <w:r w:rsidR="00713245">
          <w:rPr>
            <w:noProof/>
            <w:webHidden/>
          </w:rPr>
          <w:tab/>
        </w:r>
        <w:r w:rsidR="00713245">
          <w:rPr>
            <w:noProof/>
            <w:webHidden/>
          </w:rPr>
          <w:fldChar w:fldCharType="begin"/>
        </w:r>
        <w:r w:rsidR="00713245">
          <w:rPr>
            <w:noProof/>
            <w:webHidden/>
          </w:rPr>
          <w:instrText xml:space="preserve"> PAGEREF _Toc88210791 \h </w:instrText>
        </w:r>
        <w:r w:rsidR="00713245">
          <w:rPr>
            <w:noProof/>
            <w:webHidden/>
          </w:rPr>
        </w:r>
        <w:r w:rsidR="00713245">
          <w:rPr>
            <w:noProof/>
            <w:webHidden/>
          </w:rPr>
          <w:fldChar w:fldCharType="separate"/>
        </w:r>
        <w:r w:rsidR="00713245">
          <w:rPr>
            <w:noProof/>
            <w:webHidden/>
          </w:rPr>
          <w:t>20</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2" w:history="1">
        <w:r w:rsidR="00713245" w:rsidRPr="00AC2780">
          <w:rPr>
            <w:rStyle w:val="Hyperlink"/>
            <w:rFonts w:ascii="Times New Roman" w:eastAsia="Calibri" w:hAnsi="Times New Roman"/>
            <w:b/>
            <w:bCs/>
            <w:noProof/>
          </w:rPr>
          <w:t>17. Хоризонтални политики:</w:t>
        </w:r>
        <w:r w:rsidR="00713245">
          <w:rPr>
            <w:noProof/>
            <w:webHidden/>
          </w:rPr>
          <w:tab/>
        </w:r>
        <w:r w:rsidR="00713245">
          <w:rPr>
            <w:noProof/>
            <w:webHidden/>
          </w:rPr>
          <w:fldChar w:fldCharType="begin"/>
        </w:r>
        <w:r w:rsidR="00713245">
          <w:rPr>
            <w:noProof/>
            <w:webHidden/>
          </w:rPr>
          <w:instrText xml:space="preserve"> PAGEREF _Toc88210792 \h </w:instrText>
        </w:r>
        <w:r w:rsidR="00713245">
          <w:rPr>
            <w:noProof/>
            <w:webHidden/>
          </w:rPr>
        </w:r>
        <w:r w:rsidR="00713245">
          <w:rPr>
            <w:noProof/>
            <w:webHidden/>
          </w:rPr>
          <w:fldChar w:fldCharType="separate"/>
        </w:r>
        <w:r w:rsidR="00713245">
          <w:rPr>
            <w:noProof/>
            <w:webHidden/>
          </w:rPr>
          <w:t>26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3" w:history="1">
        <w:r w:rsidR="00713245" w:rsidRPr="00AC2780">
          <w:rPr>
            <w:rStyle w:val="Hyperlink"/>
            <w:rFonts w:ascii="Times New Roman" w:eastAsia="Calibri" w:hAnsi="Times New Roman"/>
            <w:b/>
            <w:bCs/>
            <w:noProof/>
          </w:rPr>
          <w:t>18. Минимален и максимален срок за изпълнение на проекта (ако е приложимо):</w:t>
        </w:r>
        <w:r w:rsidR="00713245">
          <w:rPr>
            <w:noProof/>
            <w:webHidden/>
          </w:rPr>
          <w:tab/>
        </w:r>
        <w:r w:rsidR="00713245">
          <w:rPr>
            <w:noProof/>
            <w:webHidden/>
          </w:rPr>
          <w:fldChar w:fldCharType="begin"/>
        </w:r>
        <w:r w:rsidR="00713245">
          <w:rPr>
            <w:noProof/>
            <w:webHidden/>
          </w:rPr>
          <w:instrText xml:space="preserve"> PAGEREF _Toc88210793 \h </w:instrText>
        </w:r>
        <w:r w:rsidR="00713245">
          <w:rPr>
            <w:noProof/>
            <w:webHidden/>
          </w:rPr>
        </w:r>
        <w:r w:rsidR="00713245">
          <w:rPr>
            <w:noProof/>
            <w:webHidden/>
          </w:rPr>
          <w:fldChar w:fldCharType="separate"/>
        </w:r>
        <w:r w:rsidR="00713245">
          <w:rPr>
            <w:noProof/>
            <w:webHidden/>
          </w:rPr>
          <w:t>27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4" w:history="1">
        <w:r w:rsidR="00713245" w:rsidRPr="00AC2780">
          <w:rPr>
            <w:rStyle w:val="Hyperlink"/>
            <w:rFonts w:ascii="Times New Roman" w:eastAsia="Calibri" w:hAnsi="Times New Roman"/>
            <w:b/>
            <w:bCs/>
            <w:noProof/>
          </w:rPr>
          <w:t>19. Ред за оценяване на концепциите за проектни предложения:</w:t>
        </w:r>
        <w:r w:rsidR="00713245">
          <w:rPr>
            <w:noProof/>
            <w:webHidden/>
          </w:rPr>
          <w:tab/>
        </w:r>
        <w:r w:rsidR="00713245">
          <w:rPr>
            <w:noProof/>
            <w:webHidden/>
          </w:rPr>
          <w:fldChar w:fldCharType="begin"/>
        </w:r>
        <w:r w:rsidR="00713245">
          <w:rPr>
            <w:noProof/>
            <w:webHidden/>
          </w:rPr>
          <w:instrText xml:space="preserve"> PAGEREF _Toc88210794 \h </w:instrText>
        </w:r>
        <w:r w:rsidR="00713245">
          <w:rPr>
            <w:noProof/>
            <w:webHidden/>
          </w:rPr>
        </w:r>
        <w:r w:rsidR="00713245">
          <w:rPr>
            <w:noProof/>
            <w:webHidden/>
          </w:rPr>
          <w:fldChar w:fldCharType="separate"/>
        </w:r>
        <w:r w:rsidR="00713245">
          <w:rPr>
            <w:noProof/>
            <w:webHidden/>
          </w:rPr>
          <w:t>27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5" w:history="1">
        <w:r w:rsidR="00713245" w:rsidRPr="00AC2780">
          <w:rPr>
            <w:rStyle w:val="Hyperlink"/>
            <w:rFonts w:ascii="Times New Roman" w:eastAsia="Calibri" w:hAnsi="Times New Roman"/>
            <w:b/>
            <w:bCs/>
            <w:noProof/>
          </w:rPr>
          <w:t>20. Критерии и методика за оценка на концепциите за проектни предложения:</w:t>
        </w:r>
        <w:r w:rsidR="00713245">
          <w:rPr>
            <w:noProof/>
            <w:webHidden/>
          </w:rPr>
          <w:tab/>
        </w:r>
        <w:r w:rsidR="00713245">
          <w:rPr>
            <w:noProof/>
            <w:webHidden/>
          </w:rPr>
          <w:fldChar w:fldCharType="begin"/>
        </w:r>
        <w:r w:rsidR="00713245">
          <w:rPr>
            <w:noProof/>
            <w:webHidden/>
          </w:rPr>
          <w:instrText xml:space="preserve"> PAGEREF _Toc88210795 \h </w:instrText>
        </w:r>
        <w:r w:rsidR="00713245">
          <w:rPr>
            <w:noProof/>
            <w:webHidden/>
          </w:rPr>
        </w:r>
        <w:r w:rsidR="00713245">
          <w:rPr>
            <w:noProof/>
            <w:webHidden/>
          </w:rPr>
          <w:fldChar w:fldCharType="separate"/>
        </w:r>
        <w:r w:rsidR="00713245">
          <w:rPr>
            <w:noProof/>
            <w:webHidden/>
          </w:rPr>
          <w:t>27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6" w:history="1">
        <w:r w:rsidR="00713245" w:rsidRPr="00AC2780">
          <w:rPr>
            <w:rStyle w:val="Hyperlink"/>
            <w:rFonts w:ascii="Times New Roman" w:eastAsia="Calibri" w:hAnsi="Times New Roman"/>
            <w:b/>
            <w:bCs/>
            <w:noProof/>
          </w:rPr>
          <w:t>21. Ред за подбор и оценяване на проектните предложения:</w:t>
        </w:r>
        <w:r w:rsidR="00713245">
          <w:rPr>
            <w:noProof/>
            <w:webHidden/>
          </w:rPr>
          <w:tab/>
        </w:r>
        <w:r w:rsidR="00713245">
          <w:rPr>
            <w:noProof/>
            <w:webHidden/>
          </w:rPr>
          <w:fldChar w:fldCharType="begin"/>
        </w:r>
        <w:r w:rsidR="00713245">
          <w:rPr>
            <w:noProof/>
            <w:webHidden/>
          </w:rPr>
          <w:instrText xml:space="preserve"> PAGEREF _Toc88210796 \h </w:instrText>
        </w:r>
        <w:r w:rsidR="00713245">
          <w:rPr>
            <w:noProof/>
            <w:webHidden/>
          </w:rPr>
        </w:r>
        <w:r w:rsidR="00713245">
          <w:rPr>
            <w:noProof/>
            <w:webHidden/>
          </w:rPr>
          <w:fldChar w:fldCharType="separate"/>
        </w:r>
        <w:r w:rsidR="00713245">
          <w:rPr>
            <w:noProof/>
            <w:webHidden/>
          </w:rPr>
          <w:t>27</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7" w:history="1">
        <w:r w:rsidR="00713245" w:rsidRPr="00AC2780">
          <w:rPr>
            <w:rStyle w:val="Hyperlink"/>
            <w:rFonts w:ascii="Times New Roman" w:eastAsia="Calibri" w:hAnsi="Times New Roman"/>
            <w:b/>
            <w:bCs/>
            <w:noProof/>
          </w:rPr>
          <w:t>21.1. Проверка за окомплектованост:</w:t>
        </w:r>
        <w:r w:rsidR="00713245">
          <w:rPr>
            <w:noProof/>
            <w:webHidden/>
          </w:rPr>
          <w:tab/>
        </w:r>
        <w:r w:rsidR="00713245">
          <w:rPr>
            <w:noProof/>
            <w:webHidden/>
          </w:rPr>
          <w:fldChar w:fldCharType="begin"/>
        </w:r>
        <w:r w:rsidR="00713245">
          <w:rPr>
            <w:noProof/>
            <w:webHidden/>
          </w:rPr>
          <w:instrText xml:space="preserve"> PAGEREF _Toc88210797 \h </w:instrText>
        </w:r>
        <w:r w:rsidR="00713245">
          <w:rPr>
            <w:noProof/>
            <w:webHidden/>
          </w:rPr>
        </w:r>
        <w:r w:rsidR="00713245">
          <w:rPr>
            <w:noProof/>
            <w:webHidden/>
          </w:rPr>
          <w:fldChar w:fldCharType="separate"/>
        </w:r>
        <w:r w:rsidR="00713245">
          <w:rPr>
            <w:noProof/>
            <w:webHidden/>
          </w:rPr>
          <w:t>29</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8" w:history="1">
        <w:r w:rsidR="00713245" w:rsidRPr="00AC2780">
          <w:rPr>
            <w:rStyle w:val="Hyperlink"/>
            <w:rFonts w:ascii="Times New Roman" w:eastAsia="Calibri" w:hAnsi="Times New Roman"/>
            <w:b/>
            <w:bCs/>
            <w:noProof/>
          </w:rPr>
          <w:t>21.2. Подбор на проектни предложения за съответствие със Стратегията на МИРГ:</w:t>
        </w:r>
        <w:r w:rsidR="00713245">
          <w:rPr>
            <w:noProof/>
            <w:webHidden/>
          </w:rPr>
          <w:tab/>
        </w:r>
        <w:r w:rsidR="00713245">
          <w:rPr>
            <w:noProof/>
            <w:webHidden/>
          </w:rPr>
          <w:fldChar w:fldCharType="begin"/>
        </w:r>
        <w:r w:rsidR="00713245">
          <w:rPr>
            <w:noProof/>
            <w:webHidden/>
          </w:rPr>
          <w:instrText xml:space="preserve"> PAGEREF _Toc88210798 \h </w:instrText>
        </w:r>
        <w:r w:rsidR="00713245">
          <w:rPr>
            <w:noProof/>
            <w:webHidden/>
          </w:rPr>
        </w:r>
        <w:r w:rsidR="00713245">
          <w:rPr>
            <w:noProof/>
            <w:webHidden/>
          </w:rPr>
          <w:fldChar w:fldCharType="separate"/>
        </w:r>
        <w:r w:rsidR="00713245">
          <w:rPr>
            <w:noProof/>
            <w:webHidden/>
          </w:rPr>
          <w:t>30</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799" w:history="1">
        <w:r w:rsidR="00713245" w:rsidRPr="00AC2780">
          <w:rPr>
            <w:rStyle w:val="Hyperlink"/>
            <w:rFonts w:ascii="Times New Roman" w:eastAsia="Calibri" w:hAnsi="Times New Roman"/>
            <w:b/>
            <w:bCs/>
            <w:noProof/>
          </w:rPr>
          <w:t>21.3. Изготвяне и утвърждаване на списъци с проектни предложения:</w:t>
        </w:r>
        <w:r w:rsidR="00713245">
          <w:rPr>
            <w:noProof/>
            <w:webHidden/>
          </w:rPr>
          <w:tab/>
        </w:r>
        <w:r w:rsidR="00713245">
          <w:rPr>
            <w:noProof/>
            <w:webHidden/>
          </w:rPr>
          <w:fldChar w:fldCharType="begin"/>
        </w:r>
        <w:r w:rsidR="00713245">
          <w:rPr>
            <w:noProof/>
            <w:webHidden/>
          </w:rPr>
          <w:instrText xml:space="preserve"> PAGEREF _Toc88210799 \h </w:instrText>
        </w:r>
        <w:r w:rsidR="00713245">
          <w:rPr>
            <w:noProof/>
            <w:webHidden/>
          </w:rPr>
        </w:r>
        <w:r w:rsidR="00713245">
          <w:rPr>
            <w:noProof/>
            <w:webHidden/>
          </w:rPr>
          <w:fldChar w:fldCharType="separate"/>
        </w:r>
        <w:r w:rsidR="00713245">
          <w:rPr>
            <w:noProof/>
            <w:webHidden/>
          </w:rPr>
          <w:t>30</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0" w:history="1">
        <w:r w:rsidR="00713245" w:rsidRPr="00AC2780">
          <w:rPr>
            <w:rStyle w:val="Hyperlink"/>
            <w:rFonts w:ascii="Times New Roman" w:eastAsia="Calibri" w:hAnsi="Times New Roman"/>
            <w:b/>
            <w:bCs/>
            <w:noProof/>
          </w:rPr>
          <w:t>21.4.  Оценка на  административното съответствие и допустимостта</w:t>
        </w:r>
        <w:r w:rsidR="00713245">
          <w:rPr>
            <w:noProof/>
            <w:webHidden/>
          </w:rPr>
          <w:tab/>
        </w:r>
        <w:r w:rsidR="00713245">
          <w:rPr>
            <w:noProof/>
            <w:webHidden/>
          </w:rPr>
          <w:fldChar w:fldCharType="begin"/>
        </w:r>
        <w:r w:rsidR="00713245">
          <w:rPr>
            <w:noProof/>
            <w:webHidden/>
          </w:rPr>
          <w:instrText xml:space="preserve"> PAGEREF _Toc88210800 \h </w:instrText>
        </w:r>
        <w:r w:rsidR="00713245">
          <w:rPr>
            <w:noProof/>
            <w:webHidden/>
          </w:rPr>
        </w:r>
        <w:r w:rsidR="00713245">
          <w:rPr>
            <w:noProof/>
            <w:webHidden/>
          </w:rPr>
          <w:fldChar w:fldCharType="separate"/>
        </w:r>
        <w:r w:rsidR="00713245">
          <w:rPr>
            <w:noProof/>
            <w:webHidden/>
          </w:rPr>
          <w:t>31</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1" w:history="1">
        <w:r w:rsidR="00713245" w:rsidRPr="00AC2780">
          <w:rPr>
            <w:rStyle w:val="Hyperlink"/>
            <w:rFonts w:ascii="Times New Roman" w:eastAsia="Calibri" w:hAnsi="Times New Roman"/>
            <w:b/>
            <w:bCs/>
            <w:noProof/>
          </w:rPr>
          <w:t>21.5. Техническа и финансова оценка</w:t>
        </w:r>
        <w:r w:rsidR="00713245">
          <w:rPr>
            <w:noProof/>
            <w:webHidden/>
          </w:rPr>
          <w:tab/>
        </w:r>
        <w:r w:rsidR="00713245">
          <w:rPr>
            <w:noProof/>
            <w:webHidden/>
          </w:rPr>
          <w:fldChar w:fldCharType="begin"/>
        </w:r>
        <w:r w:rsidR="00713245">
          <w:rPr>
            <w:noProof/>
            <w:webHidden/>
          </w:rPr>
          <w:instrText xml:space="preserve"> PAGEREF _Toc88210801 \h </w:instrText>
        </w:r>
        <w:r w:rsidR="00713245">
          <w:rPr>
            <w:noProof/>
            <w:webHidden/>
          </w:rPr>
        </w:r>
        <w:r w:rsidR="00713245">
          <w:rPr>
            <w:noProof/>
            <w:webHidden/>
          </w:rPr>
          <w:fldChar w:fldCharType="separate"/>
        </w:r>
        <w:r w:rsidR="00713245">
          <w:rPr>
            <w:noProof/>
            <w:webHidden/>
          </w:rPr>
          <w:t>34</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2" w:history="1">
        <w:r w:rsidR="00713245" w:rsidRPr="00AC2780">
          <w:rPr>
            <w:rStyle w:val="Hyperlink"/>
            <w:rFonts w:ascii="Times New Roman" w:eastAsia="Calibri" w:hAnsi="Times New Roman"/>
            <w:b/>
            <w:bCs/>
            <w:noProof/>
          </w:rPr>
          <w:t>22. Критерии и методика за оценка на проектните предложения:</w:t>
        </w:r>
        <w:r w:rsidR="00713245">
          <w:rPr>
            <w:noProof/>
            <w:webHidden/>
          </w:rPr>
          <w:tab/>
        </w:r>
        <w:r w:rsidR="00713245">
          <w:rPr>
            <w:noProof/>
            <w:webHidden/>
          </w:rPr>
          <w:fldChar w:fldCharType="begin"/>
        </w:r>
        <w:r w:rsidR="00713245">
          <w:rPr>
            <w:noProof/>
            <w:webHidden/>
          </w:rPr>
          <w:instrText xml:space="preserve"> PAGEREF _Toc88210802 \h </w:instrText>
        </w:r>
        <w:r w:rsidR="00713245">
          <w:rPr>
            <w:noProof/>
            <w:webHidden/>
          </w:rPr>
        </w:r>
        <w:r w:rsidR="00713245">
          <w:rPr>
            <w:noProof/>
            <w:webHidden/>
          </w:rPr>
          <w:fldChar w:fldCharType="separate"/>
        </w:r>
        <w:r w:rsidR="00713245">
          <w:rPr>
            <w:noProof/>
            <w:webHidden/>
          </w:rPr>
          <w:t>35</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3" w:history="1">
        <w:r w:rsidR="00713245" w:rsidRPr="00AC2780">
          <w:rPr>
            <w:rStyle w:val="Hyperlink"/>
            <w:rFonts w:ascii="Times New Roman" w:eastAsia="Calibri" w:hAnsi="Times New Roman"/>
            <w:b/>
            <w:bCs/>
            <w:noProof/>
          </w:rPr>
          <w:t>23. Начин на подаване на проектните предложения/концепциите за проектни предложения:</w:t>
        </w:r>
        <w:r w:rsidR="00713245">
          <w:rPr>
            <w:noProof/>
            <w:webHidden/>
          </w:rPr>
          <w:tab/>
        </w:r>
        <w:r w:rsidR="00713245">
          <w:rPr>
            <w:noProof/>
            <w:webHidden/>
          </w:rPr>
          <w:fldChar w:fldCharType="begin"/>
        </w:r>
        <w:r w:rsidR="00713245">
          <w:rPr>
            <w:noProof/>
            <w:webHidden/>
          </w:rPr>
          <w:instrText xml:space="preserve"> PAGEREF _Toc88210803 \h </w:instrText>
        </w:r>
        <w:r w:rsidR="00713245">
          <w:rPr>
            <w:noProof/>
            <w:webHidden/>
          </w:rPr>
        </w:r>
        <w:r w:rsidR="00713245">
          <w:rPr>
            <w:noProof/>
            <w:webHidden/>
          </w:rPr>
          <w:fldChar w:fldCharType="separate"/>
        </w:r>
        <w:r w:rsidR="00713245">
          <w:rPr>
            <w:noProof/>
            <w:webHidden/>
          </w:rPr>
          <w:t>36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4" w:history="1">
        <w:r w:rsidR="00713245" w:rsidRPr="00AC2780">
          <w:rPr>
            <w:rStyle w:val="Hyperlink"/>
            <w:rFonts w:ascii="Times New Roman" w:eastAsia="Calibri" w:hAnsi="Times New Roman"/>
            <w:b/>
            <w:bCs/>
            <w:noProof/>
          </w:rPr>
          <w:t>24. Списък на документите, които се подават на етап кандидатстване:</w:t>
        </w:r>
        <w:r w:rsidR="00713245">
          <w:rPr>
            <w:noProof/>
            <w:webHidden/>
          </w:rPr>
          <w:tab/>
        </w:r>
        <w:r w:rsidR="00713245">
          <w:rPr>
            <w:noProof/>
            <w:webHidden/>
          </w:rPr>
          <w:fldChar w:fldCharType="begin"/>
        </w:r>
        <w:r w:rsidR="00713245">
          <w:rPr>
            <w:noProof/>
            <w:webHidden/>
          </w:rPr>
          <w:instrText xml:space="preserve"> PAGEREF _Toc88210804 \h </w:instrText>
        </w:r>
        <w:r w:rsidR="00713245">
          <w:rPr>
            <w:noProof/>
            <w:webHidden/>
          </w:rPr>
        </w:r>
        <w:r w:rsidR="00713245">
          <w:rPr>
            <w:noProof/>
            <w:webHidden/>
          </w:rPr>
          <w:fldChar w:fldCharType="separate"/>
        </w:r>
        <w:r w:rsidR="00713245">
          <w:rPr>
            <w:noProof/>
            <w:webHidden/>
          </w:rPr>
          <w:t>38</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5" w:history="1">
        <w:r w:rsidR="00713245" w:rsidRPr="00AC2780">
          <w:rPr>
            <w:rStyle w:val="Hyperlink"/>
            <w:rFonts w:ascii="Times New Roman" w:eastAsia="Calibri" w:hAnsi="Times New Roman"/>
            <w:b/>
            <w:bCs/>
            <w:noProof/>
          </w:rPr>
          <w:t>25. Краен срок за подаване на проектните предложения:</w:t>
        </w:r>
        <w:r w:rsidR="00713245">
          <w:rPr>
            <w:noProof/>
            <w:webHidden/>
          </w:rPr>
          <w:tab/>
        </w:r>
        <w:r w:rsidR="00713245">
          <w:rPr>
            <w:noProof/>
            <w:webHidden/>
          </w:rPr>
          <w:fldChar w:fldCharType="begin"/>
        </w:r>
        <w:r w:rsidR="00713245">
          <w:rPr>
            <w:noProof/>
            <w:webHidden/>
          </w:rPr>
          <w:instrText xml:space="preserve"> PAGEREF _Toc88210805 \h </w:instrText>
        </w:r>
        <w:r w:rsidR="00713245">
          <w:rPr>
            <w:noProof/>
            <w:webHidden/>
          </w:rPr>
        </w:r>
        <w:r w:rsidR="00713245">
          <w:rPr>
            <w:noProof/>
            <w:webHidden/>
          </w:rPr>
          <w:fldChar w:fldCharType="separate"/>
        </w:r>
        <w:r w:rsidR="00713245">
          <w:rPr>
            <w:noProof/>
            <w:webHidden/>
          </w:rPr>
          <w:t>45</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6" w:history="1">
        <w:r w:rsidR="00713245" w:rsidRPr="00AC2780">
          <w:rPr>
            <w:rStyle w:val="Hyperlink"/>
            <w:rFonts w:ascii="Times New Roman" w:eastAsia="Calibri" w:hAnsi="Times New Roman"/>
            <w:b/>
            <w:bCs/>
            <w:noProof/>
          </w:rPr>
          <w:t>26. Адрес за подаване на проектните предложения/концепциите за проектни предложения:</w:t>
        </w:r>
        <w:r w:rsidR="00713245">
          <w:rPr>
            <w:noProof/>
            <w:webHidden/>
          </w:rPr>
          <w:tab/>
        </w:r>
        <w:r w:rsidR="00713245">
          <w:rPr>
            <w:noProof/>
            <w:webHidden/>
          </w:rPr>
          <w:fldChar w:fldCharType="begin"/>
        </w:r>
        <w:r w:rsidR="00713245">
          <w:rPr>
            <w:noProof/>
            <w:webHidden/>
          </w:rPr>
          <w:instrText xml:space="preserve"> PAGEREF _Toc88210806 \h </w:instrText>
        </w:r>
        <w:r w:rsidR="00713245">
          <w:rPr>
            <w:noProof/>
            <w:webHidden/>
          </w:rPr>
        </w:r>
        <w:r w:rsidR="00713245">
          <w:rPr>
            <w:noProof/>
            <w:webHidden/>
          </w:rPr>
          <w:fldChar w:fldCharType="separate"/>
        </w:r>
        <w:r w:rsidR="00713245">
          <w:rPr>
            <w:noProof/>
            <w:webHidden/>
          </w:rPr>
          <w:t>46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7" w:history="1">
        <w:r w:rsidR="00713245" w:rsidRPr="00AC2780">
          <w:rPr>
            <w:rStyle w:val="Hyperlink"/>
            <w:rFonts w:ascii="Times New Roman" w:eastAsia="Calibri" w:hAnsi="Times New Roman"/>
            <w:b/>
            <w:bCs/>
            <w:noProof/>
          </w:rPr>
          <w:t>27. Допълнителна информация:</w:t>
        </w:r>
        <w:r w:rsidR="00713245">
          <w:rPr>
            <w:noProof/>
            <w:webHidden/>
          </w:rPr>
          <w:tab/>
        </w:r>
        <w:r w:rsidR="00713245">
          <w:rPr>
            <w:noProof/>
            <w:webHidden/>
          </w:rPr>
          <w:fldChar w:fldCharType="begin"/>
        </w:r>
        <w:r w:rsidR="00713245">
          <w:rPr>
            <w:noProof/>
            <w:webHidden/>
          </w:rPr>
          <w:instrText xml:space="preserve"> PAGEREF _Toc88210807 \h </w:instrText>
        </w:r>
        <w:r w:rsidR="00713245">
          <w:rPr>
            <w:noProof/>
            <w:webHidden/>
          </w:rPr>
        </w:r>
        <w:r w:rsidR="00713245">
          <w:rPr>
            <w:noProof/>
            <w:webHidden/>
          </w:rPr>
          <w:fldChar w:fldCharType="separate"/>
        </w:r>
        <w:r w:rsidR="00713245">
          <w:rPr>
            <w:noProof/>
            <w:webHidden/>
          </w:rPr>
          <w:t>46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8" w:history="1">
        <w:r w:rsidR="00713245" w:rsidRPr="00AC2780">
          <w:rPr>
            <w:rStyle w:val="Hyperlink"/>
            <w:rFonts w:ascii="Times New Roman" w:eastAsia="Calibri" w:hAnsi="Times New Roman"/>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13245">
          <w:rPr>
            <w:noProof/>
            <w:webHidden/>
          </w:rPr>
          <w:tab/>
        </w:r>
        <w:r w:rsidR="00713245">
          <w:rPr>
            <w:noProof/>
            <w:webHidden/>
          </w:rPr>
          <w:fldChar w:fldCharType="begin"/>
        </w:r>
        <w:r w:rsidR="00713245">
          <w:rPr>
            <w:noProof/>
            <w:webHidden/>
          </w:rPr>
          <w:instrText xml:space="preserve"> PAGEREF _Toc88210808 \h </w:instrText>
        </w:r>
        <w:r w:rsidR="00713245">
          <w:rPr>
            <w:noProof/>
            <w:webHidden/>
          </w:rPr>
        </w:r>
        <w:r w:rsidR="00713245">
          <w:rPr>
            <w:noProof/>
            <w:webHidden/>
          </w:rPr>
          <w:fldChar w:fldCharType="separate"/>
        </w:r>
        <w:r w:rsidR="00713245">
          <w:rPr>
            <w:noProof/>
            <w:webHidden/>
          </w:rPr>
          <w:t>46</w:t>
        </w:r>
        <w:r w:rsidR="00713245">
          <w:rPr>
            <w:noProof/>
            <w:webHidden/>
          </w:rPr>
          <w:fldChar w:fldCharType="end"/>
        </w:r>
      </w:hyperlink>
    </w:p>
    <w:p w:rsidR="00713245" w:rsidRPr="00713245" w:rsidRDefault="00E51160">
      <w:pPr>
        <w:pStyle w:val="TOC3"/>
        <w:tabs>
          <w:tab w:val="right" w:leader="dot" w:pos="9890"/>
        </w:tabs>
        <w:rPr>
          <w:rFonts w:eastAsia="Times New Roman" w:cs="Times New Roman"/>
          <w:noProof/>
          <w:lang w:eastAsia="en-US"/>
        </w:rPr>
      </w:pPr>
      <w:hyperlink w:anchor="_Toc88210809" w:history="1">
        <w:r w:rsidR="00713245" w:rsidRPr="00AC2780">
          <w:rPr>
            <w:rStyle w:val="Hyperlink"/>
            <w:rFonts w:ascii="Times New Roman" w:eastAsia="Calibri" w:hAnsi="Times New Roman"/>
            <w:b/>
            <w:bCs/>
            <w:noProof/>
          </w:rPr>
          <w:t>28. Приложения към Условията за кандидатстване:</w:t>
        </w:r>
        <w:r w:rsidR="00713245">
          <w:rPr>
            <w:noProof/>
            <w:webHidden/>
          </w:rPr>
          <w:tab/>
        </w:r>
        <w:r w:rsidR="00713245">
          <w:rPr>
            <w:noProof/>
            <w:webHidden/>
          </w:rPr>
          <w:fldChar w:fldCharType="begin"/>
        </w:r>
        <w:r w:rsidR="00713245">
          <w:rPr>
            <w:noProof/>
            <w:webHidden/>
          </w:rPr>
          <w:instrText xml:space="preserve"> PAGEREF _Toc88210809 \h </w:instrText>
        </w:r>
        <w:r w:rsidR="00713245">
          <w:rPr>
            <w:noProof/>
            <w:webHidden/>
          </w:rPr>
        </w:r>
        <w:r w:rsidR="00713245">
          <w:rPr>
            <w:noProof/>
            <w:webHidden/>
          </w:rPr>
          <w:fldChar w:fldCharType="separate"/>
        </w:r>
        <w:r w:rsidR="00713245">
          <w:rPr>
            <w:noProof/>
            <w:webHidden/>
          </w:rPr>
          <w:t>50</w:t>
        </w:r>
        <w:r w:rsidR="00713245">
          <w:rPr>
            <w:noProof/>
            <w:webHidden/>
          </w:rPr>
          <w:fldChar w:fldCharType="end"/>
        </w:r>
      </w:hyperlink>
    </w:p>
    <w:p w:rsidR="00713245" w:rsidRDefault="00713245">
      <w:r>
        <w:rPr>
          <w:b/>
          <w:bCs/>
          <w:noProof/>
        </w:rPr>
        <w:fldChar w:fldCharType="end"/>
      </w:r>
    </w:p>
    <w:p w:rsidR="009C0A07" w:rsidRPr="00655FDF" w:rsidRDefault="009C0A07" w:rsidP="009C0A07">
      <w:pPr>
        <w:rPr>
          <w:rFonts w:ascii="Times New Roman" w:hAnsi="Times New Roman"/>
        </w:rPr>
      </w:pPr>
    </w:p>
    <w:p w:rsidR="009C0A07" w:rsidRPr="00655FDF" w:rsidRDefault="009C0A07" w:rsidP="009C0A07">
      <w:pPr>
        <w:rPr>
          <w:rFonts w:ascii="Times New Roman" w:hAnsi="Times New Roman"/>
        </w:rPr>
      </w:pPr>
    </w:p>
    <w:p w:rsidR="009C0A07" w:rsidRPr="00655FDF" w:rsidRDefault="009C0A07" w:rsidP="009C0A07">
      <w:pPr>
        <w:rPr>
          <w:rFonts w:ascii="Times New Roman" w:hAnsi="Times New Roman"/>
        </w:rPr>
      </w:pPr>
    </w:p>
    <w:p w:rsidR="009C0A07" w:rsidRPr="00655FDF" w:rsidRDefault="009C0A07" w:rsidP="009C0A07">
      <w:pPr>
        <w:rPr>
          <w:rFonts w:ascii="Times New Roman" w:hAnsi="Times New Roman"/>
        </w:rPr>
      </w:pPr>
    </w:p>
    <w:p w:rsidR="009C0A07" w:rsidRPr="00655FDF" w:rsidRDefault="009C0A07" w:rsidP="009C0A07">
      <w:pPr>
        <w:rPr>
          <w:rFonts w:ascii="Times New Roman" w:hAnsi="Times New Roman"/>
        </w:rPr>
      </w:pPr>
    </w:p>
    <w:p w:rsidR="009C0A07" w:rsidRPr="00655FDF" w:rsidRDefault="009C0A07" w:rsidP="009C0A07">
      <w:pPr>
        <w:rPr>
          <w:rFonts w:ascii="Times New Roman" w:hAnsi="Times New Roman"/>
        </w:rPr>
      </w:pPr>
    </w:p>
    <w:p w:rsidR="00312FC1" w:rsidRPr="00713245" w:rsidRDefault="00312FC1" w:rsidP="009B1AFB">
      <w:pPr>
        <w:ind w:right="403"/>
        <w:rPr>
          <w:rFonts w:ascii="Times New Roman" w:hAnsi="Times New Roman"/>
        </w:rPr>
      </w:pPr>
    </w:p>
    <w:p w:rsidR="0020456B" w:rsidRPr="00713245" w:rsidRDefault="0020456B" w:rsidP="009B1AFB">
      <w:pPr>
        <w:ind w:right="403"/>
        <w:rPr>
          <w:rFonts w:ascii="Times New Roman" w:hAnsi="Times New Roman"/>
        </w:rPr>
      </w:pPr>
    </w:p>
    <w:p w:rsidR="0020456B" w:rsidRPr="00713245" w:rsidRDefault="0020456B" w:rsidP="009B1AFB">
      <w:pPr>
        <w:ind w:right="403"/>
        <w:rPr>
          <w:rFonts w:ascii="Times New Roman" w:hAnsi="Times New Roman"/>
        </w:rPr>
      </w:pPr>
    </w:p>
    <w:p w:rsidR="00D07B82" w:rsidRDefault="00D07B82" w:rsidP="009B1AFB">
      <w:pPr>
        <w:ind w:right="403"/>
        <w:rPr>
          <w:rFonts w:ascii="Times New Roman" w:hAnsi="Times New Roman"/>
        </w:rPr>
      </w:pPr>
    </w:p>
    <w:p w:rsidR="00DC228F" w:rsidRPr="00655FDF" w:rsidRDefault="00DC228F"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0" w:name="_Toc475095640"/>
      <w:bookmarkStart w:id="1" w:name="_Toc88210770"/>
      <w:r w:rsidRPr="00713245">
        <w:rPr>
          <w:rFonts w:ascii="Times New Roman" w:eastAsia="Calibri" w:hAnsi="Times New Roman"/>
          <w:b/>
          <w:bCs/>
          <w:color w:val="00B0F0"/>
        </w:rPr>
        <w:lastRenderedPageBreak/>
        <w:t>1. Наименование на програмата:</w:t>
      </w:r>
      <w:bookmarkEnd w:id="0"/>
      <w:bookmarkEnd w:id="1"/>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r w:rsidRPr="00655FDF">
        <w:rPr>
          <w:rFonts w:ascii="Times New Roman" w:hAnsi="Times New Roman"/>
        </w:rPr>
        <w:t>Програма за морско дело и рибарство 2014-2020</w:t>
      </w:r>
    </w:p>
    <w:p w:rsidR="002F5B15" w:rsidRPr="00655FDF" w:rsidRDefault="002F5B15" w:rsidP="009B1AFB">
      <w:pPr>
        <w:ind w:right="403"/>
        <w:rPr>
          <w:rFonts w:ascii="Times New Roman" w:hAnsi="Times New Roman"/>
        </w:rPr>
      </w:pPr>
    </w:p>
    <w:p w:rsidR="002F5B15" w:rsidRPr="00655FDF" w:rsidRDefault="002F5B15" w:rsidP="00713245">
      <w:pPr>
        <w:keepNext/>
        <w:keepLines/>
        <w:autoSpaceDE/>
        <w:autoSpaceDN/>
        <w:adjustRightInd/>
        <w:spacing w:before="120" w:after="120" w:line="259" w:lineRule="auto"/>
        <w:ind w:right="403"/>
        <w:outlineLvl w:val="2"/>
        <w:rPr>
          <w:rFonts w:ascii="Times New Roman" w:hAnsi="Times New Roman"/>
          <w:color w:val="00B0F0"/>
        </w:rPr>
      </w:pPr>
      <w:bookmarkStart w:id="2" w:name="_Toc475095641"/>
      <w:bookmarkStart w:id="3" w:name="_Toc88210771"/>
      <w:r w:rsidRPr="00713245">
        <w:rPr>
          <w:rFonts w:ascii="Times New Roman" w:eastAsia="Calibri" w:hAnsi="Times New Roman"/>
          <w:b/>
          <w:bCs/>
          <w:color w:val="00B0F0"/>
        </w:rPr>
        <w:t>2. Наименование на приоритетната ос:</w:t>
      </w:r>
      <w:bookmarkEnd w:id="2"/>
      <w:bookmarkEnd w:id="3"/>
    </w:p>
    <w:p w:rsidR="002F5B15" w:rsidRPr="00655FDF" w:rsidRDefault="002F5B15" w:rsidP="009B1AFB">
      <w:pPr>
        <w:ind w:right="403"/>
        <w:rPr>
          <w:rFonts w:ascii="Times New Roman" w:hAnsi="Times New Roman"/>
        </w:rPr>
      </w:pPr>
    </w:p>
    <w:p w:rsidR="00407F14" w:rsidRPr="00713245" w:rsidRDefault="00407F14" w:rsidP="0020456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right="403"/>
        <w:jc w:val="both"/>
        <w:rPr>
          <w:rFonts w:ascii="Times New Roman" w:hAnsi="Times New Roman"/>
          <w:sz w:val="24"/>
          <w:szCs w:val="24"/>
          <w:lang w:val="bg-BG"/>
        </w:rPr>
      </w:pPr>
      <w:r w:rsidRPr="00713245">
        <w:rPr>
          <w:rFonts w:ascii="Times New Roman" w:hAnsi="Times New Roman"/>
          <w:sz w:val="24"/>
          <w:szCs w:val="24"/>
          <w:lang w:val="bg-BG"/>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p w:rsidR="002F5B15" w:rsidRPr="00655FDF" w:rsidRDefault="002F5B15" w:rsidP="00713245">
      <w:pPr>
        <w:keepNext/>
        <w:keepLines/>
        <w:autoSpaceDE/>
        <w:autoSpaceDN/>
        <w:adjustRightInd/>
        <w:spacing w:before="120" w:after="120" w:line="259" w:lineRule="auto"/>
        <w:ind w:right="403"/>
        <w:outlineLvl w:val="2"/>
        <w:rPr>
          <w:rFonts w:ascii="Times New Roman" w:hAnsi="Times New Roman"/>
          <w:color w:val="00B0F0"/>
        </w:rPr>
      </w:pPr>
      <w:bookmarkStart w:id="4" w:name="_Toc475095642"/>
      <w:bookmarkStart w:id="5" w:name="_Toc88210772"/>
      <w:r w:rsidRPr="00713245">
        <w:rPr>
          <w:rFonts w:ascii="Times New Roman" w:eastAsia="Calibri" w:hAnsi="Times New Roman"/>
          <w:b/>
          <w:bCs/>
          <w:color w:val="00B0F0"/>
        </w:rPr>
        <w:t>3. Наименование на процедурата:</w:t>
      </w:r>
      <w:bookmarkEnd w:id="4"/>
      <w:bookmarkEnd w:id="5"/>
    </w:p>
    <w:p w:rsidR="002F5B15" w:rsidRPr="00655FDF" w:rsidRDefault="002F5B15" w:rsidP="009B1AFB">
      <w:pPr>
        <w:ind w:right="403"/>
        <w:rPr>
          <w:rFonts w:ascii="Times New Roman" w:hAnsi="Times New Roman"/>
        </w:rPr>
      </w:pPr>
    </w:p>
    <w:p w:rsidR="002F5B15" w:rsidRPr="00815726" w:rsidRDefault="008F5A1A"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8F5A1A">
        <w:rPr>
          <w:rFonts w:ascii="Times New Roman" w:hAnsi="Times New Roman"/>
          <w:bCs/>
        </w:rPr>
        <w:t>Процедура чрез подбор на проекти</w:t>
      </w:r>
      <w:r>
        <w:rPr>
          <w:rFonts w:ascii="Times New Roman" w:hAnsi="Times New Roman"/>
          <w:b/>
          <w:bCs/>
        </w:rPr>
        <w:t xml:space="preserve"> </w:t>
      </w:r>
      <w:r w:rsidR="0045116E" w:rsidRPr="00BE0928">
        <w:rPr>
          <w:rFonts w:ascii="Times New Roman" w:hAnsi="Times New Roman"/>
          <w:b/>
          <w:bCs/>
        </w:rPr>
        <w:t>BG14MFOP001-4.</w:t>
      </w:r>
      <w:r w:rsidR="00BE0928" w:rsidRPr="00BE0928">
        <w:rPr>
          <w:rFonts w:ascii="Times New Roman" w:hAnsi="Times New Roman"/>
          <w:b/>
          <w:bCs/>
        </w:rPr>
        <w:t>103</w:t>
      </w:r>
      <w:r w:rsidR="0045116E" w:rsidRPr="00655FDF">
        <w:rPr>
          <w:rFonts w:ascii="Times New Roman" w:hAnsi="Times New Roman"/>
          <w:b/>
          <w:bCs/>
        </w:rPr>
        <w:t xml:space="preserve"> </w:t>
      </w:r>
      <w:r w:rsidR="008C4386" w:rsidRPr="00713245">
        <w:rPr>
          <w:rFonts w:ascii="Times New Roman" w:hAnsi="Times New Roman"/>
          <w:lang w:eastAsia="bg-BG"/>
        </w:rPr>
        <w:t>МИРГ-ШКБ-2.1.1 „Инвестиции в многообразна публична инфраструктура свързана с рибарската общност и морския потенциал на територията”</w:t>
      </w: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 w:name="_Toc475095643"/>
      <w:bookmarkStart w:id="7" w:name="_Toc88210773"/>
      <w:r w:rsidRPr="00713245">
        <w:rPr>
          <w:rFonts w:ascii="Times New Roman" w:eastAsia="Calibri" w:hAnsi="Times New Roman"/>
          <w:b/>
          <w:bCs/>
          <w:color w:val="00B0F0"/>
        </w:rPr>
        <w:t>4. Измерения по кодове:</w:t>
      </w:r>
      <w:bookmarkEnd w:id="6"/>
      <w:bookmarkEnd w:id="7"/>
    </w:p>
    <w:p w:rsidR="002F5B15" w:rsidRPr="00655FDF"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eastAsia="Times New Roman" w:hAnsi="Times New Roman"/>
          <w:sz w:val="24"/>
          <w:szCs w:val="24"/>
          <w:lang w:val="bg-BG"/>
        </w:rPr>
      </w:pPr>
      <w:r w:rsidRPr="00655FDF">
        <w:rPr>
          <w:rFonts w:ascii="Times New Roman" w:eastAsia="Times New Roman" w:hAnsi="Times New Roman"/>
          <w:sz w:val="24"/>
          <w:szCs w:val="24"/>
          <w:lang w:val="bg-BG"/>
        </w:rPr>
        <w:t>Измерение 1 – Област на интервенция:</w:t>
      </w:r>
    </w:p>
    <w:p w:rsidR="002F5B15" w:rsidRPr="00655FDF"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eastAsia="Times New Roman" w:hAnsi="Times New Roman"/>
          <w:sz w:val="24"/>
          <w:szCs w:val="24"/>
          <w:lang w:val="bg-BG"/>
        </w:rPr>
      </w:pPr>
      <w:r w:rsidRPr="00655FDF">
        <w:rPr>
          <w:rFonts w:ascii="Times New Roman" w:eastAsia="Times New Roman" w:hAnsi="Times New Roman"/>
          <w:sz w:val="24"/>
          <w:szCs w:val="24"/>
          <w:lang w:val="bg-BG"/>
        </w:rPr>
        <w:t>097 Инициативи за воденото от общностите местно развитие в градски и селски райони</w:t>
      </w:r>
    </w:p>
    <w:p w:rsidR="002F5B15" w:rsidRPr="00655FDF"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eastAsia="Times New Roman" w:hAnsi="Times New Roman"/>
          <w:sz w:val="24"/>
          <w:szCs w:val="24"/>
          <w:lang w:val="bg-BG"/>
        </w:rPr>
      </w:pPr>
      <w:r w:rsidRPr="00655FDF">
        <w:rPr>
          <w:rFonts w:ascii="Times New Roman" w:eastAsia="Times New Roman" w:hAnsi="Times New Roman"/>
          <w:sz w:val="24"/>
          <w:szCs w:val="24"/>
          <w:lang w:val="bg-BG"/>
        </w:rPr>
        <w:t>Измерение 2 – Форма на финансиране:</w:t>
      </w:r>
    </w:p>
    <w:p w:rsidR="002F5B15" w:rsidRPr="00655FDF"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eastAsia="Times New Roman" w:hAnsi="Times New Roman"/>
          <w:sz w:val="24"/>
          <w:szCs w:val="24"/>
          <w:lang w:val="bg-BG"/>
        </w:rPr>
      </w:pPr>
      <w:r w:rsidRPr="00655FDF">
        <w:rPr>
          <w:rFonts w:ascii="Times New Roman" w:eastAsia="Times New Roman" w:hAnsi="Times New Roman"/>
          <w:sz w:val="24"/>
          <w:szCs w:val="24"/>
          <w:lang w:val="bg-BG"/>
        </w:rPr>
        <w:t>01 Безвъзмездни средства</w:t>
      </w:r>
    </w:p>
    <w:p w:rsidR="002F5B15" w:rsidRPr="00655FDF"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eastAsia="Times New Roman" w:hAnsi="Times New Roman"/>
          <w:sz w:val="24"/>
          <w:szCs w:val="24"/>
          <w:lang w:val="bg-BG"/>
        </w:rPr>
      </w:pPr>
      <w:r w:rsidRPr="00655FDF">
        <w:rPr>
          <w:rFonts w:ascii="Times New Roman" w:eastAsia="Times New Roman" w:hAnsi="Times New Roman"/>
          <w:sz w:val="24"/>
          <w:szCs w:val="24"/>
          <w:lang w:val="bg-BG"/>
        </w:rPr>
        <w:t>Измерение 4 – Механизми за териториално изпълнение:</w:t>
      </w:r>
    </w:p>
    <w:p w:rsidR="002F5B15" w:rsidRPr="00713245" w:rsidRDefault="002F5B15" w:rsidP="009B1AFB">
      <w:pPr>
        <w:pStyle w:val="ListParagraph"/>
        <w:pBdr>
          <w:top w:val="single" w:sz="4" w:space="1" w:color="auto"/>
          <w:left w:val="single" w:sz="4" w:space="4" w:color="auto"/>
          <w:bottom w:val="single" w:sz="4" w:space="1" w:color="auto"/>
          <w:right w:val="single" w:sz="4" w:space="4" w:color="auto"/>
        </w:pBdr>
        <w:spacing w:after="360" w:line="240" w:lineRule="auto"/>
        <w:ind w:left="0" w:right="403"/>
        <w:rPr>
          <w:rFonts w:ascii="Times New Roman" w:hAnsi="Times New Roman"/>
          <w:sz w:val="24"/>
          <w:szCs w:val="24"/>
          <w:lang w:val="bg-BG"/>
        </w:rPr>
      </w:pPr>
      <w:r w:rsidRPr="00655FDF">
        <w:rPr>
          <w:rFonts w:ascii="Times New Roman" w:eastAsia="Times New Roman" w:hAnsi="Times New Roman"/>
          <w:sz w:val="24"/>
          <w:szCs w:val="24"/>
          <w:lang w:val="bg-BG"/>
        </w:rPr>
        <w:t>06 Инициативи за водено от общностите местно развитие.</w:t>
      </w: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8" w:name="_Toc475095644"/>
      <w:bookmarkStart w:id="9" w:name="_Toc88210774"/>
      <w:r w:rsidRPr="00713245">
        <w:rPr>
          <w:rFonts w:ascii="Times New Roman" w:eastAsia="Calibri" w:hAnsi="Times New Roman"/>
          <w:b/>
          <w:bCs/>
          <w:color w:val="00B0F0"/>
        </w:rPr>
        <w:t>5. Териториален обхват:</w:t>
      </w:r>
      <w:bookmarkEnd w:id="8"/>
      <w:bookmarkEnd w:id="9"/>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bCs/>
          <w:shd w:val="clear" w:color="auto" w:fill="FEFEFE"/>
          <w:lang w:eastAsia="bg-BG"/>
        </w:rPr>
        <w:t>Всички проекти и дейности по настоящата процедура следва да бъдат изпълнени на територ</w:t>
      </w:r>
      <w:r w:rsidR="00F662AF" w:rsidRPr="00655FDF">
        <w:rPr>
          <w:rFonts w:ascii="Times New Roman" w:hAnsi="Times New Roman"/>
          <w:bCs/>
          <w:shd w:val="clear" w:color="auto" w:fill="FEFEFE"/>
          <w:lang w:eastAsia="bg-BG"/>
        </w:rPr>
        <w:t>ията на МИРГ Шабла – Каварна - Балчик</w:t>
      </w:r>
      <w:r w:rsidRPr="00655FDF">
        <w:rPr>
          <w:rFonts w:ascii="Times New Roman" w:hAnsi="Times New Roman"/>
          <w:bCs/>
          <w:shd w:val="clear" w:color="auto" w:fill="FEFEFE"/>
          <w:lang w:eastAsia="bg-BG"/>
        </w:rPr>
        <w:t>, която обхваща административно - териториалните граници на общините</w:t>
      </w:r>
      <w:r w:rsidR="00F662AF" w:rsidRPr="00655FDF">
        <w:rPr>
          <w:rFonts w:ascii="Times New Roman" w:hAnsi="Times New Roman"/>
          <w:bCs/>
          <w:shd w:val="clear" w:color="auto" w:fill="FEFEFE"/>
          <w:lang w:eastAsia="bg-BG"/>
        </w:rPr>
        <w:t xml:space="preserve"> Шабла, Каварна и Балчик, област Добрич</w:t>
      </w:r>
      <w:r w:rsidRPr="00655FDF">
        <w:rPr>
          <w:rFonts w:ascii="Times New Roman" w:hAnsi="Times New Roman"/>
          <w:bCs/>
          <w:shd w:val="clear" w:color="auto" w:fill="FEFEFE"/>
          <w:lang w:eastAsia="bg-BG"/>
        </w:rPr>
        <w:t>, Североизточен район на планиране.</w:t>
      </w:r>
    </w:p>
    <w:p w:rsidR="002F5B15" w:rsidRPr="00655FDF" w:rsidRDefault="002F5B15" w:rsidP="009B1AFB">
      <w:pPr>
        <w:ind w:right="403"/>
        <w:rPr>
          <w:rFonts w:ascii="Times New Roman" w:hAnsi="Times New Roman"/>
        </w:rPr>
      </w:pPr>
    </w:p>
    <w:p w:rsidR="00527E75" w:rsidRDefault="00527E75" w:rsidP="009B1AFB">
      <w:pPr>
        <w:pStyle w:val="nasoki1"/>
        <w:ind w:right="403"/>
        <w:rPr>
          <w:rFonts w:ascii="Times New Roman" w:hAnsi="Times New Roman"/>
          <w:color w:val="00B0F0"/>
          <w:sz w:val="24"/>
          <w:szCs w:val="24"/>
        </w:rPr>
      </w:pPr>
      <w:bookmarkStart w:id="10" w:name="_Toc475095645"/>
    </w:p>
    <w:p w:rsidR="00527E75" w:rsidRDefault="00527E75" w:rsidP="009B1AFB">
      <w:pPr>
        <w:pStyle w:val="nasoki1"/>
        <w:ind w:right="403"/>
        <w:rPr>
          <w:rFonts w:ascii="Times New Roman" w:hAnsi="Times New Roman"/>
          <w:color w:val="00B0F0"/>
          <w:sz w:val="24"/>
          <w:szCs w:val="24"/>
        </w:rPr>
      </w:pPr>
    </w:p>
    <w:p w:rsidR="00527E75" w:rsidRDefault="00527E75" w:rsidP="009B1AFB">
      <w:pPr>
        <w:pStyle w:val="nasoki1"/>
        <w:ind w:right="403"/>
        <w:rPr>
          <w:rFonts w:ascii="Times New Roman" w:hAnsi="Times New Roman"/>
          <w:color w:val="00B0F0"/>
          <w:sz w:val="24"/>
          <w:szCs w:val="24"/>
        </w:rPr>
      </w:pPr>
    </w:p>
    <w:p w:rsidR="00527E75" w:rsidRDefault="00527E75" w:rsidP="009B1AFB">
      <w:pPr>
        <w:pStyle w:val="nasoki1"/>
        <w:ind w:right="403"/>
        <w:rPr>
          <w:rFonts w:ascii="Times New Roman" w:hAnsi="Times New Roman"/>
          <w:color w:val="00B0F0"/>
          <w:sz w:val="24"/>
          <w:szCs w:val="24"/>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11" w:name="_Toc88210775"/>
      <w:r w:rsidRPr="00713245">
        <w:rPr>
          <w:rFonts w:ascii="Times New Roman" w:eastAsia="Calibri" w:hAnsi="Times New Roman"/>
          <w:b/>
          <w:bCs/>
          <w:color w:val="00B0F0"/>
        </w:rPr>
        <w:lastRenderedPageBreak/>
        <w:t>6. Цели на предоставяната безвъзмездна финансова помощ по процедурата и очаквани резултати:</w:t>
      </w:r>
      <w:bookmarkEnd w:id="10"/>
      <w:bookmarkEnd w:id="11"/>
    </w:p>
    <w:p w:rsidR="002F5B15" w:rsidRPr="00655FDF" w:rsidRDefault="002F5B15" w:rsidP="009B1AFB">
      <w:pPr>
        <w:ind w:right="403"/>
        <w:rPr>
          <w:rFonts w:ascii="Times New Roman" w:hAnsi="Times New Roman"/>
        </w:rPr>
      </w:pPr>
    </w:p>
    <w:p w:rsidR="008C4386" w:rsidRPr="00655FDF"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Прилагането на мярката има за цел да насърчи социалното благополучие, намаляването на бедността и икономическото развитие в територията на МИРГ Шабла-Каварна-Балчик, чрез инвестиции в подобряване средата на живот.</w:t>
      </w:r>
    </w:p>
    <w:p w:rsidR="008C4386" w:rsidRPr="00655FDF" w:rsidRDefault="000327EA"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С</w:t>
      </w:r>
      <w:r w:rsidR="008C4386" w:rsidRPr="00655FDF">
        <w:rPr>
          <w:rFonts w:ascii="Times New Roman" w:hAnsi="Times New Roman"/>
        </w:rPr>
        <w:t xml:space="preserve"> подпомагането по мярката ще се създаде, подобри или разшири малка по мащаб инфраструктура на рибарската територия, включително публична инфраструктура за отдих и туристическа информация и подобряването и разширяването на основните услуги, включително за отдих, спорт и свободно време. </w:t>
      </w:r>
    </w:p>
    <w:p w:rsidR="008C4386" w:rsidRPr="00655FDF"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713245">
        <w:rPr>
          <w:rFonts w:ascii="Times New Roman" w:hAnsi="Times New Roman"/>
        </w:rPr>
        <w:t xml:space="preserve">Подпомагането по настоящата мярка допринася за постигането специфичните цели по приоритета на Съюза, предвиден в член 6, параграф </w:t>
      </w:r>
      <w:r w:rsidR="002B28E5" w:rsidRPr="00713245">
        <w:rPr>
          <w:rFonts w:ascii="Times New Roman" w:hAnsi="Times New Roman"/>
        </w:rPr>
        <w:t xml:space="preserve">4 </w:t>
      </w:r>
      <w:r w:rsidRPr="00713245">
        <w:rPr>
          <w:rFonts w:ascii="Times New Roman" w:hAnsi="Times New Roman"/>
        </w:rPr>
        <w:t xml:space="preserve">на Регламент 508/2014, както и </w:t>
      </w:r>
      <w:r w:rsidRPr="00655FDF">
        <w:rPr>
          <w:rFonts w:ascii="Times New Roman" w:hAnsi="Times New Roman"/>
        </w:rPr>
        <w:t xml:space="preserve">за постигането на следната специфична цел на ВОМР: </w:t>
      </w:r>
      <w:r w:rsidRPr="00655FDF">
        <w:rPr>
          <w:rFonts w:ascii="Times New Roman" w:hAnsi="Times New Roman"/>
          <w:i/>
        </w:rPr>
        <w:t>г/ насърчаване на социалното благополучие и културното наследство в районите за рибарство и аквакултури, включително рибарството, аквакултурите и морското културно наследство.</w:t>
      </w:r>
    </w:p>
    <w:p w:rsidR="008C4386" w:rsidRPr="00AE5837"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AE5837">
        <w:rPr>
          <w:rFonts w:ascii="Times New Roman" w:hAnsi="Times New Roman"/>
        </w:rPr>
        <w:t>Реализацията на дейностите по проекти ще допринесат косвено и за постигането и на:</w:t>
      </w:r>
    </w:p>
    <w:p w:rsidR="008C4386" w:rsidRPr="00AE5837"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AE5837">
        <w:rPr>
          <w:rFonts w:ascii="Times New Roman" w:hAnsi="Times New Roman"/>
        </w:rPr>
        <w:t>а/ добавяне на стойност, създаване на работни места</w:t>
      </w:r>
      <w:r w:rsidRPr="00AE5837">
        <w:rPr>
          <w:rFonts w:ascii="Times New Roman" w:hAnsi="Times New Roman"/>
          <w:i/>
        </w:rPr>
        <w:t xml:space="preserve">, привличане на младите хора </w:t>
      </w:r>
      <w:r w:rsidRPr="00AE5837">
        <w:rPr>
          <w:rFonts w:ascii="Times New Roman" w:hAnsi="Times New Roman"/>
        </w:rPr>
        <w:t>и насърчаване на иновациите на всички етапи от веригата за доставка на продукти от риболов и аквакултури;</w:t>
      </w:r>
    </w:p>
    <w:p w:rsidR="008C4386" w:rsidRPr="00AE5837"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AE5837">
        <w:rPr>
          <w:rFonts w:ascii="Times New Roman" w:hAnsi="Times New Roman"/>
        </w:rPr>
        <w:t>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аквакултури;</w:t>
      </w:r>
    </w:p>
    <w:p w:rsidR="00775280" w:rsidRPr="00655FDF"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AE5837">
        <w:rPr>
          <w:rFonts w:ascii="Times New Roman" w:hAnsi="Times New Roman"/>
        </w:rPr>
        <w:t>в/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rsidR="008C4386" w:rsidRPr="00655FDF" w:rsidRDefault="008C438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b/>
        </w:rPr>
      </w:pPr>
    </w:p>
    <w:p w:rsidR="00AE288E" w:rsidRPr="00713245" w:rsidRDefault="00AE288E" w:rsidP="009B1AFB">
      <w:pPr>
        <w:autoSpaceDE/>
        <w:autoSpaceDN/>
        <w:adjustRightInd/>
        <w:ind w:left="5652"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12" w:name="_Toc475095646"/>
      <w:bookmarkStart w:id="13" w:name="_Toc88210776"/>
      <w:r w:rsidRPr="00713245">
        <w:rPr>
          <w:rFonts w:ascii="Times New Roman" w:eastAsia="Calibri" w:hAnsi="Times New Roman"/>
          <w:b/>
          <w:bCs/>
          <w:color w:val="00B0F0"/>
        </w:rPr>
        <w:t>7. Индикатори</w:t>
      </w:r>
      <w:bookmarkEnd w:id="12"/>
      <w:r w:rsidRPr="00713245">
        <w:rPr>
          <w:rFonts w:ascii="Times New Roman" w:eastAsia="Calibri" w:hAnsi="Times New Roman"/>
          <w:b/>
          <w:bCs/>
          <w:color w:val="00B0F0"/>
        </w:rPr>
        <w:t>:</w:t>
      </w:r>
      <w:bookmarkEnd w:id="13"/>
    </w:p>
    <w:p w:rsidR="002F5B15" w:rsidRPr="00655FDF" w:rsidRDefault="002F5B15" w:rsidP="009B1AFB">
      <w:pPr>
        <w:ind w:right="403"/>
        <w:rPr>
          <w:rFonts w:ascii="Times New Roman" w:hAnsi="Times New Roman"/>
          <w:color w:val="00B0F0"/>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Ще се следи за изпълнението и отчитането на следните индикатори за резултат:</w:t>
      </w:r>
    </w:p>
    <w:p w:rsidR="002F5B15" w:rsidRPr="006B696F" w:rsidRDefault="00473270" w:rsidP="009B1AFB">
      <w:pPr>
        <w:pBdr>
          <w:top w:val="single" w:sz="4" w:space="1" w:color="auto"/>
          <w:left w:val="single" w:sz="4" w:space="4" w:color="auto"/>
          <w:bottom w:val="single" w:sz="4" w:space="1" w:color="auto"/>
          <w:right w:val="single" w:sz="4" w:space="4" w:color="auto"/>
        </w:pBdr>
        <w:ind w:right="403"/>
        <w:jc w:val="both"/>
        <w:rPr>
          <w:rFonts w:ascii="Times New Roman" w:eastAsia="Calibri" w:hAnsi="Times New Roman"/>
        </w:rPr>
      </w:pPr>
      <w:r w:rsidRPr="006B696F">
        <w:rPr>
          <w:rFonts w:ascii="Times New Roman" w:eastAsia="Calibri" w:hAnsi="Times New Roman"/>
        </w:rPr>
        <w:t>Подпомогнати проекти по мярката – 4 броя</w:t>
      </w:r>
      <w:r w:rsidR="00527E75">
        <w:rPr>
          <w:rFonts w:ascii="Times New Roman" w:eastAsia="Calibri" w:hAnsi="Times New Roman"/>
        </w:rPr>
        <w:t>;</w:t>
      </w:r>
    </w:p>
    <w:p w:rsidR="00473270" w:rsidRPr="006B696F" w:rsidRDefault="00473270" w:rsidP="009B1AFB">
      <w:pPr>
        <w:pBdr>
          <w:top w:val="single" w:sz="4" w:space="1" w:color="auto"/>
          <w:left w:val="single" w:sz="4" w:space="4" w:color="auto"/>
          <w:bottom w:val="single" w:sz="4" w:space="1" w:color="auto"/>
          <w:right w:val="single" w:sz="4" w:space="4" w:color="auto"/>
        </w:pBdr>
        <w:ind w:right="403"/>
        <w:jc w:val="both"/>
        <w:rPr>
          <w:rFonts w:ascii="Times New Roman" w:eastAsia="Calibri" w:hAnsi="Times New Roman"/>
        </w:rPr>
      </w:pPr>
      <w:r w:rsidRPr="006B696F">
        <w:rPr>
          <w:rFonts w:ascii="Times New Roman" w:eastAsia="Calibri" w:hAnsi="Times New Roman"/>
        </w:rPr>
        <w:t>Подпомогнати кандидата по мярката – 4</w:t>
      </w:r>
      <w:r w:rsidR="00AE5837" w:rsidRPr="006B696F">
        <w:rPr>
          <w:rFonts w:ascii="Times New Roman" w:eastAsia="Calibri" w:hAnsi="Times New Roman"/>
        </w:rPr>
        <w:t xml:space="preserve"> броя</w:t>
      </w:r>
      <w:r w:rsidR="00527E75">
        <w:rPr>
          <w:rFonts w:ascii="Times New Roman" w:eastAsia="Calibri" w:hAnsi="Times New Roman"/>
        </w:rPr>
        <w:t>;</w:t>
      </w:r>
    </w:p>
    <w:p w:rsidR="00473270" w:rsidRPr="006B696F" w:rsidRDefault="00473270" w:rsidP="009B1AFB">
      <w:pPr>
        <w:pBdr>
          <w:top w:val="single" w:sz="4" w:space="1" w:color="auto"/>
          <w:left w:val="single" w:sz="4" w:space="4" w:color="auto"/>
          <w:bottom w:val="single" w:sz="4" w:space="1" w:color="auto"/>
          <w:right w:val="single" w:sz="4" w:space="4" w:color="auto"/>
        </w:pBdr>
        <w:ind w:right="403"/>
        <w:jc w:val="both"/>
        <w:rPr>
          <w:rFonts w:ascii="Times New Roman" w:eastAsia="Calibri" w:hAnsi="Times New Roman"/>
        </w:rPr>
      </w:pPr>
      <w:r w:rsidRPr="006B696F">
        <w:rPr>
          <w:rFonts w:ascii="Times New Roman" w:eastAsia="Calibri" w:hAnsi="Times New Roman"/>
        </w:rPr>
        <w:t>И</w:t>
      </w:r>
      <w:r w:rsidRPr="00713245">
        <w:rPr>
          <w:rFonts w:ascii="Times New Roman" w:eastAsia="Calibri" w:hAnsi="Times New Roman"/>
        </w:rPr>
        <w:t xml:space="preserve">нвестиции в инфраструктура, свързани със спорт, отдих и свободно време, насочена към </w:t>
      </w:r>
      <w:r w:rsidR="00527E75">
        <w:rPr>
          <w:rFonts w:ascii="Times New Roman" w:eastAsia="Calibri" w:hAnsi="Times New Roman"/>
        </w:rPr>
        <w:t>рибарските общности – 2 броя;</w:t>
      </w:r>
    </w:p>
    <w:p w:rsidR="00473270" w:rsidRPr="006B696F" w:rsidRDefault="00473270" w:rsidP="009B1AFB">
      <w:pPr>
        <w:pBdr>
          <w:top w:val="single" w:sz="4" w:space="1" w:color="auto"/>
          <w:left w:val="single" w:sz="4" w:space="4" w:color="auto"/>
          <w:bottom w:val="single" w:sz="4" w:space="1" w:color="auto"/>
          <w:right w:val="single" w:sz="4" w:space="4" w:color="auto"/>
        </w:pBdr>
        <w:ind w:right="403"/>
        <w:jc w:val="both"/>
        <w:rPr>
          <w:rFonts w:ascii="Times New Roman" w:eastAsia="Calibri" w:hAnsi="Times New Roman"/>
        </w:rPr>
      </w:pPr>
      <w:r w:rsidRPr="006B696F">
        <w:rPr>
          <w:rFonts w:ascii="Times New Roman" w:eastAsia="Calibri" w:hAnsi="Times New Roman"/>
        </w:rPr>
        <w:t>И</w:t>
      </w:r>
      <w:r w:rsidRPr="00713245">
        <w:rPr>
          <w:rFonts w:ascii="Times New Roman" w:eastAsia="Calibri" w:hAnsi="Times New Roman"/>
        </w:rPr>
        <w:t>нвестиции за подобряване достъпа до обекти свързани с дейността на рибарите</w:t>
      </w:r>
      <w:r w:rsidRPr="006B696F">
        <w:rPr>
          <w:rFonts w:ascii="Times New Roman" w:eastAsia="Calibri" w:hAnsi="Times New Roman"/>
        </w:rPr>
        <w:t xml:space="preserve"> – 2 броя</w:t>
      </w:r>
      <w:r w:rsidR="00527E75">
        <w:rPr>
          <w:rFonts w:ascii="Times New Roman" w:eastAsia="Calibri" w:hAnsi="Times New Roman"/>
        </w:rPr>
        <w:t>;</w:t>
      </w:r>
    </w:p>
    <w:p w:rsidR="00473270" w:rsidRDefault="00473270"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713245">
        <w:rPr>
          <w:rFonts w:ascii="Times New Roman" w:hAnsi="Times New Roman"/>
        </w:rPr>
        <w:t>Създадени работни места, вкл. временна заетост</w:t>
      </w:r>
      <w:r w:rsidR="00527E75">
        <w:rPr>
          <w:rFonts w:ascii="Times New Roman" w:hAnsi="Times New Roman"/>
        </w:rPr>
        <w:t xml:space="preserve"> – 5 броя;</w:t>
      </w:r>
    </w:p>
    <w:p w:rsidR="00527E75" w:rsidRDefault="00527E7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527E75">
        <w:rPr>
          <w:rFonts w:ascii="Times New Roman" w:hAnsi="Times New Roman"/>
        </w:rPr>
        <w:t>Източник на информация – отчет за заетите лица, средствата за работна заплата и други разходи за труд.(Индикаторът не е задължителен и кандидатите могат да го включат, ако инвестицията предполага създаване на нови работни места).</w:t>
      </w:r>
    </w:p>
    <w:p w:rsidR="00727888" w:rsidRDefault="00727888"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527E75">
        <w:rPr>
          <w:rFonts w:ascii="Times New Roman" w:hAnsi="Times New Roman"/>
        </w:rPr>
        <w:lastRenderedPageBreak/>
        <w:t>Запазена заетост</w:t>
      </w:r>
      <w:r w:rsidR="00527E75">
        <w:rPr>
          <w:rFonts w:ascii="Times New Roman" w:hAnsi="Times New Roman"/>
        </w:rPr>
        <w:t>;</w:t>
      </w:r>
    </w:p>
    <w:p w:rsidR="00527E75" w:rsidRPr="00527E75" w:rsidRDefault="00527E75" w:rsidP="00527E75">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527E75">
        <w:rPr>
          <w:rFonts w:ascii="Times New Roman" w:hAnsi="Times New Roman"/>
        </w:rPr>
        <w:t>Източник на информация – отчет за заетите лица, средствата за работна заплата и други разходи за труд.(Индикаторът не е задължителен и кандидатите могат да го включат, ако инвестицията предполага създаване на нови работни места).</w:t>
      </w:r>
    </w:p>
    <w:p w:rsidR="003874B4" w:rsidRDefault="003874B4"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color w:val="C00000"/>
        </w:rPr>
      </w:pPr>
    </w:p>
    <w:p w:rsidR="000E7966" w:rsidRPr="000E7966" w:rsidRDefault="000E7966" w:rsidP="000E7966">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0E7966">
        <w:rPr>
          <w:rFonts w:ascii="Times New Roman" w:hAnsi="Times New Roman"/>
          <w:b/>
          <w:bCs/>
          <w:caps/>
        </w:rPr>
        <w:t>Важно:</w:t>
      </w:r>
      <w:r w:rsidRPr="000E7966">
        <w:rPr>
          <w:rFonts w:ascii="Times New Roman" w:hAnsi="Times New Roman"/>
        </w:rPr>
        <w:t xml:space="preserve"> Кандидатите следва да попълнят индикаторите, които са приложими за проектното предложение и ще бъдат проследени на етап мониторинг. </w:t>
      </w:r>
    </w:p>
    <w:p w:rsidR="000E7966" w:rsidRPr="000E7966" w:rsidRDefault="000E7966" w:rsidP="000E7966">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0E7966" w:rsidRPr="000E7966" w:rsidRDefault="000E7966" w:rsidP="000E7966">
      <w:pPr>
        <w:pBdr>
          <w:top w:val="single" w:sz="4" w:space="1" w:color="auto"/>
          <w:left w:val="single" w:sz="4" w:space="4" w:color="auto"/>
          <w:bottom w:val="single" w:sz="4" w:space="1" w:color="auto"/>
          <w:right w:val="single" w:sz="4" w:space="4" w:color="auto"/>
        </w:pBdr>
        <w:ind w:right="403"/>
        <w:jc w:val="both"/>
        <w:rPr>
          <w:rFonts w:ascii="Times New Roman" w:hAnsi="Times New Roman"/>
          <w:u w:val="single"/>
        </w:rPr>
      </w:pPr>
      <w:r w:rsidRPr="000E7966">
        <w:rPr>
          <w:rFonts w:ascii="Times New Roman" w:hAnsi="Times New Roman"/>
          <w:b/>
          <w:bCs/>
          <w:caps/>
        </w:rPr>
        <w:t>Важно:</w:t>
      </w:r>
      <w:r w:rsidRPr="000E7966">
        <w:rPr>
          <w:rFonts w:ascii="Times New Roman" w:hAnsi="Times New Roman"/>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0E7966">
          <w:rPr>
            <w:rStyle w:val="Hyperlink"/>
            <w:rFonts w:ascii="Times New Roman" w:hAnsi="Times New Roman"/>
          </w:rPr>
          <w:t>https://www.eufunds.bg/bg/pmdr/node/2581</w:t>
        </w:r>
      </w:hyperlink>
    </w:p>
    <w:p w:rsidR="000E7966" w:rsidRPr="000E7966" w:rsidRDefault="000E7966" w:rsidP="000E7966">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0E7966" w:rsidRPr="000E7966" w:rsidRDefault="000E7966" w:rsidP="000E7966">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0E7966">
        <w:rPr>
          <w:rFonts w:ascii="Times New Roman" w:hAnsi="Times New Roman"/>
          <w:b/>
          <w:bCs/>
          <w:caps/>
        </w:rPr>
        <w:t>Важно:</w:t>
      </w:r>
      <w:r w:rsidRPr="000E7966">
        <w:rPr>
          <w:rFonts w:ascii="Times New Roman" w:hAnsi="Times New Roman"/>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 изм. и доп. ДВ. бр.19 от 6 Март 2020г.).</w:t>
      </w:r>
    </w:p>
    <w:p w:rsidR="000E7966" w:rsidRDefault="000E796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0E7966" w:rsidRPr="00655FDF" w:rsidRDefault="000E7966"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2F5B15" w:rsidRDefault="002F5B15" w:rsidP="009B1AFB">
      <w:pPr>
        <w:ind w:right="403"/>
        <w:rPr>
          <w:rFonts w:ascii="Times New Roman" w:hAnsi="Times New Roman"/>
        </w:rPr>
      </w:pPr>
    </w:p>
    <w:p w:rsidR="00D54209" w:rsidRDefault="00D54209" w:rsidP="009B1AFB">
      <w:pPr>
        <w:ind w:right="403"/>
        <w:rPr>
          <w:rFonts w:ascii="Times New Roman" w:hAnsi="Times New Roman"/>
        </w:rPr>
      </w:pPr>
    </w:p>
    <w:p w:rsidR="00D54209" w:rsidRPr="00655FDF" w:rsidRDefault="00D54209"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14" w:name="_Toc475095647"/>
      <w:bookmarkStart w:id="15" w:name="_Toc88210777"/>
      <w:r w:rsidRPr="00713245">
        <w:rPr>
          <w:rFonts w:ascii="Times New Roman" w:eastAsia="Calibri" w:hAnsi="Times New Roman"/>
          <w:b/>
          <w:bCs/>
          <w:color w:val="00B0F0"/>
        </w:rPr>
        <w:t>8. Общ размер на безвъзмездната финансова помощ по процедурата:</w:t>
      </w:r>
      <w:bookmarkEnd w:id="14"/>
      <w:bookmarkEnd w:id="15"/>
    </w:p>
    <w:p w:rsidR="002F5B15" w:rsidRPr="00655FDF" w:rsidRDefault="002F5B15" w:rsidP="009B1AFB">
      <w:pPr>
        <w:ind w:right="403"/>
        <w:rPr>
          <w:rFonts w:ascii="Times New Roman" w:hAnsi="Times New Roman"/>
          <w:color w:val="00B0F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2F5B15" w:rsidRPr="00655FDF" w:rsidTr="00D73280">
        <w:trPr>
          <w:trHeight w:val="3037"/>
        </w:trPr>
        <w:tc>
          <w:tcPr>
            <w:tcW w:w="9640" w:type="dxa"/>
            <w:tcBorders>
              <w:top w:val="single" w:sz="4" w:space="0" w:color="auto"/>
              <w:left w:val="single" w:sz="4" w:space="0" w:color="auto"/>
              <w:bottom w:val="single" w:sz="4" w:space="0" w:color="auto"/>
              <w:right w:val="single" w:sz="4" w:space="0" w:color="auto"/>
            </w:tcBorders>
          </w:tcPr>
          <w:p w:rsidR="002F5B15" w:rsidRPr="00655FDF" w:rsidRDefault="002F5B15" w:rsidP="009B1AFB">
            <w:pPr>
              <w:ind w:right="403"/>
              <w:jc w:val="both"/>
              <w:rPr>
                <w:rFonts w:ascii="Times New Roman" w:hAnsi="Times New Roman"/>
              </w:rPr>
            </w:pPr>
            <w:bookmarkStart w:id="16" w:name="_Toc475095648"/>
            <w:r w:rsidRPr="00655FDF">
              <w:rPr>
                <w:rFonts w:ascii="Times New Roman" w:hAnsi="Times New Roman"/>
              </w:rPr>
              <w:t xml:space="preserve">Общият размер на БФП по настоящата процедура </w:t>
            </w:r>
            <w:r w:rsidR="00727888">
              <w:rPr>
                <w:rFonts w:ascii="Times New Roman" w:hAnsi="Times New Roman"/>
                <w:b/>
                <w:bCs/>
              </w:rPr>
              <w:t>BG14MFOP001-4.103</w:t>
            </w:r>
            <w:r w:rsidR="0045116E" w:rsidRPr="00655FDF">
              <w:rPr>
                <w:rFonts w:ascii="Times New Roman" w:hAnsi="Times New Roman"/>
                <w:b/>
                <w:bCs/>
              </w:rPr>
              <w:t xml:space="preserve"> </w:t>
            </w:r>
            <w:r w:rsidR="008F48CD" w:rsidRPr="00713245">
              <w:rPr>
                <w:rFonts w:ascii="Times New Roman" w:hAnsi="Times New Roman"/>
                <w:b/>
                <w:lang w:eastAsia="bg-BG"/>
              </w:rPr>
              <w:t>МИРГ-ШКБ-2.1.1 „Инвестиции в многообразна публична инфраструктура свързана с рибарската общност и морския потенциал на територията”</w:t>
            </w:r>
            <w:r w:rsidRPr="00655FDF">
              <w:rPr>
                <w:rFonts w:ascii="Times New Roman" w:hAnsi="Times New Roman"/>
              </w:rPr>
              <w:t xml:space="preserve">е </w:t>
            </w:r>
            <w:r w:rsidR="0039544B">
              <w:rPr>
                <w:rFonts w:ascii="Times New Roman" w:hAnsi="Times New Roman"/>
              </w:rPr>
              <w:t>502 355.69</w:t>
            </w:r>
            <w:r w:rsidR="00E75D81" w:rsidRPr="00655FDF">
              <w:rPr>
                <w:rFonts w:ascii="Times New Roman" w:hAnsi="Times New Roman"/>
              </w:rPr>
              <w:t xml:space="preserve"> </w:t>
            </w:r>
            <w:r w:rsidRPr="00655FDF">
              <w:rPr>
                <w:rFonts w:ascii="Times New Roman" w:hAnsi="Times New Roman"/>
              </w:rPr>
              <w:t>лева, както следва:</w:t>
            </w:r>
          </w:p>
          <w:p w:rsidR="002F5B15" w:rsidRPr="00655FDF" w:rsidRDefault="002F5B15" w:rsidP="009B1AFB">
            <w:pPr>
              <w:pStyle w:val="nasoki1"/>
              <w:ind w:right="403"/>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3038"/>
              <w:gridCol w:w="2791"/>
            </w:tblGrid>
            <w:tr w:rsidR="002F5B15" w:rsidRPr="00655FDF" w:rsidTr="000140EB">
              <w:trPr>
                <w:trHeight w:val="683"/>
              </w:trPr>
              <w:tc>
                <w:tcPr>
                  <w:tcW w:w="368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rsidP="009B1AFB">
                  <w:pPr>
                    <w:autoSpaceDE/>
                    <w:adjustRightInd/>
                    <w:spacing w:after="360"/>
                    <w:ind w:right="403"/>
                    <w:jc w:val="center"/>
                    <w:rPr>
                      <w:rFonts w:ascii="Times New Roman" w:eastAsia="Calibri" w:hAnsi="Times New Roman"/>
                      <w:bCs/>
                      <w:lang w:eastAsia="bg-BG"/>
                    </w:rPr>
                  </w:pPr>
                  <w:r w:rsidRPr="00655FDF">
                    <w:rPr>
                      <w:rFonts w:ascii="Times New Roman" w:eastAsia="Calibri" w:hAnsi="Times New Roman"/>
                      <w:bCs/>
                      <w:lang w:eastAsia="bg-BG"/>
                    </w:rPr>
                    <w:t>Общ размер на безвъзмездната финансова помощ</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rsidP="009B1AFB">
                  <w:pPr>
                    <w:autoSpaceDE/>
                    <w:adjustRightInd/>
                    <w:spacing w:after="360"/>
                    <w:ind w:right="403"/>
                    <w:jc w:val="center"/>
                    <w:rPr>
                      <w:rFonts w:ascii="Times New Roman" w:eastAsia="Calibri" w:hAnsi="Times New Roman"/>
                      <w:bCs/>
                      <w:lang w:eastAsia="bg-BG"/>
                    </w:rPr>
                  </w:pPr>
                  <w:r w:rsidRPr="00655FDF">
                    <w:rPr>
                      <w:rFonts w:ascii="Times New Roman" w:eastAsia="Calibri" w:hAnsi="Times New Roman"/>
                      <w:bCs/>
                      <w:lang w:eastAsia="bg-BG"/>
                    </w:rPr>
                    <w:t>Средства от Европейския фонд за морско дело и рибарство</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rsidP="009B1AFB">
                  <w:pPr>
                    <w:autoSpaceDE/>
                    <w:adjustRightInd/>
                    <w:spacing w:after="360"/>
                    <w:ind w:right="403"/>
                    <w:jc w:val="center"/>
                    <w:rPr>
                      <w:rFonts w:ascii="Times New Roman" w:eastAsia="Calibri" w:hAnsi="Times New Roman"/>
                      <w:bCs/>
                      <w:lang w:eastAsia="bg-BG"/>
                    </w:rPr>
                  </w:pPr>
                  <w:r w:rsidRPr="00655FDF">
                    <w:rPr>
                      <w:rFonts w:ascii="Times New Roman" w:eastAsia="Calibri" w:hAnsi="Times New Roman"/>
                      <w:bCs/>
                      <w:lang w:eastAsia="bg-BG"/>
                    </w:rPr>
                    <w:t>Национално съфинансиране</w:t>
                  </w:r>
                </w:p>
              </w:tc>
            </w:tr>
            <w:tr w:rsidR="002F5B15" w:rsidRPr="00655FDF" w:rsidTr="000140EB">
              <w:trPr>
                <w:trHeight w:val="497"/>
              </w:trPr>
              <w:tc>
                <w:tcPr>
                  <w:tcW w:w="3687" w:type="dxa"/>
                  <w:tcBorders>
                    <w:top w:val="single" w:sz="4" w:space="0" w:color="auto"/>
                    <w:left w:val="single" w:sz="4" w:space="0" w:color="auto"/>
                    <w:bottom w:val="single" w:sz="4" w:space="0" w:color="auto"/>
                    <w:right w:val="single" w:sz="4" w:space="0" w:color="auto"/>
                  </w:tcBorders>
                  <w:hideMark/>
                </w:tcPr>
                <w:p w:rsidR="002F5B15" w:rsidRPr="005C0256" w:rsidRDefault="0039544B"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t>502 355.69</w:t>
                  </w:r>
                  <w:r w:rsidR="002F5B15" w:rsidRPr="005C0256">
                    <w:rPr>
                      <w:rFonts w:ascii="Times New Roman" w:hAnsi="Times New Roman"/>
                      <w:b w:val="0"/>
                      <w:color w:val="000000"/>
                      <w:sz w:val="24"/>
                      <w:szCs w:val="24"/>
                    </w:rPr>
                    <w:t xml:space="preserve"> лв.</w:t>
                  </w:r>
                </w:p>
                <w:p w:rsidR="002F5B15" w:rsidRPr="005C0256" w:rsidRDefault="002F5B15"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lastRenderedPageBreak/>
                    <w:t>(100%)</w:t>
                  </w:r>
                </w:p>
              </w:tc>
              <w:tc>
                <w:tcPr>
                  <w:tcW w:w="3118" w:type="dxa"/>
                  <w:tcBorders>
                    <w:top w:val="single" w:sz="4" w:space="0" w:color="auto"/>
                    <w:left w:val="single" w:sz="4" w:space="0" w:color="auto"/>
                    <w:bottom w:val="single" w:sz="4" w:space="0" w:color="auto"/>
                    <w:right w:val="single" w:sz="4" w:space="0" w:color="auto"/>
                  </w:tcBorders>
                  <w:hideMark/>
                </w:tcPr>
                <w:p w:rsidR="002F5B15" w:rsidRPr="005C0256" w:rsidRDefault="0039544B"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lastRenderedPageBreak/>
                    <w:t>427 002.33</w:t>
                  </w:r>
                  <w:r w:rsidR="002F5B15" w:rsidRPr="005C0256">
                    <w:rPr>
                      <w:rFonts w:ascii="Times New Roman" w:hAnsi="Times New Roman"/>
                      <w:b w:val="0"/>
                      <w:color w:val="000000"/>
                      <w:sz w:val="24"/>
                      <w:szCs w:val="24"/>
                    </w:rPr>
                    <w:t xml:space="preserve"> лв.</w:t>
                  </w:r>
                </w:p>
                <w:p w:rsidR="002F5B15" w:rsidRPr="005C0256" w:rsidRDefault="002F5B15"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lastRenderedPageBreak/>
                    <w:t>(85%)</w:t>
                  </w:r>
                </w:p>
              </w:tc>
              <w:tc>
                <w:tcPr>
                  <w:tcW w:w="2835" w:type="dxa"/>
                  <w:tcBorders>
                    <w:top w:val="single" w:sz="4" w:space="0" w:color="auto"/>
                    <w:left w:val="single" w:sz="4" w:space="0" w:color="auto"/>
                    <w:bottom w:val="single" w:sz="4" w:space="0" w:color="auto"/>
                    <w:right w:val="single" w:sz="4" w:space="0" w:color="auto"/>
                  </w:tcBorders>
                  <w:hideMark/>
                </w:tcPr>
                <w:p w:rsidR="002F5B15" w:rsidRPr="005C0256" w:rsidRDefault="0039544B"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lastRenderedPageBreak/>
                    <w:t>75 353.36</w:t>
                  </w:r>
                  <w:r w:rsidR="002F5B15" w:rsidRPr="005C0256">
                    <w:rPr>
                      <w:rFonts w:ascii="Times New Roman" w:hAnsi="Times New Roman"/>
                      <w:b w:val="0"/>
                      <w:color w:val="000000"/>
                      <w:sz w:val="24"/>
                      <w:szCs w:val="24"/>
                    </w:rPr>
                    <w:t xml:space="preserve"> лв.</w:t>
                  </w:r>
                </w:p>
                <w:p w:rsidR="002F5B15" w:rsidRPr="005C0256" w:rsidRDefault="002F5B15" w:rsidP="009B1AFB">
                  <w:pPr>
                    <w:pStyle w:val="nasoki1"/>
                    <w:ind w:right="403"/>
                    <w:jc w:val="center"/>
                    <w:rPr>
                      <w:rFonts w:ascii="Times New Roman" w:hAnsi="Times New Roman"/>
                      <w:b w:val="0"/>
                      <w:color w:val="000000"/>
                      <w:sz w:val="24"/>
                      <w:szCs w:val="24"/>
                    </w:rPr>
                  </w:pPr>
                  <w:r w:rsidRPr="005C0256">
                    <w:rPr>
                      <w:rFonts w:ascii="Times New Roman" w:hAnsi="Times New Roman"/>
                      <w:b w:val="0"/>
                      <w:color w:val="000000"/>
                      <w:sz w:val="24"/>
                      <w:szCs w:val="24"/>
                    </w:rPr>
                    <w:lastRenderedPageBreak/>
                    <w:t>(15%)</w:t>
                  </w:r>
                </w:p>
              </w:tc>
            </w:tr>
          </w:tbl>
          <w:p w:rsidR="002F5B15" w:rsidRPr="00655FDF" w:rsidRDefault="002F5B15" w:rsidP="009B1AFB">
            <w:pPr>
              <w:pStyle w:val="nasoki1"/>
              <w:ind w:right="403"/>
              <w:rPr>
                <w:rFonts w:ascii="Times New Roman" w:hAnsi="Times New Roman"/>
                <w:sz w:val="24"/>
                <w:szCs w:val="24"/>
              </w:rPr>
            </w:pPr>
          </w:p>
        </w:tc>
      </w:tr>
    </w:tbl>
    <w:p w:rsidR="002F5B15" w:rsidRPr="00655FDF" w:rsidRDefault="002F5B15" w:rsidP="009B1AFB">
      <w:pPr>
        <w:pStyle w:val="nasoki1"/>
        <w:ind w:right="403"/>
        <w:rPr>
          <w:rFonts w:ascii="Times New Roman" w:hAnsi="Times New Roman"/>
          <w:sz w:val="24"/>
          <w:szCs w:val="24"/>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17" w:name="_Toc88210778"/>
      <w:r w:rsidRPr="00713245">
        <w:rPr>
          <w:rFonts w:ascii="Times New Roman" w:eastAsia="Calibri" w:hAnsi="Times New Roman"/>
          <w:b/>
          <w:bCs/>
          <w:color w:val="00B0F0"/>
        </w:rPr>
        <w:t>9. Минимален (ако е приложимо) и максимален  размер на безвъзмездната финансова помощ за конкретен  проект:</w:t>
      </w:r>
      <w:bookmarkEnd w:id="16"/>
      <w:bookmarkEnd w:id="17"/>
    </w:p>
    <w:p w:rsidR="002F5B15" w:rsidRPr="00655FDF" w:rsidRDefault="002F5B15" w:rsidP="009B1AFB">
      <w:pPr>
        <w:ind w:right="403"/>
        <w:rPr>
          <w:rFonts w:ascii="Times New Roman" w:hAnsi="Times New Roman"/>
        </w:rPr>
      </w:pPr>
    </w:p>
    <w:p w:rsidR="00725EF5" w:rsidRPr="00655FDF" w:rsidRDefault="00725EF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Минимален</w:t>
      </w:r>
      <w:r w:rsidRPr="00713245">
        <w:rPr>
          <w:rFonts w:ascii="Times New Roman" w:hAnsi="Times New Roman"/>
        </w:rPr>
        <w:t xml:space="preserve"> размер на</w:t>
      </w:r>
      <w:r w:rsidRPr="00655FDF">
        <w:rPr>
          <w:rFonts w:ascii="Times New Roman" w:hAnsi="Times New Roman"/>
        </w:rPr>
        <w:t xml:space="preserve"> общод</w:t>
      </w:r>
      <w:r w:rsidR="008F48CD" w:rsidRPr="00655FDF">
        <w:rPr>
          <w:rFonts w:ascii="Times New Roman" w:hAnsi="Times New Roman"/>
        </w:rPr>
        <w:t>опустимите разходи по проект – 2</w:t>
      </w:r>
      <w:r w:rsidRPr="00655FDF">
        <w:rPr>
          <w:rFonts w:ascii="Times New Roman" w:hAnsi="Times New Roman"/>
        </w:rPr>
        <w:t>0 000 лева</w:t>
      </w:r>
    </w:p>
    <w:p w:rsidR="002F5B15" w:rsidRPr="00655FDF" w:rsidRDefault="00725EF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713245">
        <w:rPr>
          <w:rFonts w:ascii="Times New Roman" w:hAnsi="Times New Roman"/>
        </w:rPr>
        <w:t>Максимален размер на безвъзмездната помощ по проект –</w:t>
      </w:r>
      <w:r w:rsidR="008F48CD" w:rsidRPr="00655FDF">
        <w:rPr>
          <w:rFonts w:ascii="Times New Roman" w:hAnsi="Times New Roman"/>
        </w:rPr>
        <w:t xml:space="preserve"> </w:t>
      </w:r>
      <w:r w:rsidR="008F48CD" w:rsidRPr="00655FDF">
        <w:rPr>
          <w:rFonts w:ascii="Times New Roman" w:hAnsi="Times New Roman"/>
          <w:lang w:eastAsia="bg-BG"/>
        </w:rPr>
        <w:t>391</w:t>
      </w:r>
      <w:r w:rsidR="008F48CD" w:rsidRPr="00655FDF">
        <w:rPr>
          <w:rFonts w:ascii="Times New Roman" w:hAnsi="Times New Roman"/>
          <w:lang w:val="en-US" w:eastAsia="bg-BG"/>
        </w:rPr>
        <w:t> </w:t>
      </w:r>
      <w:r w:rsidR="008F48CD" w:rsidRPr="00655FDF">
        <w:rPr>
          <w:rFonts w:ascii="Times New Roman" w:hAnsi="Times New Roman"/>
          <w:lang w:eastAsia="bg-BG"/>
        </w:rPr>
        <w:t>160</w:t>
      </w:r>
      <w:r w:rsidR="008F48CD" w:rsidRPr="00713245">
        <w:rPr>
          <w:rFonts w:ascii="Times New Roman" w:hAnsi="Times New Roman"/>
          <w:lang w:eastAsia="bg-BG"/>
        </w:rPr>
        <w:t xml:space="preserve"> </w:t>
      </w:r>
      <w:r w:rsidRPr="00713245">
        <w:rPr>
          <w:rFonts w:ascii="Times New Roman" w:hAnsi="Times New Roman"/>
        </w:rPr>
        <w:t>лева</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18" w:name="_Toc475095649"/>
      <w:bookmarkStart w:id="19" w:name="_Toc88210779"/>
      <w:r w:rsidRPr="00713245">
        <w:rPr>
          <w:rFonts w:ascii="Times New Roman" w:eastAsia="Calibri" w:hAnsi="Times New Roman"/>
          <w:b/>
          <w:bCs/>
          <w:color w:val="00B0F0"/>
        </w:rPr>
        <w:t>10. Процент на съфинансиране:</w:t>
      </w:r>
      <w:bookmarkEnd w:id="18"/>
      <w:bookmarkEnd w:id="19"/>
      <w:r w:rsidRPr="00713245">
        <w:rPr>
          <w:rFonts w:ascii="Times New Roman" w:eastAsia="Calibri" w:hAnsi="Times New Roman"/>
          <w:b/>
          <w:bCs/>
          <w:color w:val="00B0F0"/>
        </w:rPr>
        <w:t xml:space="preserve"> </w:t>
      </w:r>
    </w:p>
    <w:p w:rsidR="002F5B15" w:rsidRPr="00655FDF" w:rsidRDefault="002F5B15" w:rsidP="009B1AFB">
      <w:pPr>
        <w:ind w:right="403"/>
        <w:rPr>
          <w:rFonts w:ascii="Times New Roman" w:hAnsi="Times New Roman"/>
        </w:rPr>
      </w:pPr>
    </w:p>
    <w:p w:rsidR="008F48CD" w:rsidRPr="00713245" w:rsidRDefault="008F48CD"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713245">
        <w:rPr>
          <w:rFonts w:ascii="Times New Roman" w:hAnsi="Times New Roman"/>
        </w:rPr>
        <w:t>Финансова помощ по мярката се предоставя под формата на възстановяване на действително направени и платени допустими разходи.</w:t>
      </w:r>
    </w:p>
    <w:p w:rsidR="008F5A1A" w:rsidRDefault="00436F01" w:rsidP="00436F01">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436F01">
        <w:rPr>
          <w:rFonts w:ascii="Times New Roman" w:hAnsi="Times New Roman"/>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w:t>
      </w:r>
      <w:r w:rsidR="008F5A1A">
        <w:rPr>
          <w:rFonts w:ascii="Times New Roman" w:hAnsi="Times New Roman"/>
        </w:rPr>
        <w:t>.</w:t>
      </w:r>
    </w:p>
    <w:p w:rsidR="00436F01" w:rsidRPr="00436F01" w:rsidRDefault="00436F01" w:rsidP="00436F01">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436F01">
        <w:rPr>
          <w:rFonts w:ascii="Times New Roman" w:hAnsi="Times New Roman"/>
        </w:rPr>
        <w:t>Размерът на финансовата помощ за проекти, които след извършване на инвестицията ще генерират нетни приходи се определя съгласно анализ разходи-ползи за съответната инвестиция, съгласно националните и европейски правила за установяване на държавна помощ.</w:t>
      </w:r>
    </w:p>
    <w:p w:rsidR="00472444" w:rsidRPr="00655FDF" w:rsidRDefault="00472444"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w:t>
      </w:r>
      <w:r w:rsidRPr="00655FDF">
        <w:rPr>
          <w:rFonts w:ascii="Times New Roman" w:hAnsi="Times New Roman"/>
        </w:rPr>
        <w:lastRenderedPageBreak/>
        <w:t>финансов дефицит,</w:t>
      </w:r>
      <w:r w:rsidRPr="00713245">
        <w:rPr>
          <w:rFonts w:ascii="Times New Roman" w:hAnsi="Times New Roman"/>
        </w:rPr>
        <w:t xml:space="preserve"> </w:t>
      </w:r>
      <w:r w:rsidRPr="00655FDF">
        <w:rPr>
          <w:rFonts w:ascii="Times New Roman" w:hAnsi="Times New Roman"/>
        </w:rPr>
        <w:t>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472444" w:rsidRPr="00655FDF" w:rsidRDefault="00472444"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 </w:t>
      </w:r>
      <w:hyperlink r:id="rId10" w:history="1">
        <w:r w:rsidRPr="00655FDF">
          <w:rPr>
            <w:rStyle w:val="Hyperlink"/>
            <w:rFonts w:ascii="Times New Roman" w:hAnsi="Times New Roman"/>
          </w:rPr>
          <w:t>http://ec.europa.eu/regional_policy/sources/docgener/studies/pdf/cba_guide.pdf</w:t>
        </w:r>
      </w:hyperlink>
      <w:r w:rsidRPr="00655FDF">
        <w:rPr>
          <w:rFonts w:ascii="Times New Roman" w:hAnsi="Times New Roman"/>
        </w:rPr>
        <w:t>.</w:t>
      </w:r>
    </w:p>
    <w:p w:rsidR="00472444" w:rsidRPr="00713245" w:rsidRDefault="00472444"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472444" w:rsidRDefault="00472444"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lastRenderedPageBreak/>
        <w:t>В случаите на проекти, които генерират нетни приходи след тяхното завършване,</w:t>
      </w:r>
      <w:r w:rsidRPr="00713245">
        <w:rPr>
          <w:rFonts w:ascii="Times New Roman" w:hAnsi="Times New Roman"/>
        </w:rPr>
        <w:t xml:space="preserve"> </w:t>
      </w:r>
      <w:r w:rsidRPr="00655FDF">
        <w:rPr>
          <w:rFonts w:ascii="Times New Roman" w:hAnsi="Times New Roman"/>
        </w:rPr>
        <w:t>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rsidR="00C33663" w:rsidRDefault="00C3366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530541" w:rsidRPr="00C33663" w:rsidRDefault="00530541" w:rsidP="00530541">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C33663">
        <w:rPr>
          <w:rFonts w:ascii="Times New Roman" w:hAnsi="Times New Roman"/>
          <w:b/>
          <w:bCs/>
        </w:rPr>
        <w:t>ВАЖНО:</w:t>
      </w:r>
      <w:r w:rsidRPr="00C33663">
        <w:rPr>
          <w:rFonts w:ascii="Times New Roman" w:hAnsi="Times New Roman"/>
        </w:rPr>
        <w:t xml:space="preserve"> За всички допустими разходи по проекта се прилага единен процент на финансиране и той не може да бъде различен при различните бюджетни редове. </w:t>
      </w:r>
    </w:p>
    <w:p w:rsidR="00530541" w:rsidRPr="00655FDF" w:rsidRDefault="00530541"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2F5B15" w:rsidRDefault="002F5B15" w:rsidP="009B1AFB">
      <w:pPr>
        <w:ind w:right="403"/>
        <w:rPr>
          <w:rFonts w:ascii="Times New Roman" w:hAnsi="Times New Roman"/>
        </w:rPr>
      </w:pPr>
    </w:p>
    <w:p w:rsidR="0025081F" w:rsidRDefault="0025081F" w:rsidP="009B1AFB">
      <w:pPr>
        <w:ind w:right="403"/>
        <w:rPr>
          <w:rFonts w:ascii="Times New Roman" w:hAnsi="Times New Roman"/>
        </w:rPr>
      </w:pPr>
    </w:p>
    <w:p w:rsidR="0025081F" w:rsidRDefault="0025081F" w:rsidP="009B1AFB">
      <w:pPr>
        <w:ind w:right="403"/>
        <w:rPr>
          <w:rFonts w:ascii="Times New Roman" w:hAnsi="Times New Roman"/>
        </w:rPr>
      </w:pPr>
    </w:p>
    <w:p w:rsidR="0025081F" w:rsidRDefault="0025081F" w:rsidP="009B1AFB">
      <w:pPr>
        <w:ind w:right="403"/>
        <w:rPr>
          <w:rFonts w:ascii="Times New Roman" w:hAnsi="Times New Roman"/>
        </w:rPr>
      </w:pPr>
    </w:p>
    <w:p w:rsidR="0025081F" w:rsidRPr="00655FDF" w:rsidRDefault="0025081F"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20" w:name="_Toc475095650"/>
      <w:bookmarkStart w:id="21" w:name="_Toc88210780"/>
      <w:r w:rsidRPr="00713245">
        <w:rPr>
          <w:rFonts w:ascii="Times New Roman" w:eastAsia="Calibri" w:hAnsi="Times New Roman"/>
          <w:b/>
          <w:bCs/>
          <w:color w:val="00B0F0"/>
        </w:rPr>
        <w:t>11. Допустими кандидати:</w:t>
      </w:r>
      <w:bookmarkEnd w:id="20"/>
      <w:bookmarkEnd w:id="21"/>
      <w:r w:rsidRPr="00713245">
        <w:rPr>
          <w:rFonts w:ascii="Times New Roman" w:eastAsia="Calibri" w:hAnsi="Times New Roman"/>
          <w:b/>
          <w:bCs/>
          <w:color w:val="00B0F0"/>
        </w:rPr>
        <w:t xml:space="preserve"> </w:t>
      </w: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22" w:name="_Toc475095651"/>
      <w:bookmarkStart w:id="23" w:name="_Toc88210781"/>
      <w:r w:rsidRPr="00713245">
        <w:rPr>
          <w:rFonts w:ascii="Times New Roman" w:eastAsia="Calibri" w:hAnsi="Times New Roman"/>
          <w:b/>
          <w:bCs/>
          <w:color w:val="00B0F0"/>
        </w:rPr>
        <w:t>11.1 Критерии за допустимост на кандидатите</w:t>
      </w:r>
      <w:bookmarkEnd w:id="22"/>
      <w:bookmarkEnd w:id="23"/>
    </w:p>
    <w:p w:rsidR="002F5B15" w:rsidRPr="00655FDF" w:rsidRDefault="002F5B15" w:rsidP="009B1AFB">
      <w:pPr>
        <w:ind w:right="403"/>
        <w:rPr>
          <w:rFonts w:ascii="Times New Roman" w:hAnsi="Times New Roman"/>
          <w:highlight w:val="yellow"/>
        </w:rPr>
      </w:pPr>
    </w:p>
    <w:p w:rsidR="00E314C8" w:rsidRDefault="00E314C8" w:rsidP="00E314C8">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Pr>
          <w:rFonts w:ascii="Times New Roman" w:hAnsi="Times New Roman"/>
        </w:rPr>
        <w:t>Допустими кандидати по мярката са:</w:t>
      </w:r>
    </w:p>
    <w:p w:rsidR="00F26867" w:rsidRPr="00655FDF" w:rsidRDefault="00F26867"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w:t>
      </w:r>
      <w:r w:rsidRPr="00655FDF">
        <w:rPr>
          <w:rFonts w:ascii="Times New Roman" w:hAnsi="Times New Roman"/>
        </w:rPr>
        <w:tab/>
        <w:t xml:space="preserve">Общини Шабла, Каварна и Балчик за всички дейности; </w:t>
      </w:r>
    </w:p>
    <w:p w:rsidR="00F26867" w:rsidRPr="00655FDF" w:rsidRDefault="00F26867"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w:t>
      </w:r>
      <w:r w:rsidRPr="00655FDF">
        <w:rPr>
          <w:rFonts w:ascii="Times New Roman" w:hAnsi="Times New Roman"/>
        </w:rPr>
        <w:tab/>
        <w:t>Юридически лица с нестопанска цел, регистрирани по Закона за юридическите лица с нестопанска цел за дейности, свързани със социалната и спортната дейност и културния живот;</w:t>
      </w:r>
    </w:p>
    <w:p w:rsidR="00911E1C" w:rsidRPr="00655FDF" w:rsidRDefault="00F26867"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w:t>
      </w:r>
      <w:r w:rsidRPr="00655FDF">
        <w:rPr>
          <w:rFonts w:ascii="Times New Roman" w:hAnsi="Times New Roman"/>
        </w:rPr>
        <w:tab/>
        <w:t>Читалища, регистрирани по Закона за народните читалища за дейности свързани с културния живот.</w:t>
      </w:r>
    </w:p>
    <w:p w:rsidR="00384ED5" w:rsidRPr="00655FDF" w:rsidRDefault="00384ED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Всички юридически субекти, кандидати по настоящата мярка, следва да бъдат със седалище на територията на МИРГ Шабла – Каварна – Балчик.</w:t>
      </w:r>
      <w:r w:rsidR="00EE61B7">
        <w:rPr>
          <w:rFonts w:ascii="Times New Roman" w:hAnsi="Times New Roman"/>
        </w:rPr>
        <w:t xml:space="preserve"> Всички дейности по настоящата мярка, следва да се изпълняват на територията на Рибарската област, която включва общините Шабла, Каварна и Балчик.</w:t>
      </w:r>
    </w:p>
    <w:p w:rsidR="002F5B15" w:rsidRPr="00655FDF" w:rsidRDefault="002F5B15" w:rsidP="009B1AFB">
      <w:pPr>
        <w:ind w:right="403"/>
        <w:rPr>
          <w:rFonts w:ascii="Times New Roman" w:hAnsi="Times New Roman"/>
          <w:highlight w:val="yellow"/>
        </w:rPr>
      </w:pPr>
    </w:p>
    <w:p w:rsidR="00B3318B" w:rsidRPr="00713245" w:rsidRDefault="002F5B15" w:rsidP="00713245">
      <w:pPr>
        <w:keepNext/>
        <w:keepLines/>
        <w:autoSpaceDE/>
        <w:autoSpaceDN/>
        <w:adjustRightInd/>
        <w:spacing w:before="120" w:after="120" w:line="259" w:lineRule="auto"/>
        <w:ind w:right="403"/>
        <w:outlineLvl w:val="2"/>
        <w:rPr>
          <w:rFonts w:ascii="Times New Roman" w:hAnsi="Times New Roman"/>
          <w:color w:val="00B0F0"/>
        </w:rPr>
      </w:pPr>
      <w:bookmarkStart w:id="24" w:name="_Toc475095652"/>
      <w:bookmarkStart w:id="25" w:name="_Toc88210782"/>
      <w:r w:rsidRPr="00713245">
        <w:rPr>
          <w:rFonts w:ascii="Times New Roman" w:eastAsia="Calibri" w:hAnsi="Times New Roman"/>
          <w:b/>
          <w:bCs/>
          <w:color w:val="00B0F0"/>
        </w:rPr>
        <w:t>11.2 Критерии за недопустимост на кандидатите</w:t>
      </w:r>
      <w:bookmarkEnd w:id="24"/>
      <w:bookmarkEnd w:id="25"/>
    </w:p>
    <w:p w:rsidR="0025081F"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1. имат изискуеми и ликвидни задължения по Оперативна програма за развитие на сектор Рибарство 2007-2013 г. и ПМДР 2014-2020 г., освен ако е допуснато разсрочване, отсрочване или обезпечение на задълженията;</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lastRenderedPageBreak/>
        <w:t>2</w:t>
      </w:r>
      <w:r w:rsidRPr="00117A92">
        <w:rPr>
          <w:rFonts w:ascii="Times New Roman" w:hAnsi="Times New Roman"/>
        </w:rPr>
        <w:t>. 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r w:rsidRPr="00713245">
        <w:rPr>
          <w:rFonts w:ascii="Times New Roman" w:hAnsi="Times New Roman"/>
        </w:rPr>
        <w:t>(</w:t>
      </w:r>
      <w:r w:rsidRPr="00937707">
        <w:rPr>
          <w:rFonts w:ascii="Times New Roman" w:hAnsi="Times New Roman"/>
        </w:rPr>
        <w:t>ПМС № 162/2016 г.</w:t>
      </w:r>
      <w:r w:rsidRPr="00713245">
        <w:rPr>
          <w:rFonts w:ascii="Times New Roman" w:hAnsi="Times New Roman"/>
        </w:rPr>
        <w:t>)</w:t>
      </w:r>
      <w:r w:rsidRPr="00937707">
        <w:rPr>
          <w:rFonts w:ascii="Times New Roman" w:hAnsi="Times New Roman"/>
        </w:rPr>
        <w:t xml:space="preserve"> (декларация по образец – </w:t>
      </w:r>
      <w:r>
        <w:rPr>
          <w:rFonts w:ascii="Times New Roman" w:hAnsi="Times New Roman"/>
        </w:rPr>
        <w:t xml:space="preserve">Приложение 1Б – Раздел </w:t>
      </w:r>
      <w:r>
        <w:rPr>
          <w:rFonts w:ascii="Times New Roman" w:hAnsi="Times New Roman"/>
          <w:lang w:val="en-US"/>
        </w:rPr>
        <w:t>II</w:t>
      </w:r>
      <w:r w:rsidRPr="00937707">
        <w:rPr>
          <w:rFonts w:ascii="Times New Roman" w:hAnsi="Times New Roman"/>
        </w:rPr>
        <w:t xml:space="preserve">).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a) са обявени в несъстоятелност;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б) са в производство по несъстоятелност;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в) са в процедура по ликвидация;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г) са сключили извънсъдебно споразумение с кредиторите си по смисъла на чл. 740 от Търговския закон;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д) са преустановили дейността си;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117A92">
        <w:rPr>
          <w:rFonts w:ascii="Times New Roman" w:hAnsi="Times New Roman"/>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й) е доказано, че са виновни за неизпълнение на договор за обществена поръчка или на договор за концесия за строителство или за услуга, довело до</w:t>
      </w:r>
      <w:r w:rsidRPr="00713245">
        <w:rPr>
          <w:rFonts w:ascii="Times New Roman" w:hAnsi="Times New Roman"/>
        </w:rPr>
        <w:t xml:space="preserve"> </w:t>
      </w:r>
      <w:r w:rsidRPr="00937707">
        <w:rPr>
          <w:rFonts w:ascii="Times New Roman" w:hAnsi="Times New Roman"/>
        </w:rPr>
        <w:t xml:space="preserve">разваляне или предсрочното му прекратяване, изплащане на обезщетения или други подобни санкции, с изключение на </w:t>
      </w:r>
      <w:r w:rsidRPr="00937707">
        <w:rPr>
          <w:rFonts w:ascii="Times New Roman" w:hAnsi="Times New Roman"/>
        </w:rPr>
        <w:lastRenderedPageBreak/>
        <w:t xml:space="preserve">случаите, когато неизпълнението засяга по-малко от 50 на сто от стойността или обема на договора;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к)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 </w:t>
      </w:r>
      <w:r w:rsidRPr="00937707">
        <w:rPr>
          <w:rFonts w:ascii="Times New Roman" w:hAnsi="Times New Roman"/>
        </w:rPr>
        <w:t>к</w:t>
      </w:r>
      <w:r>
        <w:rPr>
          <w:rFonts w:ascii="Times New Roman" w:hAnsi="Times New Roman"/>
        </w:rPr>
        <w:t>.</w:t>
      </w:r>
      <w:r w:rsidRPr="00937707">
        <w:rPr>
          <w:rFonts w:ascii="Times New Roman" w:hAnsi="Times New Roman"/>
        </w:rPr>
        <w:t>а</w:t>
      </w:r>
      <w:r w:rsidRPr="00117A92">
        <w:rPr>
          <w:rFonts w:ascii="Times New Roman" w:hAnsi="Times New Roman"/>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м) лицата, които представляват кандидата са правили опит да: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 </w:t>
      </w:r>
      <w:r w:rsidRPr="00937707">
        <w:rPr>
          <w:rFonts w:ascii="Times New Roman" w:hAnsi="Times New Roman"/>
        </w:rPr>
        <w:t>м</w:t>
      </w:r>
      <w:r>
        <w:rPr>
          <w:rFonts w:ascii="Times New Roman" w:hAnsi="Times New Roman"/>
        </w:rPr>
        <w:t>.</w:t>
      </w:r>
      <w:r w:rsidRPr="00937707">
        <w:rPr>
          <w:rFonts w:ascii="Times New Roman" w:hAnsi="Times New Roman"/>
        </w:rPr>
        <w:t xml:space="preserve">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 </w:t>
      </w:r>
      <w:r w:rsidRPr="00937707">
        <w:rPr>
          <w:rFonts w:ascii="Times New Roman" w:hAnsi="Times New Roman"/>
        </w:rPr>
        <w:t>м</w:t>
      </w:r>
      <w:r>
        <w:rPr>
          <w:rFonts w:ascii="Times New Roman" w:hAnsi="Times New Roman"/>
        </w:rPr>
        <w:t>.</w:t>
      </w:r>
      <w:r w:rsidRPr="00937707">
        <w:rPr>
          <w:rFonts w:ascii="Times New Roman" w:hAnsi="Times New Roman"/>
        </w:rPr>
        <w:t xml:space="preserve">б) получат информация, която може да им даде неоснователно предимство в процедурата за предоставяне на безвъзмездна финансова помощ.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н) лицата, които представляват кандидата са осъждани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 </w:t>
      </w:r>
      <w:r w:rsidRPr="00937707">
        <w:rPr>
          <w:rFonts w:ascii="Times New Roman" w:hAnsi="Times New Roman"/>
        </w:rPr>
        <w:t>н</w:t>
      </w:r>
      <w:r>
        <w:rPr>
          <w:rFonts w:ascii="Times New Roman" w:hAnsi="Times New Roman"/>
        </w:rPr>
        <w:t>.</w:t>
      </w:r>
      <w:r w:rsidRPr="00937707">
        <w:rPr>
          <w:rFonts w:ascii="Times New Roman" w:hAnsi="Times New Roman"/>
        </w:rPr>
        <w:t>а) ако е осъден с влязла в сила присъда, за престъпление, аналогично на тези по т. н, в друга държава членка или трета страна;</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п) е налице неравнопоставеност в случаите по чл. 44, ал. 5 от Закона за обществените поръчки (ЗОП);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р) е установено, че: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Основанията по б. „н“, „н</w:t>
      </w:r>
      <w:r>
        <w:rPr>
          <w:rFonts w:ascii="Times New Roman" w:hAnsi="Times New Roman"/>
        </w:rPr>
        <w:t>.</w:t>
      </w:r>
      <w:r w:rsidRPr="00937707">
        <w:rPr>
          <w:rFonts w:ascii="Times New Roman" w:hAnsi="Times New Roman"/>
        </w:rPr>
        <w:t xml:space="preserve">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w:t>
      </w:r>
      <w:r w:rsidRPr="00937707">
        <w:rPr>
          <w:rFonts w:ascii="Times New Roman" w:hAnsi="Times New Roman"/>
        </w:rPr>
        <w:lastRenderedPageBreak/>
        <w:t>контролен или управителен орган се представлява от физическо лице по пълномощие, основанията по б. „н“, „н</w:t>
      </w:r>
      <w:r>
        <w:rPr>
          <w:rFonts w:ascii="Times New Roman" w:hAnsi="Times New Roman"/>
        </w:rPr>
        <w:t>.</w:t>
      </w:r>
      <w:r w:rsidRPr="00937707">
        <w:rPr>
          <w:rFonts w:ascii="Times New Roman" w:hAnsi="Times New Roman"/>
        </w:rPr>
        <w:t>а“ и „о“ се отнасят и за това физическо лице.</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4. Потенциален кандидат не може да участва в процедурата чрез подбор на проекти и да получи безвъзмездна финансова помощ, в случай че:</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937707">
        <w:rPr>
          <w:rFonts w:ascii="Times New Roman" w:hAnsi="Times New Roman"/>
        </w:rPr>
        <w:t>б)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b/>
        </w:rPr>
        <w:t>ВАЖНО:</w:t>
      </w:r>
      <w:r w:rsidRPr="00937707">
        <w:rPr>
          <w:rFonts w:ascii="Times New Roman" w:hAnsi="Times New Roman"/>
        </w:rPr>
        <w:t xml:space="preserve"> Ограниченията по т. </w:t>
      </w:r>
      <w:r w:rsidRPr="00713245">
        <w:rPr>
          <w:rFonts w:ascii="Times New Roman" w:hAnsi="Times New Roman"/>
        </w:rPr>
        <w:t>4</w:t>
      </w:r>
      <w:r w:rsidRPr="00937707">
        <w:rPr>
          <w:rFonts w:ascii="Times New Roman" w:hAnsi="Times New Roman"/>
        </w:rPr>
        <w:t>, букви а) и б) се прилагат и за кандидатите, които са свързани с дружества, за които са налице обстоятелствата по предходната точка.</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Конфликт на интереси е налице и когато лицето, предоставящо консултантски услуги на кандидата, попада в случаите по т. </w:t>
      </w:r>
      <w:r w:rsidRPr="00713245">
        <w:rPr>
          <w:rFonts w:ascii="Times New Roman" w:hAnsi="Times New Roman"/>
        </w:rPr>
        <w:t>4</w:t>
      </w:r>
      <w:r w:rsidRPr="00937707">
        <w:rPr>
          <w:rFonts w:ascii="Times New Roman" w:hAnsi="Times New Roman"/>
        </w:rPr>
        <w:t>, букви а) и б).</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6. Компетентният орган е установил че съответният кандидат:</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а) е извършил тежко нарушение по чл. 42 от Регламент (ЕО) № 1005/2008 на Съвета (21) или член 90, параграф 1 от Регламент (ЕО) № 1224/2009;</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w:t>
      </w:r>
      <w:r w:rsidRPr="00937707">
        <w:rPr>
          <w:rFonts w:ascii="Times New Roman" w:hAnsi="Times New Roman"/>
        </w:rPr>
        <w:lastRenderedPageBreak/>
        <w:t>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rsidR="0025081F" w:rsidRPr="00937707"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25081F" w:rsidRPr="00C64B89" w:rsidRDefault="0025081F" w:rsidP="0025081F">
      <w:pPr>
        <w:pBdr>
          <w:top w:val="single" w:sz="4" w:space="1" w:color="auto"/>
          <w:left w:val="single" w:sz="4" w:space="4" w:color="auto"/>
          <w:bottom w:val="single" w:sz="4" w:space="1" w:color="auto"/>
          <w:right w:val="single" w:sz="4" w:space="4" w:color="auto"/>
        </w:pBdr>
        <w:jc w:val="both"/>
        <w:rPr>
          <w:rFonts w:ascii="Times New Roman" w:hAnsi="Times New Roman"/>
        </w:rPr>
      </w:pPr>
      <w:r w:rsidRPr="00937707">
        <w:rPr>
          <w:rFonts w:ascii="Times New Roman" w:hAnsi="Times New Roman"/>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26" w:name="_Toc88210783"/>
      <w:r w:rsidRPr="00713245">
        <w:rPr>
          <w:rFonts w:ascii="Times New Roman" w:eastAsia="Calibri" w:hAnsi="Times New Roman"/>
          <w:b/>
          <w:bCs/>
          <w:color w:val="00B0F0"/>
        </w:rPr>
        <w:t>12. Допустими партньори (ако е приложимо):</w:t>
      </w:r>
      <w:bookmarkEnd w:id="26"/>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r w:rsidRPr="00655FDF">
        <w:rPr>
          <w:rFonts w:ascii="Times New Roman" w:hAnsi="Times New Roman"/>
        </w:rPr>
        <w:t>Неприложимо</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27" w:name="_Toc88210784"/>
      <w:r w:rsidRPr="00713245">
        <w:rPr>
          <w:rFonts w:ascii="Times New Roman" w:eastAsia="Calibri" w:hAnsi="Times New Roman"/>
          <w:b/>
          <w:bCs/>
          <w:color w:val="00B0F0"/>
        </w:rPr>
        <w:t>13. Дейности, допустими за финансиране:</w:t>
      </w:r>
      <w:bookmarkEnd w:id="27"/>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28" w:name="_Toc475095655"/>
      <w:bookmarkStart w:id="29" w:name="_Toc88210785"/>
      <w:r w:rsidRPr="00713245">
        <w:rPr>
          <w:rFonts w:ascii="Times New Roman" w:eastAsia="Calibri" w:hAnsi="Times New Roman"/>
          <w:b/>
          <w:bCs/>
          <w:color w:val="00B0F0"/>
        </w:rPr>
        <w:t>13.1. Допустими дейности</w:t>
      </w:r>
      <w:bookmarkEnd w:id="28"/>
      <w:r w:rsidRPr="00713245">
        <w:rPr>
          <w:rFonts w:ascii="Times New Roman" w:eastAsia="Calibri" w:hAnsi="Times New Roman"/>
          <w:b/>
          <w:bCs/>
          <w:color w:val="00B0F0"/>
        </w:rPr>
        <w:t>:</w:t>
      </w:r>
      <w:bookmarkEnd w:id="29"/>
    </w:p>
    <w:p w:rsidR="002F5B15" w:rsidRPr="00655FDF" w:rsidRDefault="002F5B15" w:rsidP="009B1AFB">
      <w:pPr>
        <w:ind w:right="403"/>
        <w:rPr>
          <w:rFonts w:ascii="Times New Roman" w:hAnsi="Times New Roman"/>
        </w:rPr>
      </w:pP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Допустими за подпомагане са дейности за:</w:t>
      </w: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F539FC" w:rsidRPr="00655FDF" w:rsidRDefault="00F539FC" w:rsidP="009B1AFB">
      <w:pPr>
        <w:numPr>
          <w:ilvl w:val="0"/>
          <w:numId w:val="16"/>
        </w:num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Строителство, реконструкция и/или рехабилитация на нови и съществуващи инфраструктурни обекти;</w:t>
      </w:r>
    </w:p>
    <w:p w:rsidR="00F539FC" w:rsidRPr="00655FDF" w:rsidRDefault="00F539FC" w:rsidP="009B1AFB">
      <w:pPr>
        <w:numPr>
          <w:ilvl w:val="0"/>
          <w:numId w:val="16"/>
        </w:num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Изграждане и/или обновяване на площи, за широко обществено ползване;</w:t>
      </w:r>
    </w:p>
    <w:p w:rsidR="00F539FC" w:rsidRPr="00655FDF" w:rsidRDefault="00F539FC" w:rsidP="009B1AFB">
      <w:pPr>
        <w:numPr>
          <w:ilvl w:val="0"/>
          <w:numId w:val="16"/>
        </w:num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Изграждане, реконструкция и/или ремонт на сгради, в които се предоставят обществени услуги, спортни дейности, култура, музейна дейност и др., вкл. и дейности по </w:t>
      </w:r>
      <w:r w:rsidRPr="00655FDF">
        <w:rPr>
          <w:rFonts w:ascii="Times New Roman" w:hAnsi="Times New Roman"/>
        </w:rPr>
        <w:lastRenderedPageBreak/>
        <w:t>вертикалната планировка и подобряване на прилежащите пространства. Обновяване и развитие на рибарски селища.</w:t>
      </w: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i/>
        </w:rPr>
        <w:t>Важно условие е допустимите дейности да са насочени конкретно към инвестиции за подобряване и популяризиране дейността на рибарите и рибарските дейности - за подобряване достъпа, съ</w:t>
      </w:r>
      <w:r w:rsidR="00FE072F">
        <w:rPr>
          <w:rFonts w:ascii="Times New Roman" w:hAnsi="Times New Roman"/>
          <w:i/>
        </w:rPr>
        <w:t>хранение на инвентар, за осигуря</w:t>
      </w:r>
      <w:r w:rsidRPr="00655FDF">
        <w:rPr>
          <w:rFonts w:ascii="Times New Roman" w:hAnsi="Times New Roman"/>
          <w:i/>
        </w:rPr>
        <w:t>ване на пазарни площи и др</w:t>
      </w:r>
      <w:r w:rsidRPr="00655FDF">
        <w:rPr>
          <w:rFonts w:ascii="Times New Roman" w:hAnsi="Times New Roman"/>
        </w:rPr>
        <w:t>.</w:t>
      </w:r>
      <w:r w:rsidRPr="00655FDF">
        <w:rPr>
          <w:rFonts w:ascii="Times New Roman" w:hAnsi="Times New Roman"/>
          <w:i/>
        </w:rPr>
        <w:t xml:space="preserve"> свързани с морето, морските дейности и спортове.</w:t>
      </w: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Проектите ще бъдат подпомагани при условие, че дейностите, включени в тях, съответстват на приоритетите на общинския план за развитие на съответната община, удостоверено с декларация на кмета на общината.</w:t>
      </w:r>
    </w:p>
    <w:p w:rsidR="00F539FC"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2F5B15" w:rsidRPr="00655FDF" w:rsidRDefault="00F539FC"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i/>
        </w:rPr>
        <w:t>По мярката няма да бъдат финансирани дейности и разходи по проекти, които вече са финансирани със средства от Европейските структурни и инвестиционни фондове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 за дейностите по т. 1,2 и 3 за същия обект/и.</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0" w:name="_Toc475095656"/>
      <w:bookmarkStart w:id="31" w:name="_Toc88210786"/>
      <w:r w:rsidRPr="00713245">
        <w:rPr>
          <w:rFonts w:ascii="Times New Roman" w:eastAsia="Calibri" w:hAnsi="Times New Roman"/>
          <w:b/>
          <w:bCs/>
          <w:color w:val="00B0F0"/>
        </w:rPr>
        <w:t>13.2. Недопустими дейности</w:t>
      </w:r>
      <w:bookmarkEnd w:id="30"/>
      <w:r w:rsidRPr="00713245">
        <w:rPr>
          <w:rFonts w:ascii="Times New Roman" w:eastAsia="Calibri" w:hAnsi="Times New Roman"/>
          <w:b/>
          <w:bCs/>
          <w:color w:val="00B0F0"/>
        </w:rPr>
        <w:t>:</w:t>
      </w:r>
      <w:bookmarkEnd w:id="31"/>
    </w:p>
    <w:p w:rsidR="002F5B15" w:rsidRPr="00713245" w:rsidRDefault="002F5B15"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p>
    <w:p w:rsidR="00553760" w:rsidRPr="00713245" w:rsidRDefault="00553760"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r w:rsidRPr="00713245">
        <w:rPr>
          <w:rFonts w:ascii="Times New Roman" w:hAnsi="Times New Roman"/>
        </w:rPr>
        <w:t>- Дейности, които не допринасят за изпълнение на целите, заложени в т. 6 от настоящата процедура;</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2" w:name="_Toc88210787"/>
      <w:r w:rsidRPr="00713245">
        <w:rPr>
          <w:rFonts w:ascii="Times New Roman" w:eastAsia="Calibri" w:hAnsi="Times New Roman"/>
          <w:b/>
          <w:bCs/>
          <w:color w:val="00B0F0"/>
        </w:rPr>
        <w:t>14. Категории разходи, допустими за финансиране:</w:t>
      </w:r>
      <w:bookmarkEnd w:id="32"/>
    </w:p>
    <w:p w:rsidR="002F5B15" w:rsidRPr="00655FDF" w:rsidRDefault="002F5B15" w:rsidP="009B1AFB">
      <w:pPr>
        <w:ind w:right="403"/>
        <w:rPr>
          <w:rFonts w:ascii="Times New Roman" w:hAnsi="Times New Roman"/>
          <w:color w:val="00B0F0"/>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3" w:name="_Toc475095658"/>
      <w:bookmarkStart w:id="34" w:name="_Toc88210788"/>
      <w:r w:rsidRPr="00713245">
        <w:rPr>
          <w:rFonts w:ascii="Times New Roman" w:eastAsia="Calibri" w:hAnsi="Times New Roman"/>
          <w:b/>
          <w:bCs/>
          <w:color w:val="00B0F0"/>
        </w:rPr>
        <w:t>14.1. Допустими разходи</w:t>
      </w:r>
      <w:bookmarkEnd w:id="33"/>
      <w:r w:rsidRPr="00713245">
        <w:rPr>
          <w:rFonts w:ascii="Times New Roman" w:eastAsia="Calibri" w:hAnsi="Times New Roman"/>
          <w:b/>
          <w:bCs/>
          <w:color w:val="00B0F0"/>
        </w:rPr>
        <w:t>:</w:t>
      </w:r>
      <w:bookmarkEnd w:id="34"/>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
        </w:rPr>
      </w:pPr>
      <w:r w:rsidRPr="00655FDF">
        <w:rPr>
          <w:rFonts w:ascii="Times New Roman" w:hAnsi="Times New Roman"/>
          <w:b/>
        </w:rPr>
        <w:t>Допустимите разходи трябва да са в съответствие с правилата и изискванията описани както следва:</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1.</w:t>
      </w:r>
      <w:r w:rsidRPr="00883C03">
        <w:rPr>
          <w:rFonts w:ascii="Times New Roman" w:hAnsi="Times New Roman"/>
          <w:bCs/>
        </w:rPr>
        <w:tab/>
        <w:t>Да не противоречат на изискванията на:</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 Регламент (ЕС) № 508/2014 г. на Европейския парламент и на Съвета за Европейския фонд за морско дело и рибарство;</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 xml:space="preserve">-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Pr="00883C03">
        <w:rPr>
          <w:rFonts w:ascii="Times New Roman" w:hAnsi="Times New Roman"/>
          <w:bCs/>
        </w:rPr>
        <w:lastRenderedPageBreak/>
        <w:t>Кохезионния фонд и Европейския фонд за морско дело и рибарство, и за отмяна на Регламент (ЕО) № 1083/2006 на Съвета (Регламент (ЕС) № 1303/2013);</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2.</w:t>
      </w:r>
      <w:r w:rsidRPr="00883C03">
        <w:rPr>
          <w:rFonts w:ascii="Times New Roman" w:hAnsi="Times New Roman"/>
          <w:bCs/>
        </w:rPr>
        <w:tab/>
        <w:t>Закона за управление на средствата от Европейските структурни и инвестиционни фондове (ЗУСЕСИФ);</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3.</w:t>
      </w:r>
      <w:r w:rsidRPr="00883C03">
        <w:rPr>
          <w:rFonts w:ascii="Times New Roman" w:hAnsi="Times New Roman"/>
          <w:bCs/>
        </w:rPr>
        <w:tab/>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4.</w:t>
      </w:r>
      <w:r w:rsidRPr="00883C03">
        <w:rPr>
          <w:rFonts w:ascii="Times New Roman" w:hAnsi="Times New Roman"/>
          <w:bCs/>
        </w:rPr>
        <w:tab/>
        <w:t>Да са извършени от допустими бенефициенти;</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5.</w:t>
      </w:r>
      <w:r w:rsidRPr="00883C03">
        <w:rPr>
          <w:rFonts w:ascii="Times New Roman" w:hAnsi="Times New Roman"/>
          <w:bCs/>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6.</w:t>
      </w:r>
      <w:r w:rsidRPr="00883C03">
        <w:rPr>
          <w:rFonts w:ascii="Times New Roman" w:hAnsi="Times New Roman"/>
          <w:bCs/>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7.</w:t>
      </w:r>
      <w:r w:rsidRPr="00883C03">
        <w:rPr>
          <w:rFonts w:ascii="Times New Roman" w:hAnsi="Times New Roman"/>
          <w:bCs/>
        </w:rPr>
        <w:tab/>
        <w:t>Да са отразени в счетоводната документация на бенефициента чрез отделни счетоводни аналитични сметки или в отделна счетоводна система;</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8.</w:t>
      </w:r>
      <w:r w:rsidRPr="00883C03">
        <w:rPr>
          <w:rFonts w:ascii="Times New Roman" w:hAnsi="Times New Roman"/>
          <w:bCs/>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883C03" w:rsidRPr="00883C03" w:rsidRDefault="00883C03" w:rsidP="00883C03">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bCs/>
        </w:rPr>
      </w:pPr>
      <w:r w:rsidRPr="00883C03">
        <w:rPr>
          <w:rFonts w:ascii="Times New Roman" w:hAnsi="Times New Roman"/>
          <w:bCs/>
        </w:rPr>
        <w:t>9.</w:t>
      </w:r>
      <w:r w:rsidRPr="00883C03">
        <w:rPr>
          <w:rFonts w:ascii="Times New Roman" w:hAnsi="Times New Roman"/>
          <w:bCs/>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107DA8" w:rsidRPr="00655FDF" w:rsidRDefault="00107DA8" w:rsidP="009B1AFB">
      <w:pPr>
        <w:pBdr>
          <w:top w:val="single" w:sz="4" w:space="1" w:color="auto"/>
          <w:left w:val="single" w:sz="4" w:space="4" w:color="auto"/>
          <w:bottom w:val="single" w:sz="4" w:space="1" w:color="auto"/>
          <w:right w:val="single" w:sz="4" w:space="4" w:color="auto"/>
        </w:pBdr>
        <w:tabs>
          <w:tab w:val="left" w:pos="-180"/>
          <w:tab w:val="left" w:pos="426"/>
        </w:tabs>
        <w:spacing w:line="255" w:lineRule="atLeast"/>
        <w:ind w:right="403"/>
        <w:jc w:val="both"/>
        <w:rPr>
          <w:rFonts w:ascii="Times New Roman" w:hAnsi="Times New Roman"/>
        </w:rPr>
      </w:pPr>
    </w:p>
    <w:p w:rsidR="00925FF3" w:rsidRPr="00655FDF" w:rsidRDefault="00925FF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Допустими са следните видове разходи за постигане целите на мярката:</w:t>
      </w:r>
    </w:p>
    <w:p w:rsidR="00925FF3" w:rsidRPr="00107DA8" w:rsidRDefault="00925FF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107DA8">
        <w:rPr>
          <w:rFonts w:ascii="Times New Roman" w:hAnsi="Times New Roman"/>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които са:</w:t>
      </w:r>
    </w:p>
    <w:p w:rsidR="00925FF3" w:rsidRPr="00107DA8" w:rsidRDefault="00925FF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107DA8">
        <w:rPr>
          <w:rFonts w:ascii="Times New Roman" w:hAnsi="Times New Roman"/>
        </w:rPr>
        <w:t>разходи, свързани с прякото изпълнение на строително-монтажните работи, вкл. непредвидени разходи в размер до 5% от стойността на одобрените разходи, свързани с прякото изпълнение на строително-монтажните работи.</w:t>
      </w:r>
    </w:p>
    <w:p w:rsidR="00BE384F" w:rsidRPr="00713245" w:rsidRDefault="00925FF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107DA8">
        <w:rPr>
          <w:rFonts w:ascii="Times New Roman" w:hAnsi="Times New Roman"/>
        </w:rPr>
        <w:t>2. закупуване на оборудване и обзавеждане до пазарната им стойност, включително чрез финансов лизинг, когато е приложимо;</w:t>
      </w:r>
    </w:p>
    <w:p w:rsidR="00BE384F" w:rsidRPr="00713245" w:rsidRDefault="00925FF3"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107DA8">
        <w:rPr>
          <w:rFonts w:ascii="Times New Roman" w:hAnsi="Times New Roman"/>
        </w:rPr>
        <w:lastRenderedPageBreak/>
        <w:t>3. придобиване на компютърен софтуер, патентни и авторски права, лицензи, регистрация на търговски марки, до пазарната им стойност;</w:t>
      </w:r>
    </w:p>
    <w:p w:rsidR="00BE384F" w:rsidRPr="00713245" w:rsidRDefault="009B1AFB" w:rsidP="009B1AFB">
      <w:pPr>
        <w:pBdr>
          <w:top w:val="single" w:sz="4" w:space="1" w:color="auto"/>
          <w:left w:val="single" w:sz="4" w:space="4" w:color="auto"/>
          <w:bottom w:val="single" w:sz="4" w:space="1" w:color="auto"/>
          <w:right w:val="single" w:sz="4" w:space="4" w:color="auto"/>
        </w:pBdr>
        <w:ind w:right="403"/>
        <w:jc w:val="both"/>
      </w:pPr>
      <w:r w:rsidRPr="009B1AFB">
        <w:t>4. видеонаблюдение и др. системи за сигурност.</w:t>
      </w:r>
    </w:p>
    <w:p w:rsidR="00BE384F" w:rsidRPr="00713245" w:rsidRDefault="009B1AFB" w:rsidP="009B1AFB">
      <w:pPr>
        <w:pBdr>
          <w:top w:val="single" w:sz="4" w:space="1" w:color="auto"/>
          <w:left w:val="single" w:sz="4" w:space="4" w:color="auto"/>
          <w:bottom w:val="single" w:sz="4" w:space="1" w:color="auto"/>
          <w:right w:val="single" w:sz="4" w:space="4" w:color="auto"/>
        </w:pBdr>
        <w:ind w:right="403"/>
        <w:jc w:val="both"/>
      </w:pPr>
      <w:r w:rsidRPr="009B1AFB">
        <w:t>Допустими за финансиране са разходи, извършени от кандидата преди подаването на формуляра за кандидатстване по мярката, но не по-рано от 01.01.2014 г.</w:t>
      </w:r>
    </w:p>
    <w:p w:rsidR="009B1AFB" w:rsidRDefault="009B1AFB" w:rsidP="009B1AFB">
      <w:pPr>
        <w:pBdr>
          <w:top w:val="single" w:sz="4" w:space="1" w:color="auto"/>
          <w:left w:val="single" w:sz="4" w:space="4" w:color="auto"/>
          <w:bottom w:val="single" w:sz="4" w:space="1" w:color="auto"/>
          <w:right w:val="single" w:sz="4" w:space="4" w:color="auto"/>
        </w:pBdr>
        <w:ind w:right="403"/>
        <w:jc w:val="both"/>
      </w:pPr>
      <w:r w:rsidRPr="009B1AFB">
        <w:t>Всички горепосочени разходи са допустими единствено в случаите, когато кандидатът е спазил реда, определен в Условията за изпълнение.</w:t>
      </w:r>
    </w:p>
    <w:p w:rsidR="00350FF2" w:rsidRDefault="00350FF2" w:rsidP="009B1AFB">
      <w:pPr>
        <w:pBdr>
          <w:top w:val="single" w:sz="4" w:space="1" w:color="auto"/>
          <w:left w:val="single" w:sz="4" w:space="4" w:color="auto"/>
          <w:bottom w:val="single" w:sz="4" w:space="1" w:color="auto"/>
          <w:right w:val="single" w:sz="4" w:space="4" w:color="auto"/>
        </w:pBdr>
        <w:ind w:right="403"/>
        <w:jc w:val="both"/>
      </w:pPr>
    </w:p>
    <w:p w:rsidR="00350FF2" w:rsidRDefault="00350FF2" w:rsidP="009B1AFB">
      <w:pPr>
        <w:pBdr>
          <w:top w:val="single" w:sz="4" w:space="1" w:color="auto"/>
          <w:left w:val="single" w:sz="4" w:space="4" w:color="auto"/>
          <w:bottom w:val="single" w:sz="4" w:space="1" w:color="auto"/>
          <w:right w:val="single" w:sz="4" w:space="4" w:color="auto"/>
        </w:pBdr>
        <w:ind w:right="403"/>
        <w:jc w:val="both"/>
      </w:pPr>
      <w:r w:rsidRPr="00350FF2">
        <w:rPr>
          <w:b/>
        </w:rPr>
        <w:t>ВАЖНО</w:t>
      </w:r>
      <w:r w:rsidRPr="00350FF2">
        <w:t>: Максимално допустимите разходи за независим строителен надзор, авторски надзор и инвеститорски контрол са в размер до 2 на сто  от разходите за СМР, същите не са предварителни.</w:t>
      </w:r>
    </w:p>
    <w:p w:rsidR="00350FF2" w:rsidRPr="009B1AFB" w:rsidRDefault="00350FF2" w:rsidP="009B1AFB">
      <w:pPr>
        <w:pBdr>
          <w:top w:val="single" w:sz="4" w:space="1" w:color="auto"/>
          <w:left w:val="single" w:sz="4" w:space="4" w:color="auto"/>
          <w:bottom w:val="single" w:sz="4" w:space="1" w:color="auto"/>
          <w:right w:val="single" w:sz="4" w:space="4" w:color="auto"/>
        </w:pBdr>
        <w:ind w:right="403"/>
        <w:jc w:val="both"/>
      </w:pPr>
    </w:p>
    <w:p w:rsidR="009B1AFB" w:rsidRDefault="002F4B75" w:rsidP="009B1AFB">
      <w:pPr>
        <w:pBdr>
          <w:top w:val="single" w:sz="4" w:space="1" w:color="auto"/>
          <w:left w:val="single" w:sz="4" w:space="4" w:color="auto"/>
          <w:bottom w:val="single" w:sz="4" w:space="1" w:color="auto"/>
          <w:right w:val="single" w:sz="4" w:space="4" w:color="auto"/>
        </w:pBdr>
        <w:ind w:right="403"/>
        <w:jc w:val="both"/>
      </w:pPr>
      <w:r w:rsidRPr="00664F89">
        <w:rPr>
          <w:rFonts w:ascii="Times New Roman" w:hAnsi="Times New Roman"/>
          <w:b/>
          <w:bCs/>
        </w:rPr>
        <w:t>Допустими предварителни разходи:</w:t>
      </w:r>
    </w:p>
    <w:p w:rsidR="009B1AFB" w:rsidRPr="009B1AFB" w:rsidRDefault="009B1AFB" w:rsidP="009B1AFB">
      <w:pPr>
        <w:pBdr>
          <w:top w:val="single" w:sz="4" w:space="1" w:color="auto"/>
          <w:left w:val="single" w:sz="4" w:space="4" w:color="auto"/>
          <w:bottom w:val="single" w:sz="4" w:space="1" w:color="auto"/>
          <w:right w:val="single" w:sz="4" w:space="4" w:color="auto"/>
        </w:pBdr>
        <w:ind w:right="403"/>
        <w:jc w:val="both"/>
      </w:pPr>
      <w:r w:rsidRPr="009B1AFB">
        <w:t xml:space="preserve">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т. 1 и т.1 от ПМС № 189/2016 г., за програмен период 2014 - 2020 г., </w:t>
      </w:r>
      <w:r w:rsidR="00EE30C6" w:rsidRPr="00E6034F">
        <w:rPr>
          <w:rFonts w:ascii="Times New Roman" w:hAnsi="Times New Roman"/>
        </w:rPr>
        <w:t xml:space="preserve">които не могат да </w:t>
      </w:r>
      <w:r w:rsidR="00F9293F">
        <w:rPr>
          <w:rFonts w:ascii="Times New Roman" w:hAnsi="Times New Roman"/>
        </w:rPr>
        <w:t xml:space="preserve">надхвърлят </w:t>
      </w:r>
      <w:r w:rsidR="00F9293F" w:rsidRPr="00713245">
        <w:rPr>
          <w:rFonts w:ascii="Times New Roman" w:hAnsi="Times New Roman"/>
        </w:rPr>
        <w:t>5</w:t>
      </w:r>
      <w:r w:rsidR="00EE30C6" w:rsidRPr="00E6034F">
        <w:rPr>
          <w:rFonts w:ascii="Times New Roman" w:hAnsi="Times New Roman"/>
        </w:rPr>
        <w:t xml:space="preserve"> на сто от общия размер н</w:t>
      </w:r>
      <w:r w:rsidR="00EE30C6">
        <w:rPr>
          <w:rFonts w:ascii="Times New Roman" w:hAnsi="Times New Roman"/>
        </w:rPr>
        <w:t xml:space="preserve">а допустимите разходи по проект </w:t>
      </w:r>
      <w:r w:rsidRPr="009B1AFB">
        <w:t>за:</w:t>
      </w:r>
    </w:p>
    <w:p w:rsidR="009B1AFB" w:rsidRPr="009B1AFB" w:rsidRDefault="009B1AFB" w:rsidP="009B1AFB">
      <w:pPr>
        <w:pBdr>
          <w:top w:val="single" w:sz="4" w:space="1" w:color="auto"/>
          <w:left w:val="single" w:sz="4" w:space="4" w:color="auto"/>
          <w:bottom w:val="single" w:sz="4" w:space="1" w:color="auto"/>
          <w:right w:val="single" w:sz="4" w:space="4" w:color="auto"/>
        </w:pBdr>
        <w:ind w:right="403"/>
        <w:jc w:val="both"/>
      </w:pPr>
      <w:r w:rsidRPr="009B1AFB">
        <w:t>1. закупуване на ноу-хау, патентни права и лицензи, необходими за изготвяне и/или изпълнение на проекта;</w:t>
      </w:r>
    </w:p>
    <w:p w:rsidR="009B1AFB" w:rsidRPr="00713245" w:rsidRDefault="009B1AFB" w:rsidP="009B1AFB">
      <w:pPr>
        <w:pBdr>
          <w:top w:val="single" w:sz="4" w:space="1" w:color="auto"/>
          <w:left w:val="single" w:sz="4" w:space="4" w:color="auto"/>
          <w:bottom w:val="single" w:sz="4" w:space="1" w:color="auto"/>
          <w:right w:val="single" w:sz="4" w:space="4" w:color="auto"/>
        </w:pBdr>
        <w:ind w:right="403"/>
        <w:jc w:val="both"/>
      </w:pPr>
      <w:r w:rsidRPr="009B1AFB">
        <w:t>2. разходи за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разходи за независим строителен надзор, авторски надзор и инвеститорски контрол</w:t>
      </w:r>
      <w:r w:rsidR="00176A7A" w:rsidRPr="00713245">
        <w:t>.</w:t>
      </w:r>
      <w:r w:rsidRPr="009B1AFB">
        <w:t xml:space="preserve"> </w:t>
      </w:r>
    </w:p>
    <w:p w:rsidR="00176A7A" w:rsidRPr="00713245" w:rsidRDefault="00176A7A" w:rsidP="009B1AFB">
      <w:pPr>
        <w:pBdr>
          <w:top w:val="single" w:sz="4" w:space="1" w:color="auto"/>
          <w:left w:val="single" w:sz="4" w:space="4" w:color="auto"/>
          <w:bottom w:val="single" w:sz="4" w:space="1" w:color="auto"/>
          <w:right w:val="single" w:sz="4" w:space="4" w:color="auto"/>
        </w:pBdr>
        <w:ind w:right="403"/>
        <w:jc w:val="both"/>
      </w:pPr>
    </w:p>
    <w:p w:rsidR="00350FF2" w:rsidRPr="00350FF2" w:rsidRDefault="00350FF2" w:rsidP="00350FF2">
      <w:pPr>
        <w:pBdr>
          <w:top w:val="single" w:sz="4" w:space="1" w:color="auto"/>
          <w:left w:val="single" w:sz="4" w:space="4" w:color="auto"/>
          <w:bottom w:val="single" w:sz="4" w:space="1" w:color="auto"/>
          <w:right w:val="single" w:sz="4" w:space="4" w:color="auto"/>
        </w:pBdr>
        <w:ind w:right="403"/>
        <w:jc w:val="both"/>
      </w:pPr>
      <w:r w:rsidRPr="00350FF2">
        <w:rPr>
          <w:b/>
        </w:rPr>
        <w:t xml:space="preserve">ВАЖНО: </w:t>
      </w:r>
      <w:r w:rsidRPr="00350FF2">
        <w:t xml:space="preserve">Предварителните разходи и разходи за независим строителен надзор, авторски надзор и инвеститорски контрол следва да бъдат </w:t>
      </w:r>
      <w:r w:rsidRPr="00350FF2">
        <w:rPr>
          <w:u w:val="single"/>
        </w:rPr>
        <w:t>общо до 5 на сто от общата стойност на допустими разходи</w:t>
      </w:r>
      <w:r w:rsidRPr="00350FF2">
        <w:t xml:space="preserve"> по проекта в съответствие с чл. 39 от ПМС № 189/2016 г. ;</w:t>
      </w:r>
    </w:p>
    <w:p w:rsidR="00350FF2" w:rsidRPr="00713245" w:rsidRDefault="00350FF2" w:rsidP="009B1AFB">
      <w:pPr>
        <w:pBdr>
          <w:top w:val="single" w:sz="4" w:space="1" w:color="auto"/>
          <w:left w:val="single" w:sz="4" w:space="4" w:color="auto"/>
          <w:bottom w:val="single" w:sz="4" w:space="1" w:color="auto"/>
          <w:right w:val="single" w:sz="4" w:space="4" w:color="auto"/>
        </w:pBdr>
        <w:ind w:right="403"/>
        <w:jc w:val="both"/>
      </w:pPr>
    </w:p>
    <w:p w:rsidR="00350FF2" w:rsidRPr="00713245" w:rsidRDefault="00350FF2" w:rsidP="009B1AFB">
      <w:pPr>
        <w:pBdr>
          <w:top w:val="single" w:sz="4" w:space="1" w:color="auto"/>
          <w:left w:val="single" w:sz="4" w:space="4" w:color="auto"/>
          <w:bottom w:val="single" w:sz="4" w:space="1" w:color="auto"/>
          <w:right w:val="single" w:sz="4" w:space="4" w:color="auto"/>
        </w:pBdr>
        <w:ind w:right="403"/>
        <w:jc w:val="both"/>
      </w:pPr>
      <w:r w:rsidRPr="00713245">
        <w:rPr>
          <w:b/>
        </w:rPr>
        <w:t>ВАЖНО</w:t>
      </w:r>
      <w:r w:rsidRPr="00713245">
        <w:t>: 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w:t>
      </w:r>
    </w:p>
    <w:p w:rsidR="00350FF2" w:rsidRPr="00713245" w:rsidRDefault="00350FF2" w:rsidP="009B1AFB">
      <w:pPr>
        <w:pBdr>
          <w:top w:val="single" w:sz="4" w:space="1" w:color="auto"/>
          <w:left w:val="single" w:sz="4" w:space="4" w:color="auto"/>
          <w:bottom w:val="single" w:sz="4" w:space="1" w:color="auto"/>
          <w:right w:val="single" w:sz="4" w:space="4" w:color="auto"/>
        </w:pBdr>
        <w:ind w:right="403"/>
        <w:jc w:val="both"/>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
        </w:rPr>
      </w:pPr>
      <w:r w:rsidRPr="002F4B75">
        <w:rPr>
          <w:b/>
        </w:rPr>
        <w:t>Условия за допустимост на предварителните разходи:</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lastRenderedPageBreak/>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t>Оферентите трябва да отговарят на следните две кумулативни условия:</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tab/>
        <w:t>- 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посочената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Cs/>
        </w:rPr>
        <w:t xml:space="preserve"> </w:t>
      </w:r>
      <w:r w:rsidRPr="002F4B75">
        <w:rPr>
          <w:bCs/>
        </w:rPr>
        <w:tab/>
        <w:t>- годишният оборот, който се отнася до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
        </w:rPr>
        <w:t>ВАЖНО:</w:t>
      </w:r>
      <w:r w:rsidRPr="002F4B75">
        <w:rPr>
          <w:bCs/>
        </w:rPr>
        <w:t xml:space="preserve"> Когато бенефициентът е възложител по ЗОП, при подаване на проектното предложение представя копие на всички документи от проведената съгласно изискванията на ЗОП процедура за възлагане на обществена поръчка.</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r w:rsidRPr="002F4B75">
        <w:rPr>
          <w:b/>
        </w:rPr>
        <w:t>ВАЖНО:</w:t>
      </w:r>
      <w:r w:rsidRPr="002F4B75">
        <w:rPr>
          <w:bCs/>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w:t>
      </w:r>
      <w:r w:rsidRPr="002F4B75">
        <w:rPr>
          <w:bCs/>
        </w:rPr>
        <w:lastRenderedPageBreak/>
        <w:t xml:space="preserve">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bCs/>
        </w:rPr>
      </w:pP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pPr>
      <w:r w:rsidRPr="002F4B75">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rsidR="002F4B75" w:rsidRPr="00713245" w:rsidRDefault="002F4B75" w:rsidP="009B1AFB">
      <w:pPr>
        <w:pBdr>
          <w:top w:val="single" w:sz="4" w:space="1" w:color="auto"/>
          <w:left w:val="single" w:sz="4" w:space="4" w:color="auto"/>
          <w:bottom w:val="single" w:sz="4" w:space="1" w:color="auto"/>
          <w:right w:val="single" w:sz="4" w:space="4" w:color="auto"/>
        </w:pBdr>
        <w:ind w:right="403"/>
        <w:jc w:val="both"/>
      </w:pPr>
    </w:p>
    <w:p w:rsidR="009B1AFB" w:rsidRPr="009B1AFB" w:rsidRDefault="009B1AFB" w:rsidP="009B1AFB">
      <w:pPr>
        <w:pBdr>
          <w:top w:val="single" w:sz="4" w:space="1" w:color="auto"/>
          <w:left w:val="single" w:sz="4" w:space="4" w:color="auto"/>
          <w:bottom w:val="single" w:sz="4" w:space="1" w:color="auto"/>
          <w:right w:val="single" w:sz="4" w:space="4" w:color="auto"/>
        </w:pBdr>
        <w:ind w:right="403"/>
        <w:jc w:val="both"/>
      </w:pPr>
      <w:r w:rsidRPr="009B1AFB">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9B1AFB" w:rsidRPr="009B1AFB" w:rsidRDefault="009B1AFB"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2F5B15" w:rsidRPr="00713245" w:rsidRDefault="002F5B15" w:rsidP="009B1AFB">
      <w:pPr>
        <w:tabs>
          <w:tab w:val="left" w:pos="-180"/>
          <w:tab w:val="left" w:pos="426"/>
        </w:tabs>
        <w:spacing w:line="255" w:lineRule="atLeast"/>
        <w:ind w:right="403"/>
        <w:jc w:val="both"/>
        <w:rPr>
          <w:rFonts w:ascii="Times New Roman" w:hAnsi="Times New Roman"/>
          <w:highlight w:val="magenta"/>
        </w:rPr>
      </w:pPr>
    </w:p>
    <w:p w:rsidR="00176A7A" w:rsidRPr="00713245" w:rsidRDefault="00176A7A" w:rsidP="009B1AFB">
      <w:pPr>
        <w:tabs>
          <w:tab w:val="left" w:pos="-180"/>
          <w:tab w:val="left" w:pos="426"/>
        </w:tabs>
        <w:spacing w:line="255" w:lineRule="atLeast"/>
        <w:ind w:right="403"/>
        <w:jc w:val="both"/>
        <w:rPr>
          <w:rFonts w:ascii="Times New Roman" w:hAnsi="Times New Roman"/>
          <w:highlight w:val="magenta"/>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5" w:name="_Toc475095659"/>
      <w:bookmarkStart w:id="36" w:name="_Toc88210789"/>
      <w:r w:rsidRPr="00713245">
        <w:rPr>
          <w:rFonts w:ascii="Times New Roman" w:eastAsia="Calibri" w:hAnsi="Times New Roman"/>
          <w:b/>
          <w:bCs/>
          <w:color w:val="00B0F0"/>
        </w:rPr>
        <w:t>14.2. Недопустими разходи</w:t>
      </w:r>
      <w:bookmarkEnd w:id="35"/>
      <w:r w:rsidRPr="00713245">
        <w:rPr>
          <w:rFonts w:ascii="Times New Roman" w:eastAsia="Calibri" w:hAnsi="Times New Roman"/>
          <w:b/>
          <w:bCs/>
          <w:color w:val="00B0F0"/>
        </w:rPr>
        <w:t>:</w:t>
      </w:r>
      <w:bookmarkEnd w:id="36"/>
    </w:p>
    <w:p w:rsidR="00E6476A" w:rsidRPr="00713245" w:rsidRDefault="00E6476A" w:rsidP="009B1AFB">
      <w:pPr>
        <w:pStyle w:val="nasoki1"/>
        <w:ind w:right="403"/>
        <w:rPr>
          <w:rFonts w:ascii="Times New Roman" w:hAnsi="Times New Roman"/>
          <w:color w:val="00B0F0"/>
          <w:sz w:val="24"/>
          <w:szCs w:val="24"/>
        </w:rPr>
      </w:pPr>
    </w:p>
    <w:p w:rsidR="002F5B15" w:rsidRDefault="002F5B15"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shd w:val="clear" w:color="auto" w:fill="FEFEFE"/>
        </w:rPr>
      </w:pPr>
      <w:r w:rsidRPr="00655FDF">
        <w:rPr>
          <w:rFonts w:ascii="Times New Roman" w:hAnsi="Times New Roman"/>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rsidR="00350FF2" w:rsidRPr="00655FDF" w:rsidRDefault="00350FF2"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p>
    <w:p w:rsidR="00C7260B" w:rsidRDefault="00C7260B"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655FDF">
        <w:rPr>
          <w:rFonts w:ascii="Times New Roman" w:hAnsi="Times New Roman"/>
          <w:b/>
          <w:i/>
        </w:rPr>
        <w:t>Недопустими разходи</w:t>
      </w:r>
      <w:r w:rsidRPr="00655FDF">
        <w:rPr>
          <w:rFonts w:ascii="Times New Roman" w:hAnsi="Times New Roman"/>
        </w:rPr>
        <w:t>:</w:t>
      </w:r>
    </w:p>
    <w:p w:rsidR="00350FF2" w:rsidRDefault="00350FF2"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закупуване или наем на земя и сгради</w:t>
      </w:r>
      <w:r w:rsidR="00A665BD">
        <w:rPr>
          <w:rFonts w:ascii="Times New Roman" w:hAnsi="Times New Roman"/>
        </w:rPr>
        <w:t xml:space="preserve"> и </w:t>
      </w:r>
      <w:r w:rsidR="00A665BD" w:rsidRPr="00A665BD">
        <w:rPr>
          <w:rFonts w:ascii="Times New Roman" w:hAnsi="Times New Roman"/>
        </w:rPr>
        <w:t>прилежаща инфраструктура</w:t>
      </w:r>
      <w:r w:rsidRPr="00350FF2">
        <w:rPr>
          <w:rFonts w:ascii="Times New Roman" w:hAnsi="Times New Roman"/>
        </w:rPr>
        <w:t>;</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закупуване на оборудване, обзавеждане и транспортни средства втора употреба;</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лизинг, с изключение на финансов лизинг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оперативни разходи, вкл. разходи за поддръжка, наеми, застраховка, текущ ремонт;</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банкови и административни такси, разходи за гаранции, изплащане и рефинансиране на лихви, застраховки;</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обезщетения за отчуждаване на имоти;</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принос в натура;</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lastRenderedPageBreak/>
        <w:t>закупуване на нови транспортни средства и оборудване, вкл. компютърен софтуер над пазарната им стойност;</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едногодишни растения;</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плащания в брой</w:t>
      </w:r>
      <w:r w:rsidR="00A665BD">
        <w:rPr>
          <w:rFonts w:ascii="Times New Roman" w:hAnsi="Times New Roman"/>
        </w:rPr>
        <w:t xml:space="preserve"> </w:t>
      </w:r>
      <w:r w:rsidRPr="00350FF2">
        <w:rPr>
          <w:rFonts w:ascii="Times New Roman" w:hAnsi="Times New Roman"/>
        </w:rPr>
        <w:t>;</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лихви и комисиони, печалба на лизинговата компания, разходи по лихви за рефинансиране, оперативни и застрахователни разходи по лизинговия</w:t>
      </w:r>
      <w:r w:rsidRPr="003950B4">
        <w:rPr>
          <w:rFonts w:ascii="Times New Roman" w:eastAsia="Calibri" w:hAnsi="Times New Roman"/>
        </w:rPr>
        <w:t xml:space="preserve"> </w:t>
      </w:r>
      <w:r w:rsidRPr="00350FF2">
        <w:rPr>
          <w:rFonts w:ascii="Times New Roman" w:hAnsi="Times New Roman"/>
        </w:rPr>
        <w:t>договор, в случаите на финансов лизинг;</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инвестиции, за които 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инвестиции, които представляват обикновена подмяна;</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инвестиции, за които се установи, че ще имат отрицателно въздействие върху околната среда;</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неустойки за неизпълнение по договорите с избраните доставчици/изпълнители;</w:t>
      </w:r>
    </w:p>
    <w:p w:rsidR="00350FF2" w:rsidRPr="00350FF2" w:rsidRDefault="00350FF2" w:rsidP="00350FF2">
      <w:pPr>
        <w:numPr>
          <w:ilvl w:val="0"/>
          <w:numId w:val="18"/>
        </w:num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350FF2">
        <w:rPr>
          <w:rFonts w:ascii="Times New Roman" w:hAnsi="Times New Roman"/>
        </w:rPr>
        <w:t>натрупани лихви върху изплатени авансови плащания.</w:t>
      </w:r>
    </w:p>
    <w:p w:rsidR="00350FF2" w:rsidRDefault="00350FF2"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p>
    <w:p w:rsidR="00350FF2" w:rsidRDefault="00350FF2"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18.</w:t>
      </w:r>
      <w:r w:rsidR="009A5B7C" w:rsidRPr="009A5B7C">
        <w:rPr>
          <w:rFonts w:ascii="Times New Roman" w:hAnsi="Times New Roman"/>
        </w:rPr>
        <w:t xml:space="preserve"> разходи, финансирани по друга операция, програма или каквато и да е друга финансова схема, произлизаща от националния бюджет, от бюджета на ЕС и</w:t>
      </w:r>
      <w:r>
        <w:rPr>
          <w:rFonts w:ascii="Times New Roman" w:hAnsi="Times New Roman"/>
        </w:rPr>
        <w:t xml:space="preserve">ли от друга донорска програма; </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19.</w:t>
      </w:r>
      <w:r w:rsidR="009A5B7C" w:rsidRPr="009A5B7C">
        <w:rPr>
          <w:rFonts w:ascii="Times New Roman" w:hAnsi="Times New Roman"/>
        </w:rPr>
        <w:t xml:space="preserve"> глоби, финансови санкции и разх</w:t>
      </w:r>
      <w:r>
        <w:rPr>
          <w:rFonts w:ascii="Times New Roman" w:hAnsi="Times New Roman"/>
        </w:rPr>
        <w:t xml:space="preserve">оди за разрешаване на спорове; </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20.</w:t>
      </w:r>
      <w:r w:rsidR="009A5B7C" w:rsidRPr="009A5B7C">
        <w:rPr>
          <w:rFonts w:ascii="Times New Roman" w:hAnsi="Times New Roman"/>
        </w:rPr>
        <w:t xml:space="preserve"> комисионите и загубите от курсови разл</w:t>
      </w:r>
      <w:r>
        <w:rPr>
          <w:rFonts w:ascii="Times New Roman" w:hAnsi="Times New Roman"/>
        </w:rPr>
        <w:t>ики при обмяна на чужда валута;</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21.</w:t>
      </w:r>
      <w:r w:rsidR="009A5B7C" w:rsidRPr="009A5B7C">
        <w:rPr>
          <w:rFonts w:ascii="Times New Roman" w:hAnsi="Times New Roman"/>
        </w:rPr>
        <w:t xml:space="preserve"> субсидиране на лихва по одобрени схеми за държавни помощи и разн</w:t>
      </w:r>
      <w:r>
        <w:rPr>
          <w:rFonts w:ascii="Times New Roman" w:hAnsi="Times New Roman"/>
        </w:rPr>
        <w:t>оските за финансови трансакции;</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 xml:space="preserve">22. </w:t>
      </w:r>
      <w:r w:rsidR="009A5B7C" w:rsidRPr="009A5B7C">
        <w:rPr>
          <w:rFonts w:ascii="Times New Roman" w:hAnsi="Times New Roman"/>
        </w:rPr>
        <w:t xml:space="preserve"> разходи, които нямат пряка връзка с изпълнението на проекта;</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23</w:t>
      </w:r>
      <w:r w:rsidR="009A5B7C" w:rsidRPr="009A5B7C">
        <w:rPr>
          <w:rFonts w:ascii="Times New Roman" w:hAnsi="Times New Roman"/>
        </w:rPr>
        <w:t xml:space="preserve">. разходи за изграждане на жилищни помещения, както и на сгради, които не са свързани с </w:t>
      </w:r>
      <w:r w:rsidR="00F9293F">
        <w:rPr>
          <w:rFonts w:ascii="Times New Roman" w:hAnsi="Times New Roman"/>
        </w:rPr>
        <w:t xml:space="preserve">допустимите </w:t>
      </w:r>
      <w:r w:rsidR="009A5B7C" w:rsidRPr="009A5B7C">
        <w:rPr>
          <w:rFonts w:ascii="Times New Roman" w:hAnsi="Times New Roman"/>
        </w:rPr>
        <w:t>дейност</w:t>
      </w:r>
      <w:r w:rsidR="00F9293F">
        <w:rPr>
          <w:rFonts w:ascii="Times New Roman" w:hAnsi="Times New Roman"/>
        </w:rPr>
        <w:t>и</w:t>
      </w:r>
      <w:r w:rsidR="009A5B7C" w:rsidRPr="009A5B7C">
        <w:rPr>
          <w:rFonts w:ascii="Times New Roman" w:hAnsi="Times New Roman"/>
        </w:rPr>
        <w:t xml:space="preserve"> и изпълнението на проекта; </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 xml:space="preserve">24. </w:t>
      </w:r>
      <w:r w:rsidR="009A5B7C" w:rsidRPr="009A5B7C">
        <w:rPr>
          <w:rFonts w:ascii="Times New Roman" w:hAnsi="Times New Roman"/>
        </w:rPr>
        <w:t>прехвърляне на</w:t>
      </w:r>
      <w:r>
        <w:rPr>
          <w:rFonts w:ascii="Times New Roman" w:hAnsi="Times New Roman"/>
        </w:rPr>
        <w:t xml:space="preserve"> участия в търговски дружества;</w:t>
      </w:r>
    </w:p>
    <w:p w:rsidR="009A5B7C" w:rsidRPr="009A5B7C" w:rsidRDefault="00A665BD"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Pr>
          <w:rFonts w:ascii="Times New Roman" w:hAnsi="Times New Roman"/>
        </w:rPr>
        <w:t xml:space="preserve">25. </w:t>
      </w:r>
      <w:r w:rsidR="009A5B7C" w:rsidRPr="009A5B7C">
        <w:rPr>
          <w:rFonts w:ascii="Times New Roman" w:hAnsi="Times New Roman"/>
        </w:rPr>
        <w:t>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9A5B7C" w:rsidRDefault="009A5B7C"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9A5B7C">
        <w:rPr>
          <w:rFonts w:ascii="Times New Roman" w:hAnsi="Times New Roman"/>
        </w:rPr>
        <w:t> </w:t>
      </w:r>
    </w:p>
    <w:p w:rsidR="00A665BD" w:rsidRPr="00713245" w:rsidRDefault="00A665BD"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b/>
        </w:rPr>
        <w:t>ВАЖНО</w:t>
      </w:r>
      <w:r w:rsidRPr="00713245">
        <w:rPr>
          <w:rFonts w:ascii="Times New Roman" w:hAnsi="Times New Roman"/>
        </w:rPr>
        <w:t xml:space="preserve">: Недопустимо е финансирането по ПМДР на луксозни стоки и екстри. </w:t>
      </w:r>
    </w:p>
    <w:p w:rsidR="00A665BD" w:rsidRPr="00713245" w:rsidRDefault="00A665BD"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При оценката на разходите от Формуляра за кандидатстване УО на ПМДР спазва принципа на икономичност, ефикасност и ефективност.</w:t>
      </w:r>
    </w:p>
    <w:p w:rsidR="00A665BD" w:rsidRPr="00713245" w:rsidRDefault="00A665BD"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Луксозни стоки и екстри са тези, при които не е спазен  принципът на икономичност, ефикасност и ефективност.</w:t>
      </w:r>
    </w:p>
    <w:p w:rsidR="00A665BD" w:rsidRPr="00713245" w:rsidRDefault="00A665BD"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w:t>
      </w:r>
      <w:r w:rsidRPr="00713245">
        <w:rPr>
          <w:rFonts w:ascii="Times New Roman" w:hAnsi="Times New Roman"/>
        </w:rPr>
        <w:lastRenderedPageBreak/>
        <w:t xml:space="preserve">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rsidR="00A665BD" w:rsidRPr="00713245" w:rsidRDefault="00A665BD"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УО 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p w:rsidR="00817A6B" w:rsidRPr="00713245" w:rsidRDefault="00817A6B" w:rsidP="00A665BD">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p>
    <w:p w:rsidR="009A5B7C" w:rsidRPr="009A5B7C" w:rsidRDefault="009A5B7C"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9A5B7C">
        <w:rPr>
          <w:rFonts w:ascii="Times New Roman" w:hAnsi="Times New Roman"/>
          <w:b/>
          <w:bCs/>
          <w:i/>
          <w:iCs/>
        </w:rPr>
        <w:t>По стратегията за ВОМР не са допустими и следните разходи за :</w:t>
      </w:r>
    </w:p>
    <w:p w:rsidR="00A73C86" w:rsidRPr="00713245" w:rsidRDefault="00A73C86"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w:t>
      </w:r>
      <w:r w:rsidRPr="00713245">
        <w:rPr>
          <w:rFonts w:ascii="Times New Roman" w:hAnsi="Times New Roman"/>
        </w:rPr>
        <w:tab/>
        <w:t>определени в Постановление №  189 на Министерски съвет от 2016 г.</w:t>
      </w:r>
    </w:p>
    <w:p w:rsidR="00A73C86" w:rsidRPr="00713245" w:rsidRDefault="00A73C86"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w:t>
      </w:r>
      <w:r w:rsidRPr="00713245">
        <w:rPr>
          <w:rFonts w:ascii="Times New Roman" w:hAnsi="Times New Roman"/>
        </w:rPr>
        <w:tab/>
        <w:t>Определени като недопустими в указанията за общите изисквания към стратегиите;</w:t>
      </w:r>
    </w:p>
    <w:p w:rsidR="00A73C86" w:rsidRPr="00713245" w:rsidRDefault="00A73C86"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w:t>
      </w:r>
      <w:r w:rsidRPr="00713245">
        <w:rPr>
          <w:rFonts w:ascii="Times New Roman" w:hAnsi="Times New Roman"/>
        </w:rPr>
        <w:tab/>
        <w:t>за инвестиция и дейност, получила финансиране от друг ЕСИФ;</w:t>
      </w:r>
    </w:p>
    <w:p w:rsidR="009A5B7C" w:rsidRPr="00713245" w:rsidRDefault="00A73C86" w:rsidP="009B1AFB">
      <w:pPr>
        <w:pBdr>
          <w:top w:val="single" w:sz="4" w:space="1" w:color="auto"/>
          <w:left w:val="single" w:sz="4" w:space="4" w:color="auto"/>
          <w:bottom w:val="single" w:sz="4" w:space="1" w:color="auto"/>
          <w:right w:val="single" w:sz="4" w:space="4" w:color="auto"/>
        </w:pBdr>
        <w:tabs>
          <w:tab w:val="left" w:pos="-180"/>
        </w:tabs>
        <w:ind w:right="403"/>
        <w:jc w:val="both"/>
        <w:textAlignment w:val="center"/>
        <w:rPr>
          <w:rFonts w:ascii="Times New Roman" w:hAnsi="Times New Roman"/>
        </w:rPr>
      </w:pPr>
      <w:r w:rsidRPr="00713245">
        <w:rPr>
          <w:rFonts w:ascii="Times New Roman" w:hAnsi="Times New Roman"/>
        </w:rPr>
        <w:t>•</w:t>
      </w:r>
      <w:r w:rsidRPr="00713245">
        <w:rPr>
          <w:rFonts w:ascii="Times New Roman" w:hAnsi="Times New Roman"/>
        </w:rPr>
        <w:tab/>
        <w:t xml:space="preserve">за придобиването на товарни автомобили за сухопътен транспорт съгласно чл.3, т. 2 и 3 от Регламент 1407/2013 относно прилагането на ленове 107 и 108 от Договора за функционирането на ЕС към помощта </w:t>
      </w:r>
      <w:r w:rsidRPr="00A73C86">
        <w:rPr>
          <w:rFonts w:ascii="Times New Roman" w:hAnsi="Times New Roman"/>
          <w:lang w:val="en-US"/>
        </w:rPr>
        <w:t>de</w:t>
      </w:r>
      <w:r w:rsidRPr="00713245">
        <w:rPr>
          <w:rFonts w:ascii="Times New Roman" w:hAnsi="Times New Roman"/>
        </w:rPr>
        <w:t xml:space="preserve"> </w:t>
      </w:r>
      <w:r w:rsidRPr="00A73C86">
        <w:rPr>
          <w:rFonts w:ascii="Times New Roman" w:hAnsi="Times New Roman"/>
          <w:lang w:val="en-US"/>
        </w:rPr>
        <w:t>minimis</w:t>
      </w:r>
      <w:r w:rsidRPr="00713245">
        <w:rPr>
          <w:rFonts w:ascii="Times New Roman" w:hAnsi="Times New Roman"/>
        </w:rPr>
        <w:t xml:space="preserve"> (</w:t>
      </w:r>
      <w:r w:rsidRPr="00A73C86">
        <w:rPr>
          <w:rFonts w:ascii="Times New Roman" w:hAnsi="Times New Roman"/>
          <w:lang w:val="en-US"/>
        </w:rPr>
        <w:t>OB</w:t>
      </w:r>
      <w:r w:rsidRPr="00713245">
        <w:rPr>
          <w:rFonts w:ascii="Times New Roman" w:hAnsi="Times New Roman"/>
        </w:rPr>
        <w:t xml:space="preserve">, </w:t>
      </w:r>
      <w:r w:rsidRPr="00A73C86">
        <w:rPr>
          <w:rFonts w:ascii="Times New Roman" w:hAnsi="Times New Roman"/>
          <w:lang w:val="en-US"/>
        </w:rPr>
        <w:t>L</w:t>
      </w:r>
      <w:r w:rsidRPr="00713245">
        <w:rPr>
          <w:rFonts w:ascii="Times New Roman" w:hAnsi="Times New Roman"/>
        </w:rPr>
        <w:t xml:space="preserve"> 352/1 от 24 декември 2013 г.)</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7" w:name="_Toc475095660"/>
      <w:bookmarkStart w:id="38" w:name="_Toc88210790"/>
      <w:r w:rsidRPr="00713245">
        <w:rPr>
          <w:rFonts w:ascii="Times New Roman" w:eastAsia="Calibri" w:hAnsi="Times New Roman"/>
          <w:b/>
          <w:bCs/>
          <w:color w:val="00B0F0"/>
        </w:rPr>
        <w:t>15. Допустими целеви групи (ако е приложимо):</w:t>
      </w:r>
      <w:bookmarkEnd w:id="37"/>
      <w:bookmarkEnd w:id="38"/>
      <w:r w:rsidRPr="00713245">
        <w:rPr>
          <w:rFonts w:ascii="Times New Roman" w:eastAsia="Calibri" w:hAnsi="Times New Roman"/>
          <w:b/>
          <w:bCs/>
          <w:color w:val="00B0F0"/>
        </w:rPr>
        <w:t xml:space="preserve"> </w:t>
      </w:r>
    </w:p>
    <w:p w:rsidR="002F5B15" w:rsidRPr="00655FDF" w:rsidRDefault="002F5B15" w:rsidP="009B1AFB">
      <w:pPr>
        <w:ind w:right="403"/>
        <w:rPr>
          <w:rFonts w:ascii="Times New Roman" w:hAnsi="Times New Roman"/>
          <w:color w:val="00B0F0"/>
        </w:rPr>
      </w:pPr>
    </w:p>
    <w:p w:rsidR="002F5B15" w:rsidRPr="00655FDF" w:rsidRDefault="00547599"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r w:rsidRPr="00655FDF">
        <w:rPr>
          <w:rFonts w:ascii="Times New Roman" w:hAnsi="Times New Roman"/>
        </w:rPr>
        <w:t>Неприложимо</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39" w:name="_Toc475095661"/>
      <w:bookmarkStart w:id="40" w:name="_Toc88210791"/>
      <w:r w:rsidRPr="00713245">
        <w:rPr>
          <w:rFonts w:ascii="Times New Roman" w:eastAsia="Calibri" w:hAnsi="Times New Roman"/>
          <w:b/>
          <w:bCs/>
          <w:color w:val="00B0F0"/>
        </w:rPr>
        <w:t>16. Приложим режим на минимални/държавни помощи (ако е приложимо):</w:t>
      </w:r>
      <w:bookmarkEnd w:id="39"/>
      <w:bookmarkEnd w:id="40"/>
    </w:p>
    <w:p w:rsidR="002F5B15" w:rsidRPr="00655FDF" w:rsidRDefault="002F5B15" w:rsidP="009B1AFB">
      <w:pPr>
        <w:ind w:right="403"/>
        <w:rPr>
          <w:rFonts w:ascii="Times New Roman" w:hAnsi="Times New Roman"/>
          <w:b/>
          <w:color w:val="00B0F0"/>
        </w:rPr>
      </w:pP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i/>
          <w:lang w:val="ru-RU"/>
        </w:rPr>
        <w:t>Приложими правила за държавни помощи: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rPr>
      </w:pPr>
      <w:r w:rsidRPr="00815726">
        <w:rPr>
          <w:rFonts w:ascii="Times New Roman" w:eastAsia="Calibri" w:hAnsi="Times New Roman" w:cs="Calibri"/>
          <w:shd w:val="clear" w:color="auto" w:fill="FEFEFE"/>
        </w:rPr>
        <w:t xml:space="preserve">Режимите на държавна помощ за всяка от допустимите дейности </w:t>
      </w:r>
      <w:r w:rsidRPr="00815726">
        <w:rPr>
          <w:rFonts w:ascii="Times New Roman" w:eastAsia="Calibri" w:hAnsi="Times New Roman"/>
          <w:shd w:val="clear" w:color="auto" w:fill="FEFEFE"/>
        </w:rPr>
        <w:t>по</w:t>
      </w:r>
      <w:r w:rsidRPr="00815726">
        <w:rPr>
          <w:rFonts w:ascii="Times New Roman" w:eastAsia="Calibri" w:hAnsi="Times New Roman"/>
        </w:rPr>
        <w:t xml:space="preserve"> Мярка</w:t>
      </w:r>
      <w:r w:rsidRPr="00713245">
        <w:rPr>
          <w:rFonts w:ascii="Times New Roman" w:hAnsi="Times New Roman"/>
          <w:lang w:eastAsia="bg-BG"/>
        </w:rPr>
        <w:t xml:space="preserve"> </w:t>
      </w:r>
      <w:r w:rsidRPr="00713245">
        <w:rPr>
          <w:rFonts w:ascii="Times New Roman" w:eastAsia="Calibri" w:hAnsi="Times New Roman"/>
        </w:rPr>
        <w:t>МИРГ-ШКБ-2.1.1 „Инвестиции в многообразна публична инфраструктура свързана с рибарската общност и морския потенциал на територията”</w:t>
      </w:r>
      <w:r w:rsidRPr="00815726">
        <w:rPr>
          <w:rFonts w:ascii="Times New Roman" w:eastAsia="Calibri" w:hAnsi="Times New Roman" w:cs="Calibri"/>
          <w:shd w:val="clear" w:color="auto" w:fill="FEFEFE"/>
        </w:rPr>
        <w:t>, които ще се подпомагат по наст</w:t>
      </w:r>
      <w:r w:rsidRPr="00815726">
        <w:rPr>
          <w:rFonts w:ascii="Times New Roman" w:eastAsia="Calibri" w:hAnsi="Times New Roman" w:cs="Calibri"/>
          <w:b/>
          <w:shd w:val="clear" w:color="auto" w:fill="FEFEFE"/>
        </w:rPr>
        <w:t>о</w:t>
      </w:r>
      <w:r w:rsidRPr="00815726">
        <w:rPr>
          <w:rFonts w:ascii="Times New Roman" w:eastAsia="Calibri" w:hAnsi="Times New Roman" w:cs="Calibri"/>
          <w:shd w:val="clear" w:color="auto" w:fill="FEFEFE"/>
        </w:rPr>
        <w:t>ящата процедура за подбор на проекти, са както следва: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Строителство, реконструкция и/или рехабилитация на нови и съществуващи инфраструктурни обекти;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Изграждане и/или обновяване на площи, за широко обществено ползване;</w:t>
      </w:r>
    </w:p>
    <w:p w:rsid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Изграждане, реконструкция и/или ремонт на сгради, в които се предоставят обществени услуги, спортни дейности, култура, музейна дейност и др., вкл. и дейности по вертикалната планировка и подобряване на прилежащите пространства. Обновяване и развитие на рибарски селища.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Общините и ЮЛНЦ, находящи се на територията на МИРГ, не могат да предоставят под наем сградите и обектите, за които ще бъде предоставена финансова помощ за този вид </w:t>
      </w:r>
      <w:r w:rsidRPr="00815726">
        <w:rPr>
          <w:rFonts w:ascii="Times New Roman" w:eastAsia="Calibri" w:hAnsi="Times New Roman" w:cs="Calibri"/>
          <w:shd w:val="clear" w:color="auto" w:fill="FEFEFE"/>
        </w:rPr>
        <w:lastRenderedPageBreak/>
        <w:t>дейност. В противен случай те ще изпълняват икономическа дейност и съответно ще представляват предприятие по смисъла на чл. 107 от ДФЕС.</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дейност.За финансирането на тези дейности МИРГ определя два режима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 Определяне на финансовото подпомагане като „помощ“.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на финансово подпомагане, когато:</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интервенциите са върху публични общински сгради от социалната или спортна инфраструктура, която е общинска собственост;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социалната инфраструктура е за предоставяне на услуги с неикономически характер;</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спорната инфраструктура е за услуги със свободен обществен достъп и с неикономически характер;</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дейностите в тези културни обекти са организирани по нетърговски начин и са от нестопанско естество;</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(a)</w:t>
      </w:r>
      <w:r w:rsidRPr="00815726">
        <w:rPr>
          <w:rFonts w:ascii="Times New Roman" w:eastAsia="Calibri" w:hAnsi="Times New Roman" w:cs="Calibri"/>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(б)</w:t>
      </w:r>
      <w:r w:rsidRPr="00815726">
        <w:rPr>
          <w:rFonts w:ascii="Times New Roman" w:eastAsia="Calibri" w:hAnsi="Times New Roman" w:cs="Calibri"/>
          <w:shd w:val="clear" w:color="auto" w:fill="FEFEFE"/>
        </w:rPr>
        <w:tab/>
        <w:t xml:space="preserve">стоките или услугите, произвеждани от бенефициента са изцяло местни или са </w:t>
      </w:r>
      <w:r w:rsidRPr="00815726">
        <w:rPr>
          <w:rFonts w:ascii="Times New Roman" w:eastAsia="Calibri" w:hAnsi="Times New Roman" w:cs="Calibri"/>
          <w:shd w:val="clear" w:color="auto" w:fill="FEFEFE"/>
        </w:rPr>
        <w:lastRenderedPageBreak/>
        <w:t>привлекателни за ограничена географска зона;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w:t>
      </w:r>
      <w:r w:rsidRPr="00815726">
        <w:rPr>
          <w:rFonts w:ascii="Times New Roman" w:eastAsia="Calibri" w:hAnsi="Times New Roman" w:cs="Calibri"/>
          <w:shd w:val="clear" w:color="auto" w:fill="FEFEFE"/>
        </w:rPr>
        <w:tab/>
        <w:t>налице е най-много пренебрежим ефект върху пазарите и потребителите от съседните държави членки;</w:t>
      </w:r>
    </w:p>
    <w:p w:rsid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815726" w:rsidRPr="00815726" w:rsidRDefault="00815726" w:rsidP="009B1AFB">
      <w:pPr>
        <w:pBdr>
          <w:top w:val="single" w:sz="4" w:space="1" w:color="auto"/>
          <w:left w:val="single" w:sz="4" w:space="4" w:color="auto"/>
          <w:bottom w:val="single" w:sz="4" w:space="1" w:color="auto"/>
          <w:right w:val="single" w:sz="4" w:space="4" w:color="auto"/>
        </w:pBdr>
        <w:shd w:val="clear" w:color="auto" w:fill="BFBFBF"/>
        <w:autoSpaceDE/>
        <w:autoSpaceDN/>
        <w:adjustRightInd/>
        <w:spacing w:after="160" w:line="256" w:lineRule="auto"/>
        <w:ind w:right="403" w:firstLine="567"/>
        <w:jc w:val="both"/>
        <w:rPr>
          <w:rFonts w:ascii="Times New Roman" w:eastAsia="Calibri" w:hAnsi="Times New Roman" w:cs="Calibri"/>
        </w:rPr>
      </w:pPr>
      <w:r w:rsidRPr="00815726">
        <w:rPr>
          <w:rFonts w:ascii="Times New Roman" w:eastAsia="Calibri" w:hAnsi="Times New Roman" w:cs="Calibri"/>
        </w:rPr>
        <w:t xml:space="preserve">Финансовото подпомагане по горецитираните дейности </w:t>
      </w:r>
      <w:r w:rsidRPr="00815726">
        <w:rPr>
          <w:rFonts w:ascii="Times New Roman" w:eastAsia="Calibri" w:hAnsi="Times New Roman" w:cs="Calibri"/>
          <w:b/>
        </w:rPr>
        <w:t>няма да представлява „държавна помощ“</w:t>
      </w:r>
      <w:r w:rsidRPr="00815726">
        <w:rPr>
          <w:rFonts w:ascii="Times New Roman" w:eastAsia="Calibri" w:hAnsi="Times New Roman" w:cs="Calibri"/>
        </w:rPr>
        <w:t xml:space="preserve"> по смисъла на чл. 107, параграф 1 от ДФЕС.</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II.Определяне на финансовото подпомагане като „помощ“.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1 от ДФЕС.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Съгласно приложното поле на Регламент (ЕС) № 1407/2013 и чл. 5 от Закона за държавните помощи подпомагането по мярката ще се разглежда по общите правила за държавни помощи.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За този режим МИРГ ще прилага условията за изпълнение на Регламент № 1407/2013, както следва: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 xml:space="preserve">Ако дадено предприятие изпълнява сухопътни товарни превози за чужда сметка или </w:t>
      </w:r>
      <w:r w:rsidRPr="00815726">
        <w:rPr>
          <w:rFonts w:ascii="Times New Roman" w:eastAsia="Calibri" w:hAnsi="Times New Roman" w:cs="Calibri"/>
          <w:shd w:val="clear" w:color="auto" w:fill="FEFEFE"/>
        </w:rPr>
        <w:lastRenderedPageBreak/>
        <w:t>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w:t>
      </w:r>
      <w:r w:rsidR="00817A6B">
        <w:rPr>
          <w:rFonts w:ascii="Times New Roman" w:eastAsia="Calibri" w:hAnsi="Times New Roman" w:cs="Calibri"/>
          <w:shd w:val="clear" w:color="auto" w:fill="FEFEFE"/>
        </w:rPr>
        <w:t>и</w:t>
      </w:r>
      <w:r w:rsidRPr="00815726">
        <w:rPr>
          <w:rFonts w:ascii="Times New Roman" w:eastAsia="Calibri" w:hAnsi="Times New Roman" w:cs="Calibri"/>
          <w:shd w:val="clear" w:color="auto" w:fill="FEFEFE"/>
        </w:rPr>
        <w:t>ра посредством подходящи средства, като например отделяне на дейностите или разграничаване на разходите, че помощите от дейността по сухопътни товарни превози не надвишава 100 000 EUR и че помощите de minimis не се използват за придобиване на товарни автомобили.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4.</w:t>
      </w:r>
      <w:r w:rsidRPr="00815726">
        <w:rPr>
          <w:rFonts w:ascii="Times New Roman" w:eastAsia="Calibri" w:hAnsi="Times New Roman" w:cs="Calibri"/>
          <w:shd w:val="clear" w:color="auto" w:fill="FEFEFE"/>
        </w:rPr>
        <w:tab/>
        <w:t xml:space="preserve">Помощта се смята за отпусната от момента на подписване на договор за предоставяне на финансова помощ.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5.</w:t>
      </w:r>
      <w:r w:rsidRPr="00815726">
        <w:rPr>
          <w:rFonts w:ascii="Times New Roman" w:eastAsia="Calibri" w:hAnsi="Times New Roman" w:cs="Calibri"/>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предприятието кандидат;</w:t>
      </w:r>
    </w:p>
    <w:p w:rsidR="00815726" w:rsidRPr="00713245"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 предприятията   , с които предприятието кандидат образува „едно и също предприятие“   по смисъла на чл. 2,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2 на Реглам</w:t>
      </w:r>
      <w:r w:rsidR="00F50748">
        <w:rPr>
          <w:rFonts w:ascii="Times New Roman" w:eastAsia="Calibri" w:hAnsi="Times New Roman" w:cs="Calibri"/>
          <w:shd w:val="clear" w:color="auto" w:fill="FEFEFE"/>
        </w:rPr>
        <w:t>ент (ЕС) № 1407/2013;</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8 на Регламент (ЕС) № 1407/2013;</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9 от Регламент (ЕС) № 1407/2013.</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6.</w:t>
      </w:r>
      <w:r w:rsidRPr="00815726">
        <w:rPr>
          <w:rFonts w:ascii="Times New Roman" w:eastAsia="Calibri" w:hAnsi="Times New Roman" w:cs="Calibri"/>
          <w:shd w:val="clear" w:color="auto" w:fill="FEFEFE"/>
        </w:rPr>
        <w:tab/>
        <w:t xml:space="preserve">Натрупването в рамките на едно и също предприятие е съгласно разпоредбите на чл. 1,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2 и чл. 5 на Регламент (ЕС) № 1407/2013:</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Когато дадено предприятие извършва дейност в секторите посочени в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1, букви а,б или в не се ползват от помощи de minimis, предоставени в съответствие с Регламент (ЕС) № 1407/2013.</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w:t>
      </w:r>
      <w:r w:rsidRPr="00815726">
        <w:rPr>
          <w:rFonts w:ascii="Times New Roman" w:eastAsia="Calibri" w:hAnsi="Times New Roman" w:cs="Calibri"/>
          <w:shd w:val="clear" w:color="auto" w:fill="FEFEFE"/>
        </w:rPr>
        <w:lastRenderedPageBreak/>
        <w:t xml:space="preserve">определен в чл. 3, </w:t>
      </w:r>
      <w:r w:rsidR="00817A6B">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 xml:space="preserve"> 2 на Регламент (ЕС) № 1407/2013.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7.</w:t>
      </w:r>
      <w:r w:rsidRPr="00815726">
        <w:rPr>
          <w:rFonts w:ascii="Times New Roman" w:eastAsia="Calibri" w:hAnsi="Times New Roman" w:cs="Calibri"/>
          <w:shd w:val="clear" w:color="auto" w:fill="FEFEFE"/>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8.</w:t>
      </w:r>
      <w:r w:rsidRPr="00815726">
        <w:rPr>
          <w:rFonts w:ascii="Times New Roman" w:eastAsia="Calibri" w:hAnsi="Times New Roman" w:cs="Calibri"/>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9.</w:t>
      </w:r>
      <w:r w:rsidRPr="00815726">
        <w:rPr>
          <w:rFonts w:ascii="Times New Roman" w:eastAsia="Calibri" w:hAnsi="Times New Roman" w:cs="Calibri"/>
          <w:shd w:val="clear" w:color="auto" w:fill="FEFEFE"/>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10.</w:t>
      </w:r>
      <w:r w:rsidRPr="00815726">
        <w:rPr>
          <w:rFonts w:ascii="Times New Roman" w:eastAsia="Calibri" w:hAnsi="Times New Roman" w:cs="Calibri"/>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11.</w:t>
      </w:r>
      <w:r w:rsidRPr="00815726">
        <w:rPr>
          <w:rFonts w:ascii="Times New Roman" w:eastAsia="Calibri" w:hAnsi="Times New Roman" w:cs="Calibri"/>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12.</w:t>
      </w:r>
      <w:r w:rsidRPr="00815726">
        <w:rPr>
          <w:rFonts w:ascii="Times New Roman" w:eastAsia="Calibri" w:hAnsi="Times New Roman" w:cs="Calibri"/>
          <w:shd w:val="clear" w:color="auto" w:fill="FEFEFE"/>
        </w:rPr>
        <w:tab/>
        <w:t xml:space="preserve">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13.</w:t>
      </w:r>
      <w:r w:rsidRPr="00815726">
        <w:rPr>
          <w:rFonts w:ascii="Times New Roman" w:eastAsia="Calibri" w:hAnsi="Times New Roman" w:cs="Calibri"/>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14.</w:t>
      </w:r>
      <w:r w:rsidRPr="00815726">
        <w:rPr>
          <w:rFonts w:ascii="Times New Roman" w:eastAsia="Calibri" w:hAnsi="Times New Roman" w:cs="Calibri"/>
          <w:shd w:val="clear" w:color="auto" w:fill="FEFEFE"/>
        </w:rPr>
        <w:tab/>
        <w:t xml:space="preserve">Последствията при неспазване на т.2 са : отказване на помощта, служебно </w:t>
      </w:r>
      <w:r w:rsidRPr="00815726">
        <w:rPr>
          <w:rFonts w:ascii="Times New Roman" w:eastAsia="Calibri" w:hAnsi="Times New Roman" w:cs="Calibri"/>
          <w:shd w:val="clear" w:color="auto" w:fill="FEFEFE"/>
        </w:rPr>
        <w:lastRenderedPageBreak/>
        <w:t>намаляване на помощта или възстановяване на неправомерно предоставена помощ.</w:t>
      </w:r>
    </w:p>
    <w:p w:rsidR="00815726" w:rsidRPr="00117005"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9D3E6E">
        <w:rPr>
          <w:rFonts w:ascii="Times New Roman" w:eastAsia="Calibri" w:hAnsi="Times New Roman" w:cs="Calibri"/>
          <w:shd w:val="clear" w:color="auto" w:fill="FEFEFE"/>
        </w:rPr>
        <w:t>15.</w:t>
      </w:r>
      <w:r w:rsidRPr="009D3E6E">
        <w:rPr>
          <w:rFonts w:ascii="Times New Roman" w:eastAsia="Calibri" w:hAnsi="Times New Roman" w:cs="Calibri"/>
          <w:shd w:val="clear" w:color="auto" w:fill="FEFEFE"/>
        </w:rPr>
        <w:tab/>
        <w:t xml:space="preserve"> Преди сключване на договор за предоставяне на безвъзмездна финансова помощ, </w:t>
      </w:r>
      <w:r w:rsidR="004F731B" w:rsidRPr="00C946C8">
        <w:rPr>
          <w:rFonts w:ascii="Times New Roman" w:eastAsia="Calibri" w:hAnsi="Times New Roman" w:cs="Calibri"/>
          <w:shd w:val="clear" w:color="auto" w:fill="FEFEFE"/>
        </w:rPr>
        <w:t xml:space="preserve">УО на ПМДР, </w:t>
      </w:r>
      <w:r w:rsidRPr="00C946C8">
        <w:rPr>
          <w:rFonts w:ascii="Times New Roman" w:eastAsia="Calibri" w:hAnsi="Times New Roman" w:cs="Calibri"/>
          <w:shd w:val="clear" w:color="auto" w:fill="FEFEFE"/>
        </w:rPr>
        <w:t>ще извършва документална проверка на декларираните данни от одобрените кандидати в Декларацията за държавни/минимални помощи.</w:t>
      </w:r>
      <w:r w:rsidRPr="00117005">
        <w:rPr>
          <w:rFonts w:ascii="Times New Roman" w:eastAsia="Calibri" w:hAnsi="Times New Roman" w:cs="Calibri"/>
          <w:shd w:val="clear" w:color="auto" w:fill="FEFEFE"/>
        </w:rPr>
        <w:t xml:space="preserve"> </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9D3E6E">
        <w:rPr>
          <w:rFonts w:ascii="Times New Roman" w:eastAsia="Calibri" w:hAnsi="Times New Roman" w:cs="Calibri"/>
          <w:shd w:val="clear" w:color="auto" w:fill="FEFEFE"/>
        </w:rPr>
        <w:t>16.</w:t>
      </w:r>
      <w:r w:rsidRPr="009D3E6E">
        <w:rPr>
          <w:rFonts w:ascii="Times New Roman" w:eastAsia="Calibri" w:hAnsi="Times New Roman" w:cs="Calibri"/>
          <w:shd w:val="clear" w:color="auto" w:fill="FEFEFE"/>
        </w:rPr>
        <w:tab/>
      </w:r>
      <w:r w:rsidR="004F731B" w:rsidRPr="009D3E6E">
        <w:rPr>
          <w:rFonts w:ascii="Times New Roman" w:eastAsia="Calibri" w:hAnsi="Times New Roman" w:cs="Calibri"/>
          <w:shd w:val="clear" w:color="auto" w:fill="FEFEFE"/>
        </w:rPr>
        <w:t xml:space="preserve">УО на ПМДР </w:t>
      </w:r>
      <w:r w:rsidRPr="009D3E6E">
        <w:rPr>
          <w:rFonts w:ascii="Times New Roman" w:eastAsia="Calibri" w:hAnsi="Times New Roman" w:cs="Calibri"/>
          <w:shd w:val="clear" w:color="auto" w:fill="FEFEFE"/>
        </w:rPr>
        <w:t>информира министъра на финансите в срок до три дни от предоставянето на всяка помощ, попадаща в обхвата на минимална 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17.</w:t>
      </w:r>
      <w:r w:rsidRPr="00815726">
        <w:rPr>
          <w:rFonts w:ascii="Times New Roman" w:eastAsia="Calibri" w:hAnsi="Times New Roman" w:cs="Calibri"/>
          <w:shd w:val="clear" w:color="auto" w:fill="FEFEFE"/>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18.</w:t>
      </w:r>
      <w:r w:rsidRPr="00815726">
        <w:rPr>
          <w:rFonts w:ascii="Times New Roman" w:eastAsia="Calibri" w:hAnsi="Times New Roman" w:cs="Calibri"/>
          <w:shd w:val="clear" w:color="auto" w:fill="FEFEFE"/>
        </w:rPr>
        <w:tab/>
        <w:t>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19.</w:t>
      </w:r>
      <w:r w:rsidRPr="00815726">
        <w:rPr>
          <w:rFonts w:ascii="Times New Roman" w:eastAsia="Calibri" w:hAnsi="Times New Roman" w:cs="Calibri"/>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данъчни години, считано от датата на подписване на договора и да я предоставя при поискване в срок от 5 работни дни на МИГ или на Държавен фонд „Земеделие“.</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20.</w:t>
      </w:r>
      <w:r w:rsidRPr="00815726">
        <w:rPr>
          <w:rFonts w:ascii="Times New Roman" w:eastAsia="Calibri" w:hAnsi="Times New Roman" w:cs="Calibri"/>
          <w:shd w:val="clear" w:color="auto" w:fill="FEFEFE"/>
        </w:rPr>
        <w:tab/>
        <w:t xml:space="preserve">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r w:rsidRPr="00C946C8">
        <w:rPr>
          <w:rFonts w:ascii="Times New Roman" w:eastAsia="Calibri" w:hAnsi="Times New Roman" w:cs="Calibri"/>
          <w:shd w:val="clear" w:color="auto" w:fill="FEFEFE"/>
        </w:rPr>
        <w:t>Сконтирането ще се извър</w:t>
      </w:r>
      <w:r w:rsidRPr="00117005">
        <w:rPr>
          <w:rFonts w:ascii="Times New Roman" w:eastAsia="Calibri" w:hAnsi="Times New Roman" w:cs="Calibri"/>
          <w:shd w:val="clear" w:color="auto" w:fill="FEFEFE"/>
        </w:rPr>
        <w:t xml:space="preserve">шва от Управляващия орган преди всяко плащане с оглед гарантиране, че предоставената </w:t>
      </w:r>
      <w:r w:rsidRPr="00117005">
        <w:rPr>
          <w:rFonts w:ascii="Times New Roman" w:eastAsia="Calibri" w:hAnsi="Times New Roman" w:cs="Calibri"/>
          <w:shd w:val="clear" w:color="auto" w:fill="FEFEFE"/>
        </w:rPr>
        <w:lastRenderedPageBreak/>
        <w:t>безвъзмездна финансова помощ е съобразена с праговете и интензитетите за съответния вид п</w:t>
      </w:r>
      <w:r w:rsidRPr="00C946C8">
        <w:rPr>
          <w:rFonts w:ascii="Times New Roman" w:eastAsia="Calibri" w:hAnsi="Times New Roman" w:cs="Calibri"/>
          <w:shd w:val="clear" w:color="auto" w:fill="FEFEFE"/>
        </w:rPr>
        <w:t>омощ, установени в Регламент (ЕС) № 1407/2013 на Комисията.</w:t>
      </w:r>
    </w:p>
    <w:p w:rsidR="00815726" w:rsidRPr="00815726" w:rsidRDefault="00815726" w:rsidP="009B1AFB">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21.</w:t>
      </w:r>
      <w:r w:rsidRPr="00815726">
        <w:rPr>
          <w:rFonts w:ascii="Times New Roman" w:eastAsia="Calibri" w:hAnsi="Times New Roman" w:cs="Calibri"/>
          <w:shd w:val="clear" w:color="auto" w:fill="FEFEFE"/>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rsidR="002F5B15" w:rsidRPr="00713245" w:rsidRDefault="00815726" w:rsidP="00713245">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403"/>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че бенефициентите попадат в режим „помощ“, същите попълват декларация за минимални/държавни помощи .</w:t>
      </w: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41" w:name="_Toc475095662"/>
      <w:bookmarkStart w:id="42" w:name="_Toc88210792"/>
      <w:r w:rsidRPr="00713245">
        <w:rPr>
          <w:rFonts w:ascii="Times New Roman" w:eastAsia="Calibri" w:hAnsi="Times New Roman"/>
          <w:b/>
          <w:bCs/>
          <w:color w:val="00B0F0"/>
        </w:rPr>
        <w:t>17. Хоризонтални политики:</w:t>
      </w:r>
      <w:bookmarkEnd w:id="41"/>
      <w:bookmarkEnd w:id="42"/>
    </w:p>
    <w:p w:rsidR="002F5B15" w:rsidRPr="00655FDF" w:rsidRDefault="002F5B15" w:rsidP="009B1AFB">
      <w:pPr>
        <w:ind w:right="403"/>
        <w:rPr>
          <w:rFonts w:ascii="Times New Roman" w:hAnsi="Times New Roman"/>
          <w:color w:val="00B0F0"/>
        </w:rPr>
      </w:pPr>
    </w:p>
    <w:p w:rsidR="002F5B15" w:rsidRPr="00713245"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2F4B75">
        <w:rPr>
          <w:rFonts w:ascii="Times New Roman" w:hAnsi="Times New Roman"/>
          <w:b/>
        </w:rPr>
        <w:t>Равенство между половете и липса на дискриминация</w:t>
      </w:r>
      <w:r w:rsidRPr="00655FDF">
        <w:rPr>
          <w:rFonts w:ascii="Times New Roman" w:hAnsi="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w:t>
      </w:r>
      <w:r w:rsidR="00407DF9" w:rsidRPr="00655FDF">
        <w:rPr>
          <w:rFonts w:ascii="Times New Roman" w:hAnsi="Times New Roman"/>
        </w:rPr>
        <w:t>, водещи до неравнопоставеност.</w:t>
      </w:r>
    </w:p>
    <w:p w:rsidR="002F5B15" w:rsidRPr="00713245"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2F4B75">
        <w:rPr>
          <w:rFonts w:ascii="Times New Roman" w:hAnsi="Times New Roman"/>
          <w:b/>
        </w:rPr>
        <w:t>Устойчиво развитие (защита на околната среда)</w:t>
      </w:r>
      <w:r w:rsidRPr="00655FDF">
        <w:rPr>
          <w:rFonts w:ascii="Times New Roman" w:hAnsi="Times New Roman"/>
        </w:rPr>
        <w:t xml:space="preserve"> -  проектите трябва да се опират на принципа на устойчивото развитие на територията - развитие на база използване на ресурсите по ефективен начин. Цели се развитие използващо ресурсите ефективно, като по този начин не се допускат вреди за екологията. Проектите трябва да доведат до напредък, но при условие ефективно използване на ресурсите и опазване на околната среда.</w:t>
      </w:r>
      <w:r w:rsidR="00407DF9" w:rsidRPr="00655FDF">
        <w:rPr>
          <w:rFonts w:ascii="Times New Roman" w:hAnsi="Times New Roman"/>
        </w:rPr>
        <w:t xml:space="preserve">  </w:t>
      </w:r>
    </w:p>
    <w:p w:rsidR="002F5B15" w:rsidRPr="00713245"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2F4B75">
        <w:rPr>
          <w:rFonts w:ascii="Times New Roman" w:hAnsi="Times New Roman"/>
          <w:b/>
        </w:rPr>
        <w:t>Насърчаване на заетостта и конкурентоспособността</w:t>
      </w:r>
      <w:r w:rsidRPr="007715F7">
        <w:rPr>
          <w:rFonts w:ascii="Times New Roman" w:hAnsi="Times New Roman"/>
        </w:rPr>
        <w:t xml:space="preserve"> - проектите трябва да допринасят за  подобряване на конкурентоспособността на територията и повишаване и/или запазване на заетостта.</w:t>
      </w:r>
      <w:r w:rsidR="00407DF9" w:rsidRPr="00655FDF">
        <w:rPr>
          <w:rFonts w:ascii="Times New Roman" w:hAnsi="Times New Roman"/>
        </w:rPr>
        <w:t xml:space="preserve"> </w:t>
      </w:r>
    </w:p>
    <w:p w:rsidR="002F5B15" w:rsidRPr="00655FDF"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b/>
        </w:rPr>
      </w:pPr>
      <w:r w:rsidRPr="00655FDF">
        <w:rPr>
          <w:rFonts w:ascii="Times New Roman" w:hAnsi="Times New Roman"/>
          <w:b/>
        </w:rPr>
        <w:t xml:space="preserve">ВАЖНО! </w:t>
      </w:r>
    </w:p>
    <w:p w:rsidR="002F5B15"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В т. </w:t>
      </w:r>
      <w:r w:rsidR="00681417">
        <w:rPr>
          <w:rFonts w:ascii="Times New Roman" w:hAnsi="Times New Roman"/>
        </w:rPr>
        <w:t>11</w:t>
      </w:r>
      <w:r w:rsidR="00681417" w:rsidRPr="00655FDF">
        <w:rPr>
          <w:rFonts w:ascii="Times New Roman" w:hAnsi="Times New Roman"/>
        </w:rPr>
        <w:t xml:space="preserve"> </w:t>
      </w:r>
      <w:r w:rsidRPr="00655FDF">
        <w:rPr>
          <w:rFonts w:ascii="Times New Roman" w:hAnsi="Times New Roman"/>
        </w:rPr>
        <w:t xml:space="preserve">от Формуляра за кандидатстване </w:t>
      </w:r>
      <w:r w:rsidR="00681417" w:rsidRPr="00A43ED7">
        <w:rPr>
          <w:color w:val="000000"/>
        </w:rPr>
        <w:t>„Допълнителна информация необходима за оценка на проектното предложение“</w:t>
      </w:r>
      <w:r w:rsidRPr="00655FDF">
        <w:rPr>
          <w:rFonts w:ascii="Times New Roman" w:hAnsi="Times New Roman"/>
        </w:rPr>
        <w:t>,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rsidR="002F4B75" w:rsidRPr="002F4B75" w:rsidRDefault="002F4B75" w:rsidP="002F4B75">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2F4B75">
        <w:rPr>
          <w:rFonts w:ascii="Times New Roman" w:hAnsi="Times New Roman"/>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rsidR="002F4B75" w:rsidRPr="00655FDF" w:rsidRDefault="002F4B7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43" w:name="_Toc88210793"/>
      <w:r w:rsidRPr="00713245">
        <w:rPr>
          <w:rFonts w:ascii="Times New Roman" w:eastAsia="Calibri" w:hAnsi="Times New Roman"/>
          <w:b/>
          <w:bCs/>
          <w:color w:val="00B0F0"/>
        </w:rPr>
        <w:lastRenderedPageBreak/>
        <w:t>18. Минимален и максимален срок за изпълнение на проекта (ако е приложимо):</w:t>
      </w:r>
      <w:bookmarkEnd w:id="43"/>
    </w:p>
    <w:p w:rsidR="002F5B15" w:rsidRPr="00655FDF" w:rsidRDefault="002F5B15" w:rsidP="009B1AFB">
      <w:pPr>
        <w:ind w:right="403"/>
        <w:rPr>
          <w:rFonts w:ascii="Times New Roman" w:hAnsi="Times New Roman"/>
          <w:color w:val="00B0F0"/>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Максималната продължителност на изпълнение на проект по </w:t>
      </w:r>
      <w:r w:rsidR="0045116E" w:rsidRPr="0045116E">
        <w:rPr>
          <w:rFonts w:ascii="Times New Roman" w:hAnsi="Times New Roman"/>
          <w:b/>
          <w:bCs/>
        </w:rPr>
        <w:t>BG14MFOP001-4.</w:t>
      </w:r>
      <w:r w:rsidR="00504383">
        <w:rPr>
          <w:rFonts w:ascii="Times New Roman" w:hAnsi="Times New Roman"/>
          <w:b/>
          <w:bCs/>
        </w:rPr>
        <w:t>103</w:t>
      </w:r>
      <w:r w:rsidR="0045116E" w:rsidRPr="00713245">
        <w:rPr>
          <w:rFonts w:ascii="Times New Roman" w:hAnsi="Times New Roman"/>
          <w:b/>
          <w:bCs/>
        </w:rPr>
        <w:t xml:space="preserve"> </w:t>
      </w:r>
      <w:r w:rsidR="00547599" w:rsidRPr="00713245">
        <w:rPr>
          <w:rFonts w:ascii="Times New Roman" w:hAnsi="Times New Roman"/>
          <w:b/>
          <w:lang w:eastAsia="bg-BG"/>
        </w:rPr>
        <w:t>МИРГ-ШКБ-2.1.1 „Инвестиции в многообразна публична инфраструктура свързана с рибарската общност и морския потенциал на територията”</w:t>
      </w:r>
      <w:r w:rsidR="00407DF9" w:rsidRPr="00655FDF">
        <w:rPr>
          <w:rFonts w:ascii="Times New Roman" w:hAnsi="Times New Roman"/>
        </w:rPr>
        <w:t xml:space="preserve">– </w:t>
      </w:r>
      <w:r w:rsidR="002F4B75">
        <w:rPr>
          <w:rFonts w:ascii="Times New Roman" w:hAnsi="Times New Roman"/>
        </w:rPr>
        <w:t>до 12</w:t>
      </w:r>
      <w:r w:rsidR="00407DF9" w:rsidRPr="00276050">
        <w:rPr>
          <w:rFonts w:ascii="Times New Roman" w:hAnsi="Times New Roman"/>
        </w:rPr>
        <w:t xml:space="preserve"> </w:t>
      </w:r>
      <w:r w:rsidR="00FA7FDE" w:rsidRPr="00276050">
        <w:rPr>
          <w:rFonts w:ascii="Times New Roman" w:hAnsi="Times New Roman"/>
        </w:rPr>
        <w:t>месец</w:t>
      </w:r>
      <w:r w:rsidR="004B1677" w:rsidRPr="00E42736">
        <w:rPr>
          <w:rFonts w:ascii="Times New Roman" w:hAnsi="Times New Roman"/>
        </w:rPr>
        <w:t>а</w:t>
      </w:r>
      <w:r w:rsidRPr="00FA5E04">
        <w:rPr>
          <w:rFonts w:ascii="Times New Roman" w:hAnsi="Times New Roman"/>
        </w:rPr>
        <w:t>,</w:t>
      </w:r>
      <w:r w:rsidRPr="00655FDF">
        <w:rPr>
          <w:rFonts w:ascii="Times New Roman" w:hAnsi="Times New Roman"/>
        </w:rPr>
        <w:t xml:space="preserve"> считано от датата на подписване на административния договор за предоставяне на БФП;</w:t>
      </w:r>
    </w:p>
    <w:p w:rsidR="00CB76EC" w:rsidRPr="00713245" w:rsidRDefault="002F5B15" w:rsidP="00713245">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Минимален срок за изпълнение на проекта: неприложимо.</w:t>
      </w:r>
      <w:bookmarkStart w:id="44" w:name="_Toc475095664"/>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45" w:name="_Toc88210794"/>
      <w:r w:rsidRPr="00713245">
        <w:rPr>
          <w:rFonts w:ascii="Times New Roman" w:eastAsia="Calibri" w:hAnsi="Times New Roman"/>
          <w:b/>
          <w:bCs/>
          <w:color w:val="00B0F0"/>
        </w:rPr>
        <w:t>19. Ред за оценяване на концепциите за проектни предложения:</w:t>
      </w:r>
      <w:bookmarkEnd w:id="44"/>
      <w:bookmarkEnd w:id="45"/>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ind w:right="403"/>
        <w:jc w:val="both"/>
        <w:rPr>
          <w:rFonts w:ascii="Times New Roman" w:hAnsi="Times New Roman"/>
        </w:rPr>
      </w:pPr>
      <w:r w:rsidRPr="00655FDF">
        <w:rPr>
          <w:rFonts w:ascii="Times New Roman" w:eastAsia="Calibri" w:hAnsi="Times New Roman"/>
        </w:rPr>
        <w:t>Неприложимо</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46" w:name="_Toc475095665"/>
      <w:bookmarkStart w:id="47" w:name="_Toc88210795"/>
      <w:r w:rsidRPr="00713245">
        <w:rPr>
          <w:rFonts w:ascii="Times New Roman" w:eastAsia="Calibri" w:hAnsi="Times New Roman"/>
          <w:b/>
          <w:bCs/>
          <w:color w:val="00B0F0"/>
        </w:rPr>
        <w:t>20. Критерии и методика за оценка на концепциите за проектни предложения:</w:t>
      </w:r>
      <w:bookmarkEnd w:id="46"/>
      <w:bookmarkEnd w:id="47"/>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ind w:right="403"/>
        <w:jc w:val="both"/>
        <w:rPr>
          <w:rFonts w:ascii="Times New Roman" w:hAnsi="Times New Roman"/>
        </w:rPr>
      </w:pPr>
      <w:r w:rsidRPr="00655FDF">
        <w:rPr>
          <w:rFonts w:ascii="Times New Roman" w:eastAsia="Calibri" w:hAnsi="Times New Roman"/>
        </w:rPr>
        <w:t>Неприложимо</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Cs/>
          <w:color w:val="00B0F0"/>
        </w:rPr>
      </w:pPr>
      <w:bookmarkStart w:id="48" w:name="_Toc475095666"/>
      <w:bookmarkStart w:id="49" w:name="_Toc88210796"/>
      <w:r w:rsidRPr="00713245">
        <w:rPr>
          <w:rFonts w:ascii="Times New Roman" w:eastAsia="Calibri" w:hAnsi="Times New Roman"/>
          <w:b/>
          <w:bCs/>
          <w:color w:val="00B0F0"/>
        </w:rPr>
        <w:t xml:space="preserve">21. Ред за </w:t>
      </w:r>
      <w:r w:rsidR="0089511F" w:rsidRPr="00713245">
        <w:rPr>
          <w:rFonts w:ascii="Times New Roman" w:eastAsia="Calibri" w:hAnsi="Times New Roman"/>
          <w:b/>
          <w:bCs/>
          <w:color w:val="00B0F0"/>
        </w:rPr>
        <w:t xml:space="preserve">подбор и </w:t>
      </w:r>
      <w:r w:rsidRPr="00713245">
        <w:rPr>
          <w:rFonts w:ascii="Times New Roman" w:eastAsia="Calibri" w:hAnsi="Times New Roman"/>
          <w:b/>
          <w:bCs/>
          <w:color w:val="00B0F0"/>
        </w:rPr>
        <w:t>оценяване на проектните предложения:</w:t>
      </w:r>
      <w:bookmarkEnd w:id="48"/>
      <w:bookmarkEnd w:id="49"/>
    </w:p>
    <w:p w:rsidR="002F5B15" w:rsidRPr="00655FDF" w:rsidRDefault="002F5B15" w:rsidP="009B1AFB">
      <w:pPr>
        <w:ind w:right="403"/>
        <w:rPr>
          <w:rFonts w:ascii="Times New Roman" w:hAnsi="Times New Roman"/>
        </w:rPr>
      </w:pPr>
    </w:p>
    <w:p w:rsidR="0089511F" w:rsidRPr="00655FDF" w:rsidRDefault="0089511F" w:rsidP="009B1AFB">
      <w:pPr>
        <w:pBdr>
          <w:top w:val="single" w:sz="4" w:space="1" w:color="auto"/>
          <w:left w:val="single" w:sz="4" w:space="4" w:color="auto"/>
          <w:bottom w:val="single" w:sz="4" w:space="1" w:color="auto"/>
          <w:right w:val="single" w:sz="4" w:space="4" w:color="auto"/>
        </w:pBdr>
        <w:autoSpaceDE/>
        <w:adjustRightInd/>
        <w:spacing w:after="360"/>
        <w:ind w:right="403"/>
        <w:jc w:val="both"/>
        <w:rPr>
          <w:rFonts w:ascii="Times New Roman" w:eastAsia="Calibri" w:hAnsi="Times New Roman"/>
          <w:bCs/>
        </w:rPr>
      </w:pPr>
      <w:r w:rsidRPr="00655FDF">
        <w:rPr>
          <w:rFonts w:ascii="Times New Roman" w:eastAsia="Calibri" w:hAnsi="Times New Roman"/>
          <w:bCs/>
        </w:rPr>
        <w:t xml:space="preserve">Цялостният процес на подбор за съответствие на проектните предложения със стратегията на МИРГ (извършван от МИРГ) и оценяване на проектните предложения (извършвано от УО на ПМДР) са подробно указани </w:t>
      </w:r>
      <w:r w:rsidRPr="00215923">
        <w:rPr>
          <w:rFonts w:ascii="Times New Roman" w:eastAsia="Calibri" w:hAnsi="Times New Roman"/>
          <w:bCs/>
        </w:rPr>
        <w:t xml:space="preserve">в Приложение № 3 </w:t>
      </w:r>
      <w:r w:rsidRPr="00655FDF">
        <w:rPr>
          <w:rFonts w:ascii="Times New Roman" w:eastAsia="Calibri" w:hAnsi="Times New Roman"/>
          <w:bCs/>
        </w:rPr>
        <w:t>към Условията за кандидатстване и включва следните етапи:</w:t>
      </w:r>
    </w:p>
    <w:p w:rsidR="00ED6AED" w:rsidRPr="00CE687C"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CE687C">
        <w:rPr>
          <w:rFonts w:ascii="Times New Roman" w:hAnsi="Times New Roman"/>
        </w:rPr>
        <w:t xml:space="preserve">На подбор подлежат </w:t>
      </w:r>
      <w:r w:rsidRPr="00CE687C">
        <w:rPr>
          <w:rFonts w:ascii="Times New Roman" w:hAnsi="Times New Roman"/>
          <w:b/>
          <w:u w:val="single"/>
        </w:rPr>
        <w:t>само</w:t>
      </w:r>
      <w:r w:rsidRPr="00CE687C">
        <w:rPr>
          <w:rFonts w:ascii="Times New Roman" w:hAnsi="Times New Roman"/>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5.4 от СВОМР на МИРГ Поморие, утвърдени от ръководителя на Управляващия орган /УО/ на ПМДР 20014 – 2020 г. </w:t>
      </w:r>
    </w:p>
    <w:p w:rsidR="00ED6AED" w:rsidRPr="00CE687C"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CE687C">
        <w:rPr>
          <w:rFonts w:ascii="Times New Roman" w:hAnsi="Times New Roman"/>
        </w:rPr>
        <w:t>Методологията и критериите не подлежат на изменение по време на провеждането на подбора.</w:t>
      </w:r>
    </w:p>
    <w:p w:rsidR="00ED6AED"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pPr>
      <w:r w:rsidRPr="00CE687C">
        <w:rPr>
          <w:rFonts w:ascii="Times New Roman" w:hAnsi="Times New Roman"/>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r w:rsidRPr="009C1732">
        <w:t xml:space="preserve">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Подборът в МИРГ се извършва съгласно процедура за подбор на проектни предложения, която обхваща 2 групи критерии за оценка: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lastRenderedPageBreak/>
        <w:t>1.</w:t>
      </w:r>
      <w:r w:rsidRPr="009C1732">
        <w:rPr>
          <w:rFonts w:ascii="Times New Roman" w:hAnsi="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2.</w:t>
      </w:r>
      <w:r w:rsidRPr="009C1732">
        <w:rPr>
          <w:rFonts w:ascii="Times New Roman" w:hAnsi="Times New Roman"/>
        </w:rPr>
        <w:tab/>
        <w:t xml:space="preserve">Група критерии за оценка - Подбор на проектни предложения за съответствие на същите със стратегията на МИРГ.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p>
    <w:p w:rsidR="00ED6AED"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       Оценяването и класирането на проектните предложения се извършва от комисия, назначена от ръководителя на УО.</w:t>
      </w:r>
    </w:p>
    <w:p w:rsidR="00ED6AED" w:rsidRPr="005C6B06"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5C6B06">
        <w:rPr>
          <w:rFonts w:ascii="Times New Roman" w:hAnsi="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5C6B06">
        <w:rPr>
          <w:rFonts w:ascii="Times New Roman" w:hAnsi="Times New Roman"/>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Одобреният доклад и приложенията към него се изпращат от МИРГ до ръководителя на УО на ПМДР за оценка.</w:t>
      </w:r>
      <w:r>
        <w:rPr>
          <w:rFonts w:ascii="Times New Roman" w:hAnsi="Times New Roman"/>
        </w:rPr>
        <w:t>Оценки извършвани от МИРГ:</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Pr>
          <w:rFonts w:ascii="Times New Roman" w:hAnsi="Times New Roman"/>
        </w:rPr>
        <w:t>I</w:t>
      </w:r>
      <w:r w:rsidRPr="009C1732">
        <w:rPr>
          <w:rFonts w:ascii="Times New Roman" w:hAnsi="Times New Roman"/>
        </w:rPr>
        <w:t>.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ED6AED"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rsidR="00ED6AED" w:rsidRPr="00CE687C"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CE687C">
        <w:rPr>
          <w:rFonts w:ascii="Times New Roman" w:hAnsi="Times New Roman"/>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w:t>
      </w:r>
      <w:r w:rsidRPr="00CE687C">
        <w:rPr>
          <w:rFonts w:ascii="Times New Roman" w:hAnsi="Times New Roman"/>
        </w:rPr>
        <w:lastRenderedPageBreak/>
        <w:t xml:space="preserve">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При липса на изискуемите документи или установени пороци, непълноти, ПП не преминават към следващия етап от оценката.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II. Група критерии за оценка - Подбор на проектни предложения за съответствие на същите със стратегията на МИРГ</w:t>
      </w:r>
      <w:r>
        <w:rPr>
          <w:rFonts w:ascii="Times New Roman" w:hAnsi="Times New Roman"/>
        </w:rPr>
        <w:t xml:space="preserve"> Шабла, Каварна Балчик.</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rsidR="00ED6AED" w:rsidRPr="009C1732"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 xml:space="preserve">        </w:t>
      </w:r>
    </w:p>
    <w:p w:rsidR="00ED6AED" w:rsidRDefault="00ED6AED" w:rsidP="009B1AFB">
      <w:pPr>
        <w:pBdr>
          <w:top w:val="single" w:sz="4" w:space="1" w:color="auto"/>
          <w:left w:val="single" w:sz="4" w:space="4" w:color="auto"/>
          <w:bottom w:val="single" w:sz="4" w:space="1" w:color="auto"/>
          <w:right w:val="single" w:sz="4" w:space="4" w:color="auto"/>
        </w:pBdr>
        <w:spacing w:line="276" w:lineRule="auto"/>
        <w:ind w:right="403"/>
        <w:jc w:val="both"/>
        <w:rPr>
          <w:rFonts w:ascii="Times New Roman" w:hAnsi="Times New Roman"/>
        </w:rPr>
      </w:pPr>
      <w:r w:rsidRPr="009C1732">
        <w:rPr>
          <w:rFonts w:ascii="Times New Roman" w:hAnsi="Times New Roman"/>
        </w:rPr>
        <w:t>Проектните предложения, полу</w:t>
      </w:r>
      <w:r>
        <w:rPr>
          <w:rFonts w:ascii="Times New Roman" w:hAnsi="Times New Roman"/>
        </w:rPr>
        <w:t xml:space="preserve">чили минимум 50 </w:t>
      </w:r>
      <w:r w:rsidRPr="009C1732">
        <w:rPr>
          <w:rFonts w:ascii="Times New Roman" w:hAnsi="Times New Roman"/>
        </w:rPr>
        <w:t>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rsidR="002F5B15" w:rsidRPr="002F79FD" w:rsidRDefault="002F5B15" w:rsidP="009B1AFB">
      <w:pPr>
        <w:ind w:right="403"/>
        <w:rPr>
          <w:rFonts w:ascii="Times New Roman" w:hAnsi="Times New Roman"/>
        </w:rPr>
      </w:pPr>
    </w:p>
    <w:p w:rsidR="002F5B15" w:rsidRPr="00713245" w:rsidRDefault="0089511F"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50" w:name="_Toc88210797"/>
      <w:r w:rsidRPr="00713245">
        <w:rPr>
          <w:rFonts w:ascii="Times New Roman" w:eastAsia="Calibri" w:hAnsi="Times New Roman"/>
          <w:b/>
          <w:bCs/>
          <w:color w:val="00B0F0"/>
        </w:rPr>
        <w:t>21.1. Проверка за окомплектованост:</w:t>
      </w:r>
      <w:bookmarkEnd w:id="50"/>
    </w:p>
    <w:p w:rsidR="002F5B15" w:rsidRPr="00655FDF" w:rsidRDefault="002F5B15" w:rsidP="009B1AFB">
      <w:pPr>
        <w:ind w:right="403"/>
        <w:rPr>
          <w:rFonts w:ascii="Times New Roman" w:hAnsi="Times New Roman"/>
          <w:color w:val="00B0F0"/>
        </w:rPr>
      </w:pPr>
    </w:p>
    <w:p w:rsidR="002F5B15" w:rsidRPr="00655FDF" w:rsidRDefault="0089511F"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Проектното предложение подадено чрез ИСУН преминава проверка за </w:t>
      </w:r>
      <w:r w:rsidRPr="00655FDF">
        <w:rPr>
          <w:rFonts w:ascii="Times New Roman" w:hAnsi="Times New Roman"/>
          <w:bCs/>
        </w:rPr>
        <w:t xml:space="preserve">окомплектованост на изискуемите документи, съответстващи на изискванията заложени от МИРГ, СВОМР и съгласно Условия за кандидатстване по съответната мярка. Проектните предложения непреминали тази проверка се поставят в списък с </w:t>
      </w:r>
      <w:r w:rsidR="00817A6B">
        <w:rPr>
          <w:rFonts w:ascii="Times New Roman" w:hAnsi="Times New Roman"/>
          <w:bCs/>
        </w:rPr>
        <w:t>проектни предложения</w:t>
      </w:r>
      <w:r w:rsidRPr="00655FDF">
        <w:rPr>
          <w:rFonts w:ascii="Times New Roman" w:hAnsi="Times New Roman"/>
          <w:bCs/>
        </w:rPr>
        <w:t>, които не са окомплектовани с всички задължително изискуеми документи, съответстващи на изискванията. Такива предложения не се допускат до следващия етап на подбор.</w:t>
      </w:r>
    </w:p>
    <w:p w:rsidR="002F5B15" w:rsidRDefault="002F5B15" w:rsidP="009B1AFB">
      <w:pPr>
        <w:ind w:right="403"/>
        <w:rPr>
          <w:rFonts w:ascii="Times New Roman" w:hAnsi="Times New Roman"/>
        </w:rPr>
      </w:pPr>
    </w:p>
    <w:p w:rsidR="0089511F" w:rsidRPr="00713245" w:rsidRDefault="0089511F"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51" w:name="_Toc88210798"/>
      <w:r w:rsidRPr="00713245">
        <w:rPr>
          <w:rFonts w:ascii="Times New Roman" w:eastAsia="Calibri" w:hAnsi="Times New Roman"/>
          <w:b/>
          <w:bCs/>
          <w:color w:val="00B0F0"/>
        </w:rPr>
        <w:lastRenderedPageBreak/>
        <w:t>21.2</w:t>
      </w:r>
      <w:r w:rsidR="002F5B15" w:rsidRPr="00713245">
        <w:rPr>
          <w:rFonts w:ascii="Times New Roman" w:eastAsia="Calibri" w:hAnsi="Times New Roman"/>
          <w:b/>
          <w:bCs/>
          <w:color w:val="00B0F0"/>
        </w:rPr>
        <w:t xml:space="preserve">. </w:t>
      </w:r>
      <w:r w:rsidRPr="00713245">
        <w:rPr>
          <w:rFonts w:ascii="Times New Roman" w:eastAsia="Calibri" w:hAnsi="Times New Roman"/>
          <w:b/>
          <w:bCs/>
          <w:color w:val="00B0F0"/>
        </w:rPr>
        <w:t>Подбор на проектни предложения за съответствие със Стратегията на МИРГ:</w:t>
      </w:r>
      <w:bookmarkEnd w:id="51"/>
    </w:p>
    <w:p w:rsidR="002F5B15" w:rsidRPr="00655FDF" w:rsidRDefault="002F5B15" w:rsidP="009B1AFB">
      <w:pPr>
        <w:ind w:right="403"/>
        <w:rPr>
          <w:rFonts w:ascii="Times New Roman" w:hAnsi="Times New Roman"/>
          <w:b/>
          <w:color w:val="4472C4"/>
        </w:rPr>
      </w:pPr>
    </w:p>
    <w:p w:rsidR="0089511F" w:rsidRPr="00655FDF" w:rsidRDefault="0089511F"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rPr>
      </w:pPr>
      <w:r w:rsidRPr="00655FDF">
        <w:rPr>
          <w:rFonts w:ascii="Times New Roman" w:hAnsi="Times New Roman"/>
          <w:bCs/>
        </w:rPr>
        <w:t>А). Предварителна проверка на проектни предложения за съответствие -</w:t>
      </w:r>
      <w:r w:rsidRPr="00655FDF">
        <w:rPr>
          <w:rFonts w:ascii="Times New Roman" w:hAnsi="Times New Roman"/>
        </w:rPr>
        <w:t xml:space="preserve"> проверява се, дали проектното предложение отговаря на административните изисквания за съответствие със СВОМР на МИРГ.  </w:t>
      </w:r>
    </w:p>
    <w:p w:rsidR="0089511F" w:rsidRPr="00655FDF" w:rsidRDefault="0089511F"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rPr>
      </w:pPr>
      <w:r w:rsidRPr="00655FDF">
        <w:rPr>
          <w:rFonts w:ascii="Times New Roman" w:hAnsi="Times New Roman"/>
          <w:b/>
        </w:rPr>
        <w:t xml:space="preserve">ВАЖНО: </w:t>
      </w:r>
      <w:r w:rsidRPr="00655FDF">
        <w:rPr>
          <w:rFonts w:ascii="Times New Roman" w:hAnsi="Times New Roman"/>
        </w:rPr>
        <w:t>Само проектни предложения, преминали успешно проверката за административно съответствие със СВОМР на МИРГ, подлежат на по-нататъшно разглеждане и класиране.</w:t>
      </w:r>
    </w:p>
    <w:p w:rsidR="002F5B15" w:rsidRPr="00655FDF" w:rsidRDefault="0089511F"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rPr>
      </w:pPr>
      <w:r w:rsidRPr="00655FDF">
        <w:rPr>
          <w:rFonts w:ascii="Times New Roman" w:hAnsi="Times New Roman"/>
          <w:bCs/>
        </w:rPr>
        <w:t xml:space="preserve">Б). Точкуване на ПП, съгласно критериите за подбор по мярка Мярка </w:t>
      </w:r>
      <w:r w:rsidR="00655FDF" w:rsidRPr="00713245">
        <w:rPr>
          <w:rFonts w:ascii="Times New Roman" w:hAnsi="Times New Roman"/>
          <w:b/>
          <w:bCs/>
        </w:rPr>
        <w:t>МИРГ-ШКБ-2.1.1 „Инвестиции в многообразна публична инфраструктура свързана с рибарската общност и морския потенциал на територията”</w:t>
      </w:r>
      <w:r w:rsidR="00655FDF" w:rsidRPr="00655FDF">
        <w:rPr>
          <w:rFonts w:ascii="Times New Roman" w:hAnsi="Times New Roman"/>
          <w:bCs/>
          <w:i/>
        </w:rPr>
        <w:t xml:space="preserve"> </w:t>
      </w:r>
      <w:r w:rsidRPr="00D75734">
        <w:rPr>
          <w:rFonts w:ascii="Times New Roman" w:hAnsi="Times New Roman"/>
          <w:bCs/>
          <w:i/>
        </w:rPr>
        <w:t>(Приложение 3).</w:t>
      </w:r>
      <w:r w:rsidRPr="00655FDF">
        <w:rPr>
          <w:rFonts w:ascii="Times New Roman" w:hAnsi="Times New Roman"/>
          <w:bCs/>
        </w:rPr>
        <w:t xml:space="preserve">  </w:t>
      </w:r>
    </w:p>
    <w:p w:rsidR="002F5B15" w:rsidRPr="00713245" w:rsidRDefault="00B5554A"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52" w:name="_Toc475095668"/>
      <w:bookmarkStart w:id="53" w:name="_Toc88210799"/>
      <w:r w:rsidRPr="00713245">
        <w:rPr>
          <w:rFonts w:ascii="Times New Roman" w:eastAsia="Calibri" w:hAnsi="Times New Roman"/>
          <w:b/>
          <w:bCs/>
          <w:color w:val="00B0F0"/>
        </w:rPr>
        <w:t>21.3</w:t>
      </w:r>
      <w:r w:rsidR="002F5B15" w:rsidRPr="00713245">
        <w:rPr>
          <w:rFonts w:ascii="Times New Roman" w:eastAsia="Calibri" w:hAnsi="Times New Roman"/>
          <w:b/>
          <w:bCs/>
          <w:color w:val="00B0F0"/>
        </w:rPr>
        <w:t xml:space="preserve">. </w:t>
      </w:r>
      <w:bookmarkEnd w:id="52"/>
      <w:r w:rsidRPr="00713245">
        <w:rPr>
          <w:rFonts w:ascii="Times New Roman" w:eastAsia="Calibri" w:hAnsi="Times New Roman"/>
          <w:b/>
          <w:bCs/>
          <w:color w:val="00B0F0"/>
        </w:rPr>
        <w:t>Изготвяне и утвърждаване на списъци с проектни предложения:</w:t>
      </w:r>
      <w:bookmarkEnd w:id="53"/>
    </w:p>
    <w:p w:rsidR="002F5B15" w:rsidRPr="00655FDF" w:rsidRDefault="002F5B15" w:rsidP="009B1AFB">
      <w:pPr>
        <w:ind w:right="403"/>
        <w:rPr>
          <w:rFonts w:ascii="Times New Roman" w:hAnsi="Times New Roman"/>
        </w:rPr>
      </w:pPr>
    </w:p>
    <w:p w:rsidR="00ED6AED" w:rsidRDefault="00ED6AED"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rPr>
      </w:pPr>
      <w:r w:rsidRPr="00ED6AED">
        <w:rPr>
          <w:rFonts w:ascii="Times New Roman" w:hAnsi="Times New Roman"/>
        </w:rPr>
        <w:t xml:space="preserve">       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по съответния прием, който включва списъци:</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w:t>
      </w:r>
      <w:r w:rsidRPr="00655FDF">
        <w:rPr>
          <w:rFonts w:ascii="Times New Roman" w:hAnsi="Times New Roman"/>
        </w:rPr>
        <w:t xml:space="preserve"> </w:t>
      </w:r>
      <w:r w:rsidRPr="00655FDF">
        <w:rPr>
          <w:rFonts w:ascii="Times New Roman" w:hAnsi="Times New Roman"/>
        </w:rPr>
        <w:tab/>
      </w:r>
      <w:r w:rsidRPr="00655FDF">
        <w:rPr>
          <w:rFonts w:ascii="Times New Roman" w:hAnsi="Times New Roman"/>
          <w:bCs/>
        </w:rPr>
        <w:t>списък със съответстващи на стратегията на МИРГ проектни предложения (ПП), подредени по реда на тяхното класиране и безвъзмездната финансова помощ, предоставена за всеки от тях</w:t>
      </w:r>
      <w:r w:rsidR="002F79FD">
        <w:rPr>
          <w:rFonts w:ascii="Times New Roman" w:hAnsi="Times New Roman"/>
          <w:bCs/>
        </w:rPr>
        <w:t xml:space="preserve"> </w:t>
      </w:r>
      <w:r w:rsidR="002F79FD">
        <w:rPr>
          <w:rFonts w:ascii="Times New Roman" w:hAnsi="Times New Roman"/>
        </w:rPr>
        <w:t xml:space="preserve">(проектните предложения, трябва да са оценени от КППП с поне </w:t>
      </w:r>
      <w:r w:rsidR="00200069">
        <w:rPr>
          <w:rFonts w:ascii="Times New Roman" w:hAnsi="Times New Roman"/>
        </w:rPr>
        <w:t>30</w:t>
      </w:r>
      <w:r w:rsidR="002F79FD">
        <w:rPr>
          <w:rFonts w:ascii="Times New Roman" w:hAnsi="Times New Roman"/>
        </w:rPr>
        <w:t xml:space="preserve"> точки за да покрият критерия за съответствие със стратегията на МИРГ)</w:t>
      </w:r>
      <w:r w:rsidRPr="00655FDF">
        <w:rPr>
          <w:rFonts w:ascii="Times New Roman" w:hAnsi="Times New Roman"/>
          <w:bCs/>
        </w:rPr>
        <w:t>;</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w:t>
      </w:r>
      <w:r w:rsidRPr="00655FDF">
        <w:rPr>
          <w:rFonts w:ascii="Times New Roman" w:hAnsi="Times New Roman"/>
          <w:bCs/>
        </w:rPr>
        <w:tab/>
        <w:t>списък с резервни ПП , подредени по реда на тяхното класиране, които успешно са преминали подбора, но за тях няма наличен/достатъчен финансов  ресурс</w:t>
      </w:r>
      <w:r w:rsidR="002F79FD">
        <w:rPr>
          <w:rFonts w:ascii="Times New Roman" w:hAnsi="Times New Roman"/>
          <w:bCs/>
        </w:rPr>
        <w:t xml:space="preserve"> </w:t>
      </w:r>
      <w:r w:rsidR="002F79FD">
        <w:rPr>
          <w:rFonts w:ascii="Times New Roman" w:hAnsi="Times New Roman"/>
        </w:rPr>
        <w:t xml:space="preserve">(проектните предложения, трябва да са оценени от КППП с поне </w:t>
      </w:r>
      <w:r w:rsidR="00200069">
        <w:rPr>
          <w:rFonts w:ascii="Times New Roman" w:hAnsi="Times New Roman"/>
        </w:rPr>
        <w:t>30</w:t>
      </w:r>
      <w:r w:rsidR="002F79FD">
        <w:rPr>
          <w:rFonts w:ascii="Times New Roman" w:hAnsi="Times New Roman"/>
        </w:rPr>
        <w:t xml:space="preserve"> точки за да покрият критерия за съответствие със стратегията на МИРГ)</w:t>
      </w:r>
      <w:r w:rsidRPr="00655FDF">
        <w:rPr>
          <w:rFonts w:ascii="Times New Roman" w:hAnsi="Times New Roman"/>
          <w:bCs/>
        </w:rPr>
        <w:t xml:space="preserve">;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w:t>
      </w:r>
      <w:r w:rsidRPr="00655FDF">
        <w:rPr>
          <w:rFonts w:ascii="Times New Roman" w:hAnsi="Times New Roman"/>
          <w:bCs/>
        </w:rPr>
        <w:tab/>
        <w:t>списък с ПП несъответстващи на стратегията на МИРГ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w:t>
      </w:r>
      <w:r w:rsidRPr="00655FDF">
        <w:rPr>
          <w:rFonts w:ascii="Times New Roman" w:hAnsi="Times New Roman"/>
          <w:bCs/>
        </w:rPr>
        <w:tab/>
        <w:t xml:space="preserve">списък с ПП, които са оттеглени по време на подбора, ако е приложимо;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w:t>
      </w:r>
      <w:r w:rsidRPr="00655FDF">
        <w:rPr>
          <w:rFonts w:ascii="Times New Roman" w:hAnsi="Times New Roman"/>
          <w:bCs/>
        </w:rPr>
        <w:tab/>
        <w:t xml:space="preserve">списък с ПП, които не са окомплектовани с всички задължително изискуеми документи, съответстващи на изискванията;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lastRenderedPageBreak/>
        <w:t>•</w:t>
      </w:r>
      <w:r w:rsidRPr="00655FDF">
        <w:rPr>
          <w:rFonts w:ascii="Times New Roman" w:hAnsi="Times New Roman"/>
          <w:bCs/>
        </w:rPr>
        <w:tab/>
        <w:t>списък на ПП, постъпили по-късно от обявения за прием краен срок в Условия за кандидатстване.</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При изготвяне и утвърждаване на списъци със ПП, за неизпълнение на даден критерий за съответната мярка от СВОМР , според горното им описание, се приема:  липсата на каквито и да са доказателства за изпълнението на съответния критерий; </w:t>
      </w:r>
    </w:p>
    <w:p w:rsidR="00E314C8"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 липсата на достатъчно добре аргументирани доказателства за изпълнението на даден критерий;</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 представените документи са непълни или не съответстват на изискванията.</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При неизпълнение на съответен горепосочен критерий, разглежданото ПП не получава точките отредени за критерия.</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При изпълнение на съответния горепосочен критерий, разглежданото ПП получава пълният брой точки отредени за него.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rsidR="002F5B15" w:rsidRPr="00655FDF" w:rsidRDefault="00B5554A"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rPr>
          <w:rFonts w:ascii="Times New Roman" w:hAnsi="Times New Roman"/>
          <w:bCs/>
        </w:rPr>
      </w:pPr>
      <w:r w:rsidRPr="00655FDF">
        <w:rPr>
          <w:rFonts w:ascii="Times New Roman" w:hAnsi="Times New Roman"/>
          <w:bCs/>
        </w:rPr>
        <w:t>Списъците със ПП за подбор се утвърждават от УС на МИРГ.</w:t>
      </w:r>
    </w:p>
    <w:p w:rsidR="00176A7A" w:rsidRPr="00713245" w:rsidRDefault="00B5554A" w:rsidP="009B1AFB">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54" w:name="_Toc442351585"/>
      <w:bookmarkStart w:id="55" w:name="_Toc490643815"/>
      <w:bookmarkStart w:id="56" w:name="_Toc88210800"/>
      <w:bookmarkStart w:id="57" w:name="_Toc475095669"/>
      <w:r w:rsidRPr="00655FDF">
        <w:rPr>
          <w:rFonts w:ascii="Times New Roman" w:eastAsia="Calibri" w:hAnsi="Times New Roman"/>
          <w:b/>
          <w:bCs/>
          <w:color w:val="00B0F0"/>
        </w:rPr>
        <w:t>21.4.  Оценка на  административното съответствие и допустимостта</w:t>
      </w:r>
      <w:bookmarkEnd w:id="54"/>
      <w:bookmarkEnd w:id="55"/>
      <w:bookmarkEnd w:id="56"/>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bookmarkStart w:id="58" w:name="_Hlk530769735"/>
      <w:r w:rsidRPr="00655FDF">
        <w:rPr>
          <w:rFonts w:ascii="Times New Roman" w:eastAsia="Calibri" w:hAnsi="Times New Roman"/>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A35390">
        <w:rPr>
          <w:rFonts w:ascii="Times New Roman" w:eastAsia="Calibri" w:hAnsi="Times New Roman"/>
        </w:rPr>
        <w:t>3</w:t>
      </w:r>
      <w:r w:rsidR="00A35390" w:rsidRPr="00655FDF">
        <w:rPr>
          <w:rFonts w:ascii="Times New Roman" w:eastAsia="Calibri" w:hAnsi="Times New Roman"/>
        </w:rPr>
        <w:t xml:space="preserve"> </w:t>
      </w:r>
      <w:r w:rsidRPr="00655FDF">
        <w:rPr>
          <w:rFonts w:ascii="Times New Roman" w:eastAsia="Calibri" w:hAnsi="Times New Roman"/>
        </w:rPr>
        <w:t>към Условията за кандидатстване.</w:t>
      </w:r>
    </w:p>
    <w:bookmarkEnd w:id="58"/>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before="120" w:after="120"/>
        <w:ind w:right="403"/>
        <w:jc w:val="both"/>
        <w:rPr>
          <w:rFonts w:ascii="Times New Roman" w:eastAsia="Calibri" w:hAnsi="Times New Roman"/>
        </w:rPr>
      </w:pPr>
      <w:r w:rsidRPr="00655FDF">
        <w:rPr>
          <w:rFonts w:ascii="Times New Roman" w:eastAsia="Calibri" w:hAnsi="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 xml:space="preserve"> - проектното предложение се отнася за обявената процедура за подбор на проектни предложения;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5554A" w:rsidRPr="00655FDF" w:rsidRDefault="002F79FD"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A43ED7">
        <w:t>Когато по време на оценката се установи надвишаване на максималния размер на</w:t>
      </w:r>
      <w:r w:rsidR="00B5554A" w:rsidRPr="00655FDF">
        <w:rPr>
          <w:rFonts w:ascii="Times New Roman" w:eastAsia="Calibri" w:hAnsi="Times New Roman"/>
        </w:rPr>
        <w:t xml:space="preserve">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 xml:space="preserve">За проверка на цените на прогнозните разходи, заложени от кандидатите оценителната комисия ще приложи следния подход: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Оценителите проверяват поне 50% от прогнозните разходи, които представляват основните категории разходи като електричество, вода, заплати и в случай на необходимост) амортизации и наеми и др. Ако гореспоменатите разходи не  представляват 50% от разходите за разликата до 50% се избират още оперативни разходи, включени в себестойността на продукцията.</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w:t>
      </w:r>
      <w:r w:rsidRPr="00655FDF">
        <w:rPr>
          <w:rFonts w:ascii="Times New Roman" w:eastAsia="Calibri" w:hAnsi="Times New Roman"/>
        </w:rPr>
        <w:tab/>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w:t>
      </w:r>
      <w:r w:rsidRPr="00655FDF">
        <w:rPr>
          <w:rFonts w:ascii="Times New Roman" w:eastAsia="Calibri" w:hAnsi="Times New Roman"/>
        </w:rPr>
        <w:lastRenderedPageBreak/>
        <w:t xml:space="preserve">бенефициентът представи предварителен договор с електроразпределително дружество или ВИК, се признават цените по договора. </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w:t>
      </w:r>
      <w:r w:rsidRPr="00655FDF">
        <w:rPr>
          <w:rFonts w:ascii="Times New Roman" w:eastAsia="Calibri" w:hAnsi="Times New Roman"/>
        </w:rPr>
        <w:tab/>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ВАЖНО: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2F79FD" w:rsidRDefault="002F79FD"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pPr>
      <w:r w:rsidRPr="00D02F00">
        <w:t>Въз основа на извършената оценка на административното съответствие и допустимостта комисията Оценителната комисия</w:t>
      </w:r>
      <w:r w:rsidRPr="00713245">
        <w:t xml:space="preserve"> </w:t>
      </w:r>
      <w:r w:rsidRPr="00D02F00">
        <w:t>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1" w:history="1">
        <w:r w:rsidRPr="00D02F00">
          <w:rPr>
            <w:rStyle w:val="Hyperlink"/>
          </w:rPr>
          <w:t>www.eufunds.bg</w:t>
        </w:r>
      </w:hyperlink>
      <w:r w:rsidRPr="00D02F00">
        <w:t>), и в ИСУН 2020, а за недопускането се съобщава на всеки от кандидатите, включени в списъка, по реда на чл. 61 от Административнопроцесуалния кодекс</w:t>
      </w:r>
      <w:r w:rsidRPr="00713245">
        <w:t xml:space="preserve">, </w:t>
      </w:r>
      <w:r w:rsidRPr="00D02F00">
        <w:t>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r w:rsidRPr="00A43ED7">
        <w:t xml:space="preserve">  </w:t>
      </w:r>
    </w:p>
    <w:p w:rsidR="002F79FD" w:rsidRDefault="002F79FD" w:rsidP="009B1AFB">
      <w:pPr>
        <w:pBdr>
          <w:top w:val="single" w:sz="4" w:space="1" w:color="auto"/>
          <w:left w:val="single" w:sz="4" w:space="4" w:color="auto"/>
          <w:bottom w:val="single" w:sz="4" w:space="1" w:color="auto"/>
          <w:right w:val="single" w:sz="4" w:space="4" w:color="auto"/>
        </w:pBdr>
        <w:tabs>
          <w:tab w:val="left" w:pos="-180"/>
        </w:tabs>
        <w:spacing w:after="360"/>
        <w:ind w:right="403"/>
        <w:jc w:val="both"/>
      </w:pPr>
      <w:r w:rsidRPr="00D304E1">
        <w:t>Управляващият орган не носи отговорност</w:t>
      </w:r>
      <w:r>
        <w:t>,</w:t>
      </w:r>
      <w:r w:rsidRPr="00D304E1">
        <w:t xml:space="preserve">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w:t>
      </w:r>
      <w:r>
        <w:t>ръководителя на УО на ПМДР</w:t>
      </w:r>
      <w:r w:rsidRPr="006844EA" w:rsidDel="0002219E">
        <w:t xml:space="preserve"> </w:t>
      </w:r>
      <w:r w:rsidRPr="007E670C">
        <w:t xml:space="preserve">в едноседмичен срок от съобщаването. </w:t>
      </w:r>
      <w:r w:rsidRPr="00A43ED7">
        <w:t xml:space="preserve">Разглеждането и произнасянето по постъпилите възражения се извършва по реда на чл. 18 от ПМС № 162/2016. </w:t>
      </w:r>
      <w:r>
        <w:t>Ръководителят на УО  на ПМДР 2014-2020</w:t>
      </w:r>
      <w:r w:rsidRPr="006844EA" w:rsidDel="0002219E">
        <w:t xml:space="preserve"> </w:t>
      </w:r>
      <w:r w:rsidRPr="00D304E1">
        <w:t>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b/>
          <w:bCs/>
        </w:rPr>
        <w:t>ВАЖНО:</w:t>
      </w:r>
      <w:r w:rsidRPr="00655FDF">
        <w:rPr>
          <w:rFonts w:ascii="Times New Roman" w:eastAsia="Calibri" w:hAnsi="Times New Roman"/>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r w:rsidRPr="00655FDF">
        <w:rPr>
          <w:rFonts w:ascii="Times New Roman" w:eastAsia="Calibri" w:hAnsi="Times New Roman"/>
        </w:rPr>
        <w:lastRenderedPageBreak/>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B5554A" w:rsidRPr="00655FDF" w:rsidRDefault="00B5554A" w:rsidP="009B1AFB">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59" w:name="_Toc490643816"/>
      <w:bookmarkStart w:id="60" w:name="_Toc88210801"/>
      <w:r w:rsidRPr="00655FDF">
        <w:rPr>
          <w:rFonts w:ascii="Times New Roman" w:eastAsia="Calibri" w:hAnsi="Times New Roman"/>
          <w:b/>
          <w:bCs/>
          <w:color w:val="00B0F0"/>
        </w:rPr>
        <w:t>21.5. Техническа и финансова оценка</w:t>
      </w:r>
      <w:bookmarkEnd w:id="59"/>
      <w:bookmarkEnd w:id="60"/>
    </w:p>
    <w:p w:rsidR="000E0B95" w:rsidRPr="000E0B95" w:rsidRDefault="000E0B95"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0E0B95">
        <w:rPr>
          <w:rFonts w:ascii="Times New Roman" w:eastAsia="Calibri" w:hAnsi="Times New Roman"/>
        </w:rPr>
        <w:t xml:space="preserve">Всички проектни предложения, подадени в срок, се оценяват в съответствие с критериите за оценка на проектни предложения. </w:t>
      </w:r>
    </w:p>
    <w:p w:rsidR="000E0B95" w:rsidRPr="000E0B95" w:rsidRDefault="000E0B95"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0E0B95">
        <w:rPr>
          <w:rFonts w:ascii="Times New Roman" w:eastAsia="Calibri" w:hAnsi="Times New Roman"/>
        </w:rPr>
        <w:t xml:space="preserve">Проектните предложения подлежат на оценка въз основа на одобрени от Комитета за наблюдение на ПМДР критерии за подбор.  </w:t>
      </w:r>
    </w:p>
    <w:p w:rsidR="000E0B95" w:rsidRDefault="000E0B95"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0E0B95">
        <w:rPr>
          <w:rFonts w:ascii="Times New Roman" w:eastAsia="Calibri" w:hAnsi="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Критериите за техническа и финансова оценка на проектните предложения по процедурата са подробно указани в Приложение № 4 „Критерии и методология за оценка на проектните предложения“ към Условията за кандидатстване.</w:t>
      </w:r>
    </w:p>
    <w:p w:rsidR="00B5554A" w:rsidRPr="00655FDF" w:rsidRDefault="00B5554A" w:rsidP="009B1AFB">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655FDF" w:rsidDel="007C2F71">
        <w:rPr>
          <w:rFonts w:ascii="Times New Roman" w:eastAsia="Calibri" w:hAnsi="Times New Roman"/>
        </w:rPr>
        <w:t xml:space="preserve"> </w:t>
      </w:r>
      <w:r w:rsidRPr="00655FDF">
        <w:rPr>
          <w:rFonts w:ascii="Times New Roman" w:eastAsia="Calibri" w:hAnsi="Times New Roman"/>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може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713245" w:rsidRPr="00713245" w:rsidRDefault="00B5554A" w:rsidP="00713245">
      <w:pPr>
        <w:pBdr>
          <w:top w:val="single" w:sz="4" w:space="1" w:color="auto"/>
          <w:left w:val="single" w:sz="4" w:space="4" w:color="auto"/>
          <w:bottom w:val="single" w:sz="4" w:space="1" w:color="auto"/>
          <w:right w:val="single" w:sz="4" w:space="4" w:color="auto"/>
        </w:pBdr>
        <w:tabs>
          <w:tab w:val="left" w:pos="-180"/>
        </w:tabs>
        <w:autoSpaceDE/>
        <w:autoSpaceDN/>
        <w:adjustRightInd/>
        <w:spacing w:after="360"/>
        <w:ind w:right="403"/>
        <w:jc w:val="both"/>
        <w:rPr>
          <w:rFonts w:ascii="Times New Roman" w:eastAsia="Calibri" w:hAnsi="Times New Roman"/>
        </w:rPr>
      </w:pPr>
      <w:r w:rsidRPr="00655FDF">
        <w:rPr>
          <w:rFonts w:ascii="Times New Roman" w:eastAsia="Calibri" w:hAnsi="Times New Roman"/>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1" w:name="_Toc88210802"/>
      <w:r w:rsidRPr="00713245">
        <w:rPr>
          <w:rFonts w:ascii="Times New Roman" w:eastAsia="Calibri" w:hAnsi="Times New Roman"/>
          <w:b/>
          <w:bCs/>
          <w:color w:val="00B0F0"/>
        </w:rPr>
        <w:t>22. Критерии и методика за оценка на проектните предложения:</w:t>
      </w:r>
      <w:bookmarkEnd w:id="57"/>
      <w:bookmarkEnd w:id="61"/>
    </w:p>
    <w:p w:rsidR="002F5B15" w:rsidRDefault="002F5B15"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r w:rsidRPr="00655FDF">
        <w:rPr>
          <w:rFonts w:ascii="Times New Roman" w:hAnsi="Times New Roman"/>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w:t>
      </w:r>
      <w:r w:rsidR="00FC3DD0">
        <w:rPr>
          <w:rFonts w:ascii="Times New Roman" w:hAnsi="Times New Roman"/>
        </w:rPr>
        <w:t xml:space="preserve">МИРГ и </w:t>
      </w:r>
      <w:r w:rsidRPr="00655FDF">
        <w:rPr>
          <w:rFonts w:ascii="Times New Roman" w:hAnsi="Times New Roman"/>
        </w:rPr>
        <w:t>УО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програмата.</w:t>
      </w:r>
    </w:p>
    <w:p w:rsidR="00DB79E2" w:rsidRPr="00655FDF" w:rsidRDefault="00DB79E2" w:rsidP="009B1AFB">
      <w:pPr>
        <w:pBdr>
          <w:top w:val="single" w:sz="4" w:space="1" w:color="auto"/>
          <w:left w:val="single" w:sz="4" w:space="4" w:color="auto"/>
          <w:bottom w:val="single" w:sz="4" w:space="1" w:color="auto"/>
          <w:right w:val="single" w:sz="4" w:space="4" w:color="auto"/>
        </w:pBdr>
        <w:ind w:right="403"/>
        <w:jc w:val="both"/>
        <w:rPr>
          <w:rFonts w:ascii="Times New Roman" w:hAnsi="Times New Roman"/>
        </w:rPr>
      </w:pPr>
    </w:p>
    <w:tbl>
      <w:tblPr>
        <w:tblW w:w="7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0"/>
        <w:gridCol w:w="2086"/>
      </w:tblGrid>
      <w:tr w:rsidR="00B5554A" w:rsidRPr="00655FDF" w:rsidTr="00DB79E2">
        <w:trPr>
          <w:jc w:val="center"/>
        </w:trPr>
        <w:tc>
          <w:tcPr>
            <w:tcW w:w="5370" w:type="dxa"/>
          </w:tcPr>
          <w:p w:rsidR="00B5554A" w:rsidRPr="00DB79E2" w:rsidRDefault="00B5554A" w:rsidP="009B1AFB">
            <w:pPr>
              <w:autoSpaceDE/>
              <w:autoSpaceDN/>
              <w:adjustRightInd/>
              <w:spacing w:line="276" w:lineRule="auto"/>
              <w:ind w:right="403"/>
              <w:jc w:val="center"/>
              <w:rPr>
                <w:rFonts w:ascii="Times New Roman" w:eastAsia="Calibri" w:hAnsi="Times New Roman"/>
              </w:rPr>
            </w:pPr>
            <w:r w:rsidRPr="00713245">
              <w:rPr>
                <w:rFonts w:ascii="Times New Roman" w:eastAsia="Calibri" w:hAnsi="Times New Roman"/>
                <w:b/>
              </w:rPr>
              <w:t>Критерии за оценка и тяхната тежест</w:t>
            </w:r>
          </w:p>
        </w:tc>
        <w:tc>
          <w:tcPr>
            <w:tcW w:w="2086" w:type="dxa"/>
          </w:tcPr>
          <w:p w:rsidR="00B5554A" w:rsidRPr="00655FDF" w:rsidRDefault="00B5554A" w:rsidP="009B1AFB">
            <w:pPr>
              <w:autoSpaceDE/>
              <w:autoSpaceDN/>
              <w:adjustRightInd/>
              <w:spacing w:line="276" w:lineRule="auto"/>
              <w:ind w:right="403"/>
              <w:jc w:val="center"/>
              <w:rPr>
                <w:rFonts w:ascii="Times New Roman" w:eastAsia="Calibri" w:hAnsi="Times New Roman"/>
                <w:lang w:val="en-US"/>
              </w:rPr>
            </w:pPr>
            <w:r w:rsidRPr="00655FDF">
              <w:rPr>
                <w:rFonts w:ascii="Times New Roman" w:eastAsia="Calibri" w:hAnsi="Times New Roman"/>
                <w:b/>
                <w:lang w:val="en-US"/>
              </w:rPr>
              <w:t>точки</w:t>
            </w:r>
          </w:p>
        </w:tc>
      </w:tr>
      <w:tr w:rsidR="00B5554A" w:rsidRPr="00655FDF" w:rsidTr="00DB79E2">
        <w:trPr>
          <w:jc w:val="center"/>
        </w:trPr>
        <w:tc>
          <w:tcPr>
            <w:tcW w:w="5370" w:type="dxa"/>
          </w:tcPr>
          <w:p w:rsidR="00B5554A" w:rsidRPr="00713245" w:rsidRDefault="00B5554A" w:rsidP="009B1AFB">
            <w:pPr>
              <w:autoSpaceDE/>
              <w:autoSpaceDN/>
              <w:adjustRightInd/>
              <w:spacing w:line="276" w:lineRule="auto"/>
              <w:ind w:right="403"/>
              <w:rPr>
                <w:rFonts w:ascii="Times New Roman" w:eastAsia="Calibri" w:hAnsi="Times New Roman"/>
              </w:rPr>
            </w:pPr>
            <w:r w:rsidRPr="00713245">
              <w:rPr>
                <w:rFonts w:ascii="Times New Roman" w:eastAsia="Calibri" w:hAnsi="Times New Roman"/>
              </w:rPr>
              <w:t xml:space="preserve">Реализират се инвестиции в инфраструктура, </w:t>
            </w:r>
            <w:r w:rsidRPr="00655FDF">
              <w:rPr>
                <w:rFonts w:ascii="Times New Roman" w:eastAsia="Calibri" w:hAnsi="Times New Roman"/>
              </w:rPr>
              <w:t>за привличане на</w:t>
            </w:r>
            <w:r w:rsidRPr="00713245">
              <w:rPr>
                <w:rFonts w:ascii="Times New Roman" w:eastAsia="Calibri" w:hAnsi="Times New Roman"/>
              </w:rPr>
              <w:t xml:space="preserve"> млади хора</w:t>
            </w:r>
            <w:r w:rsidRPr="00655FDF">
              <w:rPr>
                <w:rFonts w:ascii="Times New Roman" w:eastAsia="Calibri" w:hAnsi="Times New Roman"/>
              </w:rPr>
              <w:t xml:space="preserve"> към рибарството</w:t>
            </w:r>
          </w:p>
        </w:tc>
        <w:tc>
          <w:tcPr>
            <w:tcW w:w="2086" w:type="dxa"/>
            <w:vAlign w:val="center"/>
          </w:tcPr>
          <w:p w:rsidR="00B5554A" w:rsidRPr="00655FDF" w:rsidRDefault="00B5554A" w:rsidP="009B1AFB">
            <w:pPr>
              <w:autoSpaceDE/>
              <w:autoSpaceDN/>
              <w:adjustRightInd/>
              <w:spacing w:line="276" w:lineRule="auto"/>
              <w:ind w:right="403"/>
              <w:jc w:val="center"/>
              <w:rPr>
                <w:rFonts w:ascii="Times New Roman" w:hAnsi="Times New Roman"/>
                <w:lang w:eastAsia="bg-BG"/>
              </w:rPr>
            </w:pPr>
            <w:r w:rsidRPr="00655FDF">
              <w:rPr>
                <w:rFonts w:ascii="Times New Roman" w:hAnsi="Times New Roman"/>
                <w:lang w:eastAsia="bg-BG"/>
              </w:rPr>
              <w:t>30</w:t>
            </w:r>
          </w:p>
        </w:tc>
      </w:tr>
      <w:tr w:rsidR="00B5554A" w:rsidRPr="00655FDF" w:rsidTr="00DB79E2">
        <w:trPr>
          <w:jc w:val="center"/>
        </w:trPr>
        <w:tc>
          <w:tcPr>
            <w:tcW w:w="5370" w:type="dxa"/>
          </w:tcPr>
          <w:p w:rsidR="00B5554A" w:rsidRPr="00713245" w:rsidRDefault="00B5554A" w:rsidP="009B1AFB">
            <w:pPr>
              <w:autoSpaceDE/>
              <w:autoSpaceDN/>
              <w:adjustRightInd/>
              <w:spacing w:line="276" w:lineRule="auto"/>
              <w:ind w:right="403"/>
              <w:rPr>
                <w:rFonts w:ascii="Times New Roman" w:eastAsia="Calibri" w:hAnsi="Times New Roman"/>
              </w:rPr>
            </w:pPr>
            <w:r w:rsidRPr="00713245">
              <w:rPr>
                <w:rFonts w:ascii="Times New Roman" w:eastAsia="Calibri" w:hAnsi="Times New Roman"/>
              </w:rPr>
              <w:t>Реализират се инвестиции за подобряване достъпа до обекти свързани с дейността на рибарите</w:t>
            </w:r>
          </w:p>
        </w:tc>
        <w:tc>
          <w:tcPr>
            <w:tcW w:w="2086" w:type="dxa"/>
            <w:vAlign w:val="center"/>
          </w:tcPr>
          <w:p w:rsidR="00B5554A" w:rsidRPr="00655FDF" w:rsidRDefault="00B5554A" w:rsidP="009B1AFB">
            <w:pPr>
              <w:autoSpaceDE/>
              <w:autoSpaceDN/>
              <w:adjustRightInd/>
              <w:spacing w:line="276" w:lineRule="auto"/>
              <w:ind w:right="403"/>
              <w:jc w:val="center"/>
              <w:rPr>
                <w:rFonts w:ascii="Times New Roman" w:hAnsi="Times New Roman"/>
                <w:lang w:eastAsia="bg-BG"/>
              </w:rPr>
            </w:pPr>
            <w:r w:rsidRPr="00655FDF">
              <w:rPr>
                <w:rFonts w:ascii="Times New Roman" w:hAnsi="Times New Roman"/>
                <w:lang w:eastAsia="bg-BG"/>
              </w:rPr>
              <w:t>50</w:t>
            </w:r>
          </w:p>
        </w:tc>
      </w:tr>
      <w:tr w:rsidR="00B5554A" w:rsidRPr="00655FDF" w:rsidTr="00DB79E2">
        <w:trPr>
          <w:jc w:val="center"/>
        </w:trPr>
        <w:tc>
          <w:tcPr>
            <w:tcW w:w="5370" w:type="dxa"/>
          </w:tcPr>
          <w:p w:rsidR="00B5554A" w:rsidRPr="00713245" w:rsidRDefault="00B5554A" w:rsidP="009B1AFB">
            <w:pPr>
              <w:autoSpaceDE/>
              <w:autoSpaceDN/>
              <w:adjustRightInd/>
              <w:spacing w:line="276" w:lineRule="auto"/>
              <w:ind w:right="403"/>
              <w:rPr>
                <w:rFonts w:ascii="Times New Roman" w:eastAsia="Calibri" w:hAnsi="Times New Roman"/>
              </w:rPr>
            </w:pPr>
            <w:r w:rsidRPr="00713245">
              <w:rPr>
                <w:rFonts w:ascii="Times New Roman" w:eastAsia="Calibri" w:hAnsi="Times New Roman"/>
              </w:rPr>
              <w:t>Реализират се инвестиции за подобряване достъпа до обекти свързани с културния живот</w:t>
            </w:r>
          </w:p>
        </w:tc>
        <w:tc>
          <w:tcPr>
            <w:tcW w:w="2086" w:type="dxa"/>
          </w:tcPr>
          <w:p w:rsidR="00B5554A" w:rsidRPr="00655FDF" w:rsidRDefault="00B5554A" w:rsidP="009B1AFB">
            <w:pPr>
              <w:autoSpaceDE/>
              <w:autoSpaceDN/>
              <w:adjustRightInd/>
              <w:spacing w:line="276" w:lineRule="auto"/>
              <w:ind w:right="403"/>
              <w:jc w:val="center"/>
              <w:rPr>
                <w:rFonts w:ascii="Times New Roman" w:hAnsi="Times New Roman"/>
                <w:lang w:eastAsia="bg-BG"/>
              </w:rPr>
            </w:pPr>
            <w:r w:rsidRPr="00655FDF">
              <w:rPr>
                <w:rFonts w:ascii="Times New Roman" w:hAnsi="Times New Roman"/>
                <w:lang w:eastAsia="bg-BG"/>
              </w:rPr>
              <w:t>10</w:t>
            </w:r>
          </w:p>
        </w:tc>
      </w:tr>
      <w:tr w:rsidR="00B5554A" w:rsidRPr="00655FDF" w:rsidTr="00DB79E2">
        <w:trPr>
          <w:jc w:val="center"/>
        </w:trPr>
        <w:tc>
          <w:tcPr>
            <w:tcW w:w="5370" w:type="dxa"/>
          </w:tcPr>
          <w:p w:rsidR="00B5554A" w:rsidRPr="00713245" w:rsidRDefault="00B5554A" w:rsidP="009B1AFB">
            <w:pPr>
              <w:autoSpaceDE/>
              <w:autoSpaceDN/>
              <w:adjustRightInd/>
              <w:spacing w:line="276" w:lineRule="auto"/>
              <w:ind w:right="403"/>
              <w:jc w:val="both"/>
              <w:rPr>
                <w:rFonts w:ascii="Times New Roman" w:eastAsia="Calibri" w:hAnsi="Times New Roman"/>
              </w:rPr>
            </w:pPr>
            <w:r w:rsidRPr="00713245">
              <w:rPr>
                <w:rFonts w:ascii="Times New Roman" w:eastAsia="Calibri" w:hAnsi="Times New Roman"/>
              </w:rPr>
              <w:t>Проектът надгражда постигнат/и резултат/и от предишни дейности на кандидата</w:t>
            </w:r>
          </w:p>
        </w:tc>
        <w:tc>
          <w:tcPr>
            <w:tcW w:w="2086" w:type="dxa"/>
          </w:tcPr>
          <w:p w:rsidR="00B5554A" w:rsidRPr="00655FDF" w:rsidRDefault="00B5554A" w:rsidP="009B1AFB">
            <w:pPr>
              <w:autoSpaceDE/>
              <w:autoSpaceDN/>
              <w:adjustRightInd/>
              <w:spacing w:line="276" w:lineRule="auto"/>
              <w:ind w:right="403"/>
              <w:jc w:val="center"/>
              <w:rPr>
                <w:rFonts w:ascii="Times New Roman" w:hAnsi="Times New Roman"/>
                <w:lang w:eastAsia="bg-BG"/>
              </w:rPr>
            </w:pPr>
            <w:r w:rsidRPr="00655FDF">
              <w:rPr>
                <w:rFonts w:ascii="Times New Roman" w:hAnsi="Times New Roman"/>
                <w:lang w:eastAsia="bg-BG"/>
              </w:rPr>
              <w:t>10</w:t>
            </w:r>
          </w:p>
        </w:tc>
      </w:tr>
      <w:tr w:rsidR="00B5554A" w:rsidRPr="00655FDF" w:rsidTr="00DB79E2">
        <w:trPr>
          <w:jc w:val="center"/>
        </w:trPr>
        <w:tc>
          <w:tcPr>
            <w:tcW w:w="5370" w:type="dxa"/>
          </w:tcPr>
          <w:p w:rsidR="00B5554A" w:rsidRPr="00655FDF" w:rsidRDefault="00B5554A" w:rsidP="009B1AFB">
            <w:pPr>
              <w:autoSpaceDE/>
              <w:autoSpaceDN/>
              <w:adjustRightInd/>
              <w:spacing w:line="276" w:lineRule="auto"/>
              <w:ind w:right="403"/>
              <w:jc w:val="right"/>
              <w:rPr>
                <w:rFonts w:ascii="Times New Roman" w:eastAsia="Calibri" w:hAnsi="Times New Roman"/>
                <w:i/>
                <w:lang w:val="ru-RU"/>
              </w:rPr>
            </w:pPr>
            <w:r w:rsidRPr="00655FDF">
              <w:rPr>
                <w:rFonts w:ascii="Times New Roman" w:eastAsia="Calibri" w:hAnsi="Times New Roman"/>
                <w:i/>
                <w:lang w:val="ru-RU"/>
              </w:rPr>
              <w:t>Общо:</w:t>
            </w:r>
          </w:p>
        </w:tc>
        <w:tc>
          <w:tcPr>
            <w:tcW w:w="2086" w:type="dxa"/>
          </w:tcPr>
          <w:p w:rsidR="00B5554A" w:rsidRPr="00655FDF" w:rsidRDefault="00B5554A" w:rsidP="009B1AFB">
            <w:pPr>
              <w:autoSpaceDE/>
              <w:autoSpaceDN/>
              <w:adjustRightInd/>
              <w:spacing w:line="276" w:lineRule="auto"/>
              <w:ind w:right="403"/>
              <w:jc w:val="center"/>
              <w:rPr>
                <w:rFonts w:ascii="Times New Roman" w:eastAsia="Calibri" w:hAnsi="Times New Roman"/>
                <w:i/>
                <w:lang w:val="ru-RU"/>
              </w:rPr>
            </w:pPr>
            <w:r w:rsidRPr="00655FDF">
              <w:rPr>
                <w:rFonts w:ascii="Times New Roman" w:eastAsia="Calibri" w:hAnsi="Times New Roman"/>
                <w:i/>
                <w:lang w:val="ru-RU"/>
              </w:rPr>
              <w:t>100</w:t>
            </w:r>
          </w:p>
        </w:tc>
      </w:tr>
    </w:tbl>
    <w:p w:rsidR="00B5554A" w:rsidRPr="00655FDF" w:rsidRDefault="00B5554A" w:rsidP="009B1AFB">
      <w:pPr>
        <w:autoSpaceDE/>
        <w:autoSpaceDN/>
        <w:adjustRightInd/>
        <w:spacing w:line="276" w:lineRule="auto"/>
        <w:ind w:right="403"/>
        <w:rPr>
          <w:rFonts w:ascii="Times New Roman" w:eastAsia="Calibri" w:hAnsi="Times New Roman"/>
          <w:b/>
          <w:lang w:val="ru-RU"/>
        </w:rPr>
      </w:pPr>
    </w:p>
    <w:p w:rsidR="002F5B15" w:rsidRDefault="00B5554A"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r w:rsidRPr="00655FDF">
        <w:rPr>
          <w:rFonts w:ascii="Times New Roman" w:eastAsia="Calibri" w:hAnsi="Times New Roman"/>
          <w:b/>
          <w:lang w:val="ru-RU"/>
        </w:rPr>
        <w:t>Проекти, получили по-малко от 30 точки няма да се разглеждат.</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p>
    <w:p w:rsidR="000E0B95" w:rsidRPr="00DB79E2"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lang w:val="ru-RU"/>
        </w:rPr>
      </w:pPr>
      <w:r w:rsidRPr="00DB79E2">
        <w:rPr>
          <w:rFonts w:ascii="Times New Roman" w:eastAsia="Calibri" w:hAnsi="Times New Roman"/>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r>
        <w:rPr>
          <w:rFonts w:ascii="Times New Roman" w:eastAsia="Calibri" w:hAnsi="Times New Roman"/>
          <w:b/>
          <w:lang w:val="ru-RU"/>
        </w:rPr>
        <w:t>Критерий 1:</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rPr>
      </w:pPr>
      <w:r w:rsidRPr="007A0FBC">
        <w:rPr>
          <w:rFonts w:ascii="Times New Roman" w:eastAsia="Calibri" w:hAnsi="Times New Roman"/>
        </w:rPr>
        <w:t>Критерият се доказва с представяне на доказателства за привличане на млади хора/до 40 години/ към рибарството. Доказателство може да бъде списъци на хора,които ще се възползват от инвестициите, подкрепителни писма и др.</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r>
        <w:rPr>
          <w:rFonts w:ascii="Times New Roman" w:eastAsia="Calibri" w:hAnsi="Times New Roman"/>
          <w:b/>
          <w:lang w:val="ru-RU"/>
        </w:rPr>
        <w:t>Критерий 2:</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rPr>
      </w:pPr>
      <w:r w:rsidRPr="007A0FBC">
        <w:rPr>
          <w:rFonts w:ascii="Times New Roman" w:eastAsia="Calibri" w:hAnsi="Times New Roman"/>
        </w:rPr>
        <w:lastRenderedPageBreak/>
        <w:t>Доказва се със съгласуван проект и влязло в сила разрешение за строеж. Кандидатът заявява намеренията си в описанието на проектното предложение във Формуляра за кандидатстване. Инвестицията включва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 както и друга инфраструктура, пряко свързана с обекти свързани с дейности от рибарите/подкрепително писмо от кмет, кметски наместник или орган на местната власт/</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rPr>
      </w:pPr>
      <w:r w:rsidRPr="00DB79E2">
        <w:rPr>
          <w:rFonts w:ascii="Times New Roman" w:eastAsia="Calibri" w:hAnsi="Times New Roman"/>
          <w:b/>
        </w:rPr>
        <w:t>Критерий 3</w:t>
      </w:r>
      <w:r>
        <w:rPr>
          <w:rFonts w:ascii="Times New Roman" w:eastAsia="Calibri" w:hAnsi="Times New Roman"/>
          <w:b/>
        </w:rPr>
        <w:t>:</w:t>
      </w:r>
    </w:p>
    <w:p w:rsidR="000E0B95" w:rsidRP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lang w:val="ru-RU"/>
        </w:rPr>
      </w:pP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rPr>
      </w:pPr>
      <w:r w:rsidRPr="007A0FBC">
        <w:rPr>
          <w:rFonts w:ascii="Times New Roman" w:eastAsia="Calibri" w:hAnsi="Times New Roman"/>
        </w:rPr>
        <w:t xml:space="preserve">Доказва се със съгласуван проект и влязло в сила разрешение за строеж. Кандидатът заявява намеренията си в описанието на проектното предложение във Формуляра за кандидатстване. Подкрепя се услуга или инфраструктура, пряко свързана с </w:t>
      </w:r>
      <w:r w:rsidR="00172FCF">
        <w:rPr>
          <w:rFonts w:ascii="Times New Roman" w:eastAsia="Calibri" w:hAnsi="Times New Roman"/>
        </w:rPr>
        <w:t>обекти свързани с културния живо</w:t>
      </w:r>
      <w:r w:rsidRPr="007A0FBC">
        <w:rPr>
          <w:rFonts w:ascii="Times New Roman" w:eastAsia="Calibri" w:hAnsi="Times New Roman"/>
        </w:rPr>
        <w:t>т на територията/подкрепително писмо от кмет, кметски наместник или орган на местната власт/</w:t>
      </w:r>
    </w:p>
    <w:p w:rsidR="000E0B95"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rPr>
      </w:pPr>
    </w:p>
    <w:p w:rsidR="000E0B95" w:rsidRPr="00DB79E2" w:rsidRDefault="000E0B95" w:rsidP="007715F7">
      <w:pPr>
        <w:pBdr>
          <w:top w:val="single" w:sz="4" w:space="1" w:color="auto"/>
          <w:left w:val="single" w:sz="4" w:space="0" w:color="auto"/>
          <w:bottom w:val="single" w:sz="4" w:space="1" w:color="auto"/>
          <w:right w:val="single" w:sz="4" w:space="4" w:color="auto"/>
        </w:pBdr>
        <w:ind w:right="403"/>
        <w:rPr>
          <w:rFonts w:ascii="Times New Roman" w:eastAsia="Calibri" w:hAnsi="Times New Roman"/>
          <w:b/>
        </w:rPr>
      </w:pPr>
      <w:r w:rsidRPr="00DB79E2">
        <w:rPr>
          <w:rFonts w:ascii="Times New Roman" w:eastAsia="Calibri" w:hAnsi="Times New Roman"/>
          <w:b/>
        </w:rPr>
        <w:t>Критерий 4:</w:t>
      </w:r>
    </w:p>
    <w:p w:rsidR="000E0B95" w:rsidRPr="00655FDF" w:rsidRDefault="000E0B95" w:rsidP="007715F7">
      <w:pPr>
        <w:pBdr>
          <w:top w:val="single" w:sz="4" w:space="1" w:color="auto"/>
          <w:left w:val="single" w:sz="4" w:space="0" w:color="auto"/>
          <w:bottom w:val="single" w:sz="4" w:space="1" w:color="auto"/>
          <w:right w:val="single" w:sz="4" w:space="4" w:color="auto"/>
        </w:pBdr>
        <w:ind w:right="403"/>
        <w:rPr>
          <w:rFonts w:ascii="Times New Roman" w:hAnsi="Times New Roman"/>
        </w:rPr>
      </w:pPr>
      <w:r w:rsidRPr="007A0FBC">
        <w:rPr>
          <w:rFonts w:ascii="Times New Roman" w:eastAsia="Calibri" w:hAnsi="Times New Roman"/>
        </w:rPr>
        <w:t>Критерият се доказва с исторически данни от кандидата за предходни години, проекти или дейности, които са сходни с дейностите, за които се кандидатства.</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2" w:name="_Toc475095670"/>
      <w:bookmarkStart w:id="63" w:name="_Toc88210803"/>
      <w:r w:rsidRPr="00713245">
        <w:rPr>
          <w:rFonts w:ascii="Times New Roman" w:eastAsia="Calibri" w:hAnsi="Times New Roman"/>
          <w:b/>
          <w:bCs/>
          <w:color w:val="00B0F0"/>
        </w:rPr>
        <w:t>23. Начин на подаване на проектните предложения/концепциите за проектни предложения:</w:t>
      </w:r>
      <w:bookmarkEnd w:id="62"/>
      <w:bookmarkEnd w:id="63"/>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360"/>
        <w:ind w:right="403"/>
        <w:jc w:val="both"/>
        <w:rPr>
          <w:rFonts w:ascii="Times New Roman" w:hAnsi="Times New Roman"/>
        </w:rPr>
      </w:pPr>
      <w:r w:rsidRPr="00655FDF">
        <w:rPr>
          <w:rFonts w:ascii="Times New Roman" w:hAnsi="Times New Roman"/>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655FDF">
        <w:rPr>
          <w:rFonts w:ascii="Times New Roman" w:hAnsi="Times New Roman"/>
          <w:b/>
          <w:bCs/>
        </w:rPr>
        <w:t xml:space="preserve"> Информационната система за управление и наблюдение на Структурните инструменти на ЕС в България (ИСУН),</w:t>
      </w:r>
      <w:r w:rsidRPr="00655FDF">
        <w:rPr>
          <w:rFonts w:ascii="Times New Roman" w:hAnsi="Times New Roman"/>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655FDF">
          <w:rPr>
            <w:rStyle w:val="Hyperlink"/>
            <w:rFonts w:ascii="Times New Roman" w:hAnsi="Times New Roman"/>
          </w:rPr>
          <w:t>https://eumis2020.government.bg</w:t>
        </w:r>
      </w:hyperlink>
      <w:r w:rsidRPr="00655FDF">
        <w:rPr>
          <w:rFonts w:ascii="Times New Roman" w:hAnsi="Times New Roman"/>
        </w:rPr>
        <w:t>.</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rPr>
        <w:lastRenderedPageBreak/>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2 от Условията за кандидатстване). </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b/>
          <w:bCs/>
        </w:rPr>
        <w:t>Изискващите се съгласно т. 24 от Условията за кандидатстване придружителни документи</w:t>
      </w:r>
      <w:r w:rsidRPr="00655FDF">
        <w:rPr>
          <w:rFonts w:ascii="Times New Roman" w:hAnsi="Times New Roman"/>
        </w:rPr>
        <w:t xml:space="preserve"> към формуляра за кандидатстване също </w:t>
      </w:r>
      <w:r w:rsidRPr="00655FDF">
        <w:rPr>
          <w:rFonts w:ascii="Times New Roman" w:hAnsi="Times New Roman"/>
          <w:b/>
          <w:bCs/>
        </w:rPr>
        <w:t>се подават изцяло електронно</w:t>
      </w:r>
      <w:r w:rsidRPr="00655FDF">
        <w:rPr>
          <w:rFonts w:ascii="Times New Roman" w:hAnsi="Times New Roman"/>
        </w:rPr>
        <w:t xml:space="preserve">.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2F5B15"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b/>
          <w:bCs/>
        </w:rPr>
        <w:t>ВАЖНО:</w:t>
      </w:r>
      <w:r w:rsidRPr="00655FDF">
        <w:rPr>
          <w:rFonts w:ascii="Times New Roman" w:hAnsi="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rsidR="00642518" w:rsidRPr="00642518" w:rsidRDefault="00642518" w:rsidP="00642518">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42518">
        <w:rPr>
          <w:rFonts w:ascii="Times New Roman" w:hAnsi="Times New Roman"/>
          <w:b/>
          <w:bCs/>
        </w:rPr>
        <w:t>ВАЖНО:</w:t>
      </w:r>
      <w:r w:rsidRPr="00642518">
        <w:rPr>
          <w:rFonts w:ascii="Times New Roman" w:hAnsi="Times New Roman"/>
        </w:rPr>
        <w:t xml:space="preserve"> Законният/те представител/и на кандидата няма/т право да упълномощава/т други лица да подписват Приложение 1Б</w:t>
      </w:r>
      <w:r w:rsidRPr="00713245">
        <w:rPr>
          <w:rFonts w:ascii="Times New Roman" w:hAnsi="Times New Roman"/>
        </w:rPr>
        <w:t xml:space="preserve"> </w:t>
      </w:r>
      <w:r w:rsidRPr="00642518">
        <w:rPr>
          <w:rFonts w:ascii="Times New Roman" w:hAnsi="Times New Roman"/>
        </w:rPr>
        <w:t xml:space="preserve">и Декларация №1,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642518" w:rsidRPr="00642518" w:rsidRDefault="00642518" w:rsidP="00642518">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42518">
        <w:rPr>
          <w:rFonts w:ascii="Times New Roman" w:hAnsi="Times New Roman"/>
        </w:rPr>
        <w:t xml:space="preserve">В случаите, когато кандидатът се представлява само заедно от няколко физически лица, тогава се попълват данните и декларациите, част от Приложение 1Б, се подписват от всяко от тях. </w:t>
      </w:r>
    </w:p>
    <w:p w:rsidR="00642518" w:rsidRPr="00642518" w:rsidRDefault="00642518" w:rsidP="00642518">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42518">
        <w:rPr>
          <w:rFonts w:ascii="Times New Roman" w:hAnsi="Times New Roman"/>
        </w:rPr>
        <w:t>Декларация №1 се попълва и подписва от всички лица с право да представляват кандидата (независимо от това дали заедно и/или поотделно, и/или по друг начин).</w:t>
      </w:r>
    </w:p>
    <w:p w:rsidR="00642518" w:rsidRPr="00655FDF" w:rsidRDefault="00642518"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42518">
        <w:rPr>
          <w:rFonts w:ascii="Times New Roman" w:hAnsi="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w:t>
      </w:r>
      <w:r w:rsidRPr="00655FDF">
        <w:rPr>
          <w:rFonts w:ascii="Times New Roman" w:hAnsi="Times New Roman"/>
        </w:rPr>
        <w:lastRenderedPageBreak/>
        <w:t xml:space="preserve">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655FDF">
        <w:rPr>
          <w:rFonts w:ascii="Times New Roman" w:hAnsi="Times New Roman"/>
          <w:b/>
        </w:rPr>
        <w:t>са недопустими.</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rsidR="002F5B15" w:rsidRPr="00655FDF" w:rsidRDefault="002F5B15" w:rsidP="009B1AFB">
      <w:pPr>
        <w:pBdr>
          <w:top w:val="single" w:sz="4" w:space="1" w:color="auto"/>
          <w:left w:val="single" w:sz="4" w:space="0" w:color="auto"/>
          <w:bottom w:val="single" w:sz="4" w:space="1" w:color="auto"/>
          <w:right w:val="single" w:sz="4" w:space="1" w:color="auto"/>
        </w:pBdr>
        <w:tabs>
          <w:tab w:val="left" w:pos="-180"/>
        </w:tabs>
        <w:spacing w:after="120"/>
        <w:ind w:right="403"/>
        <w:jc w:val="both"/>
        <w:rPr>
          <w:rFonts w:ascii="Times New Roman" w:hAnsi="Times New Roman"/>
        </w:rPr>
      </w:pPr>
      <w:r w:rsidRPr="00655FDF">
        <w:rPr>
          <w:rFonts w:ascii="Times New Roman" w:hAnsi="Times New Roman"/>
        </w:rPr>
        <w:t>Кандидатът носи цялата отговорност за верността на финансовата информация, представена в т. 5 „Бюджет“ от Формуляра за кандидатстване.</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4" w:name="_Toc475095671"/>
      <w:bookmarkStart w:id="65" w:name="_Toc88210804"/>
      <w:r w:rsidRPr="00713245">
        <w:rPr>
          <w:rFonts w:ascii="Times New Roman" w:eastAsia="Calibri" w:hAnsi="Times New Roman"/>
          <w:b/>
          <w:bCs/>
          <w:color w:val="00B0F0"/>
        </w:rPr>
        <w:t>24. Списък на документите, които се подават на етап кандидатстване:</w:t>
      </w:r>
      <w:bookmarkEnd w:id="64"/>
      <w:bookmarkEnd w:id="65"/>
    </w:p>
    <w:p w:rsidR="002F5B15" w:rsidRPr="00655FDF" w:rsidRDefault="002F5B15" w:rsidP="009B1AFB">
      <w:pPr>
        <w:ind w:right="403"/>
        <w:rPr>
          <w:rFonts w:ascii="Times New Roman" w:hAnsi="Times New Roman"/>
        </w:rPr>
      </w:pPr>
    </w:p>
    <w:p w:rsidR="00086036" w:rsidRDefault="00086036" w:rsidP="009B1AFB">
      <w:pPr>
        <w:pBdr>
          <w:top w:val="single" w:sz="4" w:space="1" w:color="auto"/>
          <w:left w:val="single" w:sz="4" w:space="4" w:color="auto"/>
          <w:bottom w:val="single" w:sz="4" w:space="1" w:color="auto"/>
          <w:right w:val="single" w:sz="4" w:space="4" w:color="auto"/>
        </w:pBdr>
        <w:autoSpaceDE/>
        <w:autoSpaceDN/>
        <w:adjustRightInd/>
        <w:ind w:right="403"/>
        <w:contextualSpacing/>
        <w:jc w:val="both"/>
        <w:rPr>
          <w:rFonts w:ascii="Times New Roman" w:eastAsia="Calibri" w:hAnsi="Times New Roman"/>
        </w:rPr>
      </w:pPr>
      <w:r w:rsidRPr="00655FDF">
        <w:rPr>
          <w:rFonts w:ascii="Times New Roman" w:eastAsia="Calibri" w:hAnsi="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rsidR="00C8655B" w:rsidRDefault="00C8655B" w:rsidP="009B1AFB">
      <w:pPr>
        <w:pBdr>
          <w:top w:val="single" w:sz="4" w:space="1" w:color="auto"/>
          <w:left w:val="single" w:sz="4" w:space="4" w:color="auto"/>
          <w:bottom w:val="single" w:sz="4" w:space="1" w:color="auto"/>
          <w:right w:val="single" w:sz="4" w:space="4" w:color="auto"/>
        </w:pBdr>
        <w:autoSpaceDE/>
        <w:autoSpaceDN/>
        <w:adjustRightInd/>
        <w:ind w:right="403"/>
        <w:contextualSpacing/>
        <w:jc w:val="both"/>
        <w:rPr>
          <w:rFonts w:ascii="Times New Roman" w:eastAsia="Calibri" w:hAnsi="Times New Roman"/>
          <w:bCs/>
        </w:rPr>
      </w:pPr>
    </w:p>
    <w:p w:rsidR="005B262F" w:rsidRPr="00655FDF" w:rsidRDefault="005B262F" w:rsidP="009B1AFB">
      <w:pPr>
        <w:pBdr>
          <w:top w:val="single" w:sz="4" w:space="1" w:color="auto"/>
          <w:left w:val="single" w:sz="4" w:space="4" w:color="auto"/>
          <w:bottom w:val="single" w:sz="4" w:space="1" w:color="auto"/>
          <w:right w:val="single" w:sz="4" w:space="4" w:color="auto"/>
        </w:pBdr>
        <w:autoSpaceDE/>
        <w:autoSpaceDN/>
        <w:adjustRightInd/>
        <w:ind w:right="403"/>
        <w:contextualSpacing/>
        <w:jc w:val="both"/>
        <w:rPr>
          <w:rFonts w:ascii="Times New Roman" w:eastAsia="Calibri" w:hAnsi="Times New Roman"/>
          <w:bCs/>
        </w:rPr>
      </w:pP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1.</w:t>
      </w:r>
      <w:r w:rsidRPr="00655FDF">
        <w:rPr>
          <w:rFonts w:ascii="Times New Roman" w:hAnsi="Times New Roman"/>
        </w:rPr>
        <w:tab/>
      </w:r>
      <w:r w:rsidR="003E4B0B">
        <w:rPr>
          <w:rFonts w:ascii="Times New Roman" w:hAnsi="Times New Roman"/>
        </w:rPr>
        <w:t>Нотариално заверено п</w:t>
      </w:r>
      <w:r w:rsidRPr="00655FDF">
        <w:rPr>
          <w:rFonts w:ascii="Times New Roman" w:hAnsi="Times New Roman"/>
        </w:rPr>
        <w:t>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прикачено в ИСУН 2020.</w:t>
      </w:r>
    </w:p>
    <w:p w:rsidR="00086036"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sidRPr="00FC3DD0">
        <w:rPr>
          <w:rFonts w:ascii="Times New Roman" w:hAnsi="Times New Roman"/>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rsidR="00544468" w:rsidRDefault="0054446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086036" w:rsidRDefault="0054446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544468">
        <w:rPr>
          <w:rFonts w:ascii="Times New Roman" w:hAnsi="Times New Roman"/>
        </w:rPr>
        <w:t>2. Решение на компетентен орган: решение на общински съвет – за кандидат община, и решение на компетентен орган на читалище или юридическото лице с нестопанска це</w:t>
      </w:r>
      <w:r w:rsidR="00E60EAF">
        <w:rPr>
          <w:rFonts w:ascii="Times New Roman" w:hAnsi="Times New Roman"/>
        </w:rPr>
        <w:t>л, за кандидатстване по мярката</w:t>
      </w:r>
      <w:r w:rsidRPr="00544468">
        <w:rPr>
          <w:rFonts w:ascii="Times New Roman" w:hAnsi="Times New Roman"/>
        </w:rPr>
        <w:t>;</w:t>
      </w:r>
    </w:p>
    <w:p w:rsidR="00544468" w:rsidRDefault="0054446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544468" w:rsidRPr="00713245" w:rsidRDefault="00544468" w:rsidP="009B1AFB">
      <w:pPr>
        <w:pBdr>
          <w:top w:val="single" w:sz="4" w:space="1" w:color="auto"/>
          <w:left w:val="single" w:sz="4" w:space="4" w:color="auto"/>
          <w:bottom w:val="single" w:sz="4" w:space="1" w:color="auto"/>
          <w:right w:val="single" w:sz="4" w:space="4" w:color="auto"/>
        </w:pBdr>
        <w:tabs>
          <w:tab w:val="left" w:pos="-180"/>
        </w:tabs>
        <w:ind w:right="403"/>
      </w:pPr>
      <w:r>
        <w:rPr>
          <w:rFonts w:ascii="Times New Roman" w:hAnsi="Times New Roman"/>
        </w:rPr>
        <w:t xml:space="preserve">3. </w:t>
      </w:r>
      <w:r w:rsidRPr="00713245">
        <w:t>Декларация от</w:t>
      </w:r>
      <w:r w:rsidRPr="00544468">
        <w:rPr>
          <w:lang w:val="en-US"/>
        </w:rPr>
        <w:t> </w:t>
      </w:r>
      <w:r w:rsidRPr="00713245">
        <w:t xml:space="preserve"> кмет </w:t>
      </w:r>
      <w:r w:rsidRPr="00544468">
        <w:rPr>
          <w:lang w:val="en-US"/>
        </w:rPr>
        <w:t> </w:t>
      </w:r>
      <w:r w:rsidRPr="00713245">
        <w:t>на съответната община, на чиято територия ще се изпълнява проектното предложение, че дейностите включени в проекта, съответстват на приоритетите на общински план за развитие на общината.</w:t>
      </w:r>
    </w:p>
    <w:p w:rsidR="00544468" w:rsidRDefault="0054446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iCs/>
        </w:rPr>
      </w:pPr>
      <w:r w:rsidRPr="00544468">
        <w:rPr>
          <w:rFonts w:ascii="Times New Roman" w:hAnsi="Times New Roman"/>
          <w:i/>
          <w:iCs/>
        </w:rPr>
        <w:t xml:space="preserve">   </w:t>
      </w:r>
      <w:r w:rsidRPr="00E60EAF">
        <w:rPr>
          <w:rFonts w:ascii="Times New Roman" w:hAnsi="Times New Roman"/>
          <w:i/>
          <w:iCs/>
        </w:rPr>
        <w:t xml:space="preserve">(Документът не </w:t>
      </w:r>
      <w:r w:rsidR="00E60EAF">
        <w:rPr>
          <w:rFonts w:ascii="Times New Roman" w:hAnsi="Times New Roman"/>
          <w:i/>
          <w:iCs/>
        </w:rPr>
        <w:t>се изисква за кандидати - общини)</w:t>
      </w:r>
    </w:p>
    <w:p w:rsidR="00544468" w:rsidRDefault="0054446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iCs/>
        </w:rPr>
      </w:pPr>
    </w:p>
    <w:p w:rsidR="00544468" w:rsidRDefault="00544468"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544468">
        <w:rPr>
          <w:rFonts w:ascii="Times New Roman" w:hAnsi="Times New Roman"/>
        </w:rPr>
        <w:t>Копие от учредителен акт или устав, когато кандидат</w:t>
      </w:r>
      <w:r w:rsidR="00954AC6">
        <w:rPr>
          <w:rFonts w:ascii="Times New Roman" w:hAnsi="Times New Roman"/>
        </w:rPr>
        <w:t>ът</w:t>
      </w:r>
      <w:r w:rsidRPr="00544468">
        <w:rPr>
          <w:rFonts w:ascii="Times New Roman" w:hAnsi="Times New Roman"/>
        </w:rPr>
        <w:t xml:space="preserve"> е лице, регистрирано по Закона за юридическите лица с нестопанска цел или по Закона за народните читалища, </w:t>
      </w:r>
      <w:r>
        <w:rPr>
          <w:rFonts w:ascii="Times New Roman" w:hAnsi="Times New Roman"/>
        </w:rPr>
        <w:t xml:space="preserve">заверено от съда или представляващия организацията. </w:t>
      </w:r>
      <w:r w:rsidRPr="00544468">
        <w:rPr>
          <w:rFonts w:ascii="Times New Roman" w:hAnsi="Times New Roman"/>
          <w:i/>
          <w:lang w:val="en-US"/>
        </w:rPr>
        <w:t>(</w:t>
      </w:r>
      <w:proofErr w:type="gramStart"/>
      <w:r w:rsidRPr="00544468">
        <w:rPr>
          <w:rFonts w:ascii="Times New Roman" w:hAnsi="Times New Roman"/>
          <w:i/>
        </w:rPr>
        <w:t>ако</w:t>
      </w:r>
      <w:proofErr w:type="gramEnd"/>
      <w:r w:rsidRPr="00544468">
        <w:rPr>
          <w:rFonts w:ascii="Times New Roman" w:hAnsi="Times New Roman"/>
          <w:i/>
        </w:rPr>
        <w:t xml:space="preserve"> е приложимо</w:t>
      </w:r>
      <w:r w:rsidRPr="00544468">
        <w:rPr>
          <w:rFonts w:ascii="Times New Roman" w:hAnsi="Times New Roman"/>
          <w:i/>
          <w:lang w:val="en-US"/>
        </w:rPr>
        <w:t>)</w:t>
      </w:r>
      <w:r w:rsidR="009C67F2">
        <w:rPr>
          <w:rFonts w:ascii="Times New Roman" w:hAnsi="Times New Roman"/>
          <w:i/>
        </w:rPr>
        <w:t>.</w:t>
      </w:r>
    </w:p>
    <w:p w:rsidR="00544468" w:rsidRDefault="0095515E"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Pr>
          <w:rFonts w:ascii="Times New Roman" w:hAnsi="Times New Roman"/>
        </w:rPr>
        <w:lastRenderedPageBreak/>
        <w:t>Анализ приходи-разходи</w:t>
      </w:r>
      <w:r w:rsidR="009C67F2" w:rsidRPr="009C67F2">
        <w:rPr>
          <w:rFonts w:ascii="Times New Roman" w:hAnsi="Times New Roman"/>
        </w:rPr>
        <w:t xml:space="preserve"> (финансов анализ)  по образец </w:t>
      </w:r>
      <w:r w:rsidR="009C67F2" w:rsidRPr="004A3C22">
        <w:rPr>
          <w:rFonts w:ascii="Times New Roman" w:hAnsi="Times New Roman"/>
        </w:rPr>
        <w:t>/</w:t>
      </w:r>
      <w:r w:rsidR="009C67F2" w:rsidRPr="004A3C22">
        <w:rPr>
          <w:rFonts w:ascii="Times New Roman" w:hAnsi="Times New Roman"/>
          <w:i/>
          <w:iCs/>
        </w:rPr>
        <w:t>Приложение</w:t>
      </w:r>
      <w:r w:rsidR="006B1FD4">
        <w:rPr>
          <w:rFonts w:ascii="Times New Roman" w:hAnsi="Times New Roman"/>
          <w:i/>
          <w:iCs/>
        </w:rPr>
        <w:t xml:space="preserve"> 2</w:t>
      </w:r>
      <w:r w:rsidR="009C67F2" w:rsidRPr="004A3C22">
        <w:rPr>
          <w:rFonts w:ascii="Times New Roman" w:hAnsi="Times New Roman"/>
        </w:rPr>
        <w:t>/.</w:t>
      </w:r>
      <w:r w:rsidR="009C67F2" w:rsidRPr="009C67F2">
        <w:rPr>
          <w:rFonts w:ascii="Times New Roman" w:hAnsi="Times New Roman"/>
        </w:rPr>
        <w:t xml:space="preserve"> Финансовият анализ следва да се предостави в електронен формат (Excel) с отключени формули и в .pdf.</w:t>
      </w:r>
    </w:p>
    <w:p w:rsidR="009C67F2" w:rsidRDefault="009C67F2"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086036" w:rsidRPr="009C67F2"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C67F2">
        <w:rPr>
          <w:rFonts w:ascii="Times New Roman" w:hAnsi="Times New Roman"/>
        </w:rPr>
        <w:t>С оглед определяне на произхода на цените на предвидените разходи, кандидатът следва да приложи към Формуляра за кандидатстване:</w:t>
      </w: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А/ Официален каталог на производител или оторизиран представител или</w:t>
      </w:r>
    </w:p>
    <w:p w:rsidR="00086036" w:rsidRPr="00655FDF" w:rsidRDefault="00C8655B"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Pr>
          <w:rFonts w:ascii="Times New Roman" w:hAnsi="Times New Roman"/>
        </w:rPr>
        <w:t xml:space="preserve">Б/ </w:t>
      </w:r>
      <w:r w:rsidR="00935A58">
        <w:rPr>
          <w:rFonts w:ascii="Times New Roman" w:hAnsi="Times New Roman"/>
        </w:rPr>
        <w:t>Една о</w:t>
      </w:r>
      <w:r w:rsidR="004E0D08" w:rsidRPr="00ED7B75">
        <w:rPr>
          <w:rFonts w:ascii="Times New Roman" w:hAnsi="Times New Roman"/>
        </w:rPr>
        <w:t>ферта</w:t>
      </w:r>
      <w:r w:rsidR="00086036" w:rsidRPr="00655FDF">
        <w:rPr>
          <w:rFonts w:ascii="Times New Roman" w:hAnsi="Times New Roman"/>
        </w:rPr>
        <w:t>.</w:t>
      </w: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35A58">
        <w:rPr>
          <w:rFonts w:ascii="Times New Roman" w:hAnsi="Times New Roman"/>
        </w:rP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w:t>
      </w:r>
      <w:r w:rsidRPr="00935A58">
        <w:rPr>
          <w:rFonts w:ascii="Times New Roman" w:hAnsi="Times New Roman"/>
          <w:u w:val="single"/>
        </w:rPr>
        <w:t>едновременно</w:t>
      </w:r>
      <w:r w:rsidRPr="00935A58">
        <w:rPr>
          <w:rFonts w:ascii="Times New Roman" w:hAnsi="Times New Roman"/>
        </w:rPr>
        <w:t xml:space="preserve"> следните две условия:</w:t>
      </w: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35A58">
        <w:rPr>
          <w:rFonts w:ascii="Times New Roman" w:hAnsi="Times New Roman"/>
        </w:rPr>
        <w:t xml:space="preserve">1) предметът на дейност на оферента да е идентичен или сходен с посочената в офертата доставка, услуга или строителство. </w:t>
      </w:r>
      <w:bookmarkStart w:id="66" w:name="_Hlk82009186"/>
      <w:r w:rsidRPr="00935A58">
        <w:rPr>
          <w:rFonts w:ascii="Times New Roman" w:hAnsi="Times New Roman"/>
        </w:rPr>
        <w:t>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bookmarkEnd w:id="66"/>
      <w:r w:rsidRPr="00935A58">
        <w:rPr>
          <w:rFonts w:ascii="Times New Roman" w:hAnsi="Times New Roman"/>
        </w:rPr>
        <w:t>;</w:t>
      </w: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35A58">
        <w:rPr>
          <w:rFonts w:ascii="Times New Roman" w:hAnsi="Times New Roman"/>
        </w:rPr>
        <w:t>2)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 Ако отчетите за приходите и разходите са публично обявени, се извършва справка в съответния регистър.</w:t>
      </w:r>
    </w:p>
    <w:p w:rsidR="00935A58" w:rsidRPr="00935A58" w:rsidRDefault="00935A58" w:rsidP="00935A5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35A58">
        <w:rPr>
          <w:rFonts w:ascii="Times New Roman" w:hAnsi="Times New Roman"/>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 xml:space="preserve"> Документите следва да са прикачени в ИСУН 2020.</w:t>
      </w:r>
    </w:p>
    <w:p w:rsidR="00086036"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w:t>
      </w:r>
      <w:r w:rsidR="00954AC6">
        <w:rPr>
          <w:rFonts w:ascii="Times New Roman" w:hAnsi="Times New Roman"/>
          <w:i/>
        </w:rPr>
        <w:t>Д</w:t>
      </w:r>
      <w:r w:rsidRPr="009C67F2">
        <w:rPr>
          <w:rFonts w:ascii="Times New Roman" w:hAnsi="Times New Roman"/>
          <w:i/>
        </w:rPr>
        <w:t>окументите са задължителни за всеки разход от инвестицията в проектното предложение</w:t>
      </w:r>
      <w:r w:rsidRPr="00655FDF">
        <w:rPr>
          <w:rFonts w:ascii="Times New Roman" w:hAnsi="Times New Roman"/>
        </w:rPr>
        <w:t>).</w:t>
      </w:r>
    </w:p>
    <w:p w:rsidR="00F949A8" w:rsidRDefault="00F949A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F949A8" w:rsidRPr="00F949A8" w:rsidRDefault="00F949A8"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F949A8">
        <w:rPr>
          <w:rFonts w:ascii="Times New Roman" w:hAnsi="Times New Roman"/>
        </w:rPr>
        <w:t xml:space="preserve">Финансов план за изпълнение на проекта, включващ етапи на изпълнение и източници за финансиране на всеки един етап от проектното предложение.     </w:t>
      </w:r>
    </w:p>
    <w:p w:rsidR="00F949A8" w:rsidRDefault="00F949A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rPr>
        <w:t xml:space="preserve">      </w:t>
      </w:r>
      <w:r w:rsidR="00954AC6">
        <w:rPr>
          <w:rFonts w:ascii="Times New Roman" w:hAnsi="Times New Roman"/>
          <w:i/>
        </w:rPr>
        <w:t>(Д</w:t>
      </w:r>
      <w:r w:rsidRPr="00F949A8">
        <w:rPr>
          <w:rFonts w:ascii="Times New Roman" w:hAnsi="Times New Roman"/>
          <w:i/>
        </w:rPr>
        <w:t>окументът е задължителен за всички проектни предложения)</w:t>
      </w:r>
    </w:p>
    <w:p w:rsidR="00F949A8" w:rsidRDefault="00F949A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086036" w:rsidRPr="00995A2F"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995A2F">
        <w:rPr>
          <w:rFonts w:ascii="Times New Roman" w:hAnsi="Times New Roman"/>
        </w:rPr>
        <w:t xml:space="preserve">За всички предварителни разходи, кандидатът следва да приложи </w:t>
      </w:r>
      <w:r w:rsidR="00995A2F" w:rsidRPr="00995A2F">
        <w:rPr>
          <w:rFonts w:ascii="Times New Roman" w:hAnsi="Times New Roman"/>
        </w:rPr>
        <w:t>към Формуляра за кандидатстване договор</w:t>
      </w:r>
      <w:r w:rsidR="00995A2F">
        <w:rPr>
          <w:rFonts w:ascii="Times New Roman" w:hAnsi="Times New Roman"/>
        </w:rPr>
        <w:t>/фактура</w:t>
      </w:r>
      <w:r w:rsidR="00995A2F" w:rsidRPr="00995A2F">
        <w:rPr>
          <w:rFonts w:ascii="Times New Roman" w:hAnsi="Times New Roman"/>
        </w:rPr>
        <w:t xml:space="preserve"> с изпълнител и документация по проведен избор по ЗОП</w:t>
      </w:r>
      <w:r w:rsidRPr="00995A2F">
        <w:rPr>
          <w:rFonts w:ascii="Times New Roman" w:hAnsi="Times New Roman"/>
        </w:rPr>
        <w:t>- прикачени в ИСУН 2020.</w:t>
      </w:r>
    </w:p>
    <w:p w:rsidR="00086036"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lastRenderedPageBreak/>
        <w:t>(Д</w:t>
      </w:r>
      <w:r w:rsidR="00086036" w:rsidRPr="00995A2F">
        <w:rPr>
          <w:rFonts w:ascii="Times New Roman" w:hAnsi="Times New Roman"/>
          <w:i/>
        </w:rPr>
        <w:t>окументът е задължителен за всички проектни предложения, предвиждащи предварителни разходи)</w:t>
      </w:r>
      <w:r w:rsidR="00F949A8" w:rsidRPr="00995A2F">
        <w:rPr>
          <w:rFonts w:ascii="Times New Roman" w:hAnsi="Times New Roman"/>
          <w:i/>
        </w:rPr>
        <w:t>.</w:t>
      </w:r>
    </w:p>
    <w:p w:rsidR="00F949A8" w:rsidRDefault="00F949A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086036" w:rsidRPr="005F19D5"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5F19D5">
        <w:rPr>
          <w:rFonts w:ascii="Times New Roman" w:hAnsi="Times New Roman"/>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rsidR="00086036"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086036" w:rsidRPr="005F19D5">
        <w:rPr>
          <w:rFonts w:ascii="Times New Roman" w:hAnsi="Times New Roman"/>
          <w:i/>
        </w:rPr>
        <w:t>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rsidR="00F949A8" w:rsidRDefault="00F949A8"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B508B9" w:rsidRDefault="00B508B9"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B508B9">
        <w:rPr>
          <w:rFonts w:ascii="Times New Roman" w:hAnsi="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или 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 - прикачено в ИСУН 2020 във връзка с инвестицията обект на проектното предложение.</w:t>
      </w:r>
      <w:r w:rsidRPr="00B508B9">
        <w:rPr>
          <w:rFonts w:ascii="Times New Roman" w:hAnsi="Times New Roman"/>
        </w:rPr>
        <w:tab/>
      </w:r>
      <w:r w:rsidRPr="00B508B9">
        <w:rPr>
          <w:rFonts w:ascii="Times New Roman" w:hAnsi="Times New Roman"/>
        </w:rPr>
        <w:tab/>
      </w:r>
      <w:r w:rsidRPr="00B508B9">
        <w:rPr>
          <w:rFonts w:ascii="Times New Roman" w:hAnsi="Times New Roman"/>
        </w:rPr>
        <w:tab/>
      </w:r>
    </w:p>
    <w:p w:rsidR="00F949A8" w:rsidRDefault="00B508B9"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(ако е приложимо за инвестицията и предвидено по ЗО</w:t>
      </w:r>
      <w:r w:rsidR="00BF7BD5">
        <w:rPr>
          <w:rFonts w:ascii="Times New Roman" w:hAnsi="Times New Roman"/>
          <w:i/>
        </w:rPr>
        <w:t>О</w:t>
      </w:r>
      <w:r>
        <w:rPr>
          <w:rFonts w:ascii="Times New Roman" w:hAnsi="Times New Roman"/>
          <w:i/>
        </w:rPr>
        <w:t>С</w:t>
      </w:r>
      <w:r w:rsidRPr="00713245">
        <w:rPr>
          <w:rFonts w:ascii="Times New Roman" w:hAnsi="Times New Roman"/>
          <w:i/>
        </w:rPr>
        <w:t>)</w:t>
      </w:r>
    </w:p>
    <w:p w:rsidR="00B62CAE" w:rsidRDefault="00B62CAE"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B62CAE" w:rsidRPr="00B62CAE" w:rsidRDefault="00B62CAE"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B62CAE">
        <w:rPr>
          <w:rFonts w:ascii="Times New Roman" w:hAnsi="Times New Roman"/>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rsidR="00B62CAE"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B62CAE" w:rsidRPr="00B62CAE">
        <w:rPr>
          <w:rFonts w:ascii="Times New Roman" w:hAnsi="Times New Roman"/>
          <w:i/>
        </w:rPr>
        <w:t>окументът е задължителен за всички проектни предложения, включващи инвестиции в НАТУРА)</w:t>
      </w:r>
    </w:p>
    <w:p w:rsidR="00B62CAE" w:rsidRDefault="00B62CAE"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B62CAE" w:rsidRPr="00B62CAE" w:rsidRDefault="00B62CAE"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B62CAE">
        <w:rPr>
          <w:rFonts w:ascii="Times New Roman" w:hAnsi="Times New Roman"/>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rsidR="00B62CAE" w:rsidRPr="00B62CAE"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B62CAE" w:rsidRPr="00B62CAE">
        <w:rPr>
          <w:rFonts w:ascii="Times New Roman" w:hAnsi="Times New Roman"/>
          <w:i/>
        </w:rPr>
        <w:t>окументът е задължителен за всички проектни предложения)</w:t>
      </w:r>
    </w:p>
    <w:p w:rsidR="00086036"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417D4A" w:rsidRPr="00417D4A" w:rsidRDefault="00417D4A"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417D4A">
        <w:rPr>
          <w:rFonts w:ascii="Times New Roman" w:hAnsi="Times New Roman"/>
        </w:rPr>
        <w:lastRenderedPageBreak/>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B62CAE"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417D4A" w:rsidRPr="00417D4A">
        <w:rPr>
          <w:rFonts w:ascii="Times New Roman" w:hAnsi="Times New Roman"/>
          <w:i/>
        </w:rPr>
        <w:t>окументът се изисква само за проектни предложения, в които са предвидени такива разходи)</w:t>
      </w:r>
    </w:p>
    <w:p w:rsidR="00417D4A" w:rsidRDefault="00417D4A"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p>
    <w:p w:rsidR="00086036" w:rsidRPr="00417D4A"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417D4A">
        <w:rPr>
          <w:rFonts w:ascii="Times New Roman" w:hAnsi="Times New Roman"/>
        </w:rPr>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rsidR="00086036" w:rsidRPr="00417D4A"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086036" w:rsidRPr="00417D4A">
        <w:rPr>
          <w:rFonts w:ascii="Times New Roman" w:hAnsi="Times New Roman"/>
          <w:i/>
        </w:rPr>
        <w:t>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086036" w:rsidRPr="00655FDF"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Подробни количествени сметки, заверени от правоспособно лице. Документът следва да е прикачен в ИСУН 2020.</w:t>
      </w:r>
    </w:p>
    <w:p w:rsidR="00086036" w:rsidRPr="00417D4A"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086036" w:rsidRPr="00417D4A">
        <w:rPr>
          <w:rFonts w:ascii="Times New Roman" w:hAnsi="Times New Roman"/>
          <w:i/>
        </w:rPr>
        <w:t>окументът е задължителен за всички проектни предложения, включващи разходи за строително-монтажни работи)</w:t>
      </w: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086036" w:rsidRPr="00655FDF"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w:t>
      </w:r>
      <w:r w:rsidRPr="00655FDF">
        <w:rPr>
          <w:rFonts w:ascii="Times New Roman" w:hAnsi="Times New Roman"/>
        </w:rPr>
        <w:tab/>
      </w:r>
    </w:p>
    <w:p w:rsidR="00086036" w:rsidRPr="00417D4A"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086036" w:rsidRPr="00417D4A">
        <w:rPr>
          <w:rFonts w:ascii="Times New Roman" w:hAnsi="Times New Roman"/>
          <w:i/>
        </w:rPr>
        <w:t>окументът е задължителен за всички проектни предложения, включващи разходи за строително-монтажни работи)</w:t>
      </w:r>
    </w:p>
    <w:p w:rsidR="00086036" w:rsidRPr="00655FDF" w:rsidRDefault="0008603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086036" w:rsidRPr="00655FDF" w:rsidRDefault="00086036" w:rsidP="009B1AFB">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Разрешение за поставяне за преместваеми обекти, съгласно разпоредбите на ЗУТ. Документът следва да е прикачен в ИСУН 2020.</w:t>
      </w:r>
    </w:p>
    <w:p w:rsidR="00086036" w:rsidRPr="00417D4A" w:rsidRDefault="00954AC6"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086036" w:rsidRPr="00417D4A">
        <w:rPr>
          <w:rFonts w:ascii="Times New Roman" w:hAnsi="Times New Roman"/>
          <w:i/>
        </w:rPr>
        <w:t>окументът е задължителен за всички проектни предложения, включващи разходи за преместваеми обекти, във останалите случаи е неприложим)</w:t>
      </w:r>
    </w:p>
    <w:p w:rsidR="00086036" w:rsidRPr="00655FDF" w:rsidRDefault="00F50FEA" w:rsidP="0064251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hAnsi="Times New Roman"/>
        </w:rPr>
        <w:t xml:space="preserve"> </w:t>
      </w:r>
    </w:p>
    <w:p w:rsidR="00086036" w:rsidRDefault="0053369F" w:rsidP="00642518">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Pr>
          <w:rFonts w:ascii="Times New Roman" w:hAnsi="Times New Roman"/>
        </w:rPr>
        <w:t>Актуална скица на имота по т.9</w:t>
      </w:r>
      <w:r w:rsidR="00086036" w:rsidRPr="00655FDF">
        <w:rPr>
          <w:rFonts w:ascii="Times New Roman" w:hAnsi="Times New Roman"/>
        </w:rPr>
        <w:t xml:space="preserve"> - прикачена в ИСУН.</w:t>
      </w:r>
    </w:p>
    <w:p w:rsidR="00BF7BD5" w:rsidRDefault="00BF7BD5" w:rsidP="00642518">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70503F" w:rsidRDefault="0070503F" w:rsidP="00642518">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pPr>
      <w:r w:rsidRPr="00713245">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Pr="00BF7BD5">
        <w:t xml:space="preserve">, </w:t>
      </w:r>
      <w:r w:rsidRPr="00713245">
        <w:t>прикачен в ИСУН 2020</w:t>
      </w:r>
      <w:r w:rsidRPr="00BF7BD5">
        <w:t>.</w:t>
      </w:r>
    </w:p>
    <w:p w:rsidR="00BF7BD5" w:rsidRPr="00BF7BD5" w:rsidRDefault="00BF7BD5" w:rsidP="00642518">
      <w:pPr>
        <w:pBdr>
          <w:top w:val="single" w:sz="4" w:space="1" w:color="auto"/>
          <w:left w:val="single" w:sz="4" w:space="4" w:color="auto"/>
          <w:bottom w:val="single" w:sz="4" w:space="1" w:color="auto"/>
          <w:right w:val="single" w:sz="4" w:space="4" w:color="auto"/>
        </w:pBdr>
        <w:tabs>
          <w:tab w:val="left" w:pos="-180"/>
        </w:tabs>
        <w:ind w:right="403"/>
        <w:jc w:val="both"/>
      </w:pPr>
    </w:p>
    <w:p w:rsidR="00BF7BD5" w:rsidRPr="00642518" w:rsidRDefault="0070503F" w:rsidP="00642518">
      <w:pPr>
        <w:numPr>
          <w:ilvl w:val="0"/>
          <w:numId w:val="16"/>
        </w:num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713245">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Pr="004A78BA">
        <w:t>Формуляра за кандидатстване</w:t>
      </w:r>
      <w:r w:rsidRPr="00713245">
        <w:t xml:space="preserve"> - прикачен в ИСУН 2020.</w:t>
      </w:r>
      <w:r w:rsidRPr="00713245">
        <w:tab/>
      </w:r>
    </w:p>
    <w:p w:rsidR="00BF7BD5" w:rsidRDefault="00BF7BD5" w:rsidP="00642518">
      <w:pPr>
        <w:numPr>
          <w:ilvl w:val="0"/>
          <w:numId w:val="16"/>
        </w:numPr>
        <w:pBdr>
          <w:top w:val="single" w:sz="4" w:space="26" w:color="auto"/>
          <w:left w:val="single" w:sz="4" w:space="4" w:color="auto"/>
          <w:right w:val="single" w:sz="4" w:space="4" w:color="auto"/>
        </w:pBdr>
        <w:tabs>
          <w:tab w:val="left" w:pos="-180"/>
        </w:tabs>
        <w:ind w:right="403"/>
        <w:jc w:val="both"/>
        <w:rPr>
          <w:rFonts w:ascii="Times New Roman" w:hAnsi="Times New Roman"/>
        </w:rPr>
      </w:pPr>
      <w:r w:rsidRPr="00BF7BD5">
        <w:rPr>
          <w:rFonts w:ascii="Times New Roman" w:hAnsi="Times New Roman"/>
        </w:rPr>
        <w:lastRenderedPageBreak/>
        <w:t>Валидно Удостоверение за експлоатационна годност, издадено от Изпълнителна агенция "Морска администрация" (ИАМА);</w:t>
      </w:r>
    </w:p>
    <w:p w:rsidR="00BF7BD5" w:rsidRPr="00BF7BD5" w:rsidRDefault="00BF7BD5" w:rsidP="00642518">
      <w:pPr>
        <w:pBdr>
          <w:top w:val="single" w:sz="4" w:space="26" w:color="auto"/>
          <w:left w:val="single" w:sz="4" w:space="4" w:color="auto"/>
          <w:right w:val="single" w:sz="4" w:space="4" w:color="auto"/>
        </w:pBdr>
        <w:tabs>
          <w:tab w:val="left" w:pos="-180"/>
        </w:tabs>
        <w:ind w:right="403"/>
        <w:jc w:val="both"/>
        <w:rPr>
          <w:rFonts w:ascii="Times New Roman" w:hAnsi="Times New Roman"/>
        </w:rPr>
      </w:pPr>
    </w:p>
    <w:p w:rsidR="00BF7BD5" w:rsidRPr="00770536" w:rsidRDefault="00954AC6" w:rsidP="00642518">
      <w:pPr>
        <w:pBdr>
          <w:top w:val="single" w:sz="4" w:space="26" w:color="auto"/>
          <w:left w:val="single" w:sz="4" w:space="4"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BF7BD5" w:rsidRPr="00770536">
        <w:rPr>
          <w:rFonts w:ascii="Times New Roman" w:hAnsi="Times New Roman"/>
          <w:i/>
        </w:rPr>
        <w:t>окументът се изисква само за проектни предложения, включващи дейности със съществуваши обекти, изискващи регистрация по закон в ИАМА)</w:t>
      </w:r>
    </w:p>
    <w:p w:rsidR="00086036" w:rsidRPr="00DD2ACB" w:rsidRDefault="00DD2ACB" w:rsidP="00642518">
      <w:pPr>
        <w:pBdr>
          <w:top w:val="single" w:sz="4" w:space="26" w:color="auto"/>
          <w:left w:val="single" w:sz="4" w:space="4" w:color="auto"/>
          <w:right w:val="single" w:sz="4" w:space="4" w:color="auto"/>
        </w:pBdr>
        <w:tabs>
          <w:tab w:val="left" w:pos="-180"/>
        </w:tabs>
        <w:ind w:right="403"/>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D3203C" w:rsidRPr="00D3203C" w:rsidRDefault="0070503F" w:rsidP="00642518">
      <w:pPr>
        <w:pBdr>
          <w:top w:val="single" w:sz="4" w:space="26" w:color="auto"/>
          <w:left w:val="single" w:sz="4" w:space="4" w:color="auto"/>
          <w:right w:val="single" w:sz="4" w:space="4" w:color="auto"/>
        </w:pBdr>
        <w:tabs>
          <w:tab w:val="left" w:pos="-180"/>
        </w:tabs>
        <w:ind w:right="403"/>
        <w:jc w:val="both"/>
        <w:rPr>
          <w:rFonts w:ascii="Times New Roman" w:hAnsi="Times New Roman"/>
        </w:rPr>
      </w:pPr>
      <w:r>
        <w:rPr>
          <w:rFonts w:ascii="Times New Roman" w:hAnsi="Times New Roman"/>
        </w:rPr>
        <w:t>2</w:t>
      </w:r>
      <w:r w:rsidR="00770536">
        <w:rPr>
          <w:rFonts w:ascii="Times New Roman" w:hAnsi="Times New Roman"/>
        </w:rPr>
        <w:t>2</w:t>
      </w:r>
      <w:r w:rsidR="00D3203C">
        <w:rPr>
          <w:rFonts w:ascii="Times New Roman" w:hAnsi="Times New Roman"/>
        </w:rPr>
        <w:t>.</w:t>
      </w:r>
      <w:r w:rsidR="00D3203C" w:rsidRPr="00D3203C">
        <w:rPr>
          <w:rFonts w:ascii="Times New Roman" w:hAnsi="Times New Roman"/>
        </w:rPr>
        <w:t xml:space="preserve"> </w:t>
      </w:r>
      <w:r w:rsidR="00D3203C" w:rsidRPr="00D3203C">
        <w:rPr>
          <w:rFonts w:ascii="Times New Roman" w:hAnsi="Times New Roman"/>
          <w:b/>
          <w:bCs/>
        </w:rPr>
        <w:t>Приложение №1Б – Декларации към УК</w:t>
      </w:r>
      <w:r w:rsidR="00D3203C" w:rsidRPr="00D3203C">
        <w:rPr>
          <w:rFonts w:ascii="Times New Roman" w:hAnsi="Times New Roman"/>
        </w:rPr>
        <w:t xml:space="preserve">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w:t>
      </w:r>
    </w:p>
    <w:p w:rsidR="00D3203C" w:rsidRPr="00D3203C" w:rsidRDefault="00D3203C" w:rsidP="00642518">
      <w:pPr>
        <w:pBdr>
          <w:top w:val="single" w:sz="4" w:space="26" w:color="auto"/>
          <w:left w:val="single" w:sz="4" w:space="4" w:color="auto"/>
          <w:right w:val="single" w:sz="4" w:space="4" w:color="auto"/>
        </w:pBdr>
        <w:tabs>
          <w:tab w:val="left" w:pos="-180"/>
        </w:tabs>
        <w:ind w:right="403"/>
        <w:jc w:val="both"/>
        <w:rPr>
          <w:rFonts w:ascii="Times New Roman" w:hAnsi="Times New Roman"/>
        </w:rPr>
      </w:pPr>
      <w:r w:rsidRPr="00D3203C">
        <w:rPr>
          <w:rFonts w:ascii="Times New Roman" w:hAnsi="Times New Roman"/>
        </w:rPr>
        <w:t>– попълнена по образец, подписана с КЕП</w:t>
      </w:r>
      <w:r w:rsidRPr="00713245">
        <w:rPr>
          <w:rFonts w:ascii="Times New Roman" w:hAnsi="Times New Roman"/>
        </w:rPr>
        <w:t xml:space="preserve"> </w:t>
      </w:r>
      <w:r w:rsidRPr="00D3203C">
        <w:rPr>
          <w:rFonts w:ascii="Times New Roman" w:hAnsi="Times New Roman"/>
        </w:rPr>
        <w:t>и прикачена в ИСУН 2020.</w:t>
      </w:r>
    </w:p>
    <w:p w:rsidR="00D3203C" w:rsidRPr="00D3203C" w:rsidRDefault="00D3203C" w:rsidP="00642518">
      <w:pPr>
        <w:pBdr>
          <w:top w:val="single" w:sz="4" w:space="26" w:color="auto"/>
          <w:left w:val="single" w:sz="4" w:space="4" w:color="auto"/>
          <w:right w:val="single" w:sz="4" w:space="4" w:color="auto"/>
        </w:pBdr>
        <w:tabs>
          <w:tab w:val="left" w:pos="-180"/>
        </w:tabs>
        <w:ind w:right="403"/>
        <w:jc w:val="both"/>
        <w:rPr>
          <w:rFonts w:ascii="Times New Roman" w:hAnsi="Times New Roman"/>
        </w:rPr>
      </w:pPr>
      <w:r w:rsidRPr="00D3203C">
        <w:rPr>
          <w:rFonts w:ascii="Times New Roman" w:hAnsi="Times New Roman"/>
        </w:rPr>
        <w:t>Декларациите, част от Приложение №1Б, се попълват и подписват от лице с право да представляват кандидата. В случай че кандидатът се представлява само заедно от няколко лица, декларацията се попълва и подписва от всички тях.</w:t>
      </w:r>
    </w:p>
    <w:p w:rsidR="00D3203C" w:rsidRPr="00D3203C" w:rsidRDefault="00954AC6" w:rsidP="00642518">
      <w:pPr>
        <w:pBdr>
          <w:top w:val="single" w:sz="4" w:space="26" w:color="auto"/>
          <w:left w:val="single" w:sz="4" w:space="4" w:color="auto"/>
          <w:right w:val="single" w:sz="4" w:space="4" w:color="auto"/>
        </w:pBdr>
        <w:tabs>
          <w:tab w:val="left" w:pos="-180"/>
        </w:tabs>
        <w:ind w:right="403"/>
        <w:jc w:val="both"/>
        <w:rPr>
          <w:rFonts w:ascii="Times New Roman" w:hAnsi="Times New Roman"/>
          <w:i/>
        </w:rPr>
      </w:pPr>
      <w:r>
        <w:rPr>
          <w:rFonts w:ascii="Times New Roman" w:hAnsi="Times New Roman"/>
          <w:i/>
        </w:rPr>
        <w:t>(Д</w:t>
      </w:r>
      <w:r w:rsidR="00D3203C" w:rsidRPr="00D3203C">
        <w:rPr>
          <w:rFonts w:ascii="Times New Roman" w:hAnsi="Times New Roman"/>
          <w:i/>
        </w:rPr>
        <w:t>окументът е задължителен за всички проектни предложения)</w:t>
      </w:r>
    </w:p>
    <w:p w:rsidR="00D3203C" w:rsidRPr="00D3203C" w:rsidRDefault="00D3203C" w:rsidP="00642518">
      <w:pPr>
        <w:pBdr>
          <w:top w:val="single" w:sz="4" w:space="26" w:color="auto"/>
          <w:left w:val="single" w:sz="4" w:space="4" w:color="auto"/>
          <w:right w:val="single" w:sz="4" w:space="4" w:color="auto"/>
        </w:pBdr>
        <w:tabs>
          <w:tab w:val="left" w:pos="-180"/>
        </w:tabs>
        <w:ind w:right="403"/>
        <w:jc w:val="both"/>
        <w:rPr>
          <w:rFonts w:ascii="Times New Roman" w:hAnsi="Times New Roman"/>
          <w:i/>
        </w:rPr>
      </w:pPr>
    </w:p>
    <w:p w:rsidR="00D3203C" w:rsidRPr="00D3203C" w:rsidRDefault="00D3203C"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Pr>
          <w:rFonts w:ascii="Times New Roman" w:hAnsi="Times New Roman"/>
          <w:b/>
          <w:bCs/>
          <w:iCs/>
        </w:rPr>
        <w:t>23</w:t>
      </w:r>
      <w:r w:rsidRPr="00D3203C">
        <w:rPr>
          <w:rFonts w:ascii="Times New Roman" w:hAnsi="Times New Roman"/>
          <w:b/>
          <w:bCs/>
          <w:iCs/>
        </w:rPr>
        <w:t>.</w:t>
      </w:r>
      <w:r w:rsidRPr="00D3203C">
        <w:rPr>
          <w:rFonts w:ascii="Times New Roman" w:hAnsi="Times New Roman"/>
          <w:i/>
        </w:rPr>
        <w:t xml:space="preserve"> </w:t>
      </w:r>
      <w:r w:rsidRPr="00D3203C">
        <w:rPr>
          <w:rFonts w:ascii="Times New Roman" w:hAnsi="Times New Roman"/>
          <w:b/>
          <w:bCs/>
        </w:rPr>
        <w:t xml:space="preserve">Декларация №1 </w:t>
      </w:r>
      <w:r w:rsidRPr="00D3203C">
        <w:rPr>
          <w:rFonts w:ascii="Times New Roman" w:hAnsi="Times New Roman"/>
        </w:rPr>
        <w:t>по чл. 25, ал. 2 от Закона за управление на средствата от европейските структурни и инвестиционни фондове и чл. 7 от ПМС № 162/2016 г. – попълнена по образец, подписана и прикачена в ИСУН 2020.</w:t>
      </w:r>
    </w:p>
    <w:p w:rsidR="00D3203C" w:rsidRPr="00D3203C" w:rsidRDefault="00D3203C"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D3203C">
        <w:rPr>
          <w:rFonts w:ascii="Times New Roman" w:hAnsi="Times New Roman"/>
        </w:rPr>
        <w:t>Попълва се и се подписва от всички лица с право да представляват кандидата (независимо от това дали заедно и/или поотделно, и/или по друг начин).</w:t>
      </w:r>
    </w:p>
    <w:p w:rsidR="00D3203C" w:rsidRPr="00D3203C" w:rsidRDefault="00D3203C"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i/>
        </w:rPr>
      </w:pPr>
      <w:r w:rsidRPr="00D3203C">
        <w:rPr>
          <w:rFonts w:ascii="Times New Roman" w:hAnsi="Times New Roman"/>
          <w:i/>
        </w:rPr>
        <w:t>(документът е задължителен за всички проектни предложения)</w:t>
      </w:r>
    </w:p>
    <w:p w:rsidR="00D3203C" w:rsidRPr="00D3203C" w:rsidRDefault="00D3203C"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D3203C" w:rsidRPr="00D3203C" w:rsidRDefault="00D3203C"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D3203C">
        <w:rPr>
          <w:rFonts w:ascii="Times New Roman" w:hAnsi="Times New Roman"/>
          <w:b/>
          <w:bCs/>
        </w:rPr>
        <w:t>ВАЖНО:</w:t>
      </w:r>
      <w:r w:rsidRPr="00D3203C">
        <w:rPr>
          <w:rFonts w:ascii="Times New Roman" w:hAnsi="Times New Roman"/>
        </w:rPr>
        <w:t xml:space="preserve"> 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 (задължително за всички проектни предложения)</w:t>
      </w:r>
    </w:p>
    <w:p w:rsidR="00183805" w:rsidRPr="00713245" w:rsidRDefault="00183805" w:rsidP="00D3203C">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autoSpaceDE/>
        <w:autoSpaceDN/>
        <w:adjustRightInd/>
        <w:ind w:right="403"/>
        <w:jc w:val="both"/>
        <w:rPr>
          <w:rFonts w:ascii="Times New Roman" w:eastAsia="Calibri" w:hAnsi="Times New Roman"/>
          <w:b/>
        </w:rPr>
      </w:pPr>
      <w:r w:rsidRPr="00655FDF">
        <w:rPr>
          <w:rFonts w:ascii="Times New Roman" w:eastAsia="Calibri" w:hAnsi="Times New Roman"/>
          <w:b/>
        </w:rPr>
        <w:t>ВАЖНО!</w:t>
      </w:r>
    </w:p>
    <w:p w:rsidR="00183805" w:rsidRPr="00655FDF" w:rsidRDefault="00183805" w:rsidP="009B1AFB">
      <w:pPr>
        <w:pBdr>
          <w:top w:val="single" w:sz="4" w:space="1" w:color="auto"/>
          <w:left w:val="single" w:sz="4" w:space="4" w:color="auto"/>
          <w:bottom w:val="single" w:sz="4" w:space="1" w:color="auto"/>
          <w:right w:val="single" w:sz="4" w:space="4" w:color="auto"/>
        </w:pBdr>
        <w:autoSpaceDE/>
        <w:autoSpaceDN/>
        <w:adjustRightInd/>
        <w:ind w:right="403"/>
        <w:jc w:val="both"/>
        <w:rPr>
          <w:rFonts w:ascii="Times New Roman" w:eastAsia="Calibri" w:hAnsi="Times New Roman"/>
        </w:rPr>
      </w:pPr>
      <w:r w:rsidRPr="00655FDF">
        <w:rPr>
          <w:rFonts w:ascii="Times New Roman" w:eastAsia="Calibri" w:hAnsi="Times New Roman"/>
        </w:rPr>
        <w:lastRenderedPageBreak/>
        <w:t>Всички документи трябва да са издадени на името на кандидата.</w:t>
      </w:r>
    </w:p>
    <w:p w:rsidR="00183805" w:rsidRPr="00655FDF" w:rsidRDefault="00183805" w:rsidP="009B1AFB">
      <w:pPr>
        <w:pBdr>
          <w:top w:val="single" w:sz="4" w:space="1" w:color="auto"/>
          <w:left w:val="single" w:sz="4" w:space="4" w:color="auto"/>
          <w:bottom w:val="single" w:sz="4" w:space="1" w:color="auto"/>
          <w:right w:val="single" w:sz="4" w:space="4" w:color="auto"/>
        </w:pBdr>
        <w:autoSpaceDE/>
        <w:autoSpaceDN/>
        <w:adjustRightInd/>
        <w:ind w:right="403"/>
        <w:jc w:val="both"/>
        <w:rPr>
          <w:rFonts w:ascii="Times New Roman" w:eastAsia="Calibri"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autoSpaceDE/>
        <w:autoSpaceDN/>
        <w:adjustRightInd/>
        <w:ind w:right="403"/>
        <w:jc w:val="both"/>
        <w:rPr>
          <w:rFonts w:ascii="Times New Roman" w:eastAsia="Calibri" w:hAnsi="Times New Roman"/>
        </w:rPr>
      </w:pPr>
      <w:r w:rsidRPr="00655FDF">
        <w:rPr>
          <w:rFonts w:ascii="Times New Roman" w:eastAsia="Calibri" w:hAnsi="Times New Roman"/>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b/>
        </w:rPr>
      </w:pPr>
    </w:p>
    <w:p w:rsidR="00183805" w:rsidRPr="00713245"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b/>
        </w:rPr>
      </w:pPr>
      <w:r w:rsidRPr="00655FDF">
        <w:rPr>
          <w:rFonts w:ascii="Times New Roman" w:eastAsia="Calibri" w:hAnsi="Times New Roman"/>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Pr="00713245">
        <w:rPr>
          <w:rFonts w:ascii="Times New Roman" w:eastAsia="Calibri" w:hAnsi="Times New Roman"/>
        </w:rPr>
        <w:t xml:space="preserve"> </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b/>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Законният/те представител/и на кандидата няма/т право да упълномощава/т други лица да подписват декларациите по т. 2</w:t>
      </w:r>
      <w:r w:rsidR="00051316">
        <w:rPr>
          <w:rFonts w:ascii="Times New Roman" w:eastAsia="Calibri" w:hAnsi="Times New Roman"/>
        </w:rPr>
        <w:t>2</w:t>
      </w:r>
      <w:r w:rsidRPr="00655FDF">
        <w:rPr>
          <w:rFonts w:ascii="Times New Roman" w:eastAsia="Calibri" w:hAnsi="Times New Roman"/>
        </w:rPr>
        <w:t>-2</w:t>
      </w:r>
      <w:r w:rsidR="00051316">
        <w:rPr>
          <w:rFonts w:ascii="Times New Roman" w:eastAsia="Calibri" w:hAnsi="Times New Roman"/>
        </w:rPr>
        <w:t>3</w:t>
      </w:r>
      <w:r w:rsidRPr="00655FDF">
        <w:rPr>
          <w:rFonts w:ascii="Times New Roman" w:eastAsia="Calibri" w:hAnsi="Times New Roman"/>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Кандидатите трябва да се уверят, че всички документи са представени в изискуемата форма.</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 </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2E28C3" w:rsidRDefault="002E28C3"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727841">
        <w:lastRenderedPageBreak/>
        <w:t xml:space="preserve">Достоверността </w:t>
      </w:r>
      <w:r>
        <w:t xml:space="preserve">и автентичността </w:t>
      </w:r>
      <w:r w:rsidRPr="00727841">
        <w:t xml:space="preserve">на документите, приложени към </w:t>
      </w:r>
      <w:r>
        <w:t>Ф</w:t>
      </w:r>
      <w:r w:rsidRPr="00727841">
        <w:t xml:space="preserve">ормуляра за кандидатстване, се удостоверява чрез подписването на </w:t>
      </w:r>
      <w:r>
        <w:t>Ф</w:t>
      </w:r>
      <w:r w:rsidRPr="00727841">
        <w:t xml:space="preserve">ормуляра на кандидатстване </w:t>
      </w:r>
      <w:r>
        <w:t>чрез</w:t>
      </w:r>
      <w:r w:rsidRPr="00727841">
        <w:t xml:space="preserve"> ИСУН 2020.</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snapToGrid w:val="0"/>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655FDF">
        <w:rPr>
          <w:rFonts w:ascii="Times New Roman" w:eastAsia="Calibri" w:hAnsi="Times New Roman"/>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p>
    <w:p w:rsidR="002E28C3"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Кандидатът представя липсващите документи по електронен път чрез ИСУН 2020.</w:t>
      </w:r>
    </w:p>
    <w:p w:rsidR="002E28C3" w:rsidRPr="007715F7" w:rsidRDefault="00183805" w:rsidP="007715F7">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hAnsi="Times New Roman"/>
        </w:rPr>
        <w:t xml:space="preserve"> </w:t>
      </w:r>
      <w:r w:rsidR="002E28C3" w:rsidRPr="007715F7">
        <w:rPr>
          <w:rFonts w:ascii="Times New Roman" w:eastAsia="Calibri" w:hAnsi="Times New Roman"/>
        </w:rPr>
        <w:t>Липсващи документи и информация, представени по имейл, или по официалната поща, на хартия, на адреса на Управляващия орган няма да бъде вземана под внимание.</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s>
        <w:autoSpaceDE/>
        <w:autoSpaceDN/>
        <w:adjustRightInd/>
        <w:ind w:right="403"/>
        <w:jc w:val="both"/>
        <w:rPr>
          <w:rFonts w:ascii="Times New Roman" w:eastAsia="Calibri" w:hAnsi="Times New Roman"/>
        </w:rPr>
      </w:pPr>
      <w:r w:rsidRPr="00655FDF">
        <w:rPr>
          <w:rFonts w:ascii="Times New Roman" w:eastAsia="Calibri" w:hAnsi="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snapToGrid w:val="0"/>
        </w:rPr>
      </w:pPr>
      <w:r w:rsidRPr="00655FDF">
        <w:rPr>
          <w:rFonts w:ascii="Times New Roman" w:eastAsia="Calibri" w:hAnsi="Times New Roman"/>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b/>
        </w:rPr>
      </w:pP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b/>
          <w:bCs/>
          <w:snapToGrid w:val="0"/>
        </w:rPr>
      </w:pPr>
      <w:r w:rsidRPr="00655FDF">
        <w:rPr>
          <w:rFonts w:ascii="Times New Roman" w:eastAsia="Calibri" w:hAnsi="Times New Roman"/>
          <w:b/>
          <w:bCs/>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183805" w:rsidRPr="00655FDF" w:rsidRDefault="00183805"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snapToGrid w:val="0"/>
        </w:rPr>
      </w:pPr>
      <w:r w:rsidRPr="00655FDF">
        <w:rPr>
          <w:rFonts w:ascii="Times New Roman" w:eastAsia="Calibri" w:hAnsi="Times New Roman"/>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183805" w:rsidRDefault="00183805"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snapToGrid w:val="0"/>
        </w:rPr>
      </w:pPr>
      <w:r w:rsidRPr="00655FDF">
        <w:rPr>
          <w:rFonts w:ascii="Times New Roman" w:eastAsia="Calibri" w:hAnsi="Times New Roman"/>
          <w:snapToGrid w:val="0"/>
        </w:rPr>
        <w:lastRenderedPageBreak/>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rsidR="002E28C3" w:rsidRPr="007715F7" w:rsidRDefault="002E28C3" w:rsidP="009B1AFB">
      <w:pPr>
        <w:pBdr>
          <w:top w:val="single" w:sz="4" w:space="1" w:color="auto"/>
          <w:left w:val="single" w:sz="4" w:space="4" w:color="auto"/>
          <w:bottom w:val="single" w:sz="4" w:space="1" w:color="auto"/>
          <w:right w:val="single" w:sz="4" w:space="4" w:color="auto"/>
        </w:pBdr>
        <w:tabs>
          <w:tab w:val="left" w:pos="-180"/>
          <w:tab w:val="right" w:pos="9720"/>
        </w:tabs>
        <w:autoSpaceDE/>
        <w:autoSpaceDN/>
        <w:adjustRightInd/>
        <w:ind w:right="403"/>
        <w:jc w:val="both"/>
        <w:rPr>
          <w:rFonts w:ascii="Times New Roman" w:eastAsia="Calibri" w:hAnsi="Times New Roman"/>
          <w:b/>
          <w:snapToGrid w:val="0"/>
        </w:rPr>
      </w:pPr>
      <w:r w:rsidRPr="007715F7">
        <w:rPr>
          <w:rFonts w:ascii="Times New Roman" w:eastAsia="Calibri" w:hAnsi="Times New Roman"/>
          <w:b/>
          <w:snapToGrid w:val="0"/>
        </w:rPr>
        <w:t>При деклариране на неверни данни от страна на кандидатите, ще бъдат уведомявани органите на прокуратурата.</w:t>
      </w:r>
    </w:p>
    <w:p w:rsidR="00183805" w:rsidRPr="00713245" w:rsidRDefault="00183805" w:rsidP="009B1AFB">
      <w:pPr>
        <w:pBdr>
          <w:top w:val="single" w:sz="4" w:space="1" w:color="auto"/>
          <w:left w:val="single" w:sz="4" w:space="4" w:color="auto"/>
          <w:bottom w:val="single" w:sz="4" w:space="1" w:color="auto"/>
          <w:right w:val="single" w:sz="4" w:space="4" w:color="auto"/>
        </w:pBdr>
        <w:tabs>
          <w:tab w:val="left" w:pos="-180"/>
        </w:tabs>
        <w:ind w:right="403"/>
        <w:jc w:val="both"/>
        <w:rPr>
          <w:rFonts w:ascii="Times New Roman" w:hAnsi="Times New Roman"/>
        </w:rPr>
      </w:pPr>
      <w:r w:rsidRPr="00655FDF">
        <w:rPr>
          <w:rFonts w:ascii="Times New Roman" w:eastAsia="Calibri" w:hAnsi="Times New Roman"/>
          <w:b/>
        </w:rPr>
        <w:t>Кандидатът следва да проверява регулярно профила си в ИСУН 2020.</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7" w:name="_Toc475095672"/>
      <w:bookmarkStart w:id="68" w:name="_Toc88210805"/>
      <w:r w:rsidRPr="00713245">
        <w:rPr>
          <w:rFonts w:ascii="Times New Roman" w:eastAsia="Calibri" w:hAnsi="Times New Roman"/>
          <w:b/>
          <w:bCs/>
          <w:color w:val="00B0F0"/>
        </w:rPr>
        <w:t>25. Краен срок за подаване на проектните предложения:</w:t>
      </w:r>
      <w:bookmarkEnd w:id="67"/>
      <w:bookmarkEnd w:id="68"/>
    </w:p>
    <w:p w:rsidR="002F5B15" w:rsidRPr="00655FDF" w:rsidRDefault="002F5B15" w:rsidP="009B1AFB">
      <w:pPr>
        <w:ind w:right="403"/>
        <w:rPr>
          <w:rFonts w:ascii="Times New Roman" w:hAnsi="Times New Roman"/>
        </w:rPr>
      </w:pPr>
    </w:p>
    <w:p w:rsidR="002F5B15" w:rsidRPr="00655FDF" w:rsidRDefault="002F5B15" w:rsidP="009B1AFB">
      <w:pPr>
        <w:pBdr>
          <w:top w:val="single" w:sz="4" w:space="1" w:color="auto"/>
          <w:left w:val="single" w:sz="4" w:space="4" w:color="auto"/>
          <w:bottom w:val="single" w:sz="4" w:space="1" w:color="auto"/>
          <w:right w:val="single" w:sz="4" w:space="4" w:color="auto"/>
        </w:pBdr>
        <w:spacing w:after="360"/>
        <w:ind w:right="403"/>
        <w:jc w:val="both"/>
        <w:rPr>
          <w:rFonts w:ascii="Times New Roman" w:hAnsi="Times New Roman"/>
          <w:b/>
          <w:bCs/>
        </w:rPr>
      </w:pPr>
      <w:r w:rsidRPr="00655FDF">
        <w:rPr>
          <w:rFonts w:ascii="Times New Roman" w:hAnsi="Times New Roman"/>
          <w:b/>
          <w:bCs/>
        </w:rPr>
        <w:t>Крайният срок за подаване на проектни предложения е:</w:t>
      </w:r>
    </w:p>
    <w:p w:rsidR="002F5B15" w:rsidRPr="00C75FA6" w:rsidRDefault="0045116E" w:rsidP="009B1AFB">
      <w:pPr>
        <w:pBdr>
          <w:top w:val="single" w:sz="4" w:space="1" w:color="auto"/>
          <w:left w:val="single" w:sz="4" w:space="4" w:color="auto"/>
          <w:bottom w:val="single" w:sz="4" w:space="1" w:color="auto"/>
          <w:right w:val="single" w:sz="4" w:space="4" w:color="auto"/>
        </w:pBdr>
        <w:spacing w:after="360"/>
        <w:ind w:right="403"/>
        <w:jc w:val="both"/>
        <w:rPr>
          <w:rFonts w:ascii="Times New Roman" w:hAnsi="Times New Roman"/>
          <w:b/>
          <w:bCs/>
          <w:color w:val="C00000"/>
        </w:rPr>
      </w:pPr>
      <w:r w:rsidRPr="00C75FA6">
        <w:rPr>
          <w:rFonts w:ascii="Times New Roman" w:hAnsi="Times New Roman"/>
          <w:b/>
          <w:bCs/>
          <w:color w:val="C00000"/>
        </w:rPr>
        <w:t xml:space="preserve">17:00 часа на  </w:t>
      </w:r>
      <w:r w:rsidR="00E314C8">
        <w:rPr>
          <w:rFonts w:ascii="Times New Roman" w:hAnsi="Times New Roman"/>
          <w:b/>
          <w:bCs/>
          <w:color w:val="C00000"/>
        </w:rPr>
        <w:t>................</w:t>
      </w:r>
      <w:r w:rsidR="002F5B15" w:rsidRPr="00C75FA6">
        <w:rPr>
          <w:rFonts w:ascii="Times New Roman" w:hAnsi="Times New Roman"/>
          <w:b/>
          <w:bCs/>
          <w:color w:val="C00000"/>
        </w:rPr>
        <w:t xml:space="preserve"> (</w:t>
      </w:r>
      <w:r w:rsidRPr="00713245">
        <w:rPr>
          <w:rFonts w:ascii="Times New Roman" w:hAnsi="Times New Roman"/>
          <w:b/>
          <w:bCs/>
          <w:color w:val="C00000"/>
        </w:rPr>
        <w:t>90</w:t>
      </w:r>
      <w:r w:rsidR="002F5B15" w:rsidRPr="00C75FA6">
        <w:rPr>
          <w:rFonts w:ascii="Times New Roman" w:hAnsi="Times New Roman"/>
          <w:b/>
          <w:bCs/>
          <w:color w:val="C00000"/>
        </w:rPr>
        <w:t xml:space="preserve"> дни от датата на обявяване на процедурата);</w:t>
      </w:r>
    </w:p>
    <w:p w:rsidR="002F5B15" w:rsidRPr="00655FDF"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b/>
          <w:bCs/>
          <w:u w:val="single"/>
        </w:rPr>
      </w:pPr>
      <w:r w:rsidRPr="00655FDF">
        <w:rPr>
          <w:rFonts w:ascii="Times New Roman" w:hAnsi="Times New Roman"/>
          <w:b/>
          <w:bCs/>
        </w:rPr>
        <w:t xml:space="preserve">ВАЖНО: </w:t>
      </w:r>
      <w:r w:rsidRPr="00655FDF">
        <w:rPr>
          <w:rFonts w:ascii="Times New Roman" w:hAnsi="Times New Roman"/>
        </w:rPr>
        <w:t>В рамките на настоящата процедура кандидатите могат да подадат само едно проектно предложение</w:t>
      </w:r>
      <w:r w:rsidRPr="00655FDF">
        <w:rPr>
          <w:rFonts w:ascii="Times New Roman" w:hAnsi="Times New Roman"/>
          <w:vertAlign w:val="superscript"/>
        </w:rPr>
        <w:footnoteReference w:id="1"/>
      </w:r>
      <w:r w:rsidRPr="00655FDF">
        <w:rPr>
          <w:rFonts w:ascii="Times New Roman" w:hAnsi="Times New Roman"/>
        </w:rPr>
        <w:t xml:space="preserve"> при съобразяване на изискванията по т. </w:t>
      </w:r>
      <w:r w:rsidR="003B22EC">
        <w:rPr>
          <w:rFonts w:ascii="Times New Roman" w:hAnsi="Times New Roman"/>
        </w:rPr>
        <w:t>11</w:t>
      </w:r>
      <w:r w:rsidRPr="00655FDF">
        <w:rPr>
          <w:rFonts w:ascii="Times New Roman" w:hAnsi="Times New Roman"/>
        </w:rPr>
        <w:t xml:space="preserve"> от настоящите Условия за кандидатстване.</w:t>
      </w:r>
    </w:p>
    <w:p w:rsidR="002F5B15" w:rsidRPr="00655FDF"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rPr>
      </w:pPr>
      <w:r w:rsidRPr="00655FDF">
        <w:rPr>
          <w:rFonts w:ascii="Times New Roman" w:hAnsi="Times New Roman"/>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w:t>
      </w:r>
      <w:r w:rsidR="00947BFE">
        <w:rPr>
          <w:rFonts w:ascii="Times New Roman" w:hAnsi="Times New Roman"/>
        </w:rPr>
        <w:t xml:space="preserve">ектни предложения. </w:t>
      </w:r>
      <w:r w:rsidRPr="00655FDF">
        <w:rPr>
          <w:rFonts w:ascii="Times New Roman" w:hAnsi="Times New Roman"/>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2F5B15" w:rsidRPr="00713245"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rPr>
      </w:pPr>
      <w:r w:rsidRPr="00655FDF">
        <w:rPr>
          <w:rFonts w:ascii="Times New Roman" w:hAnsi="Times New Roman"/>
        </w:rPr>
        <w:t>Адрес на електронна поща:</w:t>
      </w:r>
      <w:r w:rsidR="00947BFE">
        <w:rPr>
          <w:rFonts w:ascii="Times New Roman" w:hAnsi="Times New Roman"/>
          <w:b/>
          <w:bCs/>
        </w:rPr>
        <w:t xml:space="preserve"> </w:t>
      </w:r>
      <w:r w:rsidR="0008475F">
        <w:rPr>
          <w:rFonts w:ascii="Times New Roman" w:hAnsi="Times New Roman"/>
          <w:b/>
          <w:bCs/>
          <w:lang w:val="en-US"/>
        </w:rPr>
        <w:t>pmdr</w:t>
      </w:r>
      <w:r w:rsidR="00A35390" w:rsidRPr="00713245">
        <w:rPr>
          <w:rFonts w:ascii="Times New Roman" w:hAnsi="Times New Roman"/>
          <w:b/>
          <w:bCs/>
        </w:rPr>
        <w:t>@</w:t>
      </w:r>
      <w:r w:rsidR="00A35390">
        <w:rPr>
          <w:rFonts w:ascii="Times New Roman" w:hAnsi="Times New Roman"/>
          <w:b/>
          <w:bCs/>
          <w:lang w:val="en-US"/>
        </w:rPr>
        <w:t>mzh</w:t>
      </w:r>
      <w:r w:rsidR="00A35390" w:rsidRPr="00713245">
        <w:rPr>
          <w:rFonts w:ascii="Times New Roman" w:hAnsi="Times New Roman"/>
          <w:b/>
          <w:bCs/>
        </w:rPr>
        <w:t>.</w:t>
      </w:r>
      <w:r w:rsidR="00A35390">
        <w:rPr>
          <w:rFonts w:ascii="Times New Roman" w:hAnsi="Times New Roman"/>
          <w:b/>
          <w:bCs/>
          <w:lang w:val="en-US"/>
        </w:rPr>
        <w:t>government</w:t>
      </w:r>
      <w:r w:rsidR="00A35390" w:rsidRPr="00713245">
        <w:rPr>
          <w:rFonts w:ascii="Times New Roman" w:hAnsi="Times New Roman"/>
          <w:b/>
          <w:bCs/>
        </w:rPr>
        <w:t>.</w:t>
      </w:r>
      <w:r w:rsidR="00A35390">
        <w:rPr>
          <w:rFonts w:ascii="Times New Roman" w:hAnsi="Times New Roman"/>
          <w:b/>
          <w:bCs/>
          <w:lang w:val="en-US"/>
        </w:rPr>
        <w:t>bg</w:t>
      </w:r>
    </w:p>
    <w:p w:rsidR="002F5B15" w:rsidRPr="00655FDF"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rPr>
      </w:pPr>
      <w:r w:rsidRPr="00655FDF">
        <w:rPr>
          <w:rFonts w:ascii="Times New Roman" w:hAnsi="Times New Roman"/>
        </w:rPr>
        <w:t xml:space="preserve">Отговорите на въпросите на кандидатите се публикуват на интернет страницата на </w:t>
      </w:r>
      <w:r w:rsidR="0044735D">
        <w:rPr>
          <w:rFonts w:ascii="Times New Roman" w:hAnsi="Times New Roman"/>
        </w:rPr>
        <w:t xml:space="preserve">МИРГ, УО на ПМДР и </w:t>
      </w:r>
      <w:r w:rsidRPr="00655FDF">
        <w:rPr>
          <w:rFonts w:ascii="Times New Roman" w:hAnsi="Times New Roman"/>
        </w:rPr>
        <w:t xml:space="preserve">на Единния информационен портал за обща информация за управлението на Европейските структурни и инвестиционни фондове – </w:t>
      </w:r>
      <w:hyperlink r:id="rId13" w:history="1">
        <w:r w:rsidRPr="00655FDF">
          <w:rPr>
            <w:rFonts w:ascii="Times New Roman" w:hAnsi="Times New Roman"/>
            <w:u w:val="single"/>
          </w:rPr>
          <w:t>www.eufunds.bg</w:t>
        </w:r>
      </w:hyperlink>
      <w:r w:rsidRPr="00655FDF">
        <w:rPr>
          <w:rFonts w:ascii="Times New Roman" w:hAnsi="Times New Roman"/>
        </w:rPr>
        <w:t>, както и в ИСУН 2020</w:t>
      </w:r>
      <w:r w:rsidR="0044735D">
        <w:rPr>
          <w:rFonts w:ascii="Times New Roman" w:hAnsi="Times New Roman"/>
        </w:rPr>
        <w:t>,</w:t>
      </w:r>
      <w:r w:rsidRPr="00655FDF">
        <w:rPr>
          <w:rFonts w:ascii="Times New Roman" w:hAnsi="Times New Roman"/>
        </w:rPr>
        <w:t xml:space="preserve"> не по-късно от 2 седмици преди определения краен срок за подаване на проектни предложения по процедурата.  </w:t>
      </w:r>
    </w:p>
    <w:p w:rsidR="002F5B15" w:rsidRPr="00655FDF" w:rsidRDefault="002F5B15" w:rsidP="009B1AFB">
      <w:pPr>
        <w:pBdr>
          <w:top w:val="single" w:sz="4" w:space="1" w:color="auto"/>
          <w:left w:val="single" w:sz="4" w:space="4" w:color="auto"/>
          <w:bottom w:val="single" w:sz="4" w:space="1" w:color="auto"/>
          <w:right w:val="single" w:sz="4" w:space="4" w:color="auto"/>
        </w:pBdr>
        <w:spacing w:after="360"/>
        <w:ind w:right="403"/>
        <w:jc w:val="both"/>
        <w:rPr>
          <w:rFonts w:ascii="Times New Roman" w:hAnsi="Times New Roman"/>
          <w:b/>
          <w:bCs/>
          <w:color w:val="FF0000"/>
        </w:rPr>
      </w:pPr>
      <w:r w:rsidRPr="00655FDF">
        <w:rPr>
          <w:rFonts w:ascii="Times New Roman" w:hAnsi="Times New Roman"/>
        </w:rPr>
        <w:t>Публикуваните отговори на въпроси задължително се вземат под внимание от страна на</w:t>
      </w:r>
      <w:r w:rsidR="0044735D">
        <w:rPr>
          <w:rFonts w:ascii="Times New Roman" w:hAnsi="Times New Roman"/>
        </w:rPr>
        <w:t xml:space="preserve"> МИРГ,</w:t>
      </w:r>
      <w:r w:rsidRPr="00655FDF">
        <w:rPr>
          <w:rFonts w:ascii="Times New Roman" w:hAnsi="Times New Roman"/>
        </w:rPr>
        <w:t xml:space="preserve"> Управляващия орган, Оценителната комисия по процедурата при оценката на проектните предложения и от кандидатите по процедурата. </w:t>
      </w:r>
    </w:p>
    <w:p w:rsidR="002F5B15" w:rsidRDefault="002F5B15" w:rsidP="009B1AFB">
      <w:pPr>
        <w:pBdr>
          <w:top w:val="single" w:sz="4" w:space="1" w:color="auto"/>
          <w:left w:val="single" w:sz="4" w:space="4" w:color="auto"/>
          <w:bottom w:val="single" w:sz="4" w:space="1" w:color="auto"/>
          <w:right w:val="single" w:sz="4" w:space="4" w:color="auto"/>
        </w:pBdr>
        <w:spacing w:after="360"/>
        <w:ind w:right="403"/>
        <w:jc w:val="both"/>
        <w:rPr>
          <w:rFonts w:ascii="Times New Roman" w:hAnsi="Times New Roman"/>
        </w:rPr>
      </w:pPr>
      <w:r w:rsidRPr="00655FDF">
        <w:rPr>
          <w:rFonts w:ascii="Times New Roman" w:hAnsi="Times New Roman"/>
        </w:rPr>
        <w:t>Не могат да се дават разяснения, които съдържат становище</w:t>
      </w:r>
      <w:r w:rsidR="0044735D">
        <w:rPr>
          <w:rFonts w:ascii="Times New Roman" w:hAnsi="Times New Roman"/>
        </w:rPr>
        <w:t>,</w:t>
      </w:r>
      <w:r w:rsidRPr="00655FDF">
        <w:rPr>
          <w:rFonts w:ascii="Times New Roman" w:hAnsi="Times New Roman"/>
        </w:rPr>
        <w:t xml:space="preserve">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0023E8" w:rsidRPr="00655FDF" w:rsidRDefault="000023E8" w:rsidP="009B1AFB">
      <w:pPr>
        <w:pBdr>
          <w:top w:val="single" w:sz="4" w:space="1" w:color="auto"/>
          <w:left w:val="single" w:sz="4" w:space="4" w:color="auto"/>
          <w:bottom w:val="single" w:sz="4" w:space="1" w:color="auto"/>
          <w:right w:val="single" w:sz="4" w:space="4" w:color="auto"/>
        </w:pBdr>
        <w:spacing w:after="360"/>
        <w:ind w:right="403"/>
        <w:jc w:val="both"/>
        <w:rPr>
          <w:rFonts w:ascii="Times New Roman" w:hAnsi="Times New Roman"/>
        </w:rPr>
      </w:pPr>
      <w:r w:rsidRPr="000023E8">
        <w:rPr>
          <w:rFonts w:ascii="Times New Roman" w:hAnsi="Times New Roman"/>
        </w:rPr>
        <w:lastRenderedPageBreak/>
        <w:t xml:space="preserve">С подписването на Формуляра за кандидатстване в ИСУН 2020, всеки кандидат дава своето съгласие да се обработват личните му данни от МИРГ </w:t>
      </w:r>
      <w:r>
        <w:rPr>
          <w:rFonts w:ascii="Times New Roman" w:hAnsi="Times New Roman"/>
        </w:rPr>
        <w:t>Шабла – Каварна – Балчик.</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69" w:name="_Toc475095673"/>
      <w:bookmarkStart w:id="70" w:name="_Toc88210806"/>
      <w:r w:rsidRPr="00713245">
        <w:rPr>
          <w:rFonts w:ascii="Times New Roman" w:eastAsia="Calibri" w:hAnsi="Times New Roman"/>
          <w:b/>
          <w:bCs/>
          <w:color w:val="00B0F0"/>
        </w:rPr>
        <w:t>26. Адрес за подаване на проектните предложения/концепциите за проектни предложения:</w:t>
      </w:r>
      <w:bookmarkEnd w:id="69"/>
      <w:bookmarkEnd w:id="70"/>
    </w:p>
    <w:p w:rsidR="002F5B15" w:rsidRPr="00655FDF" w:rsidRDefault="002F5B15" w:rsidP="009B1AFB">
      <w:pPr>
        <w:ind w:right="403"/>
        <w:rPr>
          <w:rFonts w:ascii="Times New Roman" w:hAnsi="Times New Roman"/>
          <w:b/>
          <w:color w:val="4472C4"/>
        </w:rPr>
      </w:pPr>
    </w:p>
    <w:p w:rsidR="002F5B15" w:rsidRPr="00655FDF" w:rsidRDefault="002F5B15" w:rsidP="009B1AFB">
      <w:pPr>
        <w:pBdr>
          <w:top w:val="single" w:sz="4" w:space="1" w:color="auto"/>
          <w:left w:val="single" w:sz="4" w:space="4" w:color="auto"/>
          <w:bottom w:val="single" w:sz="4" w:space="1" w:color="auto"/>
          <w:right w:val="single" w:sz="4" w:space="4" w:color="auto"/>
        </w:pBdr>
        <w:ind w:right="403"/>
        <w:rPr>
          <w:rFonts w:ascii="Times New Roman" w:hAnsi="Times New Roman"/>
        </w:rPr>
      </w:pPr>
      <w:r w:rsidRPr="00655FDF">
        <w:rPr>
          <w:rFonts w:ascii="Times New Roman" w:hAnsi="Times New Roman"/>
        </w:rPr>
        <w:t xml:space="preserve">Проектните предложения по настоящата процедура се подават по изцяло електронен път чрез ИСУН 2020  на следния интернет адрес: </w:t>
      </w:r>
      <w:hyperlink r:id="rId14" w:history="1">
        <w:r w:rsidR="00954AC6" w:rsidRPr="00954AC6">
          <w:rPr>
            <w:rStyle w:val="Hyperlink"/>
            <w:rFonts w:ascii="Times New Roman" w:hAnsi="Times New Roman"/>
          </w:rPr>
          <w:t>https://eumis2020.government.bg/</w:t>
        </w:r>
      </w:hyperlink>
      <w:r w:rsidRPr="00954AC6">
        <w:rPr>
          <w:rFonts w:ascii="Times New Roman" w:hAnsi="Times New Roman"/>
        </w:rPr>
        <w:t>.</w:t>
      </w:r>
    </w:p>
    <w:p w:rsidR="002F5B15" w:rsidRDefault="002F5B15" w:rsidP="009B1AFB">
      <w:pPr>
        <w:ind w:right="403"/>
        <w:rPr>
          <w:rFonts w:ascii="Times New Roman" w:hAnsi="Times New Roman"/>
        </w:rPr>
      </w:pPr>
    </w:p>
    <w:p w:rsidR="00DC228F" w:rsidRPr="00655FDF" w:rsidRDefault="00DC228F"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71" w:name="_Toc475095674"/>
      <w:bookmarkStart w:id="72" w:name="_Toc442351592"/>
      <w:bookmarkStart w:id="73" w:name="_Toc88210807"/>
      <w:r w:rsidRPr="00713245">
        <w:rPr>
          <w:rFonts w:ascii="Times New Roman" w:eastAsia="Calibri" w:hAnsi="Times New Roman"/>
          <w:b/>
          <w:bCs/>
          <w:color w:val="00B0F0"/>
        </w:rPr>
        <w:t>27. Допълнителна информация:</w:t>
      </w:r>
      <w:bookmarkEnd w:id="71"/>
      <w:bookmarkEnd w:id="72"/>
      <w:bookmarkEnd w:id="73"/>
    </w:p>
    <w:p w:rsidR="002F5B15" w:rsidRPr="00655FDF" w:rsidRDefault="002F5B15" w:rsidP="009B1AFB">
      <w:pPr>
        <w:ind w:right="403"/>
        <w:rPr>
          <w:rFonts w:ascii="Times New Roman" w:hAnsi="Times New Roman"/>
          <w:color w:val="00B0F0"/>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74" w:name="_Toc475095675"/>
      <w:bookmarkStart w:id="75" w:name="_Toc442351593"/>
      <w:bookmarkStart w:id="76" w:name="_Toc88210808"/>
      <w:r w:rsidRPr="00713245">
        <w:rPr>
          <w:rFonts w:ascii="Times New Roman" w:eastAsia="Calibri" w:hAnsi="Times New Roman"/>
          <w:b/>
          <w:bCs/>
          <w:color w:val="00B0F0"/>
        </w:rPr>
        <w:t>27.1.</w:t>
      </w:r>
      <w:bookmarkEnd w:id="74"/>
      <w:bookmarkEnd w:id="75"/>
      <w:r w:rsidRPr="00713245">
        <w:rPr>
          <w:rFonts w:ascii="Times New Roman" w:eastAsia="Calibri" w:hAnsi="Times New Roman"/>
          <w:b/>
          <w:bCs/>
          <w:color w:val="00B0F0"/>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6"/>
    </w:p>
    <w:p w:rsidR="002F5B15" w:rsidRPr="00655FDF" w:rsidRDefault="002F5B15" w:rsidP="009B1AFB">
      <w:pPr>
        <w:ind w:right="403"/>
        <w:rPr>
          <w:rFonts w:ascii="Times New Roman" w:hAnsi="Times New Roman"/>
        </w:rPr>
      </w:pPr>
    </w:p>
    <w:p w:rsidR="00F0336F" w:rsidRPr="00713245" w:rsidRDefault="00F0336F" w:rsidP="009B1AF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right="403"/>
        <w:jc w:val="both"/>
        <w:rPr>
          <w:rFonts w:ascii="Times New Roman" w:hAnsi="Times New Roman"/>
          <w:sz w:val="24"/>
          <w:szCs w:val="24"/>
          <w:lang w:val="bg-BG"/>
        </w:rPr>
      </w:pPr>
      <w:r w:rsidRPr="00713245">
        <w:rPr>
          <w:rFonts w:ascii="Times New Roman" w:hAnsi="Times New Roman"/>
          <w:sz w:val="24"/>
          <w:szCs w:val="24"/>
          <w:lang w:val="bg-BG"/>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Pr="00713245">
        <w:rPr>
          <w:rFonts w:ascii="Times New Roman" w:hAnsi="Times New Roman"/>
          <w:lang w:val="bg-BG"/>
        </w:rPr>
        <w:t xml:space="preserve"> </w:t>
      </w:r>
      <w:r w:rsidRPr="00713245">
        <w:rPr>
          <w:rFonts w:ascii="Times New Roman" w:hAnsi="Times New Roman"/>
          <w:sz w:val="24"/>
          <w:szCs w:val="24"/>
          <w:lang w:val="bg-BG"/>
        </w:rPr>
        <w:t xml:space="preserve">по реда на чл. 61 от Административнопроцесуален кодекс /АПК/. </w:t>
      </w:r>
    </w:p>
    <w:p w:rsidR="002F5B15" w:rsidRPr="00655FDF"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rPr>
      </w:pPr>
      <w:r w:rsidRPr="00655FDF">
        <w:rPr>
          <w:rFonts w:ascii="Times New Roman" w:hAnsi="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rsidR="002F5B15" w:rsidRPr="00655FDF" w:rsidRDefault="002F5B15" w:rsidP="009B1AFB">
      <w:pPr>
        <w:pBdr>
          <w:top w:val="single" w:sz="4" w:space="1" w:color="auto"/>
          <w:left w:val="single" w:sz="4" w:space="4" w:color="auto"/>
          <w:bottom w:val="single" w:sz="4" w:space="1" w:color="auto"/>
          <w:right w:val="single" w:sz="4" w:space="4" w:color="auto"/>
        </w:pBdr>
        <w:spacing w:after="120"/>
        <w:ind w:right="403"/>
        <w:jc w:val="both"/>
        <w:rPr>
          <w:rFonts w:ascii="Times New Roman" w:hAnsi="Times New Roman"/>
        </w:rPr>
      </w:pPr>
      <w:r w:rsidRPr="00655FDF">
        <w:rPr>
          <w:rFonts w:ascii="Times New Roman" w:hAnsi="Times New Roman"/>
        </w:rPr>
        <w:t>С поканата се изискват следните документи:</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bCs/>
        </w:rPr>
        <w:t>а/Нотариално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 или копие, заверено от кандидата;</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bCs/>
        </w:rPr>
        <w:t>б/</w:t>
      </w:r>
      <w:r w:rsidRPr="00655FDF">
        <w:rPr>
          <w:rFonts w:ascii="Times New Roman" w:hAnsi="Times New Roman"/>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w:t>
      </w:r>
      <w:r w:rsidRPr="00655FDF">
        <w:rPr>
          <w:rFonts w:ascii="Times New Roman" w:hAnsi="Times New Roman"/>
        </w:rPr>
        <w:lastRenderedPageBreak/>
        <w:t>бенефициентът се представлява заедно от няколко физически лица, заявлението се попълва и подписва от всеки от тях;</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bCs/>
        </w:rPr>
        <w:t>в/</w:t>
      </w:r>
      <w:r w:rsidRPr="00655FDF">
        <w:rPr>
          <w:rFonts w:ascii="Times New Roman" w:hAnsi="Times New Roman"/>
        </w:rPr>
        <w:t xml:space="preserve"> Официален документ, удостоверяващ актуална банкова сметка на името на кандидата;</w:t>
      </w:r>
    </w:p>
    <w:p w:rsidR="00642518" w:rsidRPr="00642518" w:rsidRDefault="00642518" w:rsidP="00642518">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954AC6">
        <w:rPr>
          <w:rFonts w:ascii="Times New Roman" w:hAnsi="Times New Roman"/>
          <w:bCs/>
        </w:rPr>
        <w:t>г-1</w:t>
      </w:r>
      <w:r w:rsidRPr="00642518">
        <w:rPr>
          <w:rFonts w:ascii="Times New Roman" w:hAnsi="Times New Roman"/>
          <w:b/>
          <w:bCs/>
        </w:rPr>
        <w:t>/</w:t>
      </w:r>
      <w:r w:rsidRPr="00642518">
        <w:rPr>
          <w:rFonts w:ascii="Times New Roman" w:hAnsi="Times New Roman"/>
        </w:rPr>
        <w:t xml:space="preserve"> Приложение №8-1 Декларации към АДБФП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rsidR="00642518" w:rsidRPr="00642518" w:rsidRDefault="00642518" w:rsidP="00642518">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954AC6">
        <w:rPr>
          <w:rFonts w:ascii="Times New Roman" w:hAnsi="Times New Roman"/>
          <w:bCs/>
        </w:rPr>
        <w:t>г-2/</w:t>
      </w:r>
      <w:r w:rsidRPr="00642518">
        <w:rPr>
          <w:rFonts w:ascii="Times New Roman" w:hAnsi="Times New Roman"/>
        </w:rPr>
        <w:t xml:space="preserve"> Декларация №1 по чл. 25, ал. 2 от Закона за управление на средствата от Европейските структурни и инвестиционни фондове и чл. 7 от ПМС № 162/2016 г.- попълва се и се подписва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rsidR="00642518" w:rsidRPr="00642518" w:rsidRDefault="00642518" w:rsidP="00642518">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42518">
        <w:rPr>
          <w:rFonts w:ascii="Times New Roman" w:hAnsi="Times New Roman"/>
        </w:rPr>
        <w:t xml:space="preserve">Посочените документи от буква „а“ до буква „г-2“ се представят в оригинал чрез Информационната система ИСУН 2020. </w:t>
      </w:r>
    </w:p>
    <w:p w:rsidR="002F5B15" w:rsidRPr="00655FDF" w:rsidRDefault="006D13E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Pr>
          <w:rFonts w:ascii="Times New Roman" w:hAnsi="Times New Roman"/>
        </w:rPr>
        <w:t>д</w:t>
      </w:r>
      <w:r w:rsidR="002F5B15" w:rsidRPr="00655FDF">
        <w:rPr>
          <w:rFonts w:ascii="Times New Roman" w:hAnsi="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xml:space="preserve">или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5254A4">
        <w:rPr>
          <w:rFonts w:ascii="Times New Roman" w:hAnsi="Times New Roman"/>
        </w:rPr>
        <w:t xml:space="preserve"> </w:t>
      </w:r>
      <w:r w:rsidR="005254A4" w:rsidRPr="005254A4">
        <w:rPr>
          <w:rFonts w:ascii="Times New Roman" w:hAnsi="Times New Roman"/>
        </w:rPr>
        <w:t>но не повече от 50 000 лв.</w:t>
      </w:r>
      <w:r w:rsidR="006D13EA">
        <w:rPr>
          <w:rFonts w:ascii="Times New Roman" w:hAnsi="Times New Roman"/>
        </w:rPr>
        <w:t xml:space="preserve"> </w:t>
      </w:r>
      <w:r w:rsidRPr="00655FDF">
        <w:rPr>
          <w:rFonts w:ascii="Times New Roman" w:hAnsi="Times New Roman"/>
        </w:rPr>
        <w:t xml:space="preserve"> - оригинал или копие, заверено от кандидата;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xml:space="preserve">или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highlight w:val="cyan"/>
        </w:rPr>
      </w:pPr>
      <w:r w:rsidRPr="00655FDF">
        <w:rPr>
          <w:rFonts w:ascii="Times New Roman" w:hAnsi="Times New Roman"/>
          <w:b/>
        </w:rPr>
        <w:t>ВАЖНО:</w:t>
      </w:r>
      <w:r w:rsidRPr="00655FDF">
        <w:rPr>
          <w:rFonts w:ascii="Times New Roman" w:hAnsi="Times New Roman"/>
        </w:rPr>
        <w:t xml:space="preserve"> Кандидатът следва да предостави</w:t>
      </w:r>
      <w:r w:rsidR="006D13EA">
        <w:rPr>
          <w:rFonts w:ascii="Times New Roman" w:hAnsi="Times New Roman"/>
        </w:rPr>
        <w:t xml:space="preserve"> един от документите по буква „д</w:t>
      </w:r>
      <w:r w:rsidRPr="00655FDF">
        <w:rPr>
          <w:rFonts w:ascii="Times New Roman" w:hAnsi="Times New Roman"/>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w:t>
      </w:r>
      <w:r w:rsidRPr="00655FDF">
        <w:rPr>
          <w:rFonts w:ascii="Times New Roman" w:hAnsi="Times New Roman"/>
        </w:rPr>
        <w:lastRenderedPageBreak/>
        <w:t xml:space="preserve">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 </w:t>
      </w:r>
    </w:p>
    <w:p w:rsidR="002F5B15" w:rsidRPr="00CA659E" w:rsidRDefault="006D13E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Pr>
          <w:rFonts w:ascii="Times New Roman" w:hAnsi="Times New Roman"/>
        </w:rPr>
        <w:t>е</w:t>
      </w:r>
      <w:r w:rsidR="002F5B15" w:rsidRPr="00CA659E">
        <w:rPr>
          <w:rFonts w:ascii="Times New Roman" w:hAnsi="Times New Roman"/>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r w:rsidR="00CA659E">
        <w:rPr>
          <w:rFonts w:ascii="Times New Roman" w:hAnsi="Times New Roman"/>
        </w:rPr>
        <w:t>, в случаите, когато бенефициентът не е община</w:t>
      </w:r>
      <w:r w:rsidR="002F5B15" w:rsidRPr="00CA659E">
        <w:rPr>
          <w:rFonts w:ascii="Times New Roman" w:hAnsi="Times New Roman"/>
        </w:rPr>
        <w:t xml:space="preserve">; </w:t>
      </w:r>
    </w:p>
    <w:p w:rsidR="002F5B15"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CA659E">
        <w:rPr>
          <w:rFonts w:ascii="Times New Roman" w:hAnsi="Times New Roman"/>
          <w:b/>
        </w:rPr>
        <w:t>ВАЖНО:</w:t>
      </w:r>
      <w:r w:rsidRPr="00CA659E">
        <w:rPr>
          <w:rFonts w:ascii="Times New Roman" w:hAnsi="Times New Roman"/>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w:t>
      </w:r>
      <w:r w:rsidRPr="00655FDF">
        <w:rPr>
          <w:rFonts w:ascii="Times New Roman" w:hAnsi="Times New Roman"/>
        </w:rPr>
        <w:t xml:space="preserve"> </w:t>
      </w:r>
    </w:p>
    <w:p w:rsidR="006D13EA" w:rsidRPr="00655FDF" w:rsidRDefault="006D13E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D13EA">
        <w:rPr>
          <w:rFonts w:ascii="Times New Roman" w:hAnsi="Times New Roman"/>
        </w:rPr>
        <w:t>От Удостоверенията по букви „д“ и „е“ следва да е видна липсата на задължения или размерът на неплатените задължения следва да е не повече от 1 на сто от сумата на годишния общ оборот на кандидата за последната приключена финансова година, но не повече от 50 000 лв.</w:t>
      </w:r>
    </w:p>
    <w:p w:rsidR="006D13EA" w:rsidRPr="006D13EA" w:rsidRDefault="006D13EA" w:rsidP="006D13EA">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D13EA">
        <w:rPr>
          <w:rFonts w:ascii="Times New Roman" w:hAnsi="Times New Roman"/>
        </w:rPr>
        <w:t xml:space="preserve">Кандидат, който видно от Удостоверенията по букви д/ и е/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2F5B15" w:rsidRPr="00655FDF" w:rsidRDefault="006D13E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Pr>
          <w:rFonts w:ascii="Times New Roman" w:hAnsi="Times New Roman"/>
        </w:rPr>
        <w:t>ж</w:t>
      </w:r>
      <w:r w:rsidR="002F5B15" w:rsidRPr="00655FDF">
        <w:rPr>
          <w:rFonts w:ascii="Times New Roman" w:hAnsi="Times New Roman"/>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6D13EA" w:rsidRPr="006D13EA" w:rsidRDefault="006D13EA" w:rsidP="006D13EA">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b/>
          <w:bCs/>
        </w:rPr>
      </w:pPr>
      <w:r>
        <w:rPr>
          <w:rFonts w:ascii="Times New Roman" w:hAnsi="Times New Roman"/>
        </w:rPr>
        <w:t>з</w:t>
      </w:r>
      <w:r w:rsidR="002F5B15" w:rsidRPr="00655FDF">
        <w:rPr>
          <w:rFonts w:ascii="Times New Roman" w:hAnsi="Times New Roman"/>
        </w:rPr>
        <w:t xml:space="preserve">/ </w:t>
      </w:r>
      <w:r w:rsidRPr="006D13EA">
        <w:rPr>
          <w:rFonts w:ascii="Times New Roman" w:hAnsi="Times New Roman"/>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w:t>
      </w:r>
      <w:r w:rsidRPr="006D13EA">
        <w:rPr>
          <w:rFonts w:ascii="Times New Roman" w:hAnsi="Times New Roman"/>
        </w:rPr>
        <w:lastRenderedPageBreak/>
        <w:t xml:space="preserve">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6D13EA">
        <w:rPr>
          <w:rFonts w:ascii="Times New Roman" w:hAnsi="Times New Roman"/>
          <w:b/>
          <w:bCs/>
        </w:rPr>
        <w:t>ще се установи служебно от УО на ПМДР.</w:t>
      </w:r>
    </w:p>
    <w:p w:rsidR="00F0336F" w:rsidRDefault="006D13E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D13EA">
        <w:rPr>
          <w:rFonts w:ascii="Times New Roman" w:hAnsi="Times New Roman"/>
          <w:b/>
        </w:rPr>
        <w:t xml:space="preserve">ВАЖНО: </w:t>
      </w:r>
      <w:r w:rsidR="002F5B15" w:rsidRPr="007715F7">
        <w:rPr>
          <w:rFonts w:ascii="Times New Roman" w:hAnsi="Times New Roman"/>
          <w:b/>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2F5B15" w:rsidRPr="00655FDF">
        <w:rPr>
          <w:rFonts w:ascii="Times New Roman" w:hAnsi="Times New Roman"/>
        </w:rPr>
        <w:t xml:space="preserve">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w:t>
      </w:r>
      <w:r w:rsidR="00680860" w:rsidRPr="00655FDF">
        <w:rPr>
          <w:rFonts w:ascii="Times New Roman" w:hAnsi="Times New Roman"/>
        </w:rPr>
        <w:t>такъв е съставен), по поредностт</w:t>
      </w:r>
      <w:r w:rsidRPr="00655FDF">
        <w:rPr>
          <w:rFonts w:ascii="Times New Roman" w:hAnsi="Times New Roman"/>
        </w:rPr>
        <w:t>а на класирането им в съответната категория предприятие, до изчерпване на общия наличен бюджет по процедурата.</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Ако кандидат по одобрен за финансиране проект откаже сключване на административен договор за предоставяне на БФ,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Ръководителят на УО на ПМДР взема мотивирано решение за отказ за предоставяне на безвъзмездна финансова помощ в следните случаи:</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при несъгласие на кандидата да сключи административен договор за предоставяне на БФП;</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за проектни предложения, при които се предвижда финансиране в нарушение на чл. 4, ал. 4 на ЗУСЕСИФ;</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на кандидат, който не отговаря на изискванията за бенефициент или не е представил в горепосочения срок доказателствата за това;</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lastRenderedPageBreak/>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b/>
          <w:bCs/>
        </w:rPr>
        <w:t>Допълнителна информация:</w:t>
      </w:r>
      <w:r w:rsidRPr="00655FDF">
        <w:rPr>
          <w:rFonts w:ascii="Times New Roman" w:hAnsi="Times New Roman"/>
        </w:rPr>
        <w:t xml:space="preserve"> </w:t>
      </w:r>
    </w:p>
    <w:p w:rsidR="002F5B15" w:rsidRPr="00655FDF" w:rsidRDefault="00665CA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Pr>
          <w:rFonts w:ascii="Times New Roman" w:hAnsi="Times New Roman"/>
        </w:rPr>
        <w:t xml:space="preserve">МИРГ и </w:t>
      </w:r>
      <w:r w:rsidR="002F5B15" w:rsidRPr="00655FDF">
        <w:rPr>
          <w:rFonts w:ascii="Times New Roman" w:hAnsi="Times New Roman"/>
        </w:rPr>
        <w:t>УО на ПМДР запазва правото си в случай на необходимост да изисква от кандидата допълнителна информация/документи.</w:t>
      </w:r>
    </w:p>
    <w:p w:rsidR="002F5B15" w:rsidRPr="00655FDF" w:rsidRDefault="00665CAA"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Pr>
          <w:rFonts w:ascii="Times New Roman" w:hAnsi="Times New Roman"/>
        </w:rPr>
        <w:t xml:space="preserve">МИРГ и </w:t>
      </w:r>
      <w:r w:rsidR="002F5B15" w:rsidRPr="00655FDF">
        <w:rPr>
          <w:rFonts w:ascii="Times New Roman" w:hAnsi="Times New Roman"/>
        </w:rPr>
        <w:t xml:space="preserve">УО на ПМДР не носи отговорност ако поради грешни и/или непълни данни за кореспонденция, предоставени от самите кандидати, не получават кореспонденцията си с УО. </w:t>
      </w:r>
    </w:p>
    <w:p w:rsidR="002F5B15" w:rsidRPr="00655FDF" w:rsidRDefault="002F5B15" w:rsidP="009B1AFB">
      <w:pPr>
        <w:pBdr>
          <w:top w:val="single" w:sz="4" w:space="1" w:color="auto"/>
          <w:left w:val="single" w:sz="4" w:space="4" w:color="auto"/>
          <w:bottom w:val="single" w:sz="4" w:space="1" w:color="auto"/>
          <w:right w:val="single" w:sz="4" w:space="4" w:color="auto"/>
        </w:pBdr>
        <w:tabs>
          <w:tab w:val="left" w:pos="-180"/>
        </w:tabs>
        <w:spacing w:after="120"/>
        <w:ind w:right="403"/>
        <w:jc w:val="both"/>
        <w:rPr>
          <w:rFonts w:ascii="Times New Roman" w:hAnsi="Times New Roman"/>
        </w:rPr>
      </w:pPr>
      <w:r w:rsidRPr="00655FDF">
        <w:rPr>
          <w:rFonts w:ascii="Times New Roman" w:hAnsi="Times New Roman"/>
        </w:rPr>
        <w:t xml:space="preserve">Всеки кандидат може да подаде до </w:t>
      </w:r>
      <w:r w:rsidR="00665CAA" w:rsidRPr="00D1641C">
        <w:rPr>
          <w:rFonts w:ascii="Times New Roman" w:hAnsi="Times New Roman"/>
        </w:rPr>
        <w:t>Председателя на УС на МИРГ</w:t>
      </w:r>
      <w:r w:rsidR="00665CAA" w:rsidRPr="00655FDF">
        <w:rPr>
          <w:rFonts w:ascii="Times New Roman" w:hAnsi="Times New Roman"/>
        </w:rPr>
        <w:t xml:space="preserve"> </w:t>
      </w:r>
      <w:r w:rsidR="00665CAA">
        <w:rPr>
          <w:rFonts w:ascii="Times New Roman" w:hAnsi="Times New Roman"/>
        </w:rPr>
        <w:t xml:space="preserve">и до </w:t>
      </w:r>
      <w:r w:rsidRPr="00655FDF">
        <w:rPr>
          <w:rFonts w:ascii="Times New Roman" w:hAnsi="Times New Roman"/>
        </w:rPr>
        <w:t>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ЕФМДР,</w:t>
      </w:r>
      <w:r w:rsidR="00C8261E">
        <w:rPr>
          <w:rFonts w:ascii="Times New Roman" w:hAnsi="Times New Roman"/>
        </w:rPr>
        <w:t xml:space="preserve"> </w:t>
      </w:r>
      <w:r w:rsidRPr="00655FDF">
        <w:rPr>
          <w:rFonts w:ascii="Times New Roman" w:hAnsi="Times New Roman"/>
        </w:rPr>
        <w:t>предоставят невярна и /или подвеждаща информация, за вписване в регистъра и проверка.</w:t>
      </w:r>
    </w:p>
    <w:p w:rsidR="002F5B15" w:rsidRPr="00655FDF" w:rsidRDefault="002F5B15" w:rsidP="009B1AFB">
      <w:pPr>
        <w:ind w:right="403"/>
        <w:rPr>
          <w:rFonts w:ascii="Times New Roman" w:hAnsi="Times New Roman"/>
        </w:rPr>
      </w:pPr>
    </w:p>
    <w:p w:rsidR="002F5B15" w:rsidRPr="00713245" w:rsidRDefault="002F5B15" w:rsidP="00713245">
      <w:pPr>
        <w:keepNext/>
        <w:keepLines/>
        <w:autoSpaceDE/>
        <w:autoSpaceDN/>
        <w:adjustRightInd/>
        <w:spacing w:before="120" w:after="120" w:line="259" w:lineRule="auto"/>
        <w:ind w:right="403"/>
        <w:outlineLvl w:val="2"/>
        <w:rPr>
          <w:rFonts w:ascii="Times New Roman" w:eastAsia="Calibri" w:hAnsi="Times New Roman"/>
          <w:b/>
          <w:bCs/>
          <w:color w:val="00B0F0"/>
        </w:rPr>
      </w:pPr>
      <w:bookmarkStart w:id="77" w:name="_Toc475095676"/>
      <w:bookmarkStart w:id="78" w:name="_Toc88210809"/>
      <w:r w:rsidRPr="00713245">
        <w:rPr>
          <w:rFonts w:ascii="Times New Roman" w:eastAsia="Calibri" w:hAnsi="Times New Roman"/>
          <w:b/>
          <w:bCs/>
          <w:color w:val="00B0F0"/>
        </w:rPr>
        <w:t>28. Приложения към Условията за кандидатстване:</w:t>
      </w:r>
      <w:bookmarkEnd w:id="77"/>
      <w:bookmarkEnd w:id="78"/>
    </w:p>
    <w:p w:rsidR="002F5B15" w:rsidRPr="00655FDF" w:rsidRDefault="002F5B15" w:rsidP="009B1AFB">
      <w:pPr>
        <w:ind w:right="403"/>
        <w:rPr>
          <w:rFonts w:ascii="Times New Roman" w:hAnsi="Times New Roman"/>
          <w:color w:val="00B0F0"/>
        </w:rPr>
      </w:pPr>
      <w:r w:rsidRPr="00655FDF">
        <w:rPr>
          <w:rFonts w:ascii="Times New Roman" w:hAnsi="Times New Roman"/>
          <w:color w:val="00B0F0"/>
        </w:rPr>
        <w:t xml:space="preserve"> </w:t>
      </w:r>
    </w:p>
    <w:p w:rsidR="00E51160" w:rsidRPr="00E51160" w:rsidRDefault="002F5B15"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E51160">
        <w:rPr>
          <w:rFonts w:ascii="Times New Roman" w:hAnsi="Times New Roman"/>
        </w:rPr>
        <w:t>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3B22EC" w:rsidRPr="00E51160" w:rsidRDefault="002F5B15"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bookmarkStart w:id="79" w:name="_GoBack"/>
      <w:bookmarkEnd w:id="79"/>
      <w:r w:rsidRPr="00E51160">
        <w:rPr>
          <w:rFonts w:ascii="Times New Roman" w:hAnsi="Times New Roman"/>
        </w:rPr>
        <w:t>Приложение № 2</w:t>
      </w:r>
      <w:r w:rsidR="007A1862" w:rsidRPr="00E51160">
        <w:rPr>
          <w:rFonts w:ascii="Times New Roman" w:hAnsi="Times New Roman"/>
        </w:rPr>
        <w:t xml:space="preserve"> </w:t>
      </w:r>
      <w:r w:rsidRPr="00E51160">
        <w:rPr>
          <w:rFonts w:ascii="Times New Roman" w:hAnsi="Times New Roman"/>
        </w:rPr>
        <w:t>-</w:t>
      </w:r>
      <w:r w:rsidR="007A1862" w:rsidRPr="00E51160">
        <w:rPr>
          <w:rFonts w:ascii="Times New Roman" w:hAnsi="Times New Roman"/>
        </w:rPr>
        <w:t xml:space="preserve"> </w:t>
      </w:r>
      <w:r w:rsidRPr="00E51160">
        <w:rPr>
          <w:rFonts w:ascii="Times New Roman" w:hAnsi="Times New Roman"/>
        </w:rPr>
        <w:t xml:space="preserve">Указания за попълване на електронен Формуляр за </w:t>
      </w:r>
      <w:r w:rsidR="00C8261E" w:rsidRPr="00E51160">
        <w:rPr>
          <w:rFonts w:ascii="Times New Roman" w:hAnsi="Times New Roman"/>
        </w:rPr>
        <w:t>к</w:t>
      </w:r>
      <w:r w:rsidRPr="00E51160">
        <w:rPr>
          <w:rFonts w:ascii="Times New Roman" w:hAnsi="Times New Roman"/>
        </w:rPr>
        <w:t>андидатстване</w:t>
      </w:r>
      <w:r w:rsidR="006C24D0" w:rsidRPr="00E51160">
        <w:rPr>
          <w:rFonts w:ascii="Times New Roman" w:hAnsi="Times New Roman"/>
        </w:rPr>
        <w:t xml:space="preserve"> </w:t>
      </w:r>
      <w:r w:rsidR="00715687" w:rsidRPr="00E51160">
        <w:rPr>
          <w:rFonts w:ascii="Times New Roman" w:hAnsi="Times New Roman"/>
        </w:rPr>
        <w:t>(</w:t>
      </w:r>
      <w:r w:rsidR="006C24D0" w:rsidRPr="00E51160">
        <w:rPr>
          <w:rFonts w:ascii="Times New Roman" w:hAnsi="Times New Roman"/>
        </w:rPr>
        <w:t xml:space="preserve">към </w:t>
      </w:r>
      <w:r w:rsidR="00715687" w:rsidRPr="00E51160">
        <w:rPr>
          <w:rFonts w:ascii="Times New Roman" w:hAnsi="Times New Roman"/>
        </w:rPr>
        <w:t>документи</w:t>
      </w:r>
      <w:r w:rsidR="006C24D0" w:rsidRPr="00E51160">
        <w:rPr>
          <w:rFonts w:ascii="Times New Roman" w:hAnsi="Times New Roman"/>
        </w:rPr>
        <w:t xml:space="preserve"> за информация)</w:t>
      </w:r>
      <w:r w:rsidRPr="00E51160">
        <w:rPr>
          <w:rFonts w:ascii="Times New Roman" w:hAnsi="Times New Roman"/>
        </w:rPr>
        <w:t>;</w:t>
      </w:r>
    </w:p>
    <w:p w:rsidR="003B22EC" w:rsidRPr="003B22EC" w:rsidRDefault="006C24D0"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 xml:space="preserve">Приложение № 2 Анализ приходи-разходи (към </w:t>
      </w:r>
      <w:r w:rsidR="00715687" w:rsidRPr="003B22EC">
        <w:rPr>
          <w:rFonts w:ascii="Times New Roman" w:hAnsi="Times New Roman"/>
        </w:rPr>
        <w:t>документи за</w:t>
      </w:r>
      <w:r w:rsidRPr="003B22EC">
        <w:rPr>
          <w:rFonts w:ascii="Times New Roman" w:hAnsi="Times New Roman"/>
        </w:rPr>
        <w:t xml:space="preserve"> попълване);</w:t>
      </w:r>
    </w:p>
    <w:p w:rsidR="003B22EC" w:rsidRPr="003B22EC" w:rsidRDefault="00101BF9"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Приложение № 3 - Критерии  и методология  за оценка на проектните предложения;</w:t>
      </w:r>
    </w:p>
    <w:p w:rsidR="003B22EC" w:rsidRPr="003B22EC" w:rsidRDefault="00532C4A"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 xml:space="preserve">Приложение 3а </w:t>
      </w:r>
      <w:r w:rsidR="004E19ED" w:rsidRPr="003B22EC">
        <w:rPr>
          <w:rFonts w:ascii="Times New Roman" w:hAnsi="Times New Roman"/>
        </w:rPr>
        <w:t>–</w:t>
      </w:r>
      <w:r w:rsidRPr="003B22EC">
        <w:rPr>
          <w:rFonts w:ascii="Times New Roman" w:hAnsi="Times New Roman"/>
        </w:rPr>
        <w:t xml:space="preserve"> </w:t>
      </w:r>
      <w:r w:rsidR="004E19ED" w:rsidRPr="003B22EC">
        <w:rPr>
          <w:rFonts w:ascii="Times New Roman" w:hAnsi="Times New Roman"/>
        </w:rPr>
        <w:t>Методика на ПП</w:t>
      </w:r>
      <w:r w:rsidR="003B22EC">
        <w:rPr>
          <w:rFonts w:ascii="Times New Roman" w:hAnsi="Times New Roman"/>
        </w:rPr>
        <w:t>;</w:t>
      </w:r>
    </w:p>
    <w:p w:rsidR="003B22EC" w:rsidRPr="003B22EC" w:rsidRDefault="00101BF9"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Приложение № 4 - Използвани съкращения и основни дефиниции</w:t>
      </w:r>
      <w:r w:rsidR="003B22EC">
        <w:rPr>
          <w:rFonts w:ascii="Times New Roman" w:hAnsi="Times New Roman"/>
        </w:rPr>
        <w:t>;</w:t>
      </w:r>
    </w:p>
    <w:p w:rsidR="003B22EC" w:rsidRPr="003B22EC" w:rsidRDefault="00101BF9"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Приложение № 5</w:t>
      </w:r>
      <w:r w:rsidR="002F5B15" w:rsidRPr="003B22EC">
        <w:rPr>
          <w:rFonts w:ascii="Times New Roman" w:hAnsi="Times New Roman"/>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3B22EC" w:rsidRPr="003B22EC" w:rsidRDefault="00D75B96"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F0BDC">
        <w:t xml:space="preserve">Приложение №6  – </w:t>
      </w:r>
      <w:r w:rsidR="004E19ED">
        <w:t>Хоризонтални политики</w:t>
      </w:r>
      <w:r w:rsidRPr="003F0BDC">
        <w:t>;</w:t>
      </w:r>
    </w:p>
    <w:p w:rsidR="00743470" w:rsidRPr="003B22EC" w:rsidRDefault="00743470" w:rsidP="003B22EC">
      <w:pPr>
        <w:numPr>
          <w:ilvl w:val="0"/>
          <w:numId w:val="23"/>
        </w:numPr>
        <w:pBdr>
          <w:top w:val="single" w:sz="4" w:space="1" w:color="auto"/>
          <w:left w:val="single" w:sz="4" w:space="4" w:color="auto"/>
          <w:bottom w:val="single" w:sz="4" w:space="1" w:color="auto"/>
          <w:right w:val="single" w:sz="4" w:space="4" w:color="auto"/>
        </w:pBdr>
        <w:spacing w:after="120"/>
        <w:ind w:right="284"/>
        <w:jc w:val="both"/>
        <w:rPr>
          <w:rFonts w:ascii="Times New Roman" w:hAnsi="Times New Roman"/>
        </w:rPr>
      </w:pPr>
      <w:r w:rsidRPr="003B22EC">
        <w:rPr>
          <w:rFonts w:ascii="Times New Roman" w:hAnsi="Times New Roman"/>
        </w:rPr>
        <w:t xml:space="preserve">Приложение №1Б – Декларации към Условията за кандидатстване (Декларация, че кандидатът е запознат с условията за кандидатстване; Декларация за съгласие данните </w:t>
      </w:r>
      <w:r w:rsidRPr="003B22EC">
        <w:rPr>
          <w:rFonts w:ascii="Times New Roman" w:hAnsi="Times New Roman"/>
        </w:rPr>
        <w:lastRenderedPageBreak/>
        <w:t>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rsidR="00743470" w:rsidRPr="00713245" w:rsidRDefault="00743470" w:rsidP="003B22EC">
      <w:pPr>
        <w:pStyle w:val="ListParagraph"/>
        <w:numPr>
          <w:ilvl w:val="0"/>
          <w:numId w:val="23"/>
        </w:numPr>
        <w:pBdr>
          <w:top w:val="single" w:sz="4" w:space="1" w:color="auto"/>
          <w:left w:val="single" w:sz="4" w:space="4" w:color="auto"/>
          <w:bottom w:val="single" w:sz="4" w:space="1" w:color="auto"/>
          <w:right w:val="single" w:sz="4" w:space="4" w:color="auto"/>
        </w:pBdr>
        <w:spacing w:after="120" w:line="240" w:lineRule="auto"/>
        <w:ind w:right="284"/>
        <w:contextualSpacing w:val="0"/>
        <w:jc w:val="both"/>
        <w:rPr>
          <w:rFonts w:ascii="Times New Roman" w:hAnsi="Times New Roman"/>
          <w:sz w:val="24"/>
          <w:szCs w:val="24"/>
          <w:lang w:val="bg-BG"/>
        </w:rPr>
      </w:pPr>
      <w:r w:rsidRPr="00743470">
        <w:rPr>
          <w:rFonts w:ascii="Times New Roman" w:hAnsi="Times New Roman"/>
          <w:sz w:val="24"/>
          <w:szCs w:val="24"/>
          <w:lang w:val="bg-BG"/>
        </w:rPr>
        <w:t>Декларация №1 по чл. 25, ал. 2 от Закона за управление на средствата от европейските структурни и инвестиционни фондове и чл. 7 от ПМС № 162/2016 г.;</w:t>
      </w:r>
    </w:p>
    <w:p w:rsidR="00805244" w:rsidRPr="00743470" w:rsidRDefault="00805244" w:rsidP="003B22EC">
      <w:pPr>
        <w:pStyle w:val="ListParagraph"/>
        <w:numPr>
          <w:ilvl w:val="0"/>
          <w:numId w:val="23"/>
        </w:numPr>
        <w:pBdr>
          <w:top w:val="single" w:sz="4" w:space="1" w:color="auto"/>
          <w:left w:val="single" w:sz="4" w:space="4" w:color="auto"/>
          <w:bottom w:val="single" w:sz="4" w:space="1" w:color="auto"/>
          <w:right w:val="single" w:sz="4" w:space="4" w:color="auto"/>
        </w:pBdr>
        <w:spacing w:after="120" w:line="240" w:lineRule="auto"/>
        <w:ind w:right="284"/>
        <w:contextualSpacing w:val="0"/>
        <w:jc w:val="both"/>
        <w:rPr>
          <w:rFonts w:ascii="Times New Roman" w:hAnsi="Times New Roman"/>
          <w:sz w:val="24"/>
          <w:szCs w:val="24"/>
        </w:rPr>
      </w:pPr>
      <w:r w:rsidRPr="00805244">
        <w:rPr>
          <w:rFonts w:ascii="Times New Roman" w:hAnsi="Times New Roman"/>
          <w:sz w:val="24"/>
          <w:szCs w:val="24"/>
        </w:rPr>
        <w:t>Приложение ЗБДОО_2021</w:t>
      </w:r>
    </w:p>
    <w:p w:rsidR="0053043E" w:rsidRPr="007715F7" w:rsidRDefault="0053043E" w:rsidP="009B1AFB">
      <w:pPr>
        <w:autoSpaceDE/>
        <w:autoSpaceDN/>
        <w:adjustRightInd/>
        <w:ind w:left="5652" w:right="403"/>
        <w:rPr>
          <w:rFonts w:ascii="Times New Roman" w:hAnsi="Times New Roman"/>
        </w:rPr>
      </w:pPr>
    </w:p>
    <w:sectPr w:rsidR="0053043E" w:rsidRPr="007715F7" w:rsidSect="00117A92">
      <w:headerReference w:type="default" r:id="rId15"/>
      <w:footerReference w:type="default" r:id="rId16"/>
      <w:pgSz w:w="12240" w:h="15840"/>
      <w:pgMar w:top="1985" w:right="900" w:bottom="1276" w:left="1440" w:header="709" w:footer="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907" w:rsidRDefault="009A2907" w:rsidP="002F2B5E">
      <w:r>
        <w:separator/>
      </w:r>
    </w:p>
  </w:endnote>
  <w:endnote w:type="continuationSeparator" w:id="0">
    <w:p w:rsidR="009A2907" w:rsidRDefault="009A2907"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A1A" w:rsidRDefault="008F5A1A">
    <w:pPr>
      <w:pStyle w:val="Footer"/>
      <w:jc w:val="center"/>
    </w:pPr>
    <w:r>
      <w:fldChar w:fldCharType="begin"/>
    </w:r>
    <w:r>
      <w:instrText>PAGE   \* MERGEFORMAT</w:instrText>
    </w:r>
    <w:r>
      <w:fldChar w:fldCharType="separate"/>
    </w:r>
    <w:r w:rsidR="00E51160">
      <w:rPr>
        <w:noProof/>
      </w:rPr>
      <w:t>51</w:t>
    </w:r>
    <w:r>
      <w:fldChar w:fldCharType="end"/>
    </w:r>
  </w:p>
  <w:p w:rsidR="008F5A1A" w:rsidRDefault="008F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907" w:rsidRDefault="009A2907" w:rsidP="002F2B5E">
      <w:r>
        <w:separator/>
      </w:r>
    </w:p>
  </w:footnote>
  <w:footnote w:type="continuationSeparator" w:id="0">
    <w:p w:rsidR="009A2907" w:rsidRDefault="009A2907" w:rsidP="002F2B5E">
      <w:r>
        <w:continuationSeparator/>
      </w:r>
    </w:p>
  </w:footnote>
  <w:footnote w:id="1">
    <w:p w:rsidR="008F5A1A" w:rsidRPr="00954AC6" w:rsidRDefault="008F5A1A" w:rsidP="002F5B15">
      <w:pPr>
        <w:pStyle w:val="FootnoteText"/>
        <w:jc w:val="both"/>
        <w:rPr>
          <w:rFonts w:ascii="Times New Roman" w:hAnsi="Times New Roman" w:cs="Times New Roman"/>
        </w:rPr>
      </w:pPr>
      <w:r>
        <w:rPr>
          <w:rStyle w:val="FootnoteReference"/>
        </w:rPr>
        <w:footnoteRef/>
      </w:r>
      <w:r>
        <w:t xml:space="preserve"> </w:t>
      </w:r>
      <w:r w:rsidRPr="00954AC6">
        <w:rPr>
          <w:rFonts w:ascii="Times New Roman" w:hAnsi="Times New Roman" w:cs="Times New Roman"/>
        </w:rPr>
        <w:t>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A1A" w:rsidRPr="00E36095" w:rsidRDefault="00713245" w:rsidP="00E36095">
    <w:pPr>
      <w:pStyle w:val="Header"/>
      <w:spacing w:after="30"/>
      <w:ind w:left="-851"/>
      <w:suppressOverlap/>
      <w:jc w:val="center"/>
      <w:rPr>
        <w:rFonts w:ascii="Arial" w:hAnsi="Arial" w:cs="Arial"/>
        <w:color w:val="808080"/>
        <w:lang w:val="en-US"/>
      </w:rPr>
    </w:pPr>
    <w:r>
      <w:rPr>
        <w:noProof/>
        <w:lang w:val="en-US"/>
      </w:rPr>
      <w:drawing>
        <wp:anchor distT="0" distB="0" distL="114300" distR="114300" simplePos="0" relativeHeight="251657216" behindDoc="0" locked="0" layoutInCell="1" allowOverlap="1">
          <wp:simplePos x="0" y="0"/>
          <wp:positionH relativeFrom="column">
            <wp:posOffset>4536440</wp:posOffset>
          </wp:positionH>
          <wp:positionV relativeFrom="paragraph">
            <wp:posOffset>36195</wp:posOffset>
          </wp:positionV>
          <wp:extent cx="1583690" cy="1384935"/>
          <wp:effectExtent l="0" t="0" r="0" b="0"/>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simplePos x="0" y="0"/>
          <wp:positionH relativeFrom="column">
            <wp:posOffset>28575</wp:posOffset>
          </wp:positionH>
          <wp:positionV relativeFrom="paragraph">
            <wp:posOffset>152400</wp:posOffset>
          </wp:positionV>
          <wp:extent cx="935990" cy="640080"/>
          <wp:effectExtent l="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val="en-US"/>
      </w:rPr>
      <w:drawing>
        <wp:inline distT="0" distB="0" distL="0" distR="0">
          <wp:extent cx="1024255" cy="877570"/>
          <wp:effectExtent l="0" t="0" r="0" b="0"/>
          <wp:docPr id="1" name="Picture 1"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4255" cy="877570"/>
                  </a:xfrm>
                  <a:prstGeom prst="rect">
                    <a:avLst/>
                  </a:prstGeom>
                  <a:noFill/>
                  <a:ln>
                    <a:noFill/>
                  </a:ln>
                </pic:spPr>
              </pic:pic>
            </a:graphicData>
          </a:graphic>
        </wp:inline>
      </w:drawing>
    </w:r>
  </w:p>
  <w:p w:rsidR="008F5A1A" w:rsidRPr="00713245" w:rsidRDefault="008F5A1A" w:rsidP="00F7637C">
    <w:pPr>
      <w:pStyle w:val="NormalWeb"/>
      <w:spacing w:after="0"/>
      <w:ind w:left="-284"/>
      <w:suppressOverlap/>
      <w:textAlignment w:val="baseline"/>
      <w:rPr>
        <w:b/>
        <w:bCs/>
        <w:color w:val="000000"/>
        <w:kern w:val="24"/>
        <w:sz w:val="16"/>
        <w:szCs w:val="16"/>
        <w:lang w:val="bg-BG"/>
      </w:rPr>
    </w:pPr>
    <w:r w:rsidRPr="00AB1C2E">
      <w:rPr>
        <w:rFonts w:ascii="Candara" w:hAnsi="Candara" w:cs="Candara"/>
        <w:b/>
        <w:bCs/>
        <w:color w:val="000000"/>
        <w:kern w:val="24"/>
        <w:sz w:val="16"/>
        <w:szCs w:val="16"/>
        <w:lang w:val="bg-BG"/>
      </w:rPr>
      <w:t xml:space="preserve">          </w:t>
    </w:r>
    <w:r w:rsidRPr="00713245">
      <w:rPr>
        <w:b/>
        <w:bCs/>
        <w:color w:val="000000"/>
        <w:kern w:val="24"/>
        <w:sz w:val="16"/>
        <w:szCs w:val="16"/>
        <w:lang w:val="bg-BG"/>
      </w:rPr>
      <w:t>ЕВРОПЕЙСКИ СЪЮЗ</w:t>
    </w:r>
  </w:p>
  <w:p w:rsidR="008F5A1A" w:rsidRPr="00713245" w:rsidRDefault="008F5A1A" w:rsidP="00F7637C">
    <w:pPr>
      <w:pStyle w:val="NormalWeb"/>
      <w:spacing w:after="0"/>
      <w:ind w:left="-284"/>
      <w:suppressOverlap/>
      <w:textAlignment w:val="baseline"/>
      <w:rPr>
        <w:b/>
        <w:color w:val="000000"/>
        <w:kern w:val="24"/>
        <w:sz w:val="16"/>
        <w:szCs w:val="16"/>
        <w:lang w:val="bg-BG"/>
      </w:rPr>
    </w:pPr>
    <w:r w:rsidRPr="00713245">
      <w:rPr>
        <w:b/>
        <w:color w:val="000000"/>
        <w:kern w:val="24"/>
        <w:sz w:val="16"/>
        <w:szCs w:val="16"/>
        <w:lang w:val="bg-BG"/>
      </w:rPr>
      <w:t xml:space="preserve">   </w:t>
    </w:r>
    <w:r w:rsidRPr="00735C3D">
      <w:rPr>
        <w:b/>
        <w:color w:val="000000"/>
        <w:kern w:val="24"/>
        <w:sz w:val="16"/>
        <w:szCs w:val="16"/>
        <w:lang w:val="bg-BG"/>
      </w:rPr>
      <w:t xml:space="preserve">       </w:t>
    </w:r>
    <w:r w:rsidRPr="00713245">
      <w:rPr>
        <w:b/>
        <w:color w:val="000000"/>
        <w:kern w:val="24"/>
        <w:sz w:val="16"/>
        <w:szCs w:val="16"/>
        <w:lang w:val="bg-BG"/>
      </w:rPr>
      <w:t>ЕВРОПЕЙСКИ ФОНД</w:t>
    </w:r>
  </w:p>
  <w:p w:rsidR="008F5A1A" w:rsidRPr="00713245" w:rsidRDefault="008F5A1A" w:rsidP="00F7637C">
    <w:pPr>
      <w:pStyle w:val="NormalWeb"/>
      <w:spacing w:after="0"/>
      <w:ind w:left="-284"/>
      <w:suppressOverlap/>
      <w:textAlignment w:val="baseline"/>
      <w:rPr>
        <w:b/>
        <w:color w:val="000000"/>
        <w:kern w:val="24"/>
        <w:sz w:val="16"/>
        <w:szCs w:val="16"/>
        <w:lang w:val="bg-BG"/>
      </w:rPr>
    </w:pPr>
    <w:r w:rsidRPr="00713245">
      <w:rPr>
        <w:b/>
        <w:color w:val="000000"/>
        <w:kern w:val="24"/>
        <w:sz w:val="16"/>
        <w:szCs w:val="16"/>
        <w:lang w:val="bg-BG"/>
      </w:rPr>
      <w:t>ЗА МОРСКО ДЕЛО И РИБАРСТВО</w:t>
    </w:r>
  </w:p>
  <w:p w:rsidR="008F5A1A" w:rsidRPr="00733AE1" w:rsidRDefault="008F5A1A"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65F2388"/>
    <w:multiLevelType w:val="hybridMultilevel"/>
    <w:tmpl w:val="A85EB3F2"/>
    <w:lvl w:ilvl="0" w:tplc="7A5C8576">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5F23F1"/>
    <w:multiLevelType w:val="hybridMultilevel"/>
    <w:tmpl w:val="FFDC2ED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0D2565A5"/>
    <w:multiLevelType w:val="hybridMultilevel"/>
    <w:tmpl w:val="E6781A8E"/>
    <w:lvl w:ilvl="0" w:tplc="EDAECCF8">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FA26925"/>
    <w:multiLevelType w:val="hybridMultilevel"/>
    <w:tmpl w:val="4FE46E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A136677"/>
    <w:multiLevelType w:val="hybridMultilevel"/>
    <w:tmpl w:val="6D2ED5D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A8623F8"/>
    <w:multiLevelType w:val="hybridMultilevel"/>
    <w:tmpl w:val="D744D2B4"/>
    <w:lvl w:ilvl="0" w:tplc="B8702DF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9B810EE"/>
    <w:multiLevelType w:val="hybridMultilevel"/>
    <w:tmpl w:val="61E4EC76"/>
    <w:lvl w:ilvl="0" w:tplc="0409000F">
      <w:start w:val="1"/>
      <w:numFmt w:val="decimal"/>
      <w:lvlText w:val="%1."/>
      <w:lvlJc w:val="left"/>
      <w:pPr>
        <w:ind w:left="360" w:hanging="360"/>
      </w:pPr>
      <w:rPr>
        <w:rFont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5">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0C756E"/>
    <w:multiLevelType w:val="hybridMultilevel"/>
    <w:tmpl w:val="B45E2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5B3D03A0"/>
    <w:multiLevelType w:val="hybridMultilevel"/>
    <w:tmpl w:val="481CF02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CFE12B1"/>
    <w:multiLevelType w:val="hybridMultilevel"/>
    <w:tmpl w:val="8CCE5C0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12E4931"/>
    <w:multiLevelType w:val="hybridMultilevel"/>
    <w:tmpl w:val="27C87C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0"/>
  </w:num>
  <w:num w:numId="4">
    <w:abstractNumId w:val="6"/>
  </w:num>
  <w:num w:numId="5">
    <w:abstractNumId w:val="24"/>
  </w:num>
  <w:num w:numId="6">
    <w:abstractNumId w:val="9"/>
  </w:num>
  <w:num w:numId="7">
    <w:abstractNumId w:val="8"/>
  </w:num>
  <w:num w:numId="8">
    <w:abstractNumId w:val="17"/>
  </w:num>
  <w:num w:numId="9">
    <w:abstractNumId w:val="20"/>
  </w:num>
  <w:num w:numId="10">
    <w:abstractNumId w:val="23"/>
  </w:num>
  <w:num w:numId="11">
    <w:abstractNumId w:val="5"/>
  </w:num>
  <w:num w:numId="12">
    <w:abstractNumId w:val="12"/>
  </w:num>
  <w:num w:numId="13">
    <w:abstractNumId w:val="13"/>
  </w:num>
  <w:num w:numId="14">
    <w:abstractNumId w:val="18"/>
  </w:num>
  <w:num w:numId="15">
    <w:abstractNumId w:val="10"/>
  </w:num>
  <w:num w:numId="16">
    <w:abstractNumId w:val="14"/>
  </w:num>
  <w:num w:numId="17">
    <w:abstractNumId w:val="7"/>
  </w:num>
  <w:num w:numId="18">
    <w:abstractNumId w:val="3"/>
  </w:num>
  <w:num w:numId="19">
    <w:abstractNumId w:val="21"/>
  </w:num>
  <w:num w:numId="20">
    <w:abstractNumId w:val="4"/>
  </w:num>
  <w:num w:numId="21">
    <w:abstractNumId w:val="2"/>
  </w:num>
  <w:num w:numId="22">
    <w:abstractNumId w:val="11"/>
  </w:num>
  <w:num w:numId="23">
    <w:abstractNumId w:val="16"/>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0222D"/>
    <w:rsid w:val="000023E8"/>
    <w:rsid w:val="000136B7"/>
    <w:rsid w:val="0001379C"/>
    <w:rsid w:val="000140EB"/>
    <w:rsid w:val="000153B2"/>
    <w:rsid w:val="00022795"/>
    <w:rsid w:val="000327EA"/>
    <w:rsid w:val="00041551"/>
    <w:rsid w:val="00042750"/>
    <w:rsid w:val="00043456"/>
    <w:rsid w:val="00043C98"/>
    <w:rsid w:val="000459F1"/>
    <w:rsid w:val="00051316"/>
    <w:rsid w:val="00056A45"/>
    <w:rsid w:val="00066F3F"/>
    <w:rsid w:val="00072195"/>
    <w:rsid w:val="0007334D"/>
    <w:rsid w:val="00082E7B"/>
    <w:rsid w:val="0008475F"/>
    <w:rsid w:val="00086036"/>
    <w:rsid w:val="00091A87"/>
    <w:rsid w:val="00094F4A"/>
    <w:rsid w:val="000A5895"/>
    <w:rsid w:val="000B7E74"/>
    <w:rsid w:val="000E0B95"/>
    <w:rsid w:val="000E69C9"/>
    <w:rsid w:val="000E7966"/>
    <w:rsid w:val="00101BF9"/>
    <w:rsid w:val="00107DA8"/>
    <w:rsid w:val="00117005"/>
    <w:rsid w:val="00117A92"/>
    <w:rsid w:val="00130741"/>
    <w:rsid w:val="001349A8"/>
    <w:rsid w:val="00147B4A"/>
    <w:rsid w:val="00150BC9"/>
    <w:rsid w:val="0016246A"/>
    <w:rsid w:val="00166266"/>
    <w:rsid w:val="0016702F"/>
    <w:rsid w:val="00171B1B"/>
    <w:rsid w:val="00172FCF"/>
    <w:rsid w:val="00176A7A"/>
    <w:rsid w:val="00183805"/>
    <w:rsid w:val="001916C1"/>
    <w:rsid w:val="001935B1"/>
    <w:rsid w:val="0019440C"/>
    <w:rsid w:val="001A1E64"/>
    <w:rsid w:val="001A7953"/>
    <w:rsid w:val="001B1C6C"/>
    <w:rsid w:val="001C36F2"/>
    <w:rsid w:val="001C7C9C"/>
    <w:rsid w:val="001F3C40"/>
    <w:rsid w:val="00200069"/>
    <w:rsid w:val="0020019F"/>
    <w:rsid w:val="00203DBA"/>
    <w:rsid w:val="0020456B"/>
    <w:rsid w:val="00206BE3"/>
    <w:rsid w:val="00215923"/>
    <w:rsid w:val="00220D47"/>
    <w:rsid w:val="0022627D"/>
    <w:rsid w:val="00232764"/>
    <w:rsid w:val="00240816"/>
    <w:rsid w:val="00241D08"/>
    <w:rsid w:val="002442D8"/>
    <w:rsid w:val="0025081F"/>
    <w:rsid w:val="0025175E"/>
    <w:rsid w:val="00252D80"/>
    <w:rsid w:val="00256143"/>
    <w:rsid w:val="0026102D"/>
    <w:rsid w:val="002628E3"/>
    <w:rsid w:val="00264E6E"/>
    <w:rsid w:val="00267A60"/>
    <w:rsid w:val="00267F59"/>
    <w:rsid w:val="002751D4"/>
    <w:rsid w:val="00276050"/>
    <w:rsid w:val="00286BF1"/>
    <w:rsid w:val="002A2C85"/>
    <w:rsid w:val="002A68B5"/>
    <w:rsid w:val="002B28E5"/>
    <w:rsid w:val="002C1B82"/>
    <w:rsid w:val="002D3E58"/>
    <w:rsid w:val="002E206E"/>
    <w:rsid w:val="002E28C3"/>
    <w:rsid w:val="002E49B3"/>
    <w:rsid w:val="002F2B5E"/>
    <w:rsid w:val="002F4B75"/>
    <w:rsid w:val="002F5B15"/>
    <w:rsid w:val="002F79FD"/>
    <w:rsid w:val="00303D1D"/>
    <w:rsid w:val="00306BB2"/>
    <w:rsid w:val="00312FC1"/>
    <w:rsid w:val="003416C1"/>
    <w:rsid w:val="003423E5"/>
    <w:rsid w:val="00350FF2"/>
    <w:rsid w:val="003543AC"/>
    <w:rsid w:val="003546C5"/>
    <w:rsid w:val="00360392"/>
    <w:rsid w:val="00364653"/>
    <w:rsid w:val="00371699"/>
    <w:rsid w:val="003824E9"/>
    <w:rsid w:val="00384CCD"/>
    <w:rsid w:val="00384ED5"/>
    <w:rsid w:val="003874B4"/>
    <w:rsid w:val="003950B4"/>
    <w:rsid w:val="0039544B"/>
    <w:rsid w:val="003963FA"/>
    <w:rsid w:val="003B22EC"/>
    <w:rsid w:val="003C2383"/>
    <w:rsid w:val="003C2793"/>
    <w:rsid w:val="003C4060"/>
    <w:rsid w:val="003E4B0B"/>
    <w:rsid w:val="003E4B14"/>
    <w:rsid w:val="003F0BDC"/>
    <w:rsid w:val="003F6B93"/>
    <w:rsid w:val="00407DF9"/>
    <w:rsid w:val="00407F14"/>
    <w:rsid w:val="00417D4A"/>
    <w:rsid w:val="00421608"/>
    <w:rsid w:val="00424B76"/>
    <w:rsid w:val="00436F01"/>
    <w:rsid w:val="0044624A"/>
    <w:rsid w:val="0044735D"/>
    <w:rsid w:val="0045116E"/>
    <w:rsid w:val="00457271"/>
    <w:rsid w:val="004614C3"/>
    <w:rsid w:val="00470905"/>
    <w:rsid w:val="004710B1"/>
    <w:rsid w:val="00472444"/>
    <w:rsid w:val="00473270"/>
    <w:rsid w:val="00480FE1"/>
    <w:rsid w:val="00480FFA"/>
    <w:rsid w:val="00497756"/>
    <w:rsid w:val="004A1148"/>
    <w:rsid w:val="004A3C22"/>
    <w:rsid w:val="004A6B4D"/>
    <w:rsid w:val="004B0233"/>
    <w:rsid w:val="004B1677"/>
    <w:rsid w:val="004B19D3"/>
    <w:rsid w:val="004C121B"/>
    <w:rsid w:val="004C51A1"/>
    <w:rsid w:val="004D59B7"/>
    <w:rsid w:val="004D5BB1"/>
    <w:rsid w:val="004E032F"/>
    <w:rsid w:val="004E0D08"/>
    <w:rsid w:val="004E0D4F"/>
    <w:rsid w:val="004E19ED"/>
    <w:rsid w:val="004E346D"/>
    <w:rsid w:val="004F731B"/>
    <w:rsid w:val="005026A4"/>
    <w:rsid w:val="00502F35"/>
    <w:rsid w:val="00504265"/>
    <w:rsid w:val="00504383"/>
    <w:rsid w:val="00506457"/>
    <w:rsid w:val="005254A4"/>
    <w:rsid w:val="0052742B"/>
    <w:rsid w:val="00527E75"/>
    <w:rsid w:val="0053043E"/>
    <w:rsid w:val="00530541"/>
    <w:rsid w:val="00532C4A"/>
    <w:rsid w:val="0053369F"/>
    <w:rsid w:val="0053620F"/>
    <w:rsid w:val="00544468"/>
    <w:rsid w:val="00544AE6"/>
    <w:rsid w:val="00547599"/>
    <w:rsid w:val="00550993"/>
    <w:rsid w:val="00553760"/>
    <w:rsid w:val="00561EE9"/>
    <w:rsid w:val="00562747"/>
    <w:rsid w:val="00577B2A"/>
    <w:rsid w:val="005844C7"/>
    <w:rsid w:val="00586E28"/>
    <w:rsid w:val="0058793A"/>
    <w:rsid w:val="005B262F"/>
    <w:rsid w:val="005B4F58"/>
    <w:rsid w:val="005C0256"/>
    <w:rsid w:val="005D0885"/>
    <w:rsid w:val="005D2C8C"/>
    <w:rsid w:val="005E1FDE"/>
    <w:rsid w:val="005F19D5"/>
    <w:rsid w:val="006160D1"/>
    <w:rsid w:val="006169C6"/>
    <w:rsid w:val="00642518"/>
    <w:rsid w:val="006434DB"/>
    <w:rsid w:val="00647A6C"/>
    <w:rsid w:val="006524DE"/>
    <w:rsid w:val="00655DB2"/>
    <w:rsid w:val="00655FDF"/>
    <w:rsid w:val="0066107A"/>
    <w:rsid w:val="00665CAA"/>
    <w:rsid w:val="0067444D"/>
    <w:rsid w:val="00674C04"/>
    <w:rsid w:val="0067528D"/>
    <w:rsid w:val="0067684C"/>
    <w:rsid w:val="00680860"/>
    <w:rsid w:val="00681417"/>
    <w:rsid w:val="00695EE8"/>
    <w:rsid w:val="006A1526"/>
    <w:rsid w:val="006B1FD4"/>
    <w:rsid w:val="006B696F"/>
    <w:rsid w:val="006C24D0"/>
    <w:rsid w:val="006D13EA"/>
    <w:rsid w:val="006D22AE"/>
    <w:rsid w:val="006E07E6"/>
    <w:rsid w:val="006E4B0F"/>
    <w:rsid w:val="006F2A6A"/>
    <w:rsid w:val="006F6B03"/>
    <w:rsid w:val="0070503F"/>
    <w:rsid w:val="00713245"/>
    <w:rsid w:val="00713440"/>
    <w:rsid w:val="007150CE"/>
    <w:rsid w:val="00715687"/>
    <w:rsid w:val="00724E1E"/>
    <w:rsid w:val="00725756"/>
    <w:rsid w:val="00725EF5"/>
    <w:rsid w:val="007261CA"/>
    <w:rsid w:val="00727888"/>
    <w:rsid w:val="00735C3D"/>
    <w:rsid w:val="00743470"/>
    <w:rsid w:val="00751F31"/>
    <w:rsid w:val="00754F47"/>
    <w:rsid w:val="00760768"/>
    <w:rsid w:val="00770536"/>
    <w:rsid w:val="007715F7"/>
    <w:rsid w:val="00771CAA"/>
    <w:rsid w:val="00775280"/>
    <w:rsid w:val="007774FC"/>
    <w:rsid w:val="007835B3"/>
    <w:rsid w:val="00787030"/>
    <w:rsid w:val="00792855"/>
    <w:rsid w:val="007A1862"/>
    <w:rsid w:val="007B351C"/>
    <w:rsid w:val="007B5BB0"/>
    <w:rsid w:val="007C0902"/>
    <w:rsid w:val="007C27F3"/>
    <w:rsid w:val="007F79D6"/>
    <w:rsid w:val="00805244"/>
    <w:rsid w:val="008071CB"/>
    <w:rsid w:val="00811B94"/>
    <w:rsid w:val="00815726"/>
    <w:rsid w:val="00815EC8"/>
    <w:rsid w:val="00817A6B"/>
    <w:rsid w:val="00826ADA"/>
    <w:rsid w:val="00826EE6"/>
    <w:rsid w:val="00827C6C"/>
    <w:rsid w:val="00831F31"/>
    <w:rsid w:val="00835E53"/>
    <w:rsid w:val="0085606B"/>
    <w:rsid w:val="0086552C"/>
    <w:rsid w:val="0087104A"/>
    <w:rsid w:val="00880B92"/>
    <w:rsid w:val="00883C03"/>
    <w:rsid w:val="00892F4E"/>
    <w:rsid w:val="0089511F"/>
    <w:rsid w:val="008A57F3"/>
    <w:rsid w:val="008A6776"/>
    <w:rsid w:val="008B17CC"/>
    <w:rsid w:val="008B4480"/>
    <w:rsid w:val="008C4386"/>
    <w:rsid w:val="008D1A79"/>
    <w:rsid w:val="008E240A"/>
    <w:rsid w:val="008F48CD"/>
    <w:rsid w:val="008F5A1A"/>
    <w:rsid w:val="008F79B5"/>
    <w:rsid w:val="00905AD2"/>
    <w:rsid w:val="00905E9D"/>
    <w:rsid w:val="00906EDF"/>
    <w:rsid w:val="00911E1C"/>
    <w:rsid w:val="00925FF3"/>
    <w:rsid w:val="009265F2"/>
    <w:rsid w:val="00931792"/>
    <w:rsid w:val="00935A58"/>
    <w:rsid w:val="00940BC5"/>
    <w:rsid w:val="00947BFE"/>
    <w:rsid w:val="00954AC6"/>
    <w:rsid w:val="00954FD2"/>
    <w:rsid w:val="0095515E"/>
    <w:rsid w:val="009654EF"/>
    <w:rsid w:val="009752A9"/>
    <w:rsid w:val="009752D2"/>
    <w:rsid w:val="00975710"/>
    <w:rsid w:val="00995A2F"/>
    <w:rsid w:val="009A2907"/>
    <w:rsid w:val="009A5B7C"/>
    <w:rsid w:val="009B1AFB"/>
    <w:rsid w:val="009B24E4"/>
    <w:rsid w:val="009B376A"/>
    <w:rsid w:val="009B4984"/>
    <w:rsid w:val="009B4B9F"/>
    <w:rsid w:val="009C0A07"/>
    <w:rsid w:val="009C67F2"/>
    <w:rsid w:val="009C77B2"/>
    <w:rsid w:val="009D1F81"/>
    <w:rsid w:val="009D273D"/>
    <w:rsid w:val="009D3E6E"/>
    <w:rsid w:val="00A35390"/>
    <w:rsid w:val="00A35D37"/>
    <w:rsid w:val="00A36035"/>
    <w:rsid w:val="00A4209E"/>
    <w:rsid w:val="00A5015D"/>
    <w:rsid w:val="00A53DCC"/>
    <w:rsid w:val="00A572D4"/>
    <w:rsid w:val="00A64619"/>
    <w:rsid w:val="00A665BD"/>
    <w:rsid w:val="00A73C86"/>
    <w:rsid w:val="00A86493"/>
    <w:rsid w:val="00AA49BC"/>
    <w:rsid w:val="00AB03A3"/>
    <w:rsid w:val="00AB1C2E"/>
    <w:rsid w:val="00AC6F93"/>
    <w:rsid w:val="00AD0FD8"/>
    <w:rsid w:val="00AE288E"/>
    <w:rsid w:val="00AE5837"/>
    <w:rsid w:val="00B07CBE"/>
    <w:rsid w:val="00B25C39"/>
    <w:rsid w:val="00B3318B"/>
    <w:rsid w:val="00B344A4"/>
    <w:rsid w:val="00B34AEC"/>
    <w:rsid w:val="00B45A25"/>
    <w:rsid w:val="00B508B9"/>
    <w:rsid w:val="00B5554A"/>
    <w:rsid w:val="00B62CAE"/>
    <w:rsid w:val="00BA14BE"/>
    <w:rsid w:val="00BA2FAC"/>
    <w:rsid w:val="00BC6C14"/>
    <w:rsid w:val="00BD3C38"/>
    <w:rsid w:val="00BE0928"/>
    <w:rsid w:val="00BE2D5B"/>
    <w:rsid w:val="00BE384F"/>
    <w:rsid w:val="00BF2B78"/>
    <w:rsid w:val="00BF7BD5"/>
    <w:rsid w:val="00C22087"/>
    <w:rsid w:val="00C224DD"/>
    <w:rsid w:val="00C312CE"/>
    <w:rsid w:val="00C33663"/>
    <w:rsid w:val="00C339D2"/>
    <w:rsid w:val="00C34561"/>
    <w:rsid w:val="00C45324"/>
    <w:rsid w:val="00C46785"/>
    <w:rsid w:val="00C62836"/>
    <w:rsid w:val="00C63D5F"/>
    <w:rsid w:val="00C65E95"/>
    <w:rsid w:val="00C7260B"/>
    <w:rsid w:val="00C72E02"/>
    <w:rsid w:val="00C75FA6"/>
    <w:rsid w:val="00C7698E"/>
    <w:rsid w:val="00C8261E"/>
    <w:rsid w:val="00C85236"/>
    <w:rsid w:val="00C8655B"/>
    <w:rsid w:val="00C946C8"/>
    <w:rsid w:val="00CA659E"/>
    <w:rsid w:val="00CA7A6B"/>
    <w:rsid w:val="00CB2CAE"/>
    <w:rsid w:val="00CB6AA1"/>
    <w:rsid w:val="00CB717B"/>
    <w:rsid w:val="00CB76EC"/>
    <w:rsid w:val="00CB78AA"/>
    <w:rsid w:val="00CD6D08"/>
    <w:rsid w:val="00CE03DE"/>
    <w:rsid w:val="00CF2135"/>
    <w:rsid w:val="00D07B82"/>
    <w:rsid w:val="00D20BA2"/>
    <w:rsid w:val="00D3203C"/>
    <w:rsid w:val="00D42D32"/>
    <w:rsid w:val="00D54209"/>
    <w:rsid w:val="00D63248"/>
    <w:rsid w:val="00D73280"/>
    <w:rsid w:val="00D74A8B"/>
    <w:rsid w:val="00D75734"/>
    <w:rsid w:val="00D75B96"/>
    <w:rsid w:val="00D771B4"/>
    <w:rsid w:val="00D77DF4"/>
    <w:rsid w:val="00D825B6"/>
    <w:rsid w:val="00D9633C"/>
    <w:rsid w:val="00DA1D7D"/>
    <w:rsid w:val="00DB455C"/>
    <w:rsid w:val="00DB79E2"/>
    <w:rsid w:val="00DC1955"/>
    <w:rsid w:val="00DC228F"/>
    <w:rsid w:val="00DC4AA8"/>
    <w:rsid w:val="00DC59F5"/>
    <w:rsid w:val="00DD2ACB"/>
    <w:rsid w:val="00DD2C89"/>
    <w:rsid w:val="00DE1AC5"/>
    <w:rsid w:val="00DE601B"/>
    <w:rsid w:val="00DF1D9D"/>
    <w:rsid w:val="00DF6525"/>
    <w:rsid w:val="00E03110"/>
    <w:rsid w:val="00E13137"/>
    <w:rsid w:val="00E314C8"/>
    <w:rsid w:val="00E36095"/>
    <w:rsid w:val="00E42736"/>
    <w:rsid w:val="00E469E2"/>
    <w:rsid w:val="00E51160"/>
    <w:rsid w:val="00E52A1A"/>
    <w:rsid w:val="00E535FE"/>
    <w:rsid w:val="00E6034F"/>
    <w:rsid w:val="00E60EAF"/>
    <w:rsid w:val="00E62D97"/>
    <w:rsid w:val="00E6476A"/>
    <w:rsid w:val="00E725E9"/>
    <w:rsid w:val="00E75D81"/>
    <w:rsid w:val="00E80C73"/>
    <w:rsid w:val="00E83B89"/>
    <w:rsid w:val="00E93464"/>
    <w:rsid w:val="00EA1DD9"/>
    <w:rsid w:val="00EA32F9"/>
    <w:rsid w:val="00EA449A"/>
    <w:rsid w:val="00EA4DB0"/>
    <w:rsid w:val="00ED4E82"/>
    <w:rsid w:val="00ED6AED"/>
    <w:rsid w:val="00EE30C6"/>
    <w:rsid w:val="00EE3323"/>
    <w:rsid w:val="00EE49AC"/>
    <w:rsid w:val="00EE61B7"/>
    <w:rsid w:val="00F0336F"/>
    <w:rsid w:val="00F26867"/>
    <w:rsid w:val="00F5041F"/>
    <w:rsid w:val="00F50748"/>
    <w:rsid w:val="00F50FEA"/>
    <w:rsid w:val="00F52336"/>
    <w:rsid w:val="00F539FC"/>
    <w:rsid w:val="00F63C03"/>
    <w:rsid w:val="00F662AF"/>
    <w:rsid w:val="00F67DFB"/>
    <w:rsid w:val="00F7637C"/>
    <w:rsid w:val="00F76F09"/>
    <w:rsid w:val="00F87593"/>
    <w:rsid w:val="00F9293F"/>
    <w:rsid w:val="00F949A8"/>
    <w:rsid w:val="00FA213D"/>
    <w:rsid w:val="00FA52A1"/>
    <w:rsid w:val="00FA5E04"/>
    <w:rsid w:val="00FA7FDE"/>
    <w:rsid w:val="00FB10D5"/>
    <w:rsid w:val="00FB13A1"/>
    <w:rsid w:val="00FB6532"/>
    <w:rsid w:val="00FC3DD0"/>
    <w:rsid w:val="00FD2AFC"/>
    <w:rsid w:val="00FD5491"/>
    <w:rsid w:val="00FE072F"/>
    <w:rsid w:val="00FE0CD1"/>
    <w:rsid w:val="00FE4638"/>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A3"/>
    <w:pPr>
      <w:autoSpaceDE w:val="0"/>
      <w:autoSpaceDN w:val="0"/>
      <w:adjustRightInd w:val="0"/>
    </w:pPr>
    <w:rPr>
      <w:rFonts w:ascii="Times New Roman CYR" w:hAnsi="Times New Roman CYR"/>
      <w:sz w:val="24"/>
      <w:szCs w:val="24"/>
      <w:lang w:eastAsia="en-US"/>
    </w:rPr>
  </w:style>
  <w:style w:type="paragraph" w:styleId="Heading1">
    <w:name w:val="heading 1"/>
    <w:basedOn w:val="Normal"/>
    <w:next w:val="Normal"/>
    <w:link w:val="Heading1Char"/>
    <w:qFormat/>
    <w:rsid w:val="00AB03A3"/>
    <w:pPr>
      <w:outlineLvl w:val="0"/>
    </w:p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rPr>
  </w:style>
  <w:style w:type="paragraph" w:styleId="Heading7">
    <w:name w:val="heading 7"/>
    <w:basedOn w:val="Normal"/>
    <w:next w:val="Normal"/>
    <w:link w:val="Heading7Char"/>
    <w:qFormat/>
    <w:rsid w:val="00AB03A3"/>
    <w:pPr>
      <w:spacing w:before="240" w:after="60"/>
      <w:outlineLvl w:val="6"/>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autoSpaceDE/>
      <w:autoSpaceDN/>
      <w:adjustRightInd/>
      <w:ind w:left="1260" w:hanging="720"/>
      <w:jc w:val="center"/>
    </w:pPr>
    <w:rPr>
      <w:rFonts w:ascii="Times New Roman" w:hAnsi="Times New Roman"/>
      <w:b/>
      <w:color w:val="FF00FF"/>
      <w:sz w:val="32"/>
      <w:lang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autoSpaceDE/>
      <w:autoSpaceDN/>
      <w:adjustRightInd/>
      <w:ind w:left="4820"/>
      <w:jc w:val="center"/>
    </w:pPr>
    <w:rPr>
      <w:rFonts w:ascii="Times New Roman" w:hAnsi="Times New Roman"/>
      <w:b/>
      <w:szCs w:val="20"/>
    </w:rPr>
  </w:style>
  <w:style w:type="character" w:customStyle="1" w:styleId="SubtitleChar">
    <w:name w:val="Subtitle Char"/>
    <w:link w:val="Subtitle"/>
    <w:rsid w:val="00AB03A3"/>
    <w:rPr>
      <w:b/>
      <w:sz w:val="24"/>
      <w:lang w:val="bg-BG"/>
    </w:rPr>
  </w:style>
  <w:style w:type="paragraph" w:styleId="ListParagraph">
    <w:name w:val="List Paragraph"/>
    <w:aliases w:val="List Paragraph1,List1,List Paragraph11,List Paragraph111,ПАРАГРАФ"/>
    <w:basedOn w:val="Normal"/>
    <w:link w:val="ListParagraphChar"/>
    <w:uiPriority w:val="99"/>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Normal"/>
    <w:link w:val="EmoChar"/>
    <w:qFormat/>
    <w:rsid w:val="00AB03A3"/>
    <w:pPr>
      <w:spacing w:line="360" w:lineRule="auto"/>
      <w:jc w:val="center"/>
    </w:pPr>
    <w:rPr>
      <w:rFonts w:ascii="Times New Roman" w:hAnsi="Times New Roman"/>
    </w:rPr>
  </w:style>
  <w:style w:type="character" w:customStyle="1" w:styleId="EmoChar">
    <w:name w:val="Emo Char"/>
    <w:link w:val="Emo"/>
    <w:rsid w:val="00AB03A3"/>
    <w:rPr>
      <w:sz w:val="24"/>
      <w:szCs w:val="24"/>
      <w:lang w:val="bg-BG"/>
    </w:rPr>
  </w:style>
  <w:style w:type="paragraph" w:styleId="Header">
    <w:name w:val="header"/>
    <w:basedOn w:val="Normal"/>
    <w:link w:val="HeaderChar"/>
    <w:unhideWhenUsed/>
    <w:rsid w:val="002F2B5E"/>
    <w:pPr>
      <w:tabs>
        <w:tab w:val="center" w:pos="4703"/>
        <w:tab w:val="right" w:pos="9406"/>
      </w:tabs>
    </w:pPr>
  </w:style>
  <w:style w:type="character" w:customStyle="1" w:styleId="HeaderChar">
    <w:name w:val="Header Char"/>
    <w:link w:val="Header"/>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 Paragraph1 Char,List1 Char,List Paragraph11 Char,List Paragraph111 Char,ПАРАГРАФ Char"/>
    <w:link w:val="ListParagraph"/>
    <w:uiPriority w:val="99"/>
    <w:qFormat/>
    <w:locked/>
    <w:rsid w:val="002F5B15"/>
    <w:rPr>
      <w:rFonts w:ascii="Calibri" w:eastAsia="Calibri" w:hAnsi="Calibri"/>
      <w:sz w:val="22"/>
      <w:szCs w:val="22"/>
      <w:lang w:val="en-US" w:eastAsia="en-US"/>
    </w:rPr>
  </w:style>
  <w:style w:type="paragraph" w:customStyle="1" w:styleId="nasoki1">
    <w:name w:val="nasoki1"/>
    <w:basedOn w:val="Normal"/>
    <w:qFormat/>
    <w:rsid w:val="002F5B15"/>
    <w:rPr>
      <w:b/>
      <w:sz w:val="26"/>
      <w:szCs w:val="26"/>
    </w:rPr>
  </w:style>
  <w:style w:type="character" w:customStyle="1" w:styleId="indented">
    <w:name w:val="indented"/>
    <w:uiPriority w:val="99"/>
    <w:rsid w:val="002F5B15"/>
  </w:style>
  <w:style w:type="character" w:styleId="Hyperlink">
    <w:name w:val="Hyperlink"/>
    <w:uiPriority w:val="99"/>
    <w:unhideWhenUsed/>
    <w:rsid w:val="002F5B15"/>
    <w:rPr>
      <w:color w:val="0563C1"/>
      <w:u w:val="singl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locked/>
    <w:rsid w:val="002F5B15"/>
    <w:rPr>
      <w:rFonts w:ascii="Calibri" w:eastAsia="Calibri" w:hAnsi="Calibri" w:cs="Calibri"/>
      <w:lang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2F5B15"/>
    <w:pPr>
      <w:autoSpaceDE/>
      <w:autoSpaceDN/>
      <w:adjustRightInd/>
    </w:pPr>
    <w:rPr>
      <w:rFonts w:ascii="Calibri" w:eastAsia="Calibri" w:hAnsi="Calibri" w:cs="Calibri"/>
      <w:sz w:val="20"/>
      <w:szCs w:val="20"/>
    </w:rPr>
  </w:style>
  <w:style w:type="character" w:customStyle="1" w:styleId="1">
    <w:name w:val="Текст под линия Знак1"/>
    <w:uiPriority w:val="99"/>
    <w:semiHidden/>
    <w:rsid w:val="002F5B15"/>
    <w:rPr>
      <w:rFonts w:ascii="Times New Roman CYR" w:hAnsi="Times New Roman CY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character" w:styleId="CommentReference">
    <w:name w:val="annotation reference"/>
    <w:uiPriority w:val="99"/>
    <w:semiHidden/>
    <w:unhideWhenUsed/>
    <w:rsid w:val="00CB78AA"/>
    <w:rPr>
      <w:sz w:val="16"/>
      <w:szCs w:val="16"/>
    </w:rPr>
  </w:style>
  <w:style w:type="paragraph" w:styleId="CommentText">
    <w:name w:val="annotation text"/>
    <w:basedOn w:val="Normal"/>
    <w:link w:val="CommentTextChar"/>
    <w:uiPriority w:val="99"/>
    <w:semiHidden/>
    <w:unhideWhenUsed/>
    <w:rsid w:val="00CB78AA"/>
    <w:rPr>
      <w:sz w:val="20"/>
      <w:szCs w:val="20"/>
    </w:rPr>
  </w:style>
  <w:style w:type="character" w:customStyle="1" w:styleId="CommentTextChar">
    <w:name w:val="Comment Text Char"/>
    <w:link w:val="CommentText"/>
    <w:uiPriority w:val="99"/>
    <w:semiHidden/>
    <w:rsid w:val="00CB78AA"/>
    <w:rPr>
      <w:rFonts w:ascii="Times New Roman CYR" w:hAnsi="Times New Roman CYR"/>
      <w:lang w:eastAsia="en-US"/>
    </w:rPr>
  </w:style>
  <w:style w:type="paragraph" w:styleId="CommentSubject">
    <w:name w:val="annotation subject"/>
    <w:basedOn w:val="CommentText"/>
    <w:next w:val="CommentText"/>
    <w:link w:val="CommentSubjectChar"/>
    <w:uiPriority w:val="99"/>
    <w:semiHidden/>
    <w:unhideWhenUsed/>
    <w:rsid w:val="00CB78AA"/>
    <w:rPr>
      <w:b/>
      <w:bCs/>
    </w:rPr>
  </w:style>
  <w:style w:type="character" w:customStyle="1" w:styleId="CommentSubjectChar">
    <w:name w:val="Comment Subject Char"/>
    <w:link w:val="CommentSubject"/>
    <w:uiPriority w:val="99"/>
    <w:semiHidden/>
    <w:rsid w:val="00CB78AA"/>
    <w:rPr>
      <w:rFonts w:ascii="Times New Roman CYR" w:hAnsi="Times New Roman CYR"/>
      <w:b/>
      <w:bCs/>
      <w:lang w:eastAsia="en-US"/>
    </w:rPr>
  </w:style>
  <w:style w:type="paragraph" w:styleId="TOCHeading">
    <w:name w:val="TOC Heading"/>
    <w:basedOn w:val="Heading1"/>
    <w:next w:val="Normal"/>
    <w:uiPriority w:val="39"/>
    <w:unhideWhenUsed/>
    <w:qFormat/>
    <w:rsid w:val="00880B92"/>
    <w:pPr>
      <w:keepNext/>
      <w:keepLines/>
      <w:autoSpaceDE/>
      <w:autoSpaceDN/>
      <w:adjustRightInd/>
      <w:spacing w:before="48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semiHidden/>
    <w:unhideWhenUsed/>
    <w:qFormat/>
    <w:rsid w:val="00880B92"/>
    <w:pPr>
      <w:autoSpaceDE/>
      <w:autoSpaceDN/>
      <w:adjustRightInd/>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semiHidden/>
    <w:unhideWhenUsed/>
    <w:qFormat/>
    <w:rsid w:val="00880B92"/>
    <w:pPr>
      <w:autoSpaceDE/>
      <w:autoSpaceDN/>
      <w:adjustRightInd/>
      <w:spacing w:after="100" w:line="276" w:lineRule="auto"/>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880B92"/>
    <w:pPr>
      <w:autoSpaceDE/>
      <w:autoSpaceDN/>
      <w:adjustRightInd/>
      <w:spacing w:after="100" w:line="276" w:lineRule="auto"/>
      <w:ind w:left="440"/>
    </w:pPr>
    <w:rPr>
      <w:rFonts w:ascii="Calibri" w:eastAsia="MS Mincho" w:hAnsi="Calibri" w:cs="Arial"/>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A3"/>
    <w:pPr>
      <w:autoSpaceDE w:val="0"/>
      <w:autoSpaceDN w:val="0"/>
      <w:adjustRightInd w:val="0"/>
    </w:pPr>
    <w:rPr>
      <w:rFonts w:ascii="Times New Roman CYR" w:hAnsi="Times New Roman CYR"/>
      <w:sz w:val="24"/>
      <w:szCs w:val="24"/>
      <w:lang w:eastAsia="en-US"/>
    </w:rPr>
  </w:style>
  <w:style w:type="paragraph" w:styleId="Heading1">
    <w:name w:val="heading 1"/>
    <w:basedOn w:val="Normal"/>
    <w:next w:val="Normal"/>
    <w:link w:val="Heading1Char"/>
    <w:qFormat/>
    <w:rsid w:val="00AB03A3"/>
    <w:pPr>
      <w:outlineLvl w:val="0"/>
    </w:p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rPr>
  </w:style>
  <w:style w:type="paragraph" w:styleId="Heading7">
    <w:name w:val="heading 7"/>
    <w:basedOn w:val="Normal"/>
    <w:next w:val="Normal"/>
    <w:link w:val="Heading7Char"/>
    <w:qFormat/>
    <w:rsid w:val="00AB03A3"/>
    <w:pPr>
      <w:spacing w:before="240" w:after="60"/>
      <w:outlineLvl w:val="6"/>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autoSpaceDE/>
      <w:autoSpaceDN/>
      <w:adjustRightInd/>
      <w:ind w:left="1260" w:hanging="720"/>
      <w:jc w:val="center"/>
    </w:pPr>
    <w:rPr>
      <w:rFonts w:ascii="Times New Roman" w:hAnsi="Times New Roman"/>
      <w:b/>
      <w:color w:val="FF00FF"/>
      <w:sz w:val="32"/>
      <w:lang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autoSpaceDE/>
      <w:autoSpaceDN/>
      <w:adjustRightInd/>
      <w:ind w:left="4820"/>
      <w:jc w:val="center"/>
    </w:pPr>
    <w:rPr>
      <w:rFonts w:ascii="Times New Roman" w:hAnsi="Times New Roman"/>
      <w:b/>
      <w:szCs w:val="20"/>
    </w:rPr>
  </w:style>
  <w:style w:type="character" w:customStyle="1" w:styleId="SubtitleChar">
    <w:name w:val="Subtitle Char"/>
    <w:link w:val="Subtitle"/>
    <w:rsid w:val="00AB03A3"/>
    <w:rPr>
      <w:b/>
      <w:sz w:val="24"/>
      <w:lang w:val="bg-BG"/>
    </w:rPr>
  </w:style>
  <w:style w:type="paragraph" w:styleId="ListParagraph">
    <w:name w:val="List Paragraph"/>
    <w:aliases w:val="List Paragraph1,List1,List Paragraph11,List Paragraph111,ПАРАГРАФ"/>
    <w:basedOn w:val="Normal"/>
    <w:link w:val="ListParagraphChar"/>
    <w:uiPriority w:val="99"/>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Normal"/>
    <w:link w:val="EmoChar"/>
    <w:qFormat/>
    <w:rsid w:val="00AB03A3"/>
    <w:pPr>
      <w:spacing w:line="360" w:lineRule="auto"/>
      <w:jc w:val="center"/>
    </w:pPr>
    <w:rPr>
      <w:rFonts w:ascii="Times New Roman" w:hAnsi="Times New Roman"/>
    </w:rPr>
  </w:style>
  <w:style w:type="character" w:customStyle="1" w:styleId="EmoChar">
    <w:name w:val="Emo Char"/>
    <w:link w:val="Emo"/>
    <w:rsid w:val="00AB03A3"/>
    <w:rPr>
      <w:sz w:val="24"/>
      <w:szCs w:val="24"/>
      <w:lang w:val="bg-BG"/>
    </w:rPr>
  </w:style>
  <w:style w:type="paragraph" w:styleId="Header">
    <w:name w:val="header"/>
    <w:basedOn w:val="Normal"/>
    <w:link w:val="HeaderChar"/>
    <w:unhideWhenUsed/>
    <w:rsid w:val="002F2B5E"/>
    <w:pPr>
      <w:tabs>
        <w:tab w:val="center" w:pos="4703"/>
        <w:tab w:val="right" w:pos="9406"/>
      </w:tabs>
    </w:pPr>
  </w:style>
  <w:style w:type="character" w:customStyle="1" w:styleId="HeaderChar">
    <w:name w:val="Header Char"/>
    <w:link w:val="Header"/>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 Paragraph1 Char,List1 Char,List Paragraph11 Char,List Paragraph111 Char,ПАРАГРАФ Char"/>
    <w:link w:val="ListParagraph"/>
    <w:uiPriority w:val="99"/>
    <w:qFormat/>
    <w:locked/>
    <w:rsid w:val="002F5B15"/>
    <w:rPr>
      <w:rFonts w:ascii="Calibri" w:eastAsia="Calibri" w:hAnsi="Calibri"/>
      <w:sz w:val="22"/>
      <w:szCs w:val="22"/>
      <w:lang w:val="en-US" w:eastAsia="en-US"/>
    </w:rPr>
  </w:style>
  <w:style w:type="paragraph" w:customStyle="1" w:styleId="nasoki1">
    <w:name w:val="nasoki1"/>
    <w:basedOn w:val="Normal"/>
    <w:qFormat/>
    <w:rsid w:val="002F5B15"/>
    <w:rPr>
      <w:b/>
      <w:sz w:val="26"/>
      <w:szCs w:val="26"/>
    </w:rPr>
  </w:style>
  <w:style w:type="character" w:customStyle="1" w:styleId="indented">
    <w:name w:val="indented"/>
    <w:uiPriority w:val="99"/>
    <w:rsid w:val="002F5B15"/>
  </w:style>
  <w:style w:type="character" w:styleId="Hyperlink">
    <w:name w:val="Hyperlink"/>
    <w:uiPriority w:val="99"/>
    <w:unhideWhenUsed/>
    <w:rsid w:val="002F5B15"/>
    <w:rPr>
      <w:color w:val="0563C1"/>
      <w:u w:val="singl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locked/>
    <w:rsid w:val="002F5B15"/>
    <w:rPr>
      <w:rFonts w:ascii="Calibri" w:eastAsia="Calibri" w:hAnsi="Calibri" w:cs="Calibri"/>
      <w:lang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2F5B15"/>
    <w:pPr>
      <w:autoSpaceDE/>
      <w:autoSpaceDN/>
      <w:adjustRightInd/>
    </w:pPr>
    <w:rPr>
      <w:rFonts w:ascii="Calibri" w:eastAsia="Calibri" w:hAnsi="Calibri" w:cs="Calibri"/>
      <w:sz w:val="20"/>
      <w:szCs w:val="20"/>
    </w:rPr>
  </w:style>
  <w:style w:type="character" w:customStyle="1" w:styleId="1">
    <w:name w:val="Текст под линия Знак1"/>
    <w:uiPriority w:val="99"/>
    <w:semiHidden/>
    <w:rsid w:val="002F5B15"/>
    <w:rPr>
      <w:rFonts w:ascii="Times New Roman CYR" w:hAnsi="Times New Roman CY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character" w:styleId="CommentReference">
    <w:name w:val="annotation reference"/>
    <w:uiPriority w:val="99"/>
    <w:semiHidden/>
    <w:unhideWhenUsed/>
    <w:rsid w:val="00CB78AA"/>
    <w:rPr>
      <w:sz w:val="16"/>
      <w:szCs w:val="16"/>
    </w:rPr>
  </w:style>
  <w:style w:type="paragraph" w:styleId="CommentText">
    <w:name w:val="annotation text"/>
    <w:basedOn w:val="Normal"/>
    <w:link w:val="CommentTextChar"/>
    <w:uiPriority w:val="99"/>
    <w:semiHidden/>
    <w:unhideWhenUsed/>
    <w:rsid w:val="00CB78AA"/>
    <w:rPr>
      <w:sz w:val="20"/>
      <w:szCs w:val="20"/>
    </w:rPr>
  </w:style>
  <w:style w:type="character" w:customStyle="1" w:styleId="CommentTextChar">
    <w:name w:val="Comment Text Char"/>
    <w:link w:val="CommentText"/>
    <w:uiPriority w:val="99"/>
    <w:semiHidden/>
    <w:rsid w:val="00CB78AA"/>
    <w:rPr>
      <w:rFonts w:ascii="Times New Roman CYR" w:hAnsi="Times New Roman CYR"/>
      <w:lang w:eastAsia="en-US"/>
    </w:rPr>
  </w:style>
  <w:style w:type="paragraph" w:styleId="CommentSubject">
    <w:name w:val="annotation subject"/>
    <w:basedOn w:val="CommentText"/>
    <w:next w:val="CommentText"/>
    <w:link w:val="CommentSubjectChar"/>
    <w:uiPriority w:val="99"/>
    <w:semiHidden/>
    <w:unhideWhenUsed/>
    <w:rsid w:val="00CB78AA"/>
    <w:rPr>
      <w:b/>
      <w:bCs/>
    </w:rPr>
  </w:style>
  <w:style w:type="character" w:customStyle="1" w:styleId="CommentSubjectChar">
    <w:name w:val="Comment Subject Char"/>
    <w:link w:val="CommentSubject"/>
    <w:uiPriority w:val="99"/>
    <w:semiHidden/>
    <w:rsid w:val="00CB78AA"/>
    <w:rPr>
      <w:rFonts w:ascii="Times New Roman CYR" w:hAnsi="Times New Roman CYR"/>
      <w:b/>
      <w:bCs/>
      <w:lang w:eastAsia="en-US"/>
    </w:rPr>
  </w:style>
  <w:style w:type="paragraph" w:styleId="TOCHeading">
    <w:name w:val="TOC Heading"/>
    <w:basedOn w:val="Heading1"/>
    <w:next w:val="Normal"/>
    <w:uiPriority w:val="39"/>
    <w:unhideWhenUsed/>
    <w:qFormat/>
    <w:rsid w:val="00880B92"/>
    <w:pPr>
      <w:keepNext/>
      <w:keepLines/>
      <w:autoSpaceDE/>
      <w:autoSpaceDN/>
      <w:adjustRightInd/>
      <w:spacing w:before="48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semiHidden/>
    <w:unhideWhenUsed/>
    <w:qFormat/>
    <w:rsid w:val="00880B92"/>
    <w:pPr>
      <w:autoSpaceDE/>
      <w:autoSpaceDN/>
      <w:adjustRightInd/>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semiHidden/>
    <w:unhideWhenUsed/>
    <w:qFormat/>
    <w:rsid w:val="00880B92"/>
    <w:pPr>
      <w:autoSpaceDE/>
      <w:autoSpaceDN/>
      <w:adjustRightInd/>
      <w:spacing w:after="100" w:line="276" w:lineRule="auto"/>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880B92"/>
    <w:pPr>
      <w:autoSpaceDE/>
      <w:autoSpaceDN/>
      <w:adjustRightInd/>
      <w:spacing w:after="100" w:line="276" w:lineRule="auto"/>
      <w:ind w:left="440"/>
    </w:pPr>
    <w:rPr>
      <w:rFonts w:ascii="Calibri" w:eastAsia="MS Mincho" w:hAnsi="Calibri" w:cs="Arial"/>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830559">
      <w:bodyDiv w:val="1"/>
      <w:marLeft w:val="0"/>
      <w:marRight w:val="0"/>
      <w:marTop w:val="0"/>
      <w:marBottom w:val="0"/>
      <w:divBdr>
        <w:top w:val="none" w:sz="0" w:space="0" w:color="auto"/>
        <w:left w:val="none" w:sz="0" w:space="0" w:color="auto"/>
        <w:bottom w:val="none" w:sz="0" w:space="0" w:color="auto"/>
        <w:right w:val="none" w:sz="0" w:space="0" w:color="auto"/>
      </w:divBdr>
    </w:div>
    <w:div w:id="441849429">
      <w:bodyDiv w:val="1"/>
      <w:marLeft w:val="0"/>
      <w:marRight w:val="0"/>
      <w:marTop w:val="0"/>
      <w:marBottom w:val="0"/>
      <w:divBdr>
        <w:top w:val="none" w:sz="0" w:space="0" w:color="auto"/>
        <w:left w:val="none" w:sz="0" w:space="0" w:color="auto"/>
        <w:bottom w:val="none" w:sz="0" w:space="0" w:color="auto"/>
        <w:right w:val="none" w:sz="0" w:space="0" w:color="auto"/>
      </w:divBdr>
    </w:div>
    <w:div w:id="585113304">
      <w:bodyDiv w:val="1"/>
      <w:marLeft w:val="0"/>
      <w:marRight w:val="0"/>
      <w:marTop w:val="0"/>
      <w:marBottom w:val="0"/>
      <w:divBdr>
        <w:top w:val="none" w:sz="0" w:space="0" w:color="auto"/>
        <w:left w:val="none" w:sz="0" w:space="0" w:color="auto"/>
        <w:bottom w:val="none" w:sz="0" w:space="0" w:color="auto"/>
        <w:right w:val="none" w:sz="0" w:space="0" w:color="auto"/>
      </w:divBdr>
      <w:divsChild>
        <w:div w:id="1280837290">
          <w:marLeft w:val="0"/>
          <w:marRight w:val="0"/>
          <w:marTop w:val="0"/>
          <w:marBottom w:val="0"/>
          <w:divBdr>
            <w:top w:val="none" w:sz="0" w:space="0" w:color="auto"/>
            <w:left w:val="none" w:sz="0" w:space="0" w:color="auto"/>
            <w:bottom w:val="none" w:sz="0" w:space="0" w:color="auto"/>
            <w:right w:val="none" w:sz="0" w:space="0" w:color="auto"/>
          </w:divBdr>
          <w:divsChild>
            <w:div w:id="1990283865">
              <w:marLeft w:val="0"/>
              <w:marRight w:val="0"/>
              <w:marTop w:val="0"/>
              <w:marBottom w:val="0"/>
              <w:divBdr>
                <w:top w:val="none" w:sz="0" w:space="0" w:color="auto"/>
                <w:left w:val="none" w:sz="0" w:space="0" w:color="auto"/>
                <w:bottom w:val="none" w:sz="0" w:space="0" w:color="auto"/>
                <w:right w:val="none" w:sz="0" w:space="0" w:color="auto"/>
              </w:divBdr>
              <w:divsChild>
                <w:div w:id="474487693">
                  <w:marLeft w:val="0"/>
                  <w:marRight w:val="0"/>
                  <w:marTop w:val="0"/>
                  <w:marBottom w:val="0"/>
                  <w:divBdr>
                    <w:top w:val="none" w:sz="0" w:space="0" w:color="auto"/>
                    <w:left w:val="none" w:sz="0" w:space="0" w:color="auto"/>
                    <w:bottom w:val="none" w:sz="0" w:space="0" w:color="auto"/>
                    <w:right w:val="none" w:sz="0" w:space="0" w:color="auto"/>
                  </w:divBdr>
                  <w:divsChild>
                    <w:div w:id="2055081001">
                      <w:marLeft w:val="0"/>
                      <w:marRight w:val="0"/>
                      <w:marTop w:val="0"/>
                      <w:marBottom w:val="0"/>
                      <w:divBdr>
                        <w:top w:val="none" w:sz="0" w:space="0" w:color="auto"/>
                        <w:left w:val="none" w:sz="0" w:space="0" w:color="auto"/>
                        <w:bottom w:val="none" w:sz="0" w:space="0" w:color="auto"/>
                        <w:right w:val="none" w:sz="0" w:space="0" w:color="auto"/>
                      </w:divBdr>
                      <w:divsChild>
                        <w:div w:id="1202010192">
                          <w:marLeft w:val="0"/>
                          <w:marRight w:val="0"/>
                          <w:marTop w:val="0"/>
                          <w:marBottom w:val="0"/>
                          <w:divBdr>
                            <w:top w:val="none" w:sz="0" w:space="0" w:color="auto"/>
                            <w:left w:val="none" w:sz="0" w:space="0" w:color="auto"/>
                            <w:bottom w:val="none" w:sz="0" w:space="0" w:color="auto"/>
                            <w:right w:val="none" w:sz="0" w:space="0" w:color="auto"/>
                          </w:divBdr>
                          <w:divsChild>
                            <w:div w:id="1053768249">
                              <w:marLeft w:val="0"/>
                              <w:marRight w:val="0"/>
                              <w:marTop w:val="0"/>
                              <w:marBottom w:val="0"/>
                              <w:divBdr>
                                <w:top w:val="none" w:sz="0" w:space="0" w:color="auto"/>
                                <w:left w:val="none" w:sz="0" w:space="0" w:color="auto"/>
                                <w:bottom w:val="none" w:sz="0" w:space="0" w:color="auto"/>
                                <w:right w:val="none" w:sz="0" w:space="0" w:color="auto"/>
                              </w:divBdr>
                              <w:divsChild>
                                <w:div w:id="159349817">
                                  <w:marLeft w:val="0"/>
                                  <w:marRight w:val="0"/>
                                  <w:marTop w:val="0"/>
                                  <w:marBottom w:val="0"/>
                                  <w:divBdr>
                                    <w:top w:val="none" w:sz="0" w:space="0" w:color="auto"/>
                                    <w:left w:val="none" w:sz="0" w:space="0" w:color="auto"/>
                                    <w:bottom w:val="none" w:sz="0" w:space="0" w:color="auto"/>
                                    <w:right w:val="none" w:sz="0" w:space="0" w:color="auto"/>
                                  </w:divBdr>
                                  <w:divsChild>
                                    <w:div w:id="252519283">
                                      <w:marLeft w:val="0"/>
                                      <w:marRight w:val="0"/>
                                      <w:marTop w:val="0"/>
                                      <w:marBottom w:val="0"/>
                                      <w:divBdr>
                                        <w:top w:val="none" w:sz="0" w:space="0" w:color="auto"/>
                                        <w:left w:val="none" w:sz="0" w:space="0" w:color="auto"/>
                                        <w:bottom w:val="none" w:sz="0" w:space="0" w:color="auto"/>
                                        <w:right w:val="none" w:sz="0" w:space="0" w:color="auto"/>
                                      </w:divBdr>
                                      <w:divsChild>
                                        <w:div w:id="627392437">
                                          <w:marLeft w:val="0"/>
                                          <w:marRight w:val="0"/>
                                          <w:marTop w:val="0"/>
                                          <w:marBottom w:val="0"/>
                                          <w:divBdr>
                                            <w:top w:val="none" w:sz="0" w:space="0" w:color="auto"/>
                                            <w:left w:val="none" w:sz="0" w:space="0" w:color="auto"/>
                                            <w:bottom w:val="none" w:sz="0" w:space="0" w:color="auto"/>
                                            <w:right w:val="none" w:sz="0" w:space="0" w:color="auto"/>
                                          </w:divBdr>
                                          <w:divsChild>
                                            <w:div w:id="1311446779">
                                              <w:marLeft w:val="0"/>
                                              <w:marRight w:val="0"/>
                                              <w:marTop w:val="0"/>
                                              <w:marBottom w:val="0"/>
                                              <w:divBdr>
                                                <w:top w:val="none" w:sz="0" w:space="0" w:color="auto"/>
                                                <w:left w:val="none" w:sz="0" w:space="0" w:color="auto"/>
                                                <w:bottom w:val="none" w:sz="0" w:space="0" w:color="auto"/>
                                                <w:right w:val="none" w:sz="0" w:space="0" w:color="auto"/>
                                              </w:divBdr>
                                              <w:divsChild>
                                                <w:div w:id="847910095">
                                                  <w:marLeft w:val="0"/>
                                                  <w:marRight w:val="0"/>
                                                  <w:marTop w:val="0"/>
                                                  <w:marBottom w:val="0"/>
                                                  <w:divBdr>
                                                    <w:top w:val="none" w:sz="0" w:space="0" w:color="auto"/>
                                                    <w:left w:val="none" w:sz="0" w:space="0" w:color="auto"/>
                                                    <w:bottom w:val="none" w:sz="0" w:space="0" w:color="auto"/>
                                                    <w:right w:val="none" w:sz="0" w:space="0" w:color="auto"/>
                                                  </w:divBdr>
                                                  <w:divsChild>
                                                    <w:div w:id="354966913">
                                                      <w:marLeft w:val="0"/>
                                                      <w:marRight w:val="0"/>
                                                      <w:marTop w:val="0"/>
                                                      <w:marBottom w:val="0"/>
                                                      <w:divBdr>
                                                        <w:top w:val="none" w:sz="0" w:space="0" w:color="auto"/>
                                                        <w:left w:val="none" w:sz="0" w:space="0" w:color="auto"/>
                                                        <w:bottom w:val="none" w:sz="0" w:space="0" w:color="auto"/>
                                                        <w:right w:val="none" w:sz="0" w:space="0" w:color="auto"/>
                                                      </w:divBdr>
                                                      <w:divsChild>
                                                        <w:div w:id="1571311882">
                                                          <w:marLeft w:val="0"/>
                                                          <w:marRight w:val="0"/>
                                                          <w:marTop w:val="0"/>
                                                          <w:marBottom w:val="0"/>
                                                          <w:divBdr>
                                                            <w:top w:val="none" w:sz="0" w:space="0" w:color="auto"/>
                                                            <w:left w:val="none" w:sz="0" w:space="0" w:color="auto"/>
                                                            <w:bottom w:val="none" w:sz="0" w:space="0" w:color="auto"/>
                                                            <w:right w:val="none" w:sz="0" w:space="0" w:color="auto"/>
                                                          </w:divBdr>
                                                          <w:divsChild>
                                                            <w:div w:id="1507086547">
                                                              <w:marLeft w:val="0"/>
                                                              <w:marRight w:val="0"/>
                                                              <w:marTop w:val="0"/>
                                                              <w:marBottom w:val="0"/>
                                                              <w:divBdr>
                                                                <w:top w:val="none" w:sz="0" w:space="0" w:color="auto"/>
                                                                <w:left w:val="none" w:sz="0" w:space="0" w:color="auto"/>
                                                                <w:bottom w:val="none" w:sz="0" w:space="0" w:color="auto"/>
                                                                <w:right w:val="none" w:sz="0" w:space="0" w:color="auto"/>
                                                              </w:divBdr>
                                                              <w:divsChild>
                                                                <w:div w:id="541864799">
                                                                  <w:marLeft w:val="0"/>
                                                                  <w:marRight w:val="0"/>
                                                                  <w:marTop w:val="0"/>
                                                                  <w:marBottom w:val="0"/>
                                                                  <w:divBdr>
                                                                    <w:top w:val="none" w:sz="0" w:space="0" w:color="auto"/>
                                                                    <w:left w:val="none" w:sz="0" w:space="0" w:color="auto"/>
                                                                    <w:bottom w:val="none" w:sz="0" w:space="0" w:color="auto"/>
                                                                    <w:right w:val="none" w:sz="0" w:space="0" w:color="auto"/>
                                                                  </w:divBdr>
                                                                  <w:divsChild>
                                                                    <w:div w:id="1215315966">
                                                                      <w:marLeft w:val="0"/>
                                                                      <w:marRight w:val="0"/>
                                                                      <w:marTop w:val="0"/>
                                                                      <w:marBottom w:val="0"/>
                                                                      <w:divBdr>
                                                                        <w:top w:val="single" w:sz="6" w:space="8" w:color="E0E0E0"/>
                                                                        <w:left w:val="none" w:sz="0" w:space="0" w:color="auto"/>
                                                                        <w:bottom w:val="none" w:sz="0" w:space="0" w:color="auto"/>
                                                                        <w:right w:val="none" w:sz="0" w:space="0" w:color="auto"/>
                                                                      </w:divBdr>
                                                                      <w:divsChild>
                                                                        <w:div w:id="98915656">
                                                                          <w:marLeft w:val="0"/>
                                                                          <w:marRight w:val="0"/>
                                                                          <w:marTop w:val="0"/>
                                                                          <w:marBottom w:val="0"/>
                                                                          <w:divBdr>
                                                                            <w:top w:val="none" w:sz="0" w:space="0" w:color="auto"/>
                                                                            <w:left w:val="none" w:sz="0" w:space="0" w:color="auto"/>
                                                                            <w:bottom w:val="none" w:sz="0" w:space="0" w:color="auto"/>
                                                                            <w:right w:val="none" w:sz="0" w:space="0" w:color="auto"/>
                                                                          </w:divBdr>
                                                                          <w:divsChild>
                                                                            <w:div w:id="125601524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9990770">
      <w:bodyDiv w:val="1"/>
      <w:marLeft w:val="0"/>
      <w:marRight w:val="0"/>
      <w:marTop w:val="0"/>
      <w:marBottom w:val="0"/>
      <w:divBdr>
        <w:top w:val="none" w:sz="0" w:space="0" w:color="auto"/>
        <w:left w:val="none" w:sz="0" w:space="0" w:color="auto"/>
        <w:bottom w:val="none" w:sz="0" w:space="0" w:color="auto"/>
        <w:right w:val="none" w:sz="0" w:space="0" w:color="auto"/>
      </w:divBdr>
    </w:div>
    <w:div w:id="743532384">
      <w:bodyDiv w:val="1"/>
      <w:marLeft w:val="0"/>
      <w:marRight w:val="0"/>
      <w:marTop w:val="0"/>
      <w:marBottom w:val="0"/>
      <w:divBdr>
        <w:top w:val="none" w:sz="0" w:space="0" w:color="auto"/>
        <w:left w:val="none" w:sz="0" w:space="0" w:color="auto"/>
        <w:bottom w:val="none" w:sz="0" w:space="0" w:color="auto"/>
        <w:right w:val="none" w:sz="0" w:space="0" w:color="auto"/>
      </w:divBdr>
    </w:div>
    <w:div w:id="936256648">
      <w:bodyDiv w:val="1"/>
      <w:marLeft w:val="0"/>
      <w:marRight w:val="0"/>
      <w:marTop w:val="0"/>
      <w:marBottom w:val="0"/>
      <w:divBdr>
        <w:top w:val="none" w:sz="0" w:space="0" w:color="auto"/>
        <w:left w:val="none" w:sz="0" w:space="0" w:color="auto"/>
        <w:bottom w:val="none" w:sz="0" w:space="0" w:color="auto"/>
        <w:right w:val="none" w:sz="0" w:space="0" w:color="auto"/>
      </w:divBdr>
    </w:div>
    <w:div w:id="1186679340">
      <w:bodyDiv w:val="1"/>
      <w:marLeft w:val="0"/>
      <w:marRight w:val="0"/>
      <w:marTop w:val="0"/>
      <w:marBottom w:val="0"/>
      <w:divBdr>
        <w:top w:val="none" w:sz="0" w:space="0" w:color="auto"/>
        <w:left w:val="none" w:sz="0" w:space="0" w:color="auto"/>
        <w:bottom w:val="none" w:sz="0" w:space="0" w:color="auto"/>
        <w:right w:val="none" w:sz="0" w:space="0" w:color="auto"/>
      </w:divBdr>
    </w:div>
    <w:div w:id="1331323953">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95708037">
      <w:bodyDiv w:val="1"/>
      <w:marLeft w:val="0"/>
      <w:marRight w:val="0"/>
      <w:marTop w:val="0"/>
      <w:marBottom w:val="0"/>
      <w:divBdr>
        <w:top w:val="none" w:sz="0" w:space="0" w:color="auto"/>
        <w:left w:val="none" w:sz="0" w:space="0" w:color="auto"/>
        <w:bottom w:val="none" w:sz="0" w:space="0" w:color="auto"/>
        <w:right w:val="none" w:sz="0" w:space="0" w:color="auto"/>
      </w:divBdr>
    </w:div>
    <w:div w:id="1815951536">
      <w:bodyDiv w:val="1"/>
      <w:marLeft w:val="0"/>
      <w:marRight w:val="0"/>
      <w:marTop w:val="0"/>
      <w:marBottom w:val="0"/>
      <w:divBdr>
        <w:top w:val="none" w:sz="0" w:space="0" w:color="auto"/>
        <w:left w:val="none" w:sz="0" w:space="0" w:color="auto"/>
        <w:bottom w:val="none" w:sz="0" w:space="0" w:color="auto"/>
        <w:right w:val="none" w:sz="0" w:space="0" w:color="auto"/>
      </w:divBdr>
      <w:divsChild>
        <w:div w:id="1658921008">
          <w:marLeft w:val="0"/>
          <w:marRight w:val="0"/>
          <w:marTop w:val="0"/>
          <w:marBottom w:val="0"/>
          <w:divBdr>
            <w:top w:val="none" w:sz="0" w:space="0" w:color="auto"/>
            <w:left w:val="none" w:sz="0" w:space="0" w:color="auto"/>
            <w:bottom w:val="none" w:sz="0" w:space="0" w:color="auto"/>
            <w:right w:val="none" w:sz="0" w:space="0" w:color="auto"/>
          </w:divBdr>
          <w:divsChild>
            <w:div w:id="1854875453">
              <w:marLeft w:val="0"/>
              <w:marRight w:val="0"/>
              <w:marTop w:val="0"/>
              <w:marBottom w:val="0"/>
              <w:divBdr>
                <w:top w:val="none" w:sz="0" w:space="0" w:color="auto"/>
                <w:left w:val="none" w:sz="0" w:space="0" w:color="auto"/>
                <w:bottom w:val="none" w:sz="0" w:space="0" w:color="auto"/>
                <w:right w:val="none" w:sz="0" w:space="0" w:color="auto"/>
              </w:divBdr>
              <w:divsChild>
                <w:div w:id="1730229798">
                  <w:marLeft w:val="0"/>
                  <w:marRight w:val="0"/>
                  <w:marTop w:val="0"/>
                  <w:marBottom w:val="0"/>
                  <w:divBdr>
                    <w:top w:val="none" w:sz="0" w:space="0" w:color="auto"/>
                    <w:left w:val="none" w:sz="0" w:space="0" w:color="auto"/>
                    <w:bottom w:val="none" w:sz="0" w:space="0" w:color="auto"/>
                    <w:right w:val="none" w:sz="0" w:space="0" w:color="auto"/>
                  </w:divBdr>
                  <w:divsChild>
                    <w:div w:id="1070006295">
                      <w:marLeft w:val="0"/>
                      <w:marRight w:val="0"/>
                      <w:marTop w:val="0"/>
                      <w:marBottom w:val="0"/>
                      <w:divBdr>
                        <w:top w:val="none" w:sz="0" w:space="0" w:color="auto"/>
                        <w:left w:val="none" w:sz="0" w:space="0" w:color="auto"/>
                        <w:bottom w:val="none" w:sz="0" w:space="0" w:color="auto"/>
                        <w:right w:val="none" w:sz="0" w:space="0" w:color="auto"/>
                      </w:divBdr>
                      <w:divsChild>
                        <w:div w:id="897322947">
                          <w:marLeft w:val="0"/>
                          <w:marRight w:val="0"/>
                          <w:marTop w:val="0"/>
                          <w:marBottom w:val="0"/>
                          <w:divBdr>
                            <w:top w:val="none" w:sz="0" w:space="0" w:color="auto"/>
                            <w:left w:val="none" w:sz="0" w:space="0" w:color="auto"/>
                            <w:bottom w:val="none" w:sz="0" w:space="0" w:color="auto"/>
                            <w:right w:val="none" w:sz="0" w:space="0" w:color="auto"/>
                          </w:divBdr>
                          <w:divsChild>
                            <w:div w:id="1679846042">
                              <w:marLeft w:val="0"/>
                              <w:marRight w:val="0"/>
                              <w:marTop w:val="0"/>
                              <w:marBottom w:val="0"/>
                              <w:divBdr>
                                <w:top w:val="none" w:sz="0" w:space="0" w:color="auto"/>
                                <w:left w:val="none" w:sz="0" w:space="0" w:color="auto"/>
                                <w:bottom w:val="none" w:sz="0" w:space="0" w:color="auto"/>
                                <w:right w:val="none" w:sz="0" w:space="0" w:color="auto"/>
                              </w:divBdr>
                              <w:divsChild>
                                <w:div w:id="367531622">
                                  <w:marLeft w:val="0"/>
                                  <w:marRight w:val="0"/>
                                  <w:marTop w:val="0"/>
                                  <w:marBottom w:val="0"/>
                                  <w:divBdr>
                                    <w:top w:val="none" w:sz="0" w:space="0" w:color="auto"/>
                                    <w:left w:val="none" w:sz="0" w:space="0" w:color="auto"/>
                                    <w:bottom w:val="none" w:sz="0" w:space="0" w:color="auto"/>
                                    <w:right w:val="none" w:sz="0" w:space="0" w:color="auto"/>
                                  </w:divBdr>
                                  <w:divsChild>
                                    <w:div w:id="916597837">
                                      <w:marLeft w:val="0"/>
                                      <w:marRight w:val="0"/>
                                      <w:marTop w:val="0"/>
                                      <w:marBottom w:val="0"/>
                                      <w:divBdr>
                                        <w:top w:val="none" w:sz="0" w:space="0" w:color="auto"/>
                                        <w:left w:val="none" w:sz="0" w:space="0" w:color="auto"/>
                                        <w:bottom w:val="none" w:sz="0" w:space="0" w:color="auto"/>
                                        <w:right w:val="none" w:sz="0" w:space="0" w:color="auto"/>
                                      </w:divBdr>
                                      <w:divsChild>
                                        <w:div w:id="1618876512">
                                          <w:marLeft w:val="0"/>
                                          <w:marRight w:val="0"/>
                                          <w:marTop w:val="0"/>
                                          <w:marBottom w:val="0"/>
                                          <w:divBdr>
                                            <w:top w:val="none" w:sz="0" w:space="0" w:color="auto"/>
                                            <w:left w:val="none" w:sz="0" w:space="0" w:color="auto"/>
                                            <w:bottom w:val="none" w:sz="0" w:space="0" w:color="auto"/>
                                            <w:right w:val="none" w:sz="0" w:space="0" w:color="auto"/>
                                          </w:divBdr>
                                          <w:divsChild>
                                            <w:div w:id="1592615625">
                                              <w:marLeft w:val="0"/>
                                              <w:marRight w:val="0"/>
                                              <w:marTop w:val="0"/>
                                              <w:marBottom w:val="0"/>
                                              <w:divBdr>
                                                <w:top w:val="none" w:sz="0" w:space="0" w:color="auto"/>
                                                <w:left w:val="none" w:sz="0" w:space="0" w:color="auto"/>
                                                <w:bottom w:val="none" w:sz="0" w:space="0" w:color="auto"/>
                                                <w:right w:val="none" w:sz="0" w:space="0" w:color="auto"/>
                                              </w:divBdr>
                                              <w:divsChild>
                                                <w:div w:id="1665548648">
                                                  <w:marLeft w:val="0"/>
                                                  <w:marRight w:val="0"/>
                                                  <w:marTop w:val="0"/>
                                                  <w:marBottom w:val="0"/>
                                                  <w:divBdr>
                                                    <w:top w:val="none" w:sz="0" w:space="0" w:color="auto"/>
                                                    <w:left w:val="none" w:sz="0" w:space="0" w:color="auto"/>
                                                    <w:bottom w:val="none" w:sz="0" w:space="0" w:color="auto"/>
                                                    <w:right w:val="none" w:sz="0" w:space="0" w:color="auto"/>
                                                  </w:divBdr>
                                                  <w:divsChild>
                                                    <w:div w:id="1111051766">
                                                      <w:marLeft w:val="0"/>
                                                      <w:marRight w:val="0"/>
                                                      <w:marTop w:val="0"/>
                                                      <w:marBottom w:val="0"/>
                                                      <w:divBdr>
                                                        <w:top w:val="none" w:sz="0" w:space="0" w:color="auto"/>
                                                        <w:left w:val="none" w:sz="0" w:space="0" w:color="auto"/>
                                                        <w:bottom w:val="none" w:sz="0" w:space="0" w:color="auto"/>
                                                        <w:right w:val="none" w:sz="0" w:space="0" w:color="auto"/>
                                                      </w:divBdr>
                                                      <w:divsChild>
                                                        <w:div w:id="754979713">
                                                          <w:marLeft w:val="0"/>
                                                          <w:marRight w:val="0"/>
                                                          <w:marTop w:val="0"/>
                                                          <w:marBottom w:val="0"/>
                                                          <w:divBdr>
                                                            <w:top w:val="none" w:sz="0" w:space="0" w:color="auto"/>
                                                            <w:left w:val="none" w:sz="0" w:space="0" w:color="auto"/>
                                                            <w:bottom w:val="none" w:sz="0" w:space="0" w:color="auto"/>
                                                            <w:right w:val="none" w:sz="0" w:space="0" w:color="auto"/>
                                                          </w:divBdr>
                                                          <w:divsChild>
                                                            <w:div w:id="472987499">
                                                              <w:marLeft w:val="0"/>
                                                              <w:marRight w:val="0"/>
                                                              <w:marTop w:val="0"/>
                                                              <w:marBottom w:val="0"/>
                                                              <w:divBdr>
                                                                <w:top w:val="none" w:sz="0" w:space="0" w:color="auto"/>
                                                                <w:left w:val="none" w:sz="0" w:space="0" w:color="auto"/>
                                                                <w:bottom w:val="none" w:sz="0" w:space="0" w:color="auto"/>
                                                                <w:right w:val="none" w:sz="0" w:space="0" w:color="auto"/>
                                                              </w:divBdr>
                                                              <w:divsChild>
                                                                <w:div w:id="1697848172">
                                                                  <w:marLeft w:val="0"/>
                                                                  <w:marRight w:val="0"/>
                                                                  <w:marTop w:val="0"/>
                                                                  <w:marBottom w:val="0"/>
                                                                  <w:divBdr>
                                                                    <w:top w:val="none" w:sz="0" w:space="0" w:color="auto"/>
                                                                    <w:left w:val="none" w:sz="0" w:space="0" w:color="auto"/>
                                                                    <w:bottom w:val="none" w:sz="0" w:space="0" w:color="auto"/>
                                                                    <w:right w:val="none" w:sz="0" w:space="0" w:color="auto"/>
                                                                  </w:divBdr>
                                                                  <w:divsChild>
                                                                    <w:div w:id="112135181">
                                                                      <w:marLeft w:val="0"/>
                                                                      <w:marRight w:val="0"/>
                                                                      <w:marTop w:val="0"/>
                                                                      <w:marBottom w:val="0"/>
                                                                      <w:divBdr>
                                                                        <w:top w:val="single" w:sz="6" w:space="8" w:color="E0E0E0"/>
                                                                        <w:left w:val="none" w:sz="0" w:space="0" w:color="auto"/>
                                                                        <w:bottom w:val="none" w:sz="0" w:space="0" w:color="auto"/>
                                                                        <w:right w:val="none" w:sz="0" w:space="0" w:color="auto"/>
                                                                      </w:divBdr>
                                                                      <w:divsChild>
                                                                        <w:div w:id="1874028241">
                                                                          <w:marLeft w:val="0"/>
                                                                          <w:marRight w:val="0"/>
                                                                          <w:marTop w:val="0"/>
                                                                          <w:marBottom w:val="0"/>
                                                                          <w:divBdr>
                                                                            <w:top w:val="none" w:sz="0" w:space="0" w:color="auto"/>
                                                                            <w:left w:val="none" w:sz="0" w:space="0" w:color="auto"/>
                                                                            <w:bottom w:val="none" w:sz="0" w:space="0" w:color="auto"/>
                                                                            <w:right w:val="none" w:sz="0" w:space="0" w:color="auto"/>
                                                                          </w:divBdr>
                                                                          <w:divsChild>
                                                                            <w:div w:id="62215167">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411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ec.europa.eu/regional_policy/sources/docgener/studies/pdf/cba_guide.pdf" TargetMode="Externa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878B1-554F-42D1-B012-DA9836551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17307</Words>
  <Characters>98656</Characters>
  <Application>Microsoft Office Word</Application>
  <DocSecurity>0</DocSecurity>
  <Lines>822</Lines>
  <Paragraphs>231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Elena Aleksieva</cp:lastModifiedBy>
  <cp:revision>3</cp:revision>
  <cp:lastPrinted>2021-11-19T08:00:00Z</cp:lastPrinted>
  <dcterms:created xsi:type="dcterms:W3CDTF">2021-11-19T08:40:00Z</dcterms:created>
  <dcterms:modified xsi:type="dcterms:W3CDTF">2021-11-19T08:59:00Z</dcterms:modified>
</cp:coreProperties>
</file>