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C92" w:rsidRPr="00D94C92" w:rsidRDefault="00D94C92" w:rsidP="00D94C92">
      <w:pPr>
        <w:autoSpaceDE/>
        <w:autoSpaceDN/>
        <w:adjustRightInd/>
        <w:jc w:val="center"/>
        <w:rPr>
          <w:rFonts w:ascii="Times New Roman" w:eastAsia="Calibri" w:hAnsi="Times New Roman"/>
          <w:b/>
          <w:bCs/>
          <w:snapToGrid w:val="0"/>
        </w:rPr>
      </w:pPr>
      <w:r w:rsidRPr="00D94C92">
        <w:rPr>
          <w:rFonts w:ascii="Times New Roman" w:eastAsia="Calibri" w:hAnsi="Times New Roman"/>
          <w:b/>
          <w:bCs/>
          <w:snapToGrid w:val="0"/>
        </w:rPr>
        <w:t xml:space="preserve">Местна инициативна рибарска група (МИРГ) </w:t>
      </w:r>
      <w:r>
        <w:rPr>
          <w:rFonts w:ascii="Times New Roman" w:eastAsia="Calibri" w:hAnsi="Times New Roman"/>
          <w:b/>
          <w:bCs/>
          <w:snapToGrid w:val="0"/>
        </w:rPr>
        <w:t>Шабла – Каварна - Балчик</w:t>
      </w:r>
    </w:p>
    <w:p w:rsidR="00D94C92" w:rsidRPr="00D94C92" w:rsidRDefault="00D94C92" w:rsidP="00D94C92">
      <w:pPr>
        <w:autoSpaceDE/>
        <w:autoSpaceDN/>
        <w:adjustRightInd/>
        <w:jc w:val="center"/>
        <w:rPr>
          <w:rFonts w:ascii="Calibri" w:eastAsia="Calibri" w:hAnsi="Calibri" w:cs="Calibri"/>
          <w:b/>
          <w:bCs/>
          <w:sz w:val="32"/>
          <w:szCs w:val="32"/>
        </w:rPr>
      </w:pPr>
    </w:p>
    <w:p w:rsidR="00D94C92" w:rsidRPr="00D94C92" w:rsidRDefault="00D94C92" w:rsidP="00D94C92">
      <w:pPr>
        <w:autoSpaceDE/>
        <w:autoSpaceDN/>
        <w:adjustRightInd/>
        <w:spacing w:line="360" w:lineRule="auto"/>
        <w:jc w:val="center"/>
        <w:rPr>
          <w:rFonts w:ascii="Times New Roman" w:eastAsia="Calibri" w:hAnsi="Times New Roman"/>
          <w:b/>
          <w:bCs/>
          <w:snapToGrid w:val="0"/>
        </w:rPr>
      </w:pPr>
    </w:p>
    <w:p w:rsidR="00D94C92" w:rsidRPr="00D94C92" w:rsidRDefault="00D94C92" w:rsidP="00D94C92">
      <w:pPr>
        <w:autoSpaceDE/>
        <w:autoSpaceDN/>
        <w:adjustRightInd/>
        <w:spacing w:line="360" w:lineRule="auto"/>
        <w:jc w:val="center"/>
        <w:rPr>
          <w:rFonts w:ascii="Times New Roman" w:eastAsia="Calibri" w:hAnsi="Times New Roman"/>
          <w:b/>
          <w:bCs/>
          <w:snapToGrid w:val="0"/>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snapToGrid w:val="0"/>
        </w:rPr>
        <w:t>МИНИСТЕРСТВО НА ЗЕМЕДЕЛИЕТО, ХРАНИТЕ И ГОРИТЕ</w:t>
      </w: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УСЛОВИЯ ЗА ИЗПЪЛНЕНИЕ</w:t>
      </w: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keepNext/>
        <w:keepLines/>
        <w:autoSpaceDE/>
        <w:autoSpaceDN/>
        <w:adjustRightInd/>
        <w:spacing w:line="360" w:lineRule="auto"/>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Програма за морско дело и рибарство 2014-2020, финансирана  от Европейския фонд за морско дело и рибарство</w:t>
      </w: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 xml:space="preserve">Процедура за подбор на проекти </w:t>
      </w: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BG14MFOP001-4.002 „Изпълнение на стратегиите за водено от общностите местно развитие</w:t>
      </w:r>
    </w:p>
    <w:p w:rsidR="00043C21" w:rsidRPr="00043C21" w:rsidRDefault="00043C21" w:rsidP="00043C21">
      <w:pPr>
        <w:spacing w:after="100" w:afterAutospacing="1"/>
        <w:jc w:val="center"/>
        <w:rPr>
          <w:rFonts w:ascii="Times New Roman" w:hAnsi="Times New Roman"/>
          <w:b/>
          <w:bCs/>
        </w:rPr>
      </w:pPr>
      <w:r w:rsidRPr="00043C21">
        <w:rPr>
          <w:rFonts w:ascii="Times New Roman" w:hAnsi="Times New Roman"/>
          <w:b/>
          <w:bCs/>
        </w:rPr>
        <w:t xml:space="preserve">Процедура за подбор на проекти </w:t>
      </w:r>
    </w:p>
    <w:p w:rsidR="00043C21" w:rsidRPr="00043C21" w:rsidRDefault="00043C21" w:rsidP="00043C21">
      <w:pPr>
        <w:jc w:val="center"/>
        <w:rPr>
          <w:rFonts w:ascii="Times New Roman" w:hAnsi="Times New Roman"/>
          <w:bCs/>
        </w:rPr>
      </w:pPr>
      <w:r w:rsidRPr="00043C21">
        <w:rPr>
          <w:rFonts w:ascii="Times New Roman" w:hAnsi="Times New Roman"/>
          <w:b/>
          <w:bCs/>
        </w:rPr>
        <w:t xml:space="preserve"> BG14MFOP001-4.</w:t>
      </w:r>
      <w:r w:rsidR="00C15FE9">
        <w:rPr>
          <w:rFonts w:ascii="Times New Roman" w:hAnsi="Times New Roman"/>
          <w:b/>
          <w:bCs/>
        </w:rPr>
        <w:t>106</w:t>
      </w:r>
    </w:p>
    <w:p w:rsidR="00043C21" w:rsidRPr="00043C21" w:rsidRDefault="00043C21" w:rsidP="00043C21">
      <w:pPr>
        <w:jc w:val="center"/>
        <w:rPr>
          <w:rFonts w:ascii="Times New Roman" w:hAnsi="Times New Roman"/>
          <w:b/>
        </w:rPr>
      </w:pPr>
      <w:r w:rsidRPr="00541EDC">
        <w:rPr>
          <w:rFonts w:ascii="Times New Roman" w:hAnsi="Times New Roman"/>
          <w:b/>
        </w:rPr>
        <w:t>Мярка МИРГ-ШКБ-1.2.1 „Подобряване на здравето, безопасността и условията на труд на рибарите”</w:t>
      </w:r>
      <w:r w:rsidRPr="00043C21">
        <w:rPr>
          <w:rFonts w:ascii="Times New Roman" w:hAnsi="Times New Roman"/>
        </w:rPr>
        <w:t xml:space="preserve"> </w:t>
      </w:r>
      <w:r w:rsidRPr="00043C21">
        <w:rPr>
          <w:rFonts w:ascii="Times New Roman" w:hAnsi="Times New Roman"/>
          <w:b/>
        </w:rPr>
        <w:t xml:space="preserve">от Стратегия за ВОМР на </w:t>
      </w:r>
      <w:r w:rsidRPr="00043C21">
        <w:rPr>
          <w:rFonts w:ascii="Times New Roman" w:hAnsi="Times New Roman"/>
          <w:b/>
          <w:bCs/>
        </w:rPr>
        <w:t>МИРГ Шабла – Каварна - Балчик</w:t>
      </w:r>
    </w:p>
    <w:p w:rsidR="00D94C92" w:rsidRPr="00D94C92" w:rsidRDefault="00D94C92" w:rsidP="00D94C92">
      <w:pPr>
        <w:autoSpaceDE/>
        <w:autoSpaceDN/>
        <w:adjustRightInd/>
        <w:spacing w:after="160" w:line="256" w:lineRule="auto"/>
        <w:rPr>
          <w:rFonts w:ascii="Calibri" w:eastAsia="Calibri" w:hAnsi="Calibri" w:cs="Calibri"/>
          <w:b/>
          <w:bCs/>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color w:val="2E74B5"/>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color w:val="2E74B5"/>
          <w:lang w:eastAsia="bg-BG"/>
        </w:rPr>
      </w:pPr>
    </w:p>
    <w:p w:rsidR="00D94C92" w:rsidRPr="00D94C92" w:rsidRDefault="00D94C92" w:rsidP="00D94C92">
      <w:pPr>
        <w:keepNext/>
        <w:keepLines/>
        <w:autoSpaceDE/>
        <w:autoSpaceDN/>
        <w:adjustRightInd/>
        <w:spacing w:line="360" w:lineRule="auto"/>
        <w:ind w:firstLine="708"/>
        <w:rPr>
          <w:rFonts w:ascii="Times New Roman" w:eastAsia="Calibri" w:hAnsi="Times New Roman"/>
          <w:b/>
          <w:bCs/>
          <w:color w:val="2E74B5"/>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541EDC" w:rsidRDefault="00541EDC">
      <w:pPr>
        <w:pStyle w:val="TOCHeading"/>
        <w:rPr>
          <w:rFonts w:ascii="Times New Roman" w:hAnsi="Times New Roman"/>
          <w:b/>
          <w:color w:val="auto"/>
          <w:lang w:val="bg-BG"/>
        </w:rPr>
      </w:pPr>
      <w:r w:rsidRPr="00541EDC">
        <w:rPr>
          <w:rFonts w:ascii="Times New Roman" w:hAnsi="Times New Roman"/>
          <w:b/>
          <w:color w:val="auto"/>
          <w:lang w:val="bg-BG"/>
        </w:rPr>
        <w:lastRenderedPageBreak/>
        <w:t>Съдържание</w:t>
      </w:r>
    </w:p>
    <w:p w:rsidR="00541EDC" w:rsidRPr="00541EDC" w:rsidRDefault="00541EDC" w:rsidP="00541EDC"/>
    <w:p w:rsidR="00541EDC" w:rsidRDefault="00541EDC" w:rsidP="00541EDC">
      <w:pPr>
        <w:pStyle w:val="TOC2"/>
        <w:tabs>
          <w:tab w:val="right" w:leader="dot" w:pos="9350"/>
        </w:tabs>
        <w:spacing w:line="360" w:lineRule="auto"/>
        <w:rPr>
          <w:noProof/>
        </w:rPr>
      </w:pPr>
      <w:r>
        <w:fldChar w:fldCharType="begin"/>
      </w:r>
      <w:r>
        <w:instrText xml:space="preserve"> TOC \o "1-3" \h \z \u </w:instrText>
      </w:r>
      <w:r>
        <w:fldChar w:fldCharType="separate"/>
      </w:r>
      <w:hyperlink w:anchor="_Toc89343684" w:history="1">
        <w:r w:rsidRPr="00534778">
          <w:rPr>
            <w:rStyle w:val="Hyperlink"/>
            <w:rFonts w:ascii="Times New Roman" w:eastAsia="Calibri" w:hAnsi="Times New Roman"/>
            <w:bCs/>
            <w:noProof/>
          </w:rPr>
          <w:t xml:space="preserve">1. </w:t>
        </w:r>
        <w:r w:rsidRPr="00534778">
          <w:rPr>
            <w:rStyle w:val="Hyperlink"/>
            <w:rFonts w:ascii="Times New Roman" w:hAnsi="Times New Roman"/>
            <w:bCs/>
            <w:noProof/>
          </w:rPr>
          <w:t>Техническо изпълнение на проектите</w:t>
        </w:r>
        <w:r>
          <w:rPr>
            <w:noProof/>
            <w:webHidden/>
          </w:rPr>
          <w:tab/>
        </w:r>
        <w:r>
          <w:rPr>
            <w:noProof/>
            <w:webHidden/>
          </w:rPr>
          <w:fldChar w:fldCharType="begin"/>
        </w:r>
        <w:r>
          <w:rPr>
            <w:noProof/>
            <w:webHidden/>
          </w:rPr>
          <w:instrText xml:space="preserve"> PAGEREF _Toc89343684 \h </w:instrText>
        </w:r>
        <w:r>
          <w:rPr>
            <w:noProof/>
            <w:webHidden/>
          </w:rPr>
        </w:r>
        <w:r>
          <w:rPr>
            <w:noProof/>
            <w:webHidden/>
          </w:rPr>
          <w:fldChar w:fldCharType="separate"/>
        </w:r>
        <w:r>
          <w:rPr>
            <w:noProof/>
            <w:webHidden/>
          </w:rPr>
          <w:t>3</w:t>
        </w:r>
        <w:r>
          <w:rPr>
            <w:noProof/>
            <w:webHidden/>
          </w:rPr>
          <w:fldChar w:fldCharType="end"/>
        </w:r>
      </w:hyperlink>
    </w:p>
    <w:p w:rsidR="00541EDC" w:rsidRDefault="00541EDC" w:rsidP="00541EDC">
      <w:pPr>
        <w:pStyle w:val="TOC2"/>
        <w:tabs>
          <w:tab w:val="right" w:leader="dot" w:pos="9350"/>
        </w:tabs>
        <w:spacing w:line="360" w:lineRule="auto"/>
        <w:rPr>
          <w:noProof/>
        </w:rPr>
      </w:pPr>
      <w:hyperlink w:anchor="_Toc89343685" w:history="1">
        <w:r w:rsidRPr="00534778">
          <w:rPr>
            <w:rStyle w:val="Hyperlink"/>
            <w:rFonts w:ascii="Times New Roman" w:hAnsi="Times New Roman"/>
            <w:bCs/>
            <w:noProof/>
          </w:rPr>
          <w:t>2. Финансово изпълнение на проектите и плащане.</w:t>
        </w:r>
        <w:r>
          <w:rPr>
            <w:noProof/>
            <w:webHidden/>
          </w:rPr>
          <w:tab/>
        </w:r>
        <w:r>
          <w:rPr>
            <w:noProof/>
            <w:webHidden/>
          </w:rPr>
          <w:fldChar w:fldCharType="begin"/>
        </w:r>
        <w:r>
          <w:rPr>
            <w:noProof/>
            <w:webHidden/>
          </w:rPr>
          <w:instrText xml:space="preserve"> PAGEREF _Toc89343685 \h </w:instrText>
        </w:r>
        <w:r>
          <w:rPr>
            <w:noProof/>
            <w:webHidden/>
          </w:rPr>
        </w:r>
        <w:r>
          <w:rPr>
            <w:noProof/>
            <w:webHidden/>
          </w:rPr>
          <w:fldChar w:fldCharType="separate"/>
        </w:r>
        <w:r>
          <w:rPr>
            <w:noProof/>
            <w:webHidden/>
          </w:rPr>
          <w:t>11</w:t>
        </w:r>
        <w:r>
          <w:rPr>
            <w:noProof/>
            <w:webHidden/>
          </w:rPr>
          <w:fldChar w:fldCharType="end"/>
        </w:r>
      </w:hyperlink>
    </w:p>
    <w:p w:rsidR="00541EDC" w:rsidRDefault="00541EDC" w:rsidP="00541EDC">
      <w:pPr>
        <w:pStyle w:val="TOC2"/>
        <w:tabs>
          <w:tab w:val="right" w:leader="dot" w:pos="9350"/>
        </w:tabs>
        <w:spacing w:line="360" w:lineRule="auto"/>
        <w:rPr>
          <w:noProof/>
        </w:rPr>
      </w:pPr>
      <w:hyperlink w:anchor="_Toc89343686" w:history="1">
        <w:r w:rsidRPr="00534778">
          <w:rPr>
            <w:rStyle w:val="Hyperlink"/>
            <w:rFonts w:ascii="Times New Roman" w:hAnsi="Times New Roman"/>
            <w:bCs/>
            <w:noProof/>
          </w:rPr>
          <w:t>3. Мерки за информиране и публичност</w:t>
        </w:r>
        <w:r>
          <w:rPr>
            <w:noProof/>
            <w:webHidden/>
          </w:rPr>
          <w:tab/>
        </w:r>
        <w:r>
          <w:rPr>
            <w:noProof/>
            <w:webHidden/>
          </w:rPr>
          <w:fldChar w:fldCharType="begin"/>
        </w:r>
        <w:r>
          <w:rPr>
            <w:noProof/>
            <w:webHidden/>
          </w:rPr>
          <w:instrText xml:space="preserve"> PAGEREF _Toc89343686 \h </w:instrText>
        </w:r>
        <w:r>
          <w:rPr>
            <w:noProof/>
            <w:webHidden/>
          </w:rPr>
        </w:r>
        <w:r>
          <w:rPr>
            <w:noProof/>
            <w:webHidden/>
          </w:rPr>
          <w:fldChar w:fldCharType="separate"/>
        </w:r>
        <w:r>
          <w:rPr>
            <w:noProof/>
            <w:webHidden/>
          </w:rPr>
          <w:t>12</w:t>
        </w:r>
        <w:r>
          <w:rPr>
            <w:noProof/>
            <w:webHidden/>
          </w:rPr>
          <w:fldChar w:fldCharType="end"/>
        </w:r>
      </w:hyperlink>
    </w:p>
    <w:p w:rsidR="00541EDC" w:rsidRDefault="00541EDC" w:rsidP="00541EDC">
      <w:pPr>
        <w:pStyle w:val="TOC2"/>
        <w:tabs>
          <w:tab w:val="left" w:pos="660"/>
          <w:tab w:val="right" w:leader="dot" w:pos="9350"/>
        </w:tabs>
        <w:spacing w:line="360" w:lineRule="auto"/>
        <w:rPr>
          <w:noProof/>
        </w:rPr>
      </w:pPr>
      <w:hyperlink w:anchor="_Toc89343687" w:history="1">
        <w:r w:rsidRPr="00534778">
          <w:rPr>
            <w:rStyle w:val="Hyperlink"/>
            <w:rFonts w:ascii="Times New Roman" w:eastAsia="Calibri" w:hAnsi="Times New Roman"/>
            <w:bCs/>
            <w:noProof/>
          </w:rPr>
          <w:t>4.</w:t>
        </w:r>
        <w:r>
          <w:rPr>
            <w:noProof/>
          </w:rPr>
          <w:tab/>
        </w:r>
        <w:r w:rsidRPr="00534778">
          <w:rPr>
            <w:rStyle w:val="Hyperlink"/>
            <w:rFonts w:ascii="Times New Roman" w:eastAsia="Calibri" w:hAnsi="Times New Roman"/>
            <w:bCs/>
            <w:noProof/>
          </w:rPr>
          <w:t>Приложения към Условията за изпълнение:</w:t>
        </w:r>
        <w:r>
          <w:rPr>
            <w:noProof/>
            <w:webHidden/>
          </w:rPr>
          <w:tab/>
        </w:r>
        <w:r>
          <w:rPr>
            <w:noProof/>
            <w:webHidden/>
          </w:rPr>
          <w:fldChar w:fldCharType="begin"/>
        </w:r>
        <w:r>
          <w:rPr>
            <w:noProof/>
            <w:webHidden/>
          </w:rPr>
          <w:instrText xml:space="preserve"> PAGEREF _Toc89343687 \h </w:instrText>
        </w:r>
        <w:r>
          <w:rPr>
            <w:noProof/>
            <w:webHidden/>
          </w:rPr>
        </w:r>
        <w:r>
          <w:rPr>
            <w:noProof/>
            <w:webHidden/>
          </w:rPr>
          <w:fldChar w:fldCharType="separate"/>
        </w:r>
        <w:r>
          <w:rPr>
            <w:noProof/>
            <w:webHidden/>
          </w:rPr>
          <w:t>13</w:t>
        </w:r>
        <w:r>
          <w:rPr>
            <w:noProof/>
            <w:webHidden/>
          </w:rPr>
          <w:fldChar w:fldCharType="end"/>
        </w:r>
      </w:hyperlink>
    </w:p>
    <w:p w:rsidR="00541EDC" w:rsidRDefault="00541EDC">
      <w:r>
        <w:rPr>
          <w:b/>
          <w:bCs/>
          <w:noProof/>
        </w:rPr>
        <w:fldChar w:fldCharType="end"/>
      </w: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541EDC" w:rsidRDefault="00D94C92" w:rsidP="00D94C92">
      <w:pPr>
        <w:autoSpaceDE/>
        <w:autoSpaceDN/>
        <w:adjustRightInd/>
        <w:spacing w:line="360" w:lineRule="auto"/>
        <w:rPr>
          <w:rFonts w:ascii="Times New Roman" w:eastAsia="Calibri" w:hAnsi="Times New Roman"/>
        </w:rPr>
      </w:pPr>
    </w:p>
    <w:p w:rsidR="00D94C92" w:rsidRPr="00D94C92" w:rsidRDefault="00D94C92" w:rsidP="00D94C92">
      <w:pPr>
        <w:autoSpaceDE/>
        <w:autoSpaceDN/>
        <w:adjustRightInd/>
        <w:spacing w:line="360" w:lineRule="auto"/>
        <w:rPr>
          <w:rFonts w:ascii="Times New Roman" w:eastAsia="Calibri" w:hAnsi="Times New Roman"/>
        </w:rPr>
      </w:pPr>
    </w:p>
    <w:p w:rsidR="00AE288E" w:rsidRDefault="00AE288E" w:rsidP="00B344A4">
      <w:pPr>
        <w:autoSpaceDE/>
        <w:autoSpaceDN/>
        <w:adjustRightInd/>
        <w:ind w:left="5652"/>
        <w:rPr>
          <w:rFonts w:ascii="Times New Roman" w:eastAsia="Calibri" w:hAnsi="Times New Roman"/>
          <w:bCs/>
        </w:rPr>
      </w:pPr>
    </w:p>
    <w:p w:rsidR="00694E4E" w:rsidRDefault="00694E4E" w:rsidP="00B344A4">
      <w:pPr>
        <w:autoSpaceDE/>
        <w:autoSpaceDN/>
        <w:adjustRightInd/>
        <w:ind w:left="5652"/>
        <w:rPr>
          <w:rFonts w:ascii="Times New Roman" w:eastAsia="Calibri" w:hAnsi="Times New Roman"/>
          <w:bCs/>
        </w:rPr>
      </w:pPr>
    </w:p>
    <w:p w:rsidR="00C15FE9" w:rsidRPr="004546F1" w:rsidRDefault="00C15FE9" w:rsidP="00C15FE9">
      <w:pPr>
        <w:keepNext/>
        <w:keepLines/>
        <w:spacing w:line="360" w:lineRule="auto"/>
        <w:ind w:firstLine="180"/>
        <w:jc w:val="both"/>
        <w:outlineLvl w:val="1"/>
        <w:rPr>
          <w:rFonts w:ascii="Times New Roman" w:hAnsi="Times New Roman"/>
          <w:bCs/>
          <w:color w:val="0070C0"/>
          <w:sz w:val="28"/>
        </w:rPr>
      </w:pPr>
      <w:bookmarkStart w:id="0" w:name="_Toc88224814"/>
      <w:bookmarkStart w:id="1" w:name="_Toc89343684"/>
      <w:r w:rsidRPr="00541EDC">
        <w:rPr>
          <w:rFonts w:ascii="Times New Roman" w:hAnsi="Times New Roman"/>
          <w:bCs/>
          <w:color w:val="0070C0"/>
          <w:sz w:val="28"/>
        </w:rPr>
        <w:lastRenderedPageBreak/>
        <w:t xml:space="preserve">1. </w:t>
      </w:r>
      <w:bookmarkStart w:id="2" w:name="_Toc442348060"/>
      <w:bookmarkStart w:id="3" w:name="_Toc442274579"/>
      <w:r w:rsidRPr="004546F1">
        <w:rPr>
          <w:rFonts w:ascii="Times New Roman" w:hAnsi="Times New Roman"/>
          <w:bCs/>
          <w:color w:val="0070C0"/>
          <w:sz w:val="28"/>
        </w:rPr>
        <w:t>Техническо изпълнение на проектите</w:t>
      </w:r>
      <w:bookmarkEnd w:id="0"/>
      <w:bookmarkEnd w:id="1"/>
    </w:p>
    <w:p w:rsidR="00C15FE9" w:rsidRDefault="00C15FE9" w:rsidP="00C15FE9">
      <w:pPr>
        <w:jc w:val="both"/>
        <w:rPr>
          <w:rFonts w:ascii="Times New Roman" w:hAnsi="Times New Roman"/>
        </w:rPr>
      </w:pPr>
      <w:r w:rsidRPr="00CF5612">
        <w:rPr>
          <w:rFonts w:ascii="Times New Roman" w:hAnsi="Times New Roman"/>
        </w:rPr>
        <w:t>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w:t>
      </w:r>
      <w:r>
        <w:rPr>
          <w:rFonts w:ascii="Times New Roman" w:hAnsi="Times New Roman"/>
        </w:rPr>
        <w:t xml:space="preserve"> </w:t>
      </w:r>
      <w:r w:rsidRPr="00CF5612">
        <w:rPr>
          <w:rFonts w:ascii="Times New Roman" w:hAnsi="Times New Roman"/>
        </w:rPr>
        <w:t>Изборът на изпълнител се извършва след сключване на административния договор за предоставяне на безвъзмездна финансова помощ.</w:t>
      </w:r>
    </w:p>
    <w:p w:rsidR="00C15FE9" w:rsidRPr="00CF5612" w:rsidRDefault="00C15FE9" w:rsidP="00C15FE9">
      <w:pPr>
        <w:jc w:val="both"/>
        <w:rPr>
          <w:rFonts w:ascii="Times New Roman" w:hAnsi="Times New Roman"/>
        </w:rPr>
      </w:pPr>
    </w:p>
    <w:p w:rsidR="00C15FE9" w:rsidRPr="00CF5612" w:rsidRDefault="00C15FE9" w:rsidP="00C15FE9">
      <w:pPr>
        <w:jc w:val="both"/>
        <w:rPr>
          <w:rFonts w:ascii="Times New Roman" w:hAnsi="Times New Roman"/>
        </w:rPr>
      </w:pPr>
      <w:r w:rsidRPr="00CF5612">
        <w:rPr>
          <w:rFonts w:ascii="Times New Roman" w:hAnsi="Times New Roman"/>
          <w:b/>
          <w:bCs/>
        </w:rPr>
        <w:t>ВАЖНО:</w:t>
      </w:r>
      <w:r w:rsidRPr="00CF5612">
        <w:rPr>
          <w:rFonts w:ascii="Times New Roman" w:hAnsi="Times New Roman"/>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rsidR="00C15FE9" w:rsidRDefault="00C15FE9" w:rsidP="00C15FE9">
      <w:pPr>
        <w:jc w:val="both"/>
        <w:rPr>
          <w:rFonts w:ascii="Times New Roman" w:hAnsi="Times New Roman"/>
        </w:rPr>
      </w:pPr>
      <w:r w:rsidRPr="00CF5612">
        <w:rPr>
          <w:rFonts w:ascii="Times New Roman" w:hAnsi="Times New Roman"/>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r>
        <w:rPr>
          <w:rFonts w:ascii="Times New Roman" w:hAnsi="Times New Roman"/>
        </w:rPr>
        <w:t xml:space="preserve"> </w:t>
      </w:r>
      <w:r w:rsidRPr="00CF5612">
        <w:rPr>
          <w:rFonts w:ascii="Times New Roman" w:hAnsi="Times New Roman"/>
        </w:rPr>
        <w:t>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r>
        <w:rPr>
          <w:rFonts w:ascii="Times New Roman" w:hAnsi="Times New Roman"/>
        </w:rPr>
        <w:t xml:space="preserve"> </w:t>
      </w:r>
      <w:r w:rsidRPr="00CF5612">
        <w:rPr>
          <w:rFonts w:ascii="Times New Roman" w:hAnsi="Times New Roman"/>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rsidR="00C15FE9" w:rsidRPr="00546E94" w:rsidRDefault="00C15FE9" w:rsidP="00C15FE9">
      <w:pPr>
        <w:jc w:val="both"/>
        <w:rPr>
          <w:rFonts w:ascii="Times New Roman" w:hAnsi="Times New Roman"/>
        </w:rPr>
      </w:pPr>
    </w:p>
    <w:p w:rsidR="00C15FE9" w:rsidRPr="00541EDC" w:rsidRDefault="00C15FE9" w:rsidP="00541EDC">
      <w:pPr>
        <w:rPr>
          <w:b/>
        </w:rPr>
      </w:pPr>
      <w:r w:rsidRPr="00541EDC">
        <w:rPr>
          <w:b/>
        </w:rPr>
        <w:t>1.1. Процедури за избор на изпълнител</w:t>
      </w:r>
    </w:p>
    <w:p w:rsidR="00541EDC" w:rsidRDefault="00541EDC" w:rsidP="00C15FE9">
      <w:pPr>
        <w:rPr>
          <w:rFonts w:ascii="Times New Roman" w:hAnsi="Times New Roman"/>
        </w:rPr>
      </w:pPr>
    </w:p>
    <w:p w:rsidR="00C15FE9" w:rsidRDefault="00C15FE9" w:rsidP="00C15FE9">
      <w:pPr>
        <w:rPr>
          <w:rFonts w:ascii="Times New Roman" w:hAnsi="Times New Roman"/>
        </w:rPr>
      </w:pPr>
      <w:r w:rsidRPr="00CF5612">
        <w:rPr>
          <w:rFonts w:ascii="Times New Roman" w:hAnsi="Times New Roman"/>
        </w:rPr>
        <w:t>Бенефициентите могат да извършат процедури за избор на изпълнител по следния ред:</w:t>
      </w:r>
    </w:p>
    <w:p w:rsidR="00C15FE9" w:rsidRPr="00CF5612" w:rsidRDefault="00C15FE9" w:rsidP="00C15FE9">
      <w:pPr>
        <w:rPr>
          <w:rFonts w:ascii="Times New Roman" w:hAnsi="Times New Roman"/>
        </w:rPr>
      </w:pPr>
    </w:p>
    <w:p w:rsidR="00C15FE9" w:rsidRPr="00546E94" w:rsidRDefault="00C15FE9" w:rsidP="00C15FE9">
      <w:pPr>
        <w:rPr>
          <w:b/>
        </w:rPr>
      </w:pPr>
      <w:r w:rsidRPr="007D0567">
        <w:rPr>
          <w:b/>
        </w:rPr>
        <w:t>А. Избор на изпълнител по реда на Закона за обществените поръчки:</w:t>
      </w:r>
    </w:p>
    <w:p w:rsidR="00C15FE9" w:rsidRPr="00CF5612" w:rsidRDefault="00C15FE9" w:rsidP="00C15FE9">
      <w:pPr>
        <w:jc w:val="both"/>
        <w:rPr>
          <w:rFonts w:ascii="Times New Roman" w:hAnsi="Times New Roman"/>
        </w:rPr>
      </w:pPr>
      <w:r w:rsidRPr="00CF5612">
        <w:rPr>
          <w:rFonts w:ascii="Times New Roman" w:hAnsi="Times New Roman"/>
        </w:rPr>
        <w:t>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 но не по-рано от 01.01.2014 г.,  съгласно раздел 14.</w:t>
      </w:r>
      <w:r>
        <w:rPr>
          <w:rFonts w:ascii="Times New Roman" w:hAnsi="Times New Roman"/>
        </w:rPr>
        <w:t xml:space="preserve"> „Категории разходи, допустими за финансиране“</w:t>
      </w:r>
      <w:r w:rsidRPr="00CF5612">
        <w:rPr>
          <w:rFonts w:ascii="Times New Roman" w:hAnsi="Times New Roman"/>
        </w:rPr>
        <w:t xml:space="preserve"> от Условията за кандидатстване.</w:t>
      </w:r>
    </w:p>
    <w:p w:rsidR="00C15FE9" w:rsidRPr="00CF5612" w:rsidRDefault="00C15FE9" w:rsidP="00C15FE9">
      <w:pPr>
        <w:jc w:val="both"/>
        <w:rPr>
          <w:rFonts w:ascii="Times New Roman" w:hAnsi="Times New Roman"/>
        </w:rPr>
      </w:pPr>
      <w:r w:rsidRPr="00CF5612">
        <w:rPr>
          <w:rFonts w:ascii="Times New Roman" w:hAnsi="Times New Roman"/>
        </w:rPr>
        <w:t>УО осъществява последващ контрол на проведената/</w:t>
      </w:r>
      <w:proofErr w:type="spellStart"/>
      <w:r w:rsidRPr="00CF5612">
        <w:rPr>
          <w:rFonts w:ascii="Times New Roman" w:hAnsi="Times New Roman"/>
        </w:rPr>
        <w:t>ите</w:t>
      </w:r>
      <w:proofErr w:type="spellEnd"/>
      <w:r w:rsidRPr="00CF5612">
        <w:rPr>
          <w:rFonts w:ascii="Times New Roman" w:hAnsi="Times New Roman"/>
        </w:rPr>
        <w:t xml:space="preserve"> от бенефициентите процедура/и за възлагане на обществена поръчка на етап сключен от бенефициента договор с избрания изпълнител.</w:t>
      </w:r>
    </w:p>
    <w:p w:rsidR="00C15FE9" w:rsidRPr="00CF5612" w:rsidRDefault="00C15FE9" w:rsidP="00C15FE9">
      <w:pPr>
        <w:jc w:val="both"/>
        <w:rPr>
          <w:rFonts w:ascii="Times New Roman" w:hAnsi="Times New Roman"/>
          <w:b/>
          <w:bCs/>
        </w:rPr>
      </w:pPr>
      <w:r w:rsidRPr="00CF5612">
        <w:rPr>
          <w:rFonts w:ascii="Times New Roman" w:hAnsi="Times New Roman"/>
          <w:b/>
          <w:bCs/>
        </w:rPr>
        <w:t xml:space="preserve">За целта, в срок до 5 работни дни от сключване на договор с избрания изпълнител бенефициентите са длъжни да уведомят писмено УО за подписания договор, чрез </w:t>
      </w:r>
      <w:r w:rsidRPr="00CF5612">
        <w:rPr>
          <w:rFonts w:ascii="Times New Roman" w:hAnsi="Times New Roman"/>
          <w:b/>
          <w:bCs/>
        </w:rPr>
        <w:lastRenderedPageBreak/>
        <w:t>въвеждането му в ИСУН 2020.  Цялата документация, свързана с провеждането на обществената поръчка, следва да бъде представена от бенефициента на УО чрез ИСУН 2020, като задължително го уведомява за това чрез модул „Комуникация “.</w:t>
      </w:r>
    </w:p>
    <w:p w:rsidR="00C15FE9" w:rsidRPr="00CF5612" w:rsidRDefault="00C15FE9" w:rsidP="00C15FE9">
      <w:pPr>
        <w:jc w:val="both"/>
        <w:rPr>
          <w:rFonts w:ascii="Times New Roman" w:hAnsi="Times New Roman"/>
        </w:rPr>
      </w:pPr>
      <w:r w:rsidRPr="00CF5612">
        <w:rPr>
          <w:rFonts w:ascii="Times New Roman" w:hAnsi="Times New Roman"/>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w:t>
      </w:r>
      <w:r w:rsidRPr="00CF5612">
        <w:rPr>
          <w:rFonts w:ascii="Times New Roman" w:hAnsi="Times New Roman"/>
          <w:u w:val="single"/>
        </w:rPr>
        <w:t>10 дни от датата на изпращане на искането</w:t>
      </w:r>
      <w:r w:rsidRPr="00CF5612">
        <w:rPr>
          <w:rFonts w:ascii="Times New Roman" w:hAnsi="Times New Roman"/>
        </w:rPr>
        <w:t>.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rsidR="00C15FE9" w:rsidRPr="00CF5612" w:rsidRDefault="00C15FE9" w:rsidP="00C15FE9">
      <w:pPr>
        <w:jc w:val="both"/>
        <w:rPr>
          <w:rFonts w:ascii="Times New Roman" w:hAnsi="Times New Roman"/>
        </w:rPr>
      </w:pPr>
      <w:r w:rsidRPr="00CF5612">
        <w:rPr>
          <w:rFonts w:ascii="Times New Roman" w:hAnsi="Times New Roman"/>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w:t>
      </w:r>
      <w:r w:rsidRPr="00E00EBC">
        <w:rPr>
          <w:rFonts w:ascii="Times New Roman" w:hAnsi="Times New Roman"/>
          <w:u w:val="single"/>
        </w:rPr>
        <w:t>5 работни дни</w:t>
      </w:r>
      <w:r w:rsidRPr="00CF5612">
        <w:rPr>
          <w:rFonts w:ascii="Times New Roman" w:hAnsi="Times New Roman"/>
        </w:rPr>
        <w:t>.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rsidR="00C15FE9" w:rsidRPr="00CF5612" w:rsidRDefault="00C15FE9" w:rsidP="00C15FE9">
      <w:pPr>
        <w:jc w:val="both"/>
        <w:rPr>
          <w:rFonts w:ascii="Times New Roman" w:hAnsi="Times New Roman"/>
        </w:rPr>
      </w:pPr>
      <w:r w:rsidRPr="00CF5612">
        <w:rPr>
          <w:rFonts w:ascii="Times New Roman" w:hAnsi="Times New Roman"/>
        </w:rPr>
        <w:t>В случай на установяване на нередности по смисъла на чл. 2, т. 36 и 38 от Регламент (ЕС) № 1303/2013 в проведената процедура, УО на ПМДР налага финансова корекция по реда на чл.70 и следващите от ЗУСЕСИФ.</w:t>
      </w:r>
    </w:p>
    <w:p w:rsidR="00C15FE9" w:rsidRPr="004546F1" w:rsidRDefault="00C15FE9" w:rsidP="00C15FE9">
      <w:pPr>
        <w:rPr>
          <w:b/>
        </w:rPr>
      </w:pPr>
    </w:p>
    <w:p w:rsidR="00C15FE9" w:rsidRDefault="00C15FE9" w:rsidP="00C15FE9">
      <w:bookmarkStart w:id="4" w:name="_Hlk56608309"/>
      <w:r w:rsidRPr="004546F1">
        <w:rPr>
          <w:b/>
        </w:rPr>
        <w:t xml:space="preserve">Б. „Процедура за избор с публична покана“ </w:t>
      </w:r>
      <w:proofErr w:type="spellStart"/>
      <w:r w:rsidRPr="004546F1">
        <w:rPr>
          <w:b/>
        </w:rPr>
        <w:t>пo</w:t>
      </w:r>
      <w:proofErr w:type="spellEnd"/>
      <w:r w:rsidRPr="004546F1">
        <w:rPr>
          <w:b/>
        </w:rPr>
        <w:t xml:space="preserve"> реда на Постановление № 160 на Министерския съвет от 2016 г. за</w:t>
      </w:r>
      <w:r w:rsidRPr="00E00EBC">
        <w:rPr>
          <w:b/>
        </w:rPr>
        <w:t xml:space="preserve"> определяне </w:t>
      </w:r>
      <w:r w:rsidRPr="004546F1">
        <w:t xml:space="preserve">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w:t>
      </w:r>
    </w:p>
    <w:p w:rsidR="00C15FE9" w:rsidRPr="004546F1" w:rsidRDefault="00C15FE9" w:rsidP="00C15FE9"/>
    <w:p w:rsidR="00C15FE9" w:rsidRPr="00E00EBC" w:rsidRDefault="00C15FE9" w:rsidP="00C15FE9">
      <w:pPr>
        <w:jc w:val="both"/>
        <w:rPr>
          <w:rFonts w:ascii="Times New Roman" w:hAnsi="Times New Roman"/>
          <w:bCs/>
        </w:rPr>
      </w:pPr>
      <w:r w:rsidRPr="00E00EBC">
        <w:rPr>
          <w:rFonts w:ascii="Times New Roman" w:hAnsi="Times New Roman"/>
          <w:bCs/>
        </w:rPr>
        <w:t xml:space="preserve">Когато бенефициентът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(ЗУСЕСИФ) и ПМС № 160 от 2016 г., както и указанията, заложени в настоящите Условия за изпълнение.  </w:t>
      </w:r>
    </w:p>
    <w:p w:rsidR="00C15FE9" w:rsidRDefault="00C15FE9" w:rsidP="00C15FE9">
      <w:pPr>
        <w:jc w:val="both"/>
        <w:rPr>
          <w:rFonts w:ascii="Times New Roman" w:hAnsi="Times New Roman"/>
        </w:rPr>
      </w:pPr>
      <w:r w:rsidRPr="00CF5612">
        <w:rPr>
          <w:rFonts w:ascii="Times New Roman" w:hAnsi="Times New Roman"/>
        </w:rPr>
        <w:t>Съгласно чл. 50, ал. 2 от ЗУСЕСИФ бенефициентът провежда процедура за избор с публична покана, когато размерът на предоставената безвъзмездна финансова помощ е по-голям от 50 на сто от общата сума на одобрения проект и прогнозната стойност за:</w:t>
      </w:r>
    </w:p>
    <w:p w:rsidR="00C15FE9" w:rsidRPr="00CF5612" w:rsidRDefault="00C15FE9" w:rsidP="00C15FE9">
      <w:pPr>
        <w:jc w:val="both"/>
        <w:rPr>
          <w:rFonts w:ascii="Times New Roman" w:hAnsi="Times New Roman"/>
        </w:rPr>
      </w:pPr>
    </w:p>
    <w:p w:rsidR="00C15FE9" w:rsidRPr="00CF5612" w:rsidRDefault="00C15FE9" w:rsidP="00C15FE9">
      <w:pPr>
        <w:jc w:val="both"/>
        <w:rPr>
          <w:rFonts w:ascii="Times New Roman" w:hAnsi="Times New Roman"/>
        </w:rPr>
      </w:pPr>
      <w:r w:rsidRPr="00CF5612">
        <w:rPr>
          <w:rFonts w:ascii="Times New Roman" w:hAnsi="Times New Roman"/>
        </w:rPr>
        <w:t>• строителство, в т. ч. съфинансирането от страна на бенефициента, без данък върху добавената стойност, е равна или по-висока от 50 000 лв.;</w:t>
      </w:r>
    </w:p>
    <w:p w:rsidR="00C15FE9" w:rsidRDefault="00C15FE9" w:rsidP="00C15FE9">
      <w:pPr>
        <w:jc w:val="both"/>
        <w:rPr>
          <w:rFonts w:ascii="Times New Roman" w:hAnsi="Times New Roman"/>
        </w:rPr>
      </w:pPr>
      <w:r w:rsidRPr="00CF5612">
        <w:rPr>
          <w:rFonts w:ascii="Times New Roman" w:hAnsi="Times New Roman"/>
        </w:rPr>
        <w:t>• доставки или услуги, в т. ч. съфинансирането от страна на бенефициента, без данък върху добавената стойност, е равна или по-висока от 30 000 лв.</w:t>
      </w:r>
    </w:p>
    <w:p w:rsidR="00C15FE9" w:rsidRPr="00CF5612" w:rsidRDefault="00C15FE9" w:rsidP="00C15FE9">
      <w:pPr>
        <w:jc w:val="both"/>
        <w:rPr>
          <w:rFonts w:ascii="Times New Roman" w:hAnsi="Times New Roman"/>
        </w:rPr>
      </w:pPr>
    </w:p>
    <w:p w:rsidR="00C15FE9" w:rsidRDefault="00C15FE9" w:rsidP="00C15FE9">
      <w:pPr>
        <w:jc w:val="both"/>
        <w:rPr>
          <w:rFonts w:ascii="Times New Roman" w:hAnsi="Times New Roman"/>
        </w:rPr>
      </w:pPr>
      <w:r w:rsidRPr="00CF5612">
        <w:rPr>
          <w:rFonts w:ascii="Times New Roman" w:hAnsi="Times New Roman"/>
        </w:rPr>
        <w:t xml:space="preserve">Съгласно чл. 50, ал 3 от ЗУСЕСИФ и изискванията на УО, бенефициентът провежда процедура за избор с публична покана, когато размерът на предоставената безвъзмездна </w:t>
      </w:r>
      <w:r w:rsidRPr="00CF5612">
        <w:rPr>
          <w:rFonts w:ascii="Times New Roman" w:hAnsi="Times New Roman"/>
        </w:rPr>
        <w:lastRenderedPageBreak/>
        <w:t>финансова помощ е равен или по-малък от 50 на сто от общата сума на одобрения проект. Бенефициентът трябва да обяви процедурата за избор на изпълнител.</w:t>
      </w:r>
    </w:p>
    <w:p w:rsidR="00C15FE9" w:rsidRPr="00CF5612" w:rsidRDefault="00C15FE9" w:rsidP="00C15FE9">
      <w:pPr>
        <w:jc w:val="both"/>
        <w:rPr>
          <w:rFonts w:ascii="Times New Roman" w:hAnsi="Times New Roman"/>
        </w:rPr>
      </w:pPr>
    </w:p>
    <w:p w:rsidR="00C15FE9" w:rsidRPr="00CF5612" w:rsidRDefault="00C15FE9" w:rsidP="00C15FE9">
      <w:pPr>
        <w:jc w:val="both"/>
        <w:rPr>
          <w:rFonts w:ascii="Times New Roman" w:hAnsi="Times New Roman"/>
        </w:rPr>
      </w:pPr>
      <w:r w:rsidRPr="00CF5612">
        <w:rPr>
          <w:rFonts w:ascii="Times New Roman" w:hAnsi="Times New Roman"/>
        </w:rPr>
        <w:t xml:space="preserve">Публичната покана следва да съдържа информацията, посочена в чл. 51 от ЗУСЕСИФ, както и следните изисквания към кандидатите – изпълнители: </w:t>
      </w:r>
    </w:p>
    <w:p w:rsidR="00C15FE9" w:rsidRDefault="00C15FE9" w:rsidP="00C15FE9">
      <w:pPr>
        <w:jc w:val="both"/>
        <w:rPr>
          <w:rFonts w:ascii="Times New Roman" w:hAnsi="Times New Roman"/>
          <w:b/>
          <w:bCs/>
        </w:rPr>
      </w:pPr>
      <w:r w:rsidRPr="00CF5612">
        <w:rPr>
          <w:rFonts w:ascii="Times New Roman" w:hAnsi="Times New Roman"/>
          <w:b/>
          <w:bCs/>
        </w:rPr>
        <w:t xml:space="preserve">Кандидатите за изпълнители на дейностите (оферентите), посочени в публичната покана, следва да отговарят на следните две кумулативни изисквания: </w:t>
      </w:r>
    </w:p>
    <w:p w:rsidR="00C15FE9" w:rsidRPr="00CF5612" w:rsidRDefault="00C15FE9" w:rsidP="00C15FE9">
      <w:pPr>
        <w:jc w:val="both"/>
        <w:rPr>
          <w:rFonts w:ascii="Times New Roman" w:hAnsi="Times New Roman"/>
          <w:b/>
          <w:bCs/>
        </w:rPr>
      </w:pPr>
    </w:p>
    <w:p w:rsidR="00C15FE9" w:rsidRDefault="00C15FE9" w:rsidP="00C15FE9">
      <w:pPr>
        <w:jc w:val="both"/>
        <w:rPr>
          <w:rFonts w:ascii="Times New Roman" w:hAnsi="Times New Roman"/>
        </w:rPr>
      </w:pPr>
      <w:r w:rsidRPr="00E00EBC">
        <w:rPr>
          <w:rFonts w:ascii="Times New Roman" w:hAnsi="Times New Roman"/>
        </w:rPr>
        <w:t>1.</w:t>
      </w:r>
      <w:r>
        <w:rPr>
          <w:rFonts w:ascii="Times New Roman" w:hAnsi="Times New Roman"/>
        </w:rPr>
        <w:t xml:space="preserve"> </w:t>
      </w:r>
      <w:r w:rsidRPr="00CF5612">
        <w:rPr>
          <w:rFonts w:ascii="Times New Roman" w:hAnsi="Times New Roman"/>
        </w:rPr>
        <w:t>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w:t>
      </w:r>
      <w:proofErr w:type="spellStart"/>
      <w:r w:rsidRPr="00CF5612">
        <w:rPr>
          <w:rFonts w:ascii="Times New Roman" w:hAnsi="Times New Roman"/>
        </w:rPr>
        <w:t>ите</w:t>
      </w:r>
      <w:proofErr w:type="spellEnd"/>
      <w:r w:rsidRPr="00CF5612">
        <w:rPr>
          <w:rFonts w:ascii="Times New Roman" w:hAnsi="Times New Roman"/>
        </w:rPr>
        <w:t>, да е придружен от препоръки/референции за добро изпълнение и подпис на лицето, което е законен представител на кандидата;</w:t>
      </w:r>
    </w:p>
    <w:p w:rsidR="00C15FE9" w:rsidRDefault="00C15FE9" w:rsidP="00C15FE9">
      <w:pPr>
        <w:jc w:val="both"/>
        <w:rPr>
          <w:rFonts w:ascii="Times New Roman" w:hAnsi="Times New Roman"/>
          <w:b/>
          <w:bCs/>
        </w:rPr>
      </w:pPr>
    </w:p>
    <w:p w:rsidR="00C15FE9" w:rsidRPr="00CF5612" w:rsidRDefault="00C15FE9" w:rsidP="00C15FE9">
      <w:pPr>
        <w:jc w:val="both"/>
        <w:rPr>
          <w:rFonts w:ascii="Times New Roman" w:hAnsi="Times New Roman"/>
        </w:rPr>
      </w:pPr>
      <w:r w:rsidRPr="00CF5612">
        <w:rPr>
          <w:rFonts w:ascii="Times New Roman" w:hAnsi="Times New Roman"/>
          <w:b/>
          <w:bCs/>
        </w:rPr>
        <w:t>2.</w:t>
      </w:r>
      <w:r w:rsidRPr="00CF5612">
        <w:rPr>
          <w:rFonts w:ascii="Times New Roman" w:hAnsi="Times New Roman"/>
        </w:rPr>
        <w:t xml:space="preserve">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rsidR="00C15FE9" w:rsidRPr="00CF5612" w:rsidRDefault="00C15FE9" w:rsidP="00C15FE9">
      <w:pPr>
        <w:jc w:val="both"/>
        <w:rPr>
          <w:rFonts w:ascii="Times New Roman" w:hAnsi="Times New Roman"/>
          <w:i/>
          <w:iCs/>
        </w:rPr>
      </w:pPr>
      <w:r w:rsidRPr="00CF5612">
        <w:rPr>
          <w:rFonts w:ascii="Times New Roman" w:hAnsi="Times New Roman"/>
          <w:i/>
          <w:iCs/>
        </w:rPr>
        <w:t xml:space="preserve">Тези изисквания са кумулативни и кандидатите за изпълнители, трябва да отговарят задължително на тях. </w:t>
      </w:r>
    </w:p>
    <w:p w:rsidR="00C15FE9" w:rsidRDefault="00C15FE9" w:rsidP="00C15FE9">
      <w:pPr>
        <w:jc w:val="both"/>
        <w:rPr>
          <w:rFonts w:ascii="Times New Roman" w:hAnsi="Times New Roman"/>
        </w:rPr>
      </w:pPr>
      <w:r w:rsidRPr="00CF5612">
        <w:rPr>
          <w:rFonts w:ascii="Times New Roman" w:hAnsi="Times New Roman"/>
        </w:rPr>
        <w:t xml:space="preserve">3.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rsidR="00C15FE9" w:rsidRPr="00CF5612" w:rsidRDefault="00C15FE9" w:rsidP="00C15FE9">
      <w:pPr>
        <w:jc w:val="both"/>
        <w:rPr>
          <w:rFonts w:ascii="Times New Roman" w:hAnsi="Times New Roman"/>
        </w:rPr>
      </w:pPr>
    </w:p>
    <w:p w:rsidR="00C15FE9" w:rsidRPr="00CF5612" w:rsidRDefault="00C15FE9" w:rsidP="00C15FE9">
      <w:pPr>
        <w:jc w:val="both"/>
        <w:rPr>
          <w:rFonts w:ascii="Times New Roman" w:hAnsi="Times New Roman"/>
        </w:rPr>
      </w:pPr>
      <w:r w:rsidRPr="00E00EBC">
        <w:rPr>
          <w:rFonts w:ascii="Times New Roman" w:hAnsi="Times New Roman"/>
          <w:b/>
        </w:rPr>
        <w:t>ВАЖНО:</w:t>
      </w:r>
      <w:r>
        <w:rPr>
          <w:rFonts w:ascii="Times New Roman" w:hAnsi="Times New Roman"/>
        </w:rPr>
        <w:t xml:space="preserve"> </w:t>
      </w:r>
      <w:r w:rsidRPr="00CF5612">
        <w:rPr>
          <w:rFonts w:ascii="Times New Roman" w:hAnsi="Times New Roman"/>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и не може да бъде по-кратък от </w:t>
      </w:r>
      <w:r w:rsidRPr="00CF5612">
        <w:rPr>
          <w:rFonts w:ascii="Times New Roman" w:hAnsi="Times New Roman"/>
          <w:u w:val="single"/>
        </w:rPr>
        <w:t>21 дни</w:t>
      </w:r>
      <w:r w:rsidRPr="00CF5612">
        <w:rPr>
          <w:rFonts w:ascii="Times New Roman" w:hAnsi="Times New Roman"/>
        </w:rPr>
        <w:t xml:space="preserve">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w:t>
      </w:r>
      <w:r w:rsidRPr="00CF5612">
        <w:rPr>
          <w:rFonts w:ascii="Times New Roman" w:hAnsi="Times New Roman"/>
          <w:u w:val="single"/>
        </w:rPr>
        <w:t>7 дни</w:t>
      </w:r>
      <w:r w:rsidRPr="00CF5612">
        <w:rPr>
          <w:rFonts w:ascii="Times New Roman" w:hAnsi="Times New Roman"/>
        </w:rPr>
        <w:t xml:space="preserve"> от публикуването на поканата.</w:t>
      </w:r>
    </w:p>
    <w:p w:rsidR="00C15FE9" w:rsidRPr="00CF5612" w:rsidRDefault="00C15FE9" w:rsidP="00C15FE9">
      <w:pPr>
        <w:jc w:val="both"/>
        <w:rPr>
          <w:rFonts w:ascii="Times New Roman" w:hAnsi="Times New Roman"/>
        </w:rPr>
      </w:pPr>
      <w:r w:rsidRPr="00CF5612">
        <w:rPr>
          <w:rFonts w:ascii="Times New Roman" w:hAnsi="Times New Roman"/>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w:t>
      </w:r>
      <w:r w:rsidRPr="00CF5612">
        <w:rPr>
          <w:rFonts w:ascii="Times New Roman" w:hAnsi="Times New Roman"/>
        </w:rPr>
        <w:lastRenderedPageBreak/>
        <w:t>избор с публична покана. Задължително се представят посочените документи в Приложение № 15 „Документи за осъществяване на последващ контрол на проведена процедура „Избор с публична покана“  по чл. 50, ал. 1 от ЗУСЕСИФ и ПМС № 160 от 2016 г.“.</w:t>
      </w:r>
    </w:p>
    <w:p w:rsidR="00C15FE9" w:rsidRPr="00CF5612" w:rsidRDefault="00C15FE9" w:rsidP="00C15FE9">
      <w:pPr>
        <w:rPr>
          <w:rFonts w:ascii="Times New Roman" w:hAnsi="Times New Roman"/>
        </w:rPr>
      </w:pPr>
    </w:p>
    <w:p w:rsidR="00C15FE9" w:rsidRDefault="00C15FE9" w:rsidP="00541EDC">
      <w:pPr>
        <w:rPr>
          <w:b/>
        </w:rPr>
      </w:pPr>
      <w:r w:rsidRPr="00546E94">
        <w:rPr>
          <w:b/>
        </w:rPr>
        <w:t xml:space="preserve">В. Избор на изпълнител </w:t>
      </w:r>
      <w:r>
        <w:rPr>
          <w:b/>
        </w:rPr>
        <w:t>„</w:t>
      </w:r>
      <w:r w:rsidRPr="00546E94">
        <w:rPr>
          <w:b/>
        </w:rPr>
        <w:t xml:space="preserve">Чрез представяне на поне две съпоставими независими оферти“: </w:t>
      </w:r>
    </w:p>
    <w:p w:rsidR="00C15FE9" w:rsidRPr="00546E94" w:rsidRDefault="00C15FE9" w:rsidP="00C15FE9">
      <w:pPr>
        <w:rPr>
          <w:b/>
        </w:rPr>
      </w:pPr>
    </w:p>
    <w:p w:rsidR="00C15FE9" w:rsidRPr="00CF5612" w:rsidRDefault="00C15FE9" w:rsidP="00C15FE9">
      <w:pPr>
        <w:jc w:val="both"/>
        <w:rPr>
          <w:rFonts w:ascii="Times New Roman" w:hAnsi="Times New Roman"/>
        </w:rPr>
      </w:pPr>
      <w:r w:rsidRPr="00CF5612">
        <w:rPr>
          <w:rFonts w:ascii="Times New Roman" w:hAnsi="Times New Roman"/>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rsidR="00C15FE9" w:rsidRPr="00CF5612" w:rsidRDefault="00C15FE9" w:rsidP="00C15FE9">
      <w:pPr>
        <w:jc w:val="both"/>
        <w:rPr>
          <w:rFonts w:ascii="Times New Roman" w:hAnsi="Times New Roman"/>
        </w:rPr>
      </w:pPr>
      <w:r w:rsidRPr="00CF5612">
        <w:rPr>
          <w:rFonts w:ascii="Times New Roman" w:hAnsi="Times New Roman"/>
        </w:rPr>
        <w:t xml:space="preserve">• строителство, в т. ч. съфинансирането от страна на бенефициента, без данък върху добавената стойност, е по-малка от 50 000 лв.; </w:t>
      </w:r>
    </w:p>
    <w:p w:rsidR="00C15FE9" w:rsidRDefault="00C15FE9" w:rsidP="00C15FE9">
      <w:pPr>
        <w:jc w:val="both"/>
        <w:rPr>
          <w:rFonts w:ascii="Times New Roman" w:hAnsi="Times New Roman"/>
        </w:rPr>
      </w:pPr>
      <w:r w:rsidRPr="00CF5612">
        <w:rPr>
          <w:rFonts w:ascii="Times New Roman" w:hAnsi="Times New Roman"/>
        </w:rPr>
        <w:t xml:space="preserve">• доставки и/или услуги, в т.ч. съфинансирането от страна на бенефициента, без данък върху добавената стойност, е по-малка от 30 000 лв. </w:t>
      </w:r>
    </w:p>
    <w:p w:rsidR="00C15FE9" w:rsidRPr="00CF5612" w:rsidRDefault="00C15FE9" w:rsidP="00C15FE9">
      <w:pPr>
        <w:jc w:val="both"/>
        <w:rPr>
          <w:rFonts w:ascii="Times New Roman" w:hAnsi="Times New Roman"/>
        </w:rPr>
      </w:pPr>
    </w:p>
    <w:p w:rsidR="00C15FE9" w:rsidRPr="00CF5612" w:rsidRDefault="00C15FE9" w:rsidP="00C15FE9">
      <w:pPr>
        <w:jc w:val="both"/>
        <w:rPr>
          <w:rFonts w:ascii="Times New Roman" w:hAnsi="Times New Roman"/>
        </w:rPr>
      </w:pPr>
      <w:r w:rsidRPr="00CF5612">
        <w:rPr>
          <w:rFonts w:ascii="Times New Roman" w:hAnsi="Times New Roman"/>
          <w:b/>
          <w:bCs/>
        </w:rPr>
        <w:t>В този случай Бенефициентите предоставят поне две съпоставими независими и конкурентни оферти,</w:t>
      </w:r>
      <w:r w:rsidRPr="00CF5612">
        <w:rPr>
          <w:rFonts w:ascii="Times New Roman" w:hAnsi="Times New Roman"/>
        </w:rPr>
        <w:t xml:space="preserve"> подадени от квалифициран доставчик към които могат да бъдат прилагани официални каталози от производители/оторизирани доставчици, съдържащи цена, характеристика/функционал-</w:t>
      </w:r>
      <w:proofErr w:type="spellStart"/>
      <w:r w:rsidRPr="00CF5612">
        <w:rPr>
          <w:rFonts w:ascii="Times New Roman" w:hAnsi="Times New Roman"/>
        </w:rPr>
        <w:t>ност</w:t>
      </w:r>
      <w:proofErr w:type="spellEnd"/>
      <w:r w:rsidRPr="00CF5612">
        <w:rPr>
          <w:rFonts w:ascii="Times New Roman" w:hAnsi="Times New Roman"/>
        </w:rPr>
        <w:t xml:space="preserve">/описание, които не противоречат на заложените в одобрения проект. </w:t>
      </w:r>
    </w:p>
    <w:p w:rsidR="00C15FE9" w:rsidRPr="00CF5612" w:rsidRDefault="00C15FE9" w:rsidP="00C15FE9">
      <w:pPr>
        <w:jc w:val="both"/>
        <w:rPr>
          <w:rFonts w:ascii="Times New Roman" w:hAnsi="Times New Roman"/>
        </w:rPr>
      </w:pPr>
      <w:r w:rsidRPr="00CF5612">
        <w:rPr>
          <w:rFonts w:ascii="Times New Roman" w:hAnsi="Times New Roman"/>
          <w:i/>
          <w:iCs/>
          <w:u w:val="single"/>
        </w:rPr>
        <w:t>„Независими оферти“</w:t>
      </w:r>
      <w:r w:rsidRPr="00CF5612">
        <w:rPr>
          <w:rFonts w:ascii="Times New Roman" w:hAnsi="Times New Roman"/>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C15FE9" w:rsidRPr="00CF5612" w:rsidRDefault="00C15FE9" w:rsidP="00C15FE9">
      <w:pPr>
        <w:jc w:val="both"/>
        <w:rPr>
          <w:rFonts w:ascii="Times New Roman" w:hAnsi="Times New Roman"/>
        </w:rPr>
      </w:pPr>
      <w:r w:rsidRPr="00CF5612">
        <w:rPr>
          <w:rFonts w:ascii="Times New Roman" w:hAnsi="Times New Roman"/>
          <w:i/>
          <w:iCs/>
          <w:u w:val="single"/>
        </w:rPr>
        <w:t>„Официален каталог“</w:t>
      </w:r>
      <w:r w:rsidRPr="00CF5612">
        <w:rPr>
          <w:rFonts w:ascii="Times New Roman" w:hAnsi="Times New Roman"/>
        </w:rPr>
        <w:t xml:space="preserve">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rsidR="00C15FE9" w:rsidRDefault="00C15FE9" w:rsidP="00C15FE9">
      <w:pPr>
        <w:jc w:val="both"/>
        <w:rPr>
          <w:rFonts w:ascii="Times New Roman" w:hAnsi="Times New Roman"/>
        </w:rPr>
      </w:pPr>
      <w:r w:rsidRPr="00CF5612">
        <w:rPr>
          <w:rFonts w:ascii="Times New Roman" w:hAnsi="Times New Roman"/>
        </w:rPr>
        <w:t>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rsidR="00C15FE9" w:rsidRPr="00CF5612" w:rsidRDefault="00C15FE9" w:rsidP="00C15FE9">
      <w:pPr>
        <w:jc w:val="both"/>
        <w:rPr>
          <w:rFonts w:ascii="Times New Roman" w:hAnsi="Times New Roman"/>
        </w:rPr>
      </w:pPr>
    </w:p>
    <w:p w:rsidR="00C15FE9" w:rsidRDefault="00C15FE9" w:rsidP="00C15FE9">
      <w:pPr>
        <w:jc w:val="both"/>
        <w:rPr>
          <w:rFonts w:ascii="Times New Roman" w:hAnsi="Times New Roman"/>
          <w:b/>
          <w:bCs/>
        </w:rPr>
      </w:pPr>
      <w:r w:rsidRPr="00CF5612">
        <w:rPr>
          <w:rFonts w:ascii="Times New Roman" w:hAnsi="Times New Roman"/>
          <w:b/>
          <w:bCs/>
        </w:rPr>
        <w:t xml:space="preserve">Оферентите следва да отговарят на следните две кумулативни условия: </w:t>
      </w:r>
    </w:p>
    <w:p w:rsidR="00C15FE9" w:rsidRPr="00CF5612" w:rsidRDefault="00C15FE9" w:rsidP="00C15FE9">
      <w:pPr>
        <w:jc w:val="both"/>
        <w:rPr>
          <w:rFonts w:ascii="Times New Roman" w:hAnsi="Times New Roman"/>
          <w:b/>
          <w:bCs/>
        </w:rPr>
      </w:pPr>
    </w:p>
    <w:p w:rsidR="00C15FE9" w:rsidRDefault="00C15FE9" w:rsidP="00C15FE9">
      <w:pPr>
        <w:jc w:val="both"/>
        <w:rPr>
          <w:rFonts w:ascii="Times New Roman" w:hAnsi="Times New Roman"/>
        </w:rPr>
      </w:pPr>
      <w:r w:rsidRPr="00CF5612">
        <w:rPr>
          <w:rFonts w:ascii="Times New Roman" w:hAnsi="Times New Roman"/>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CF5612">
        <w:rPr>
          <w:rFonts w:ascii="Times New Roman" w:hAnsi="Times New Roman"/>
        </w:rPr>
        <w:t>ите</w:t>
      </w:r>
      <w:proofErr w:type="spellEnd"/>
      <w:r w:rsidRPr="00CF5612">
        <w:rPr>
          <w:rFonts w:ascii="Times New Roman" w:hAnsi="Times New Roman"/>
        </w:rPr>
        <w:t>. Списъкът следва да е подписан от лицето представляващо по закон оферента и да е придружен с препоръки/референции за добро изпълнение;</w:t>
      </w:r>
    </w:p>
    <w:p w:rsidR="00C15FE9" w:rsidRPr="00CF5612" w:rsidRDefault="00C15FE9" w:rsidP="00C15FE9">
      <w:pPr>
        <w:jc w:val="both"/>
        <w:rPr>
          <w:rFonts w:ascii="Times New Roman" w:hAnsi="Times New Roman"/>
        </w:rPr>
      </w:pPr>
    </w:p>
    <w:p w:rsidR="00C15FE9" w:rsidRPr="00CF5612" w:rsidRDefault="00C15FE9" w:rsidP="00C15FE9">
      <w:pPr>
        <w:jc w:val="both"/>
        <w:rPr>
          <w:rFonts w:ascii="Times New Roman" w:hAnsi="Times New Roman"/>
        </w:rPr>
      </w:pPr>
      <w:r w:rsidRPr="00CF5612">
        <w:rPr>
          <w:rFonts w:ascii="Times New Roman" w:hAnsi="Times New Roman"/>
        </w:rPr>
        <w:t>- годишния</w:t>
      </w:r>
      <w:r>
        <w:rPr>
          <w:rFonts w:ascii="Times New Roman" w:hAnsi="Times New Roman"/>
        </w:rPr>
        <w:t>т</w:t>
      </w:r>
      <w:r w:rsidRPr="00CF5612">
        <w:rPr>
          <w:rFonts w:ascii="Times New Roman" w:hAnsi="Times New Roman"/>
        </w:rPr>
        <w:t xml:space="preserve">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rsidR="00C15FE9" w:rsidRPr="00CF5612" w:rsidRDefault="00C15FE9" w:rsidP="00C15FE9">
      <w:pPr>
        <w:jc w:val="both"/>
        <w:rPr>
          <w:rFonts w:ascii="Times New Roman" w:hAnsi="Times New Roman"/>
        </w:rPr>
      </w:pPr>
      <w:r w:rsidRPr="00CF5612">
        <w:rPr>
          <w:rFonts w:ascii="Times New Roman" w:hAnsi="Times New Roman"/>
        </w:rPr>
        <w:t>Тези изисквания са кумулативни и кандидатите за изпълнители трябва да отговарят задължително на тях. В случай, че двете кумулативни условия не са изпълнени, Управляващият орган на ПМДР няма да одобри БФП за съответния разход.</w:t>
      </w:r>
    </w:p>
    <w:p w:rsidR="00C15FE9" w:rsidRPr="00CF5612" w:rsidRDefault="00C15FE9" w:rsidP="00C15FE9">
      <w:pPr>
        <w:jc w:val="both"/>
        <w:rPr>
          <w:rFonts w:ascii="Times New Roman" w:hAnsi="Times New Roman"/>
        </w:rPr>
      </w:pPr>
      <w:r w:rsidRPr="00CF5612">
        <w:rPr>
          <w:rFonts w:ascii="Times New Roman" w:hAnsi="Times New Roman"/>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rsidR="00C15FE9" w:rsidRPr="00CF5612" w:rsidRDefault="00C15FE9" w:rsidP="00C15FE9">
      <w:pPr>
        <w:jc w:val="both"/>
        <w:rPr>
          <w:rFonts w:ascii="Times New Roman" w:hAnsi="Times New Roman"/>
        </w:rPr>
      </w:pPr>
      <w:r w:rsidRPr="00CF5612">
        <w:rPr>
          <w:rFonts w:ascii="Times New Roman" w:hAnsi="Times New Roman"/>
        </w:rPr>
        <w:t xml:space="preserve">Бенефициентите </w:t>
      </w:r>
      <w:r w:rsidRPr="00CF5612">
        <w:rPr>
          <w:rFonts w:ascii="Times New Roman" w:hAnsi="Times New Roman"/>
          <w:u w:val="single"/>
        </w:rPr>
        <w:t>не могат</w:t>
      </w:r>
      <w:r w:rsidRPr="00CF5612">
        <w:rPr>
          <w:rFonts w:ascii="Times New Roman" w:hAnsi="Times New Roman"/>
        </w:rPr>
        <w:t xml:space="preserve">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rsidR="00C15FE9" w:rsidRPr="00CF5612" w:rsidRDefault="00C15FE9" w:rsidP="00C15FE9">
      <w:pPr>
        <w:jc w:val="both"/>
        <w:rPr>
          <w:rFonts w:ascii="Times New Roman" w:hAnsi="Times New Roman"/>
        </w:rPr>
      </w:pPr>
      <w:r w:rsidRPr="00CF5612">
        <w:rPr>
          <w:rFonts w:ascii="Times New Roman" w:hAnsi="Times New Roman"/>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на изпълнител “Чрез представяне на поне две съпоставими независими оферти“ като задължително го уведомява за това чрез модул „Кореспонденция“. </w:t>
      </w:r>
    </w:p>
    <w:p w:rsidR="00C15FE9" w:rsidRPr="00CF5612" w:rsidRDefault="00C15FE9" w:rsidP="00C15FE9">
      <w:pPr>
        <w:jc w:val="both"/>
        <w:rPr>
          <w:rFonts w:ascii="Times New Roman" w:hAnsi="Times New Roman"/>
        </w:rPr>
      </w:pPr>
      <w:r w:rsidRPr="00CF5612">
        <w:rPr>
          <w:rFonts w:ascii="Times New Roman" w:hAnsi="Times New Roman"/>
        </w:rPr>
        <w:t xml:space="preserve">В този случай бенефициентът представя на УО на ПМДР, чрез ИСУН 2020, минимум следните документи: </w:t>
      </w:r>
    </w:p>
    <w:p w:rsidR="00C15FE9" w:rsidRPr="00CF5612" w:rsidRDefault="00C15FE9" w:rsidP="00C15FE9">
      <w:pPr>
        <w:jc w:val="both"/>
        <w:rPr>
          <w:rFonts w:ascii="Times New Roman" w:hAnsi="Times New Roman"/>
        </w:rPr>
      </w:pPr>
      <w:r w:rsidRPr="00CF5612">
        <w:rPr>
          <w:rFonts w:ascii="Times New Roman" w:hAnsi="Times New Roman"/>
        </w:rPr>
        <w:t xml:space="preserve">- събраните поне 2 оферти; </w:t>
      </w:r>
    </w:p>
    <w:p w:rsidR="00C15FE9" w:rsidRPr="00CF5612" w:rsidRDefault="00C15FE9" w:rsidP="00C15FE9">
      <w:pPr>
        <w:jc w:val="both"/>
        <w:rPr>
          <w:rFonts w:ascii="Times New Roman" w:hAnsi="Times New Roman"/>
        </w:rPr>
      </w:pPr>
      <w:r w:rsidRPr="00CF5612">
        <w:rPr>
          <w:rFonts w:ascii="Times New Roman" w:hAnsi="Times New Roman"/>
        </w:rPr>
        <w:t xml:space="preserve">- обосновка в свободен текст за направения избор на база на събраните оферти; </w:t>
      </w:r>
    </w:p>
    <w:p w:rsidR="00C15FE9" w:rsidRPr="00CF5612" w:rsidRDefault="00C15FE9" w:rsidP="00C15FE9">
      <w:pPr>
        <w:jc w:val="both"/>
        <w:rPr>
          <w:rFonts w:ascii="Times New Roman" w:hAnsi="Times New Roman"/>
        </w:rPr>
      </w:pPr>
      <w:r w:rsidRPr="00CF5612">
        <w:rPr>
          <w:rFonts w:ascii="Times New Roman" w:hAnsi="Times New Roman"/>
        </w:rPr>
        <w:t xml:space="preserve">- документите доказващи, че оферентът отговаря на кумулативните изисквания, посочени по-горе; </w:t>
      </w:r>
    </w:p>
    <w:p w:rsidR="00C15FE9" w:rsidRPr="00CF5612" w:rsidRDefault="00C15FE9" w:rsidP="00C15FE9">
      <w:pPr>
        <w:jc w:val="both"/>
        <w:rPr>
          <w:rFonts w:ascii="Times New Roman" w:hAnsi="Times New Roman"/>
        </w:rPr>
      </w:pPr>
      <w:r w:rsidRPr="00CF5612">
        <w:rPr>
          <w:rFonts w:ascii="Times New Roman" w:hAnsi="Times New Roman"/>
        </w:rPr>
        <w:lastRenderedPageBreak/>
        <w:t xml:space="preserve">- сключен договор, предметът и параметрите на който трябва да съответстват на избраната оферта. </w:t>
      </w:r>
    </w:p>
    <w:p w:rsidR="00C15FE9" w:rsidRPr="00CF5612" w:rsidRDefault="00C15FE9" w:rsidP="00C15FE9">
      <w:pPr>
        <w:jc w:val="both"/>
        <w:rPr>
          <w:rFonts w:ascii="Times New Roman" w:hAnsi="Times New Roman"/>
        </w:rPr>
      </w:pPr>
      <w:r w:rsidRPr="00CF5612">
        <w:rPr>
          <w:rFonts w:ascii="Times New Roman" w:hAnsi="Times New Roman"/>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w:t>
      </w:r>
      <w:r w:rsidRPr="00CF5612">
        <w:rPr>
          <w:rFonts w:ascii="Times New Roman" w:hAnsi="Times New Roman"/>
          <w:u w:val="single"/>
        </w:rPr>
        <w:t>10 дни от датата на изпращане на искането</w:t>
      </w:r>
      <w:r w:rsidRPr="00CF5612">
        <w:rPr>
          <w:rFonts w:ascii="Times New Roman" w:hAnsi="Times New Roman"/>
        </w:rPr>
        <w:t xml:space="preserve">.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rsidR="00C15FE9" w:rsidRPr="00CF5612" w:rsidRDefault="00C15FE9" w:rsidP="00C15FE9">
      <w:pPr>
        <w:jc w:val="both"/>
        <w:rPr>
          <w:rFonts w:ascii="Times New Roman" w:hAnsi="Times New Roman"/>
        </w:rPr>
      </w:pPr>
      <w:r w:rsidRPr="00CF5612">
        <w:rPr>
          <w:rFonts w:ascii="Times New Roman" w:hAnsi="Times New Roman"/>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rsidR="00C15FE9" w:rsidRPr="00CF5612" w:rsidRDefault="00C15FE9" w:rsidP="00C15FE9">
      <w:pPr>
        <w:jc w:val="both"/>
        <w:rPr>
          <w:rFonts w:ascii="Times New Roman" w:hAnsi="Times New Roman"/>
        </w:rPr>
      </w:pPr>
      <w:r w:rsidRPr="00CF5612">
        <w:rPr>
          <w:rFonts w:ascii="Times New Roman" w:hAnsi="Times New Roman"/>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w:t>
      </w:r>
      <w:proofErr w:type="spellStart"/>
      <w:r w:rsidRPr="00CF5612">
        <w:rPr>
          <w:rFonts w:ascii="Times New Roman" w:hAnsi="Times New Roman"/>
        </w:rPr>
        <w:t>общоприложими</w:t>
      </w:r>
      <w:proofErr w:type="spellEnd"/>
      <w:r w:rsidRPr="00CF5612">
        <w:rPr>
          <w:rFonts w:ascii="Times New Roman" w:hAnsi="Times New Roman"/>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rsidR="00C15FE9" w:rsidRPr="00CF5612" w:rsidRDefault="00C15FE9" w:rsidP="00C15FE9">
      <w:pPr>
        <w:jc w:val="both"/>
        <w:rPr>
          <w:rFonts w:ascii="Times New Roman" w:hAnsi="Times New Roman"/>
        </w:rPr>
      </w:pPr>
      <w:r w:rsidRPr="00CF5612">
        <w:rPr>
          <w:rFonts w:ascii="Times New Roman" w:hAnsi="Times New Roman"/>
          <w:b/>
        </w:rPr>
        <w:t xml:space="preserve">ВАЖНО: </w:t>
      </w:r>
      <w:r w:rsidRPr="00CF5612">
        <w:rPr>
          <w:rFonts w:ascii="Times New Roman" w:hAnsi="Times New Roman"/>
        </w:rPr>
        <w:t xml:space="preserve">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Същото може да бъде намерено на следния интернет адрес: </w:t>
      </w:r>
      <w:hyperlink r:id="rId8" w:history="1">
        <w:r w:rsidRPr="00CF5612">
          <w:rPr>
            <w:rFonts w:ascii="Times New Roman" w:hAnsi="Times New Roman"/>
            <w:color w:val="0563C1"/>
            <w:u w:val="single"/>
          </w:rPr>
          <w:t>https://www.eufunds.bg/bg/pmdr/node/5313</w:t>
        </w:r>
      </w:hyperlink>
      <w:r w:rsidRPr="00CF5612">
        <w:rPr>
          <w:rFonts w:ascii="Times New Roman" w:hAnsi="Times New Roman"/>
        </w:rPr>
        <w:t xml:space="preserve"> </w:t>
      </w:r>
    </w:p>
    <w:p w:rsidR="00C15FE9" w:rsidRPr="00CF5612" w:rsidRDefault="00C15FE9" w:rsidP="00C15FE9">
      <w:pPr>
        <w:jc w:val="both"/>
        <w:rPr>
          <w:rFonts w:ascii="Times New Roman" w:hAnsi="Times New Roman"/>
        </w:rPr>
      </w:pPr>
      <w:r w:rsidRPr="00CF5612">
        <w:rPr>
          <w:rFonts w:ascii="Times New Roman" w:hAnsi="Times New Roman"/>
        </w:rPr>
        <w:t xml:space="preserve"> и</w:t>
      </w:r>
    </w:p>
    <w:p w:rsidR="00C15FE9" w:rsidRPr="00CF5612" w:rsidRDefault="00C15FE9" w:rsidP="00C15FE9">
      <w:pPr>
        <w:jc w:val="both"/>
        <w:rPr>
          <w:rFonts w:ascii="Times New Roman" w:hAnsi="Times New Roman"/>
        </w:rPr>
      </w:pPr>
      <w:hyperlink r:id="rId9" w:history="1">
        <w:r w:rsidRPr="00CF5612">
          <w:rPr>
            <w:rFonts w:ascii="Times New Roman" w:hAnsi="Times New Roman"/>
            <w:color w:val="0563C1"/>
            <w:u w:val="single"/>
          </w:rPr>
          <w:t>https://www.eufunds.bg/bg/pmdr/node/5279</w:t>
        </w:r>
      </w:hyperlink>
      <w:r w:rsidRPr="00CF5612">
        <w:rPr>
          <w:rFonts w:ascii="Times New Roman" w:hAnsi="Times New Roman"/>
        </w:rPr>
        <w:t xml:space="preserve">  - Указание за регламентиране и  отчитане на възнагражденията на екипите за изпълнение на проекти.</w:t>
      </w:r>
    </w:p>
    <w:bookmarkEnd w:id="4"/>
    <w:p w:rsidR="00C15FE9" w:rsidRPr="00CF5612" w:rsidRDefault="00C15FE9" w:rsidP="00C15FE9">
      <w:pPr>
        <w:jc w:val="both"/>
        <w:rPr>
          <w:rFonts w:ascii="Times New Roman" w:hAnsi="Times New Roman"/>
        </w:rPr>
      </w:pPr>
      <w:r w:rsidRPr="00CF5612">
        <w:rPr>
          <w:rFonts w:ascii="Times New Roman" w:hAnsi="Times New Roman"/>
        </w:rPr>
        <w:t>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w:t>
      </w:r>
      <w:r>
        <w:rPr>
          <w:rFonts w:ascii="Times New Roman" w:hAnsi="Times New Roman"/>
        </w:rPr>
        <w:t xml:space="preserve"> г. </w:t>
      </w:r>
      <w:r w:rsidRPr="00CF5612">
        <w:rPr>
          <w:rFonts w:ascii="Times New Roman" w:hAnsi="Times New Roman"/>
        </w:rPr>
        <w:t>(Приложение №8) и Общите условия към финансираните по процедурата договори за безвъзмездна финансова помощ (Приложение № 9).</w:t>
      </w:r>
    </w:p>
    <w:p w:rsidR="00C15FE9" w:rsidRPr="00CF5612" w:rsidRDefault="00C15FE9" w:rsidP="00C15FE9">
      <w:pPr>
        <w:jc w:val="both"/>
        <w:rPr>
          <w:rFonts w:ascii="Times New Roman" w:hAnsi="Times New Roman"/>
          <w:color w:val="FF0000"/>
        </w:rPr>
      </w:pPr>
      <w:r w:rsidRPr="00CF5612">
        <w:rPr>
          <w:rFonts w:ascii="Times New Roman" w:hAnsi="Times New Roman"/>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w:t>
      </w:r>
      <w:r w:rsidRPr="00CF5612">
        <w:rPr>
          <w:rFonts w:ascii="Times New Roman" w:hAnsi="Times New Roman"/>
        </w:rPr>
        <w:lastRenderedPageBreak/>
        <w:t>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(част от Приложение №19).</w:t>
      </w:r>
    </w:p>
    <w:p w:rsidR="00C15FE9" w:rsidRPr="00CF5612" w:rsidRDefault="00C15FE9" w:rsidP="00C15FE9">
      <w:pPr>
        <w:jc w:val="both"/>
        <w:rPr>
          <w:rFonts w:ascii="Times New Roman" w:hAnsi="Times New Roman"/>
          <w:b/>
          <w:bCs/>
        </w:rPr>
      </w:pPr>
      <w:r w:rsidRPr="00CF5612">
        <w:rPr>
          <w:rFonts w:ascii="Times New Roman" w:hAnsi="Times New Roman"/>
          <w:b/>
          <w:bC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rsidR="00C15FE9" w:rsidRPr="00CF5612" w:rsidRDefault="00C15FE9" w:rsidP="00C15FE9">
      <w:pPr>
        <w:jc w:val="both"/>
        <w:rPr>
          <w:rFonts w:ascii="Times New Roman" w:hAnsi="Times New Roman"/>
        </w:rPr>
      </w:pPr>
      <w:r w:rsidRPr="00CF5612">
        <w:rPr>
          <w:rFonts w:ascii="Times New Roman" w:hAnsi="Times New Roman"/>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C15FE9" w:rsidRPr="00CF5612" w:rsidRDefault="00C15FE9" w:rsidP="00C15FE9">
      <w:pPr>
        <w:jc w:val="both"/>
        <w:rPr>
          <w:rFonts w:ascii="Times New Roman" w:hAnsi="Times New Roman"/>
        </w:rPr>
      </w:pPr>
      <w:r w:rsidRPr="00CF5612">
        <w:rPr>
          <w:rFonts w:ascii="Times New Roman" w:hAnsi="Times New Roman"/>
        </w:rPr>
        <w:t>- патент за изобретение,</w:t>
      </w:r>
    </w:p>
    <w:p w:rsidR="00C15FE9" w:rsidRPr="00CF5612" w:rsidRDefault="00C15FE9" w:rsidP="00C15FE9">
      <w:pPr>
        <w:jc w:val="both"/>
        <w:rPr>
          <w:rFonts w:ascii="Times New Roman" w:hAnsi="Times New Roman"/>
        </w:rPr>
      </w:pPr>
      <w:r w:rsidRPr="00CF5612">
        <w:rPr>
          <w:rFonts w:ascii="Times New Roman" w:hAnsi="Times New Roman"/>
        </w:rPr>
        <w:t xml:space="preserve"> или </w:t>
      </w:r>
    </w:p>
    <w:p w:rsidR="00C15FE9" w:rsidRDefault="00C15FE9" w:rsidP="00C15FE9">
      <w:pPr>
        <w:jc w:val="both"/>
        <w:rPr>
          <w:rFonts w:ascii="Times New Roman" w:hAnsi="Times New Roman"/>
        </w:rPr>
      </w:pPr>
      <w:r w:rsidRPr="00CF5612">
        <w:rPr>
          <w:rFonts w:ascii="Times New Roman" w:hAnsi="Times New Roman"/>
        </w:rPr>
        <w:t xml:space="preserve">- свидетелство за регистрация на полезен модел за иновацията, внедрявана по проекта. </w:t>
      </w:r>
    </w:p>
    <w:p w:rsidR="00C15FE9" w:rsidRPr="00CF5612" w:rsidRDefault="00C15FE9" w:rsidP="00C15FE9">
      <w:pPr>
        <w:jc w:val="both"/>
        <w:rPr>
          <w:rFonts w:ascii="Times New Roman" w:hAnsi="Times New Roman"/>
        </w:rPr>
      </w:pPr>
    </w:p>
    <w:p w:rsidR="00C15FE9" w:rsidRPr="00CF5612" w:rsidRDefault="00C15FE9" w:rsidP="00C15FE9">
      <w:pPr>
        <w:jc w:val="both"/>
        <w:rPr>
          <w:rFonts w:ascii="Times New Roman" w:hAnsi="Times New Roman"/>
        </w:rPr>
      </w:pPr>
      <w:r w:rsidRPr="00CF5612">
        <w:rPr>
          <w:rFonts w:ascii="Times New Roman" w:hAnsi="Times New Roman"/>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rsidR="00C15FE9" w:rsidRPr="00CF5612" w:rsidRDefault="00C15FE9" w:rsidP="00C15FE9">
      <w:pPr>
        <w:jc w:val="both"/>
        <w:rPr>
          <w:rFonts w:ascii="Times New Roman" w:hAnsi="Times New Roman"/>
        </w:rPr>
      </w:pPr>
      <w:r w:rsidRPr="00CF5612">
        <w:rPr>
          <w:rFonts w:ascii="Times New Roman" w:hAnsi="Times New Roman"/>
        </w:rPr>
        <w:t xml:space="preserve">При придобиване на ноу-хау, следва изрично да се посочи кой е притежателя му –съответната научна организация или физическо/и лице/а в трудово-правни отношения със същата институция. </w:t>
      </w:r>
    </w:p>
    <w:p w:rsidR="00C15FE9" w:rsidRPr="00CF5612" w:rsidRDefault="00C15FE9" w:rsidP="00C15FE9">
      <w:pPr>
        <w:jc w:val="both"/>
        <w:rPr>
          <w:rFonts w:ascii="Times New Roman" w:hAnsi="Times New Roman"/>
        </w:rPr>
      </w:pPr>
      <w:r w:rsidRPr="00CF5612">
        <w:rPr>
          <w:rFonts w:ascii="Times New Roman" w:hAnsi="Times New Roman"/>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rsidR="00C15FE9" w:rsidRPr="00CF5612" w:rsidRDefault="00C15FE9" w:rsidP="00C15FE9">
      <w:pPr>
        <w:jc w:val="both"/>
        <w:rPr>
          <w:rFonts w:ascii="Times New Roman" w:hAnsi="Times New Roman"/>
        </w:rPr>
      </w:pPr>
      <w:r w:rsidRPr="00CF5612">
        <w:rPr>
          <w:rFonts w:ascii="Times New Roman" w:hAnsi="Times New Roman"/>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CF5612">
        <w:rPr>
          <w:rFonts w:ascii="Times New Roman" w:hAnsi="Times New Roman"/>
        </w:rPr>
        <w:t>разходо</w:t>
      </w:r>
      <w:proofErr w:type="spellEnd"/>
      <w:r w:rsidRPr="00CF5612">
        <w:rPr>
          <w:rFonts w:ascii="Times New Roman" w:hAnsi="Times New Roman"/>
        </w:rPr>
        <w:t>-оправдателни документи. Представя се документ (уведомление/удостоверение) от Патентното ведомство, че договора е вписан в техният регистър.</w:t>
      </w:r>
    </w:p>
    <w:p w:rsidR="00C15FE9" w:rsidRPr="00CF5612" w:rsidRDefault="00C15FE9" w:rsidP="00C15FE9">
      <w:pPr>
        <w:jc w:val="both"/>
        <w:rPr>
          <w:rFonts w:ascii="Times New Roman" w:hAnsi="Times New Roman"/>
        </w:rPr>
      </w:pPr>
      <w:r w:rsidRPr="00CF5612">
        <w:rPr>
          <w:rFonts w:ascii="Times New Roman" w:hAnsi="Times New Roman"/>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rsidR="00C15FE9" w:rsidRPr="00CF5612" w:rsidRDefault="00C15FE9" w:rsidP="00C15FE9">
      <w:pPr>
        <w:jc w:val="both"/>
        <w:rPr>
          <w:rFonts w:ascii="Times New Roman" w:hAnsi="Times New Roman"/>
          <w:b/>
          <w:color w:val="0070C0"/>
        </w:rPr>
      </w:pPr>
    </w:p>
    <w:p w:rsidR="00C15FE9" w:rsidRDefault="00C15FE9" w:rsidP="00541EDC">
      <w:pPr>
        <w:rPr>
          <w:b/>
        </w:rPr>
      </w:pPr>
      <w:r w:rsidRPr="004546F1">
        <w:rPr>
          <w:b/>
        </w:rPr>
        <w:t>1.2. Изменения и/или допълнение на административен договор за предоставяне на безвъзмездна финансова помощ.</w:t>
      </w:r>
    </w:p>
    <w:p w:rsidR="00C15FE9" w:rsidRPr="00E00EBC" w:rsidRDefault="00C15FE9" w:rsidP="00C15FE9"/>
    <w:p w:rsidR="00C15FE9" w:rsidRDefault="00C15FE9" w:rsidP="00C15FE9">
      <w:pPr>
        <w:jc w:val="both"/>
        <w:rPr>
          <w:rFonts w:ascii="Times New Roman" w:hAnsi="Times New Roman"/>
        </w:rPr>
      </w:pPr>
      <w:r w:rsidRPr="00CF5612">
        <w:rPr>
          <w:rFonts w:ascii="Times New Roman" w:hAnsi="Times New Roman"/>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и раздел IX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rsidR="00C15FE9" w:rsidRPr="00CF5612" w:rsidRDefault="00C15FE9" w:rsidP="00C15FE9">
      <w:pPr>
        <w:jc w:val="both"/>
        <w:rPr>
          <w:rFonts w:ascii="Times New Roman" w:hAnsi="Times New Roman"/>
        </w:rPr>
      </w:pPr>
    </w:p>
    <w:p w:rsidR="00C15FE9" w:rsidRDefault="00C15FE9" w:rsidP="00541EDC">
      <w:pPr>
        <w:rPr>
          <w:b/>
        </w:rPr>
      </w:pPr>
      <w:r w:rsidRPr="004546F1">
        <w:rPr>
          <w:b/>
        </w:rPr>
        <w:t>1.3. Проверки за удостоверяване на административните, финансовите, техническите и физическите аспекти от изпълнението на одобрените проекти.</w:t>
      </w:r>
    </w:p>
    <w:p w:rsidR="00C15FE9" w:rsidRPr="004546F1" w:rsidRDefault="00C15FE9" w:rsidP="00C15FE9">
      <w:pPr>
        <w:rPr>
          <w:b/>
        </w:rPr>
      </w:pPr>
    </w:p>
    <w:p w:rsidR="00C15FE9" w:rsidRPr="00CF5612" w:rsidRDefault="00C15FE9" w:rsidP="00C15FE9">
      <w:pPr>
        <w:jc w:val="both"/>
        <w:rPr>
          <w:rFonts w:ascii="Times New Roman" w:hAnsi="Times New Roman"/>
        </w:rPr>
      </w:pPr>
      <w:r w:rsidRPr="00CF5612">
        <w:rPr>
          <w:rFonts w:ascii="Times New Roman" w:hAnsi="Times New Roman"/>
        </w:rPr>
        <w:t>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w:t>
      </w:r>
      <w:r w:rsidRPr="00CF5612">
        <w:t xml:space="preserve"> </w:t>
      </w:r>
      <w:r w:rsidRPr="00CF5612">
        <w:rPr>
          <w:rFonts w:ascii="Times New Roman" w:hAnsi="Times New Roman"/>
        </w:rPr>
        <w:t xml:space="preserve">както и </w:t>
      </w:r>
      <w:proofErr w:type="spellStart"/>
      <w:r w:rsidRPr="00CF5612">
        <w:rPr>
          <w:rFonts w:ascii="Times New Roman" w:hAnsi="Times New Roman"/>
        </w:rPr>
        <w:t>мониторингови</w:t>
      </w:r>
      <w:proofErr w:type="spellEnd"/>
      <w:r w:rsidRPr="00CF5612">
        <w:rPr>
          <w:rFonts w:ascii="Times New Roman" w:hAnsi="Times New Roman"/>
        </w:rPr>
        <w:t xml:space="preserve"> проверки на изпълнените проекти на база извадка.</w:t>
      </w:r>
    </w:p>
    <w:p w:rsidR="00C15FE9" w:rsidRPr="00CF5612" w:rsidRDefault="00C15FE9" w:rsidP="00C15FE9">
      <w:pPr>
        <w:jc w:val="both"/>
        <w:rPr>
          <w:rFonts w:ascii="Times New Roman" w:hAnsi="Times New Roman"/>
        </w:rPr>
      </w:pPr>
      <w:r w:rsidRPr="00CF5612">
        <w:rPr>
          <w:rFonts w:ascii="Times New Roman" w:hAnsi="Times New Roman"/>
        </w:rPr>
        <w:t>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rsidR="00C15FE9" w:rsidRPr="00CF5612" w:rsidRDefault="00C15FE9" w:rsidP="00C15FE9">
      <w:pPr>
        <w:jc w:val="both"/>
        <w:rPr>
          <w:rFonts w:ascii="Times New Roman" w:hAnsi="Times New Roman"/>
        </w:rPr>
      </w:pPr>
      <w:r w:rsidRPr="00CF5612">
        <w:rPr>
          <w:rFonts w:ascii="Times New Roman" w:hAnsi="Times New Roman"/>
        </w:rPr>
        <w:t xml:space="preserve">Управляващият орган на ПМДР извършва задължителни проверки преди подписване на договори и </w:t>
      </w:r>
      <w:proofErr w:type="spellStart"/>
      <w:r w:rsidRPr="00CF5612">
        <w:rPr>
          <w:rFonts w:ascii="Times New Roman" w:hAnsi="Times New Roman"/>
        </w:rPr>
        <w:t>мониторингови</w:t>
      </w:r>
      <w:proofErr w:type="spellEnd"/>
      <w:r w:rsidRPr="00CF5612">
        <w:rPr>
          <w:rFonts w:ascii="Times New Roman" w:hAnsi="Times New Roman"/>
        </w:rPr>
        <w:t xml:space="preserve"> проверки на изпълнените проекти. </w:t>
      </w:r>
    </w:p>
    <w:p w:rsidR="00C15FE9" w:rsidRPr="00CF5612" w:rsidRDefault="00C15FE9" w:rsidP="00C15FE9">
      <w:pPr>
        <w:jc w:val="both"/>
        <w:rPr>
          <w:rFonts w:ascii="Times New Roman" w:hAnsi="Times New Roman"/>
        </w:rPr>
      </w:pPr>
      <w:r w:rsidRPr="00CF5612">
        <w:rPr>
          <w:rFonts w:ascii="Times New Roman" w:hAnsi="Times New Roman"/>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МИРГ извършва мониторинг на изпълнението на стратегията за ВОМР и предоставя на Управляващия орган на ПМДР данните за резултатите от извършените проверки. УО (чрез ДФЗ-РА, съгласно делегираните функции) по своя преценка и на база оценка на риска може да извършва допълнителни проверки на изпълнението на проектните предложения по съответния прием.</w:t>
      </w:r>
      <w:r w:rsidRPr="00CF5612" w:rsidDel="003927CC">
        <w:rPr>
          <w:rFonts w:ascii="Times New Roman" w:hAnsi="Times New Roman"/>
        </w:rPr>
        <w:t xml:space="preserve"> </w:t>
      </w:r>
    </w:p>
    <w:p w:rsidR="00C15FE9" w:rsidRPr="00CF5612" w:rsidRDefault="00C15FE9" w:rsidP="00C15FE9">
      <w:pPr>
        <w:jc w:val="both"/>
        <w:rPr>
          <w:rFonts w:ascii="Times New Roman" w:hAnsi="Times New Roman"/>
        </w:rPr>
      </w:pPr>
      <w:r w:rsidRPr="00CF5612">
        <w:rPr>
          <w:rFonts w:ascii="Times New Roman" w:hAnsi="Times New Roman"/>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w:t>
      </w:r>
    </w:p>
    <w:p w:rsidR="00C15FE9" w:rsidRPr="00CF5612" w:rsidRDefault="00C15FE9" w:rsidP="00C15FE9">
      <w:pPr>
        <w:jc w:val="both"/>
        <w:rPr>
          <w:rFonts w:ascii="Times New Roman" w:hAnsi="Times New Roman"/>
        </w:rPr>
      </w:pPr>
      <w:r w:rsidRPr="00CF5612">
        <w:rPr>
          <w:rFonts w:ascii="Times New Roman" w:hAnsi="Times New Roman"/>
        </w:rPr>
        <w:t xml:space="preserve">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w:t>
      </w:r>
      <w:r w:rsidRPr="00CF5612">
        <w:rPr>
          <w:rFonts w:ascii="Times New Roman" w:hAnsi="Times New Roman"/>
        </w:rPr>
        <w:lastRenderedPageBreak/>
        <w:t>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МИРГ Бургас-Камено и/или други одитиращи институции с цел извършването на проверка на място на резултатите от изпълнението на проекта.</w:t>
      </w:r>
    </w:p>
    <w:p w:rsidR="00C15FE9" w:rsidRPr="00CF5612" w:rsidRDefault="00C15FE9" w:rsidP="00C15FE9">
      <w:pPr>
        <w:jc w:val="both"/>
        <w:rPr>
          <w:rFonts w:ascii="Times New Roman" w:hAnsi="Times New Roman"/>
        </w:rPr>
      </w:pPr>
      <w:r w:rsidRPr="00CF5612">
        <w:rPr>
          <w:rFonts w:ascii="Times New Roman" w:hAnsi="Times New Roman"/>
        </w:rPr>
        <w:t>Бенефициентът е задължен да докладва и отчита изпълнението на проекта в съответните отчетни форми и документи чрез ИСУН 2020.</w:t>
      </w:r>
    </w:p>
    <w:p w:rsidR="00C15FE9" w:rsidRPr="00CF5612" w:rsidRDefault="00C15FE9" w:rsidP="00C15FE9">
      <w:pPr>
        <w:jc w:val="both"/>
        <w:rPr>
          <w:rFonts w:ascii="Times New Roman" w:hAnsi="Times New Roman"/>
        </w:rPr>
      </w:pPr>
      <w:r w:rsidRPr="00CF5612">
        <w:rPr>
          <w:rFonts w:ascii="Times New Roman" w:hAnsi="Times New Roman"/>
        </w:rPr>
        <w:t>Бенефициентът следва в срок от 10 дни преди провеждане на информационна кампания да уведоми УО на ПМДР, за да бъде планирано посещение на място.</w:t>
      </w:r>
    </w:p>
    <w:p w:rsidR="00C15FE9" w:rsidRPr="00CF5612" w:rsidRDefault="00C15FE9" w:rsidP="00C15FE9">
      <w:pPr>
        <w:jc w:val="both"/>
      </w:pPr>
    </w:p>
    <w:p w:rsidR="00C15FE9" w:rsidRPr="00EE5336" w:rsidRDefault="00C15FE9" w:rsidP="00C15FE9">
      <w:pPr>
        <w:keepNext/>
        <w:keepLines/>
        <w:spacing w:line="360" w:lineRule="auto"/>
        <w:ind w:firstLine="708"/>
        <w:jc w:val="both"/>
        <w:outlineLvl w:val="1"/>
        <w:rPr>
          <w:rFonts w:ascii="Times New Roman" w:hAnsi="Times New Roman"/>
          <w:bCs/>
          <w:color w:val="5B9BD5"/>
          <w:sz w:val="28"/>
        </w:rPr>
      </w:pPr>
      <w:bookmarkStart w:id="5" w:name="_Toc88224815"/>
      <w:bookmarkStart w:id="6" w:name="_Toc89343685"/>
      <w:r w:rsidRPr="00EE5336">
        <w:rPr>
          <w:rFonts w:ascii="Times New Roman" w:hAnsi="Times New Roman"/>
          <w:bCs/>
          <w:color w:val="5B9BD5"/>
          <w:sz w:val="28"/>
        </w:rPr>
        <w:t>2. Финансово изпълнение на проектите и плащане.</w:t>
      </w:r>
      <w:bookmarkEnd w:id="5"/>
      <w:bookmarkEnd w:id="6"/>
    </w:p>
    <w:p w:rsidR="00C15FE9" w:rsidRPr="00CF5612" w:rsidRDefault="00C15FE9" w:rsidP="00C15FE9">
      <w:pPr>
        <w:jc w:val="both"/>
        <w:rPr>
          <w:rFonts w:ascii="Times New Roman" w:hAnsi="Times New Roman"/>
        </w:rPr>
      </w:pPr>
      <w:r w:rsidRPr="00CF5612">
        <w:rPr>
          <w:rFonts w:ascii="Times New Roman" w:hAnsi="Times New Roman"/>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rsidR="00C15FE9" w:rsidRPr="00CF5612" w:rsidRDefault="00C15FE9" w:rsidP="00C15FE9">
      <w:pPr>
        <w:jc w:val="both"/>
        <w:rPr>
          <w:rFonts w:ascii="Times New Roman" w:hAnsi="Times New Roman"/>
        </w:rPr>
      </w:pPr>
      <w:r w:rsidRPr="00CF5612">
        <w:rPr>
          <w:rFonts w:ascii="Times New Roman" w:hAnsi="Times New Roman"/>
        </w:rPr>
        <w:t>Бенефициентът е задължен да поддържа отделни счетоводни аналитични сметка/</w:t>
      </w:r>
      <w:proofErr w:type="spellStart"/>
      <w:r w:rsidRPr="00CF5612">
        <w:rPr>
          <w:rFonts w:ascii="Times New Roman" w:hAnsi="Times New Roman"/>
        </w:rPr>
        <w:t>подсметка</w:t>
      </w:r>
      <w:proofErr w:type="spellEnd"/>
      <w:r w:rsidRPr="00CF5612">
        <w:rPr>
          <w:rFonts w:ascii="Times New Roman" w:hAnsi="Times New Roman"/>
        </w:rPr>
        <w:t xml:space="preserve"> или отделна счетоводна система за допустимите разходи по проекта/</w:t>
      </w:r>
      <w:proofErr w:type="spellStart"/>
      <w:r w:rsidRPr="00CF5612">
        <w:rPr>
          <w:rFonts w:ascii="Times New Roman" w:hAnsi="Times New Roman"/>
        </w:rPr>
        <w:t>ите</w:t>
      </w:r>
      <w:proofErr w:type="spellEnd"/>
      <w:r w:rsidRPr="00CF5612">
        <w:rPr>
          <w:rFonts w:ascii="Times New Roman" w:hAnsi="Times New Roman"/>
        </w:rPr>
        <w:t xml:space="preserve"> и използването на средствата от безвъзмездната финансова помощ, съгласно изискванията на чл. 57, ал. 1, т.5 от ЗУСЕСИФ.</w:t>
      </w:r>
    </w:p>
    <w:p w:rsidR="00C15FE9" w:rsidRPr="00CF5612" w:rsidRDefault="00C15FE9" w:rsidP="00C15FE9">
      <w:pPr>
        <w:jc w:val="both"/>
        <w:rPr>
          <w:rFonts w:ascii="Times New Roman" w:hAnsi="Times New Roman"/>
        </w:rPr>
      </w:pPr>
      <w:r w:rsidRPr="00CF5612">
        <w:rPr>
          <w:rFonts w:ascii="Times New Roman" w:hAnsi="Times New Roman"/>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C15FE9" w:rsidRPr="00CF5612" w:rsidRDefault="00C15FE9" w:rsidP="00C15FE9">
      <w:pPr>
        <w:jc w:val="both"/>
        <w:rPr>
          <w:rFonts w:ascii="Times New Roman" w:hAnsi="Times New Roman"/>
        </w:rPr>
      </w:pPr>
      <w:r w:rsidRPr="00CF5612">
        <w:rPr>
          <w:rFonts w:ascii="Times New Roman" w:hAnsi="Times New Roman"/>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rsidR="00C15FE9" w:rsidRPr="00CF5612" w:rsidRDefault="00C15FE9" w:rsidP="00C15FE9">
      <w:pPr>
        <w:jc w:val="both"/>
      </w:pPr>
      <w:r w:rsidRPr="00CF5612">
        <w:rPr>
          <w:rFonts w:ascii="Times New Roman" w:hAnsi="Times New Roman"/>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r w:rsidRPr="00CF5612">
        <w:t xml:space="preserve"> </w:t>
      </w:r>
    </w:p>
    <w:p w:rsidR="00C15FE9" w:rsidRPr="00CF5612" w:rsidRDefault="00C15FE9" w:rsidP="00C15FE9">
      <w:pPr>
        <w:jc w:val="both"/>
        <w:rPr>
          <w:rFonts w:ascii="Times New Roman" w:hAnsi="Times New Roman"/>
        </w:rPr>
      </w:pPr>
      <w:r w:rsidRPr="00CF5612">
        <w:rPr>
          <w:rFonts w:ascii="Times New Roman" w:hAnsi="Times New Roman"/>
        </w:rPr>
        <w:t>Исканията за авансово, междинно и окончателно плащане на бенефициента се подават по ред, условия и в срок определени в административния договор и Общите условия към него.</w:t>
      </w:r>
    </w:p>
    <w:p w:rsidR="00C15FE9" w:rsidRDefault="00C15FE9" w:rsidP="00C15FE9">
      <w:pPr>
        <w:jc w:val="both"/>
        <w:rPr>
          <w:rFonts w:ascii="Times New Roman" w:hAnsi="Times New Roman"/>
          <w:b/>
          <w:bCs/>
        </w:rPr>
      </w:pPr>
      <w:r w:rsidRPr="00CF5612">
        <w:rPr>
          <w:rFonts w:ascii="Times New Roman" w:hAnsi="Times New Roman"/>
          <w:b/>
        </w:rPr>
        <w:lastRenderedPageBreak/>
        <w:t xml:space="preserve">ВАЖНО: </w:t>
      </w:r>
      <w:r w:rsidRPr="00CF5612">
        <w:rPr>
          <w:rFonts w:ascii="Times New Roman" w:hAnsi="Times New Roman"/>
          <w:b/>
          <w:bCs/>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rsidR="00C15FE9" w:rsidRPr="00CF5612" w:rsidRDefault="00C15FE9" w:rsidP="00C15FE9">
      <w:pPr>
        <w:jc w:val="both"/>
        <w:rPr>
          <w:rFonts w:ascii="Times New Roman" w:hAnsi="Times New Roman"/>
          <w:b/>
          <w:bCs/>
        </w:rPr>
      </w:pPr>
    </w:p>
    <w:p w:rsidR="00C15FE9" w:rsidRPr="00CF5612" w:rsidRDefault="00C15FE9" w:rsidP="00C15FE9">
      <w:pPr>
        <w:jc w:val="both"/>
        <w:rPr>
          <w:rFonts w:ascii="Times New Roman" w:hAnsi="Times New Roman"/>
        </w:rPr>
      </w:pPr>
      <w:r w:rsidRPr="00CF5612">
        <w:rPr>
          <w:rFonts w:ascii="Times New Roman" w:hAnsi="Times New Roman"/>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w:t>
      </w:r>
      <w:proofErr w:type="spellStart"/>
      <w:r w:rsidRPr="00CF5612">
        <w:rPr>
          <w:rFonts w:ascii="Times New Roman" w:hAnsi="Times New Roman"/>
        </w:rPr>
        <w:t>запорираната</w:t>
      </w:r>
      <w:proofErr w:type="spellEnd"/>
      <w:r w:rsidRPr="00CF5612">
        <w:rPr>
          <w:rFonts w:ascii="Times New Roman" w:hAnsi="Times New Roman"/>
        </w:rPr>
        <w:t xml:space="preserve">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rsidR="00C15FE9" w:rsidRPr="00CF5612" w:rsidRDefault="00C15FE9" w:rsidP="00C15FE9">
      <w:pPr>
        <w:jc w:val="both"/>
        <w:rPr>
          <w:rFonts w:ascii="Times New Roman" w:hAnsi="Times New Roman"/>
        </w:rPr>
      </w:pPr>
      <w:r w:rsidRPr="00CF5612">
        <w:rPr>
          <w:rFonts w:ascii="Times New Roman" w:hAnsi="Times New Roman"/>
        </w:rPr>
        <w:t>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на ПМДР във връзка с финансиране на разходи за данък добавена стойност (ДДС) на бенефициенти по одобрени за подпомагане проекти по ПМДР. Размерът на допустимите разходи за ДДС следва изрично да бъде посочен в Административен договор за безвъзмездна финансова помощ и/или в допълнително споразумение към него.</w:t>
      </w:r>
    </w:p>
    <w:p w:rsidR="00C15FE9" w:rsidRPr="00CF5612" w:rsidRDefault="00C15FE9" w:rsidP="00C15FE9">
      <w:pPr>
        <w:rPr>
          <w:rFonts w:ascii="Times New Roman" w:hAnsi="Times New Roman"/>
        </w:rPr>
      </w:pPr>
    </w:p>
    <w:p w:rsidR="00C15FE9" w:rsidRPr="00EE5336" w:rsidRDefault="00C15FE9" w:rsidP="00C15FE9">
      <w:pPr>
        <w:keepNext/>
        <w:keepLines/>
        <w:spacing w:line="360" w:lineRule="auto"/>
        <w:ind w:firstLine="708"/>
        <w:jc w:val="both"/>
        <w:outlineLvl w:val="1"/>
        <w:rPr>
          <w:rFonts w:ascii="Times New Roman" w:hAnsi="Times New Roman"/>
          <w:bCs/>
          <w:color w:val="5B9BD5"/>
          <w:sz w:val="28"/>
        </w:rPr>
      </w:pPr>
      <w:bookmarkStart w:id="7" w:name="_Toc88224816"/>
      <w:bookmarkStart w:id="8" w:name="_Toc89343686"/>
      <w:r w:rsidRPr="00EE5336">
        <w:rPr>
          <w:rFonts w:ascii="Times New Roman" w:hAnsi="Times New Roman"/>
          <w:bCs/>
          <w:color w:val="5B9BD5"/>
          <w:sz w:val="28"/>
        </w:rPr>
        <w:t>3. Мерки за информиране и публичност</w:t>
      </w:r>
      <w:bookmarkEnd w:id="7"/>
      <w:bookmarkEnd w:id="8"/>
    </w:p>
    <w:p w:rsidR="00C15FE9" w:rsidRPr="00CF5612" w:rsidRDefault="00C15FE9" w:rsidP="00C15FE9">
      <w:pPr>
        <w:jc w:val="both"/>
        <w:rPr>
          <w:rFonts w:ascii="Times New Roman" w:hAnsi="Times New Roman"/>
        </w:rPr>
      </w:pPr>
      <w:r w:rsidRPr="00CF5612">
        <w:rPr>
          <w:rFonts w:ascii="Times New Roman" w:hAnsi="Times New Roman"/>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rsidR="00C15FE9" w:rsidRPr="00CF5612" w:rsidRDefault="00C15FE9" w:rsidP="00C15FE9">
      <w:pPr>
        <w:jc w:val="both"/>
        <w:rPr>
          <w:rFonts w:ascii="Times New Roman" w:hAnsi="Times New Roman"/>
        </w:rPr>
      </w:pPr>
      <w:r w:rsidRPr="00CF5612">
        <w:rPr>
          <w:rFonts w:ascii="Times New Roman" w:hAnsi="Times New Roman"/>
        </w:rPr>
        <w:t>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w:t>
      </w:r>
    </w:p>
    <w:p w:rsidR="00C15FE9" w:rsidRPr="00CF5612" w:rsidRDefault="00C15FE9" w:rsidP="00C15FE9">
      <w:pPr>
        <w:jc w:val="both"/>
        <w:rPr>
          <w:rFonts w:ascii="Times New Roman" w:hAnsi="Times New Roman"/>
        </w:rPr>
      </w:pPr>
      <w:r w:rsidRPr="00CF5612">
        <w:rPr>
          <w:rFonts w:ascii="Times New Roman" w:hAnsi="Times New Roman"/>
        </w:rPr>
        <w:t>По време на изпълнението на даден проект бенефициентът информира обществеността за получената от ЕФМДР подкрепа като:</w:t>
      </w:r>
    </w:p>
    <w:p w:rsidR="00C15FE9" w:rsidRPr="00CF5612" w:rsidRDefault="00C15FE9" w:rsidP="00C15FE9">
      <w:pPr>
        <w:jc w:val="both"/>
        <w:rPr>
          <w:rFonts w:ascii="Times New Roman" w:hAnsi="Times New Roman"/>
        </w:rPr>
      </w:pPr>
      <w:r w:rsidRPr="00CF5612">
        <w:rPr>
          <w:rFonts w:ascii="Times New Roman" w:hAnsi="Times New Roman"/>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C15FE9" w:rsidRPr="00CF5612" w:rsidRDefault="00C15FE9" w:rsidP="00C15FE9">
      <w:pPr>
        <w:jc w:val="both"/>
        <w:rPr>
          <w:rFonts w:ascii="Times New Roman" w:hAnsi="Times New Roman"/>
        </w:rPr>
      </w:pPr>
      <w:r w:rsidRPr="00CF5612">
        <w:rPr>
          <w:rFonts w:ascii="Times New Roman" w:hAnsi="Times New Roman"/>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C15FE9" w:rsidRPr="00CF5612" w:rsidRDefault="00C15FE9" w:rsidP="00C15FE9">
      <w:pPr>
        <w:jc w:val="both"/>
        <w:rPr>
          <w:rFonts w:ascii="Times New Roman" w:hAnsi="Times New Roman"/>
        </w:rPr>
      </w:pPr>
      <w:r w:rsidRPr="00CF5612">
        <w:rPr>
          <w:rFonts w:ascii="Times New Roman" w:hAnsi="Times New Roman"/>
        </w:rPr>
        <w:t>Плакатът следва да съдържа следната текстова и визуална информация:</w:t>
      </w:r>
    </w:p>
    <w:p w:rsidR="00C15FE9" w:rsidRPr="00CF5612" w:rsidRDefault="00C15FE9" w:rsidP="00C15FE9">
      <w:pPr>
        <w:jc w:val="both"/>
        <w:rPr>
          <w:rFonts w:ascii="Times New Roman" w:hAnsi="Times New Roman"/>
        </w:rPr>
      </w:pPr>
      <w:r w:rsidRPr="00CF5612">
        <w:rPr>
          <w:rFonts w:ascii="Times New Roman" w:hAnsi="Times New Roman"/>
        </w:rPr>
        <w:t>- емблемата на ЕС и упоменаването „Европейски съюз“;</w:t>
      </w:r>
    </w:p>
    <w:p w:rsidR="00C15FE9" w:rsidRPr="00CF5612" w:rsidRDefault="00C15FE9" w:rsidP="00C15FE9">
      <w:pPr>
        <w:jc w:val="both"/>
        <w:rPr>
          <w:rFonts w:ascii="Times New Roman" w:hAnsi="Times New Roman"/>
        </w:rPr>
      </w:pPr>
      <w:r w:rsidRPr="00CF5612">
        <w:rPr>
          <w:rFonts w:ascii="Times New Roman" w:hAnsi="Times New Roman"/>
        </w:rPr>
        <w:t xml:space="preserve">- наименованието на </w:t>
      </w:r>
      <w:proofErr w:type="spellStart"/>
      <w:r w:rsidRPr="00CF5612">
        <w:rPr>
          <w:rFonts w:ascii="Times New Roman" w:hAnsi="Times New Roman"/>
        </w:rPr>
        <w:t>съфинансиращия</w:t>
      </w:r>
      <w:proofErr w:type="spellEnd"/>
      <w:r w:rsidRPr="00CF5612">
        <w:rPr>
          <w:rFonts w:ascii="Times New Roman" w:hAnsi="Times New Roman"/>
        </w:rPr>
        <w:t xml:space="preserve"> фонд - Европейски фонд за морско дело и рибарство;</w:t>
      </w:r>
    </w:p>
    <w:p w:rsidR="00C15FE9" w:rsidRPr="00CF5612" w:rsidRDefault="00C15FE9" w:rsidP="00C15FE9">
      <w:pPr>
        <w:jc w:val="both"/>
        <w:rPr>
          <w:rFonts w:ascii="Times New Roman" w:hAnsi="Times New Roman"/>
        </w:rPr>
      </w:pPr>
      <w:r w:rsidRPr="00CF5612">
        <w:rPr>
          <w:rFonts w:ascii="Times New Roman" w:hAnsi="Times New Roman"/>
        </w:rPr>
        <w:t>- общото лого за програмен период 2014-2020 г.;</w:t>
      </w:r>
    </w:p>
    <w:p w:rsidR="00C15FE9" w:rsidRPr="00CF5612" w:rsidRDefault="00C15FE9" w:rsidP="00C15FE9">
      <w:pPr>
        <w:jc w:val="both"/>
        <w:rPr>
          <w:rFonts w:ascii="Times New Roman" w:hAnsi="Times New Roman"/>
        </w:rPr>
      </w:pPr>
      <w:r w:rsidRPr="00CF5612">
        <w:rPr>
          <w:rFonts w:ascii="Times New Roman" w:hAnsi="Times New Roman"/>
        </w:rPr>
        <w:t>- наименованието на „Програма за  морско дело и рибарство” 2014-2020;</w:t>
      </w:r>
    </w:p>
    <w:p w:rsidR="00C15FE9" w:rsidRPr="00CF5612" w:rsidRDefault="00C15FE9" w:rsidP="00C15FE9">
      <w:pPr>
        <w:jc w:val="both"/>
        <w:rPr>
          <w:rFonts w:ascii="Times New Roman" w:hAnsi="Times New Roman"/>
        </w:rPr>
      </w:pPr>
      <w:r w:rsidRPr="00CF5612">
        <w:rPr>
          <w:rFonts w:ascii="Times New Roman" w:hAnsi="Times New Roman"/>
        </w:rPr>
        <w:t>- логото на МИРГ Шабла-Каварна-Балчик;</w:t>
      </w:r>
    </w:p>
    <w:p w:rsidR="00C15FE9" w:rsidRPr="00CF5612" w:rsidRDefault="00C15FE9" w:rsidP="00C15FE9">
      <w:pPr>
        <w:jc w:val="both"/>
        <w:rPr>
          <w:rFonts w:ascii="Times New Roman" w:hAnsi="Times New Roman"/>
        </w:rPr>
      </w:pPr>
      <w:r w:rsidRPr="00CF5612">
        <w:rPr>
          <w:rFonts w:ascii="Times New Roman" w:hAnsi="Times New Roman"/>
        </w:rPr>
        <w:t>- наименованието на проекта;</w:t>
      </w:r>
    </w:p>
    <w:p w:rsidR="00C15FE9" w:rsidRPr="00CF5612" w:rsidRDefault="00C15FE9" w:rsidP="00C15FE9">
      <w:pPr>
        <w:jc w:val="both"/>
        <w:rPr>
          <w:rFonts w:ascii="Times New Roman" w:hAnsi="Times New Roman"/>
        </w:rPr>
      </w:pPr>
      <w:r w:rsidRPr="00CF5612">
        <w:rPr>
          <w:rFonts w:ascii="Times New Roman" w:hAnsi="Times New Roman"/>
        </w:rPr>
        <w:t>- общата стойност на проекта, както и размера на европейското и националното съфинансиране, представени в български лева;</w:t>
      </w:r>
    </w:p>
    <w:p w:rsidR="00C15FE9" w:rsidRPr="00CF5612" w:rsidRDefault="00C15FE9" w:rsidP="00C15FE9">
      <w:pPr>
        <w:jc w:val="both"/>
        <w:rPr>
          <w:rFonts w:ascii="Times New Roman" w:hAnsi="Times New Roman"/>
        </w:rPr>
      </w:pPr>
      <w:r w:rsidRPr="00CF5612">
        <w:rPr>
          <w:rFonts w:ascii="Times New Roman" w:hAnsi="Times New Roman"/>
        </w:rPr>
        <w:t>- начална и крайна дата на изпълнение на проекта.</w:t>
      </w:r>
    </w:p>
    <w:p w:rsidR="00C15FE9" w:rsidRPr="00CF5612" w:rsidRDefault="00C15FE9" w:rsidP="00C15FE9">
      <w:pPr>
        <w:jc w:val="both"/>
        <w:rPr>
          <w:rFonts w:ascii="Times New Roman" w:hAnsi="Times New Roman"/>
        </w:rPr>
      </w:pPr>
      <w:r w:rsidRPr="00CF5612">
        <w:rPr>
          <w:rFonts w:ascii="Times New Roman" w:hAnsi="Times New Roman"/>
        </w:rPr>
        <w:t>Емблемата на ЕС следва да е в съответствие с графичните стандарти, определени в приложение II от Регламент за изпълнение (ЕС) № 821/2014 на Комисията.</w:t>
      </w:r>
    </w:p>
    <w:p w:rsidR="00C15FE9" w:rsidRPr="00CF5612" w:rsidRDefault="00C15FE9" w:rsidP="00C15FE9">
      <w:pPr>
        <w:jc w:val="both"/>
        <w:rPr>
          <w:rFonts w:ascii="Times New Roman" w:hAnsi="Times New Roman"/>
        </w:rPr>
      </w:pPr>
      <w:r w:rsidRPr="00CF5612">
        <w:rPr>
          <w:rFonts w:ascii="Times New Roman" w:hAnsi="Times New Roman"/>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rsidR="00C15FE9" w:rsidRPr="00CF5612" w:rsidRDefault="00C15FE9" w:rsidP="00C15FE9">
      <w:pPr>
        <w:jc w:val="both"/>
        <w:rPr>
          <w:rFonts w:ascii="Times New Roman" w:hAnsi="Times New Roman"/>
        </w:rPr>
      </w:pPr>
      <w:r w:rsidRPr="00CF5612">
        <w:rPr>
          <w:rFonts w:ascii="Times New Roman" w:hAnsi="Times New Roman"/>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hyperlink r:id="rId10" w:history="1">
        <w:r w:rsidRPr="00CF5612">
          <w:rPr>
            <w:rFonts w:ascii="Times New Roman" w:hAnsi="Times New Roman"/>
            <w:color w:val="0563C1"/>
            <w:u w:val="single"/>
          </w:rPr>
          <w:t>https://www.eufunds.bg/bg/taxonomy/term/609</w:t>
        </w:r>
      </w:hyperlink>
      <w:r w:rsidRPr="00CF5612">
        <w:rPr>
          <w:rFonts w:ascii="Times New Roman" w:hAnsi="Times New Roman"/>
        </w:rPr>
        <w:t xml:space="preserve"> .</w:t>
      </w:r>
    </w:p>
    <w:p w:rsidR="00C15FE9" w:rsidRDefault="00C15FE9" w:rsidP="00C15FE9">
      <w:pPr>
        <w:jc w:val="both"/>
        <w:rPr>
          <w:rFonts w:ascii="Times New Roman" w:hAnsi="Times New Roman"/>
        </w:rPr>
      </w:pPr>
      <w:r w:rsidRPr="00CF5612">
        <w:rPr>
          <w:rFonts w:ascii="Times New Roman" w:hAnsi="Times New Roman"/>
        </w:rPr>
        <w:t>На същата страница могат да бъдат намерени и векторните варианти на логото на ПМДР.“</w:t>
      </w:r>
    </w:p>
    <w:p w:rsidR="00C15FE9" w:rsidRPr="00CF5612" w:rsidRDefault="00C15FE9" w:rsidP="00C15FE9">
      <w:pPr>
        <w:jc w:val="both"/>
        <w:rPr>
          <w:rFonts w:ascii="Times New Roman" w:hAnsi="Times New Roman"/>
        </w:rPr>
      </w:pPr>
    </w:p>
    <w:p w:rsidR="00C15FE9" w:rsidRDefault="00C15FE9" w:rsidP="00C15FE9">
      <w:pPr>
        <w:jc w:val="both"/>
        <w:rPr>
          <w:rFonts w:ascii="Times New Roman" w:hAnsi="Times New Roman"/>
          <w:b/>
        </w:rPr>
      </w:pPr>
      <w:r w:rsidRPr="00CF5612">
        <w:rPr>
          <w:rFonts w:ascii="Times New Roman" w:hAnsi="Times New Roman"/>
          <w:b/>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C15FE9" w:rsidRPr="00546E94" w:rsidRDefault="00C15FE9" w:rsidP="00C15FE9">
      <w:pPr>
        <w:jc w:val="both"/>
        <w:rPr>
          <w:rFonts w:ascii="Times New Roman" w:hAnsi="Times New Roman"/>
          <w:b/>
        </w:rPr>
      </w:pPr>
    </w:p>
    <w:p w:rsidR="00C15FE9" w:rsidRPr="00EE5336" w:rsidRDefault="00C15FE9" w:rsidP="00C15FE9">
      <w:pPr>
        <w:keepNext/>
        <w:keepLines/>
        <w:numPr>
          <w:ilvl w:val="0"/>
          <w:numId w:val="20"/>
        </w:numPr>
        <w:autoSpaceDE/>
        <w:autoSpaceDN/>
        <w:adjustRightInd/>
        <w:spacing w:line="360" w:lineRule="auto"/>
        <w:jc w:val="both"/>
        <w:outlineLvl w:val="1"/>
        <w:rPr>
          <w:rFonts w:ascii="Times New Roman" w:eastAsia="Calibri" w:hAnsi="Times New Roman"/>
          <w:bCs/>
          <w:color w:val="5B9BD5"/>
          <w:sz w:val="28"/>
        </w:rPr>
      </w:pPr>
      <w:bookmarkStart w:id="9" w:name="_Toc88224817"/>
      <w:bookmarkStart w:id="10" w:name="_Toc89343687"/>
      <w:r w:rsidRPr="00EE5336">
        <w:rPr>
          <w:rFonts w:ascii="Times New Roman" w:eastAsia="Calibri" w:hAnsi="Times New Roman"/>
          <w:bCs/>
          <w:color w:val="5B9BD5"/>
          <w:sz w:val="28"/>
        </w:rPr>
        <w:t>Приложения към Условията за изпълнение:</w:t>
      </w:r>
      <w:bookmarkEnd w:id="2"/>
      <w:bookmarkEnd w:id="3"/>
      <w:bookmarkEnd w:id="9"/>
      <w:bookmarkEnd w:id="10"/>
    </w:p>
    <w:p w:rsidR="00C15FE9" w:rsidRDefault="00C15FE9" w:rsidP="00C15FE9">
      <w:pPr>
        <w:numPr>
          <w:ilvl w:val="0"/>
          <w:numId w:val="21"/>
        </w:numPr>
        <w:rPr>
          <w:rFonts w:eastAsia="Calibri"/>
        </w:rPr>
      </w:pPr>
      <w:r w:rsidRPr="00546E94">
        <w:rPr>
          <w:rFonts w:eastAsia="Calibri"/>
        </w:rPr>
        <w:t xml:space="preserve">Приложение № 6 </w:t>
      </w:r>
      <w:r>
        <w:rPr>
          <w:rFonts w:eastAsia="Calibri"/>
        </w:rPr>
        <w:t>–</w:t>
      </w:r>
      <w:r w:rsidRPr="00546E94">
        <w:rPr>
          <w:rFonts w:eastAsia="Calibri"/>
        </w:rPr>
        <w:t xml:space="preserve"> Декларация за упражня</w:t>
      </w:r>
      <w:r>
        <w:rPr>
          <w:rFonts w:eastAsia="Calibri"/>
        </w:rPr>
        <w:t>ване правото на данъчен кредит;</w:t>
      </w:r>
    </w:p>
    <w:p w:rsidR="00C15FE9" w:rsidRDefault="00C15FE9" w:rsidP="00C15FE9">
      <w:pPr>
        <w:ind w:left="720"/>
        <w:rPr>
          <w:rFonts w:eastAsia="Calibri"/>
        </w:rPr>
      </w:pPr>
    </w:p>
    <w:p w:rsidR="00C15FE9" w:rsidRPr="00DD3E2B" w:rsidRDefault="00C15FE9" w:rsidP="00C15FE9">
      <w:pPr>
        <w:numPr>
          <w:ilvl w:val="0"/>
          <w:numId w:val="21"/>
        </w:numPr>
        <w:rPr>
          <w:rFonts w:eastAsia="Calibri"/>
        </w:rPr>
      </w:pPr>
      <w:r w:rsidRPr="00DD3E2B">
        <w:rPr>
          <w:rFonts w:ascii="Times New Roman" w:eastAsia="Calibri" w:hAnsi="Times New Roman"/>
        </w:rPr>
        <w:t xml:space="preserve">Приложение </w:t>
      </w:r>
      <w:r w:rsidRPr="00DD3E2B">
        <w:rPr>
          <w:rFonts w:ascii="Times New Roman" w:eastAsia="Calibri" w:hAnsi="Times New Roman"/>
          <w:lang w:val="ru-RU"/>
        </w:rPr>
        <w:t>№</w:t>
      </w:r>
      <w:r w:rsidRPr="00DD3E2B">
        <w:rPr>
          <w:rFonts w:ascii="Times New Roman" w:eastAsia="Calibri" w:hAnsi="Times New Roman"/>
        </w:rPr>
        <w:t>7 – Банкова гаранция</w:t>
      </w:r>
      <w:r>
        <w:rPr>
          <w:rFonts w:ascii="Times New Roman" w:eastAsia="Calibri" w:hAnsi="Times New Roman"/>
        </w:rPr>
        <w:t>;</w:t>
      </w:r>
    </w:p>
    <w:p w:rsidR="00C15FE9" w:rsidRDefault="00C15FE9" w:rsidP="00C15FE9">
      <w:pPr>
        <w:ind w:left="720"/>
        <w:rPr>
          <w:rFonts w:eastAsia="Calibri"/>
        </w:rPr>
      </w:pPr>
    </w:p>
    <w:p w:rsidR="00C15FE9" w:rsidRPr="00DD3E2B" w:rsidRDefault="00C15FE9" w:rsidP="00C15FE9">
      <w:pPr>
        <w:numPr>
          <w:ilvl w:val="0"/>
          <w:numId w:val="21"/>
        </w:numPr>
        <w:rPr>
          <w:rFonts w:eastAsia="Calibri"/>
        </w:rPr>
      </w:pPr>
      <w:r w:rsidRPr="00DD3E2B">
        <w:rPr>
          <w:rFonts w:ascii="Times New Roman" w:eastAsia="Calibri" w:hAnsi="Times New Roman"/>
        </w:rPr>
        <w:t>Приложение</w:t>
      </w:r>
      <w:r w:rsidRPr="00DD3E2B">
        <w:rPr>
          <w:rFonts w:ascii="Times New Roman" w:eastAsia="Calibri" w:hAnsi="Times New Roman"/>
          <w:lang w:val="ru-RU"/>
        </w:rPr>
        <w:t xml:space="preserve"> №</w:t>
      </w:r>
      <w:r w:rsidRPr="00DD3E2B">
        <w:rPr>
          <w:rFonts w:ascii="Times New Roman" w:eastAsia="Calibri" w:hAnsi="Times New Roman"/>
        </w:rPr>
        <w:t xml:space="preserve">8 – </w:t>
      </w:r>
      <w:r w:rsidRPr="00DD3E2B">
        <w:rPr>
          <w:rFonts w:ascii="Times New Roman" w:eastAsia="Calibri" w:hAnsi="Times New Roman"/>
          <w:lang w:val="en-US"/>
        </w:rPr>
        <w:t>A</w:t>
      </w:r>
      <w:proofErr w:type="spellStart"/>
      <w:r w:rsidRPr="00DD3E2B">
        <w:rPr>
          <w:rFonts w:ascii="Times New Roman" w:eastAsia="Calibri" w:hAnsi="Times New Roman"/>
        </w:rPr>
        <w:t>дминистративен</w:t>
      </w:r>
      <w:proofErr w:type="spellEnd"/>
      <w:r w:rsidRPr="00DD3E2B">
        <w:rPr>
          <w:rFonts w:ascii="Times New Roman" w:eastAsia="Calibri" w:hAnsi="Times New Roman"/>
        </w:rPr>
        <w:t xml:space="preserve"> договор за безвъзмездна финансова помощ по „Програма за морско дело и рибарство” 2014 – 2020 г.; </w:t>
      </w:r>
    </w:p>
    <w:p w:rsidR="00C15FE9" w:rsidRPr="00DD3E2B" w:rsidRDefault="00C15FE9" w:rsidP="00C15FE9">
      <w:pPr>
        <w:rPr>
          <w:rFonts w:eastAsia="Calibri"/>
        </w:rPr>
      </w:pPr>
    </w:p>
    <w:p w:rsidR="00C15FE9" w:rsidRPr="0092297F" w:rsidRDefault="00C15FE9" w:rsidP="00C15FE9">
      <w:pPr>
        <w:numPr>
          <w:ilvl w:val="0"/>
          <w:numId w:val="18"/>
        </w:numPr>
        <w:autoSpaceDE/>
        <w:autoSpaceDN/>
        <w:adjustRightInd/>
        <w:spacing w:line="360" w:lineRule="auto"/>
        <w:jc w:val="both"/>
        <w:rPr>
          <w:rFonts w:ascii="Times New Roman" w:eastAsia="Calibri" w:hAnsi="Times New Roman"/>
        </w:rPr>
      </w:pPr>
      <w:proofErr w:type="gramStart"/>
      <w:r w:rsidRPr="0026420A">
        <w:rPr>
          <w:rFonts w:ascii="Times New Roman" w:eastAsia="Calibri" w:hAnsi="Times New Roman"/>
          <w:lang w:val="en-US"/>
        </w:rPr>
        <w:t>Приложение  №</w:t>
      </w:r>
      <w:proofErr w:type="gramEnd"/>
      <w:r w:rsidRPr="0026420A">
        <w:rPr>
          <w:rFonts w:ascii="Times New Roman" w:eastAsia="Calibri" w:hAnsi="Times New Roman"/>
          <w:lang w:val="en-US"/>
        </w:rPr>
        <w:t xml:space="preserve">8-1 </w:t>
      </w:r>
      <w:proofErr w:type="spellStart"/>
      <w:r w:rsidRPr="0026420A">
        <w:rPr>
          <w:rFonts w:ascii="Times New Roman" w:eastAsia="Calibri" w:hAnsi="Times New Roman"/>
          <w:lang w:val="en-US"/>
        </w:rPr>
        <w:t>Декларации</w:t>
      </w:r>
      <w:proofErr w:type="spellEnd"/>
      <w:r w:rsidRPr="0026420A">
        <w:rPr>
          <w:rFonts w:ascii="Times New Roman" w:eastAsia="Calibri" w:hAnsi="Times New Roman"/>
          <w:lang w:val="en-US"/>
        </w:rPr>
        <w:t xml:space="preserve"> </w:t>
      </w:r>
      <w:proofErr w:type="spellStart"/>
      <w:r w:rsidRPr="0026420A">
        <w:rPr>
          <w:rFonts w:ascii="Times New Roman" w:eastAsia="Calibri" w:hAnsi="Times New Roman"/>
          <w:lang w:val="en-US"/>
        </w:rPr>
        <w:t>към</w:t>
      </w:r>
      <w:proofErr w:type="spellEnd"/>
      <w:r w:rsidRPr="0026420A">
        <w:rPr>
          <w:rFonts w:ascii="Times New Roman" w:eastAsia="Calibri" w:hAnsi="Times New Roman"/>
          <w:lang w:val="en-US"/>
        </w:rPr>
        <w:t xml:space="preserve"> АДБФП;</w:t>
      </w:r>
    </w:p>
    <w:p w:rsidR="00C15FE9" w:rsidRPr="00DD3E2B" w:rsidRDefault="00C15FE9" w:rsidP="00C15FE9">
      <w:pPr>
        <w:numPr>
          <w:ilvl w:val="0"/>
          <w:numId w:val="18"/>
        </w:numPr>
        <w:autoSpaceDE/>
        <w:autoSpaceDN/>
        <w:adjustRightInd/>
        <w:spacing w:line="360" w:lineRule="auto"/>
        <w:jc w:val="both"/>
        <w:rPr>
          <w:rFonts w:ascii="Times New Roman" w:eastAsia="Calibri" w:hAnsi="Times New Roman"/>
        </w:rPr>
      </w:pPr>
      <w:r w:rsidRPr="00DD3E2B">
        <w:rPr>
          <w:rFonts w:ascii="Times New Roman" w:eastAsia="Calibri" w:hAnsi="Times New Roman"/>
        </w:rPr>
        <w:lastRenderedPageBreak/>
        <w:t xml:space="preserve">Приложение </w:t>
      </w:r>
      <w:r w:rsidRPr="00DD3E2B">
        <w:rPr>
          <w:rFonts w:ascii="Times New Roman" w:eastAsia="Calibri" w:hAnsi="Times New Roman"/>
          <w:lang w:val="ru-RU"/>
        </w:rPr>
        <w:t xml:space="preserve">№ </w:t>
      </w:r>
      <w:r w:rsidRPr="00DD3E2B">
        <w:rPr>
          <w:rFonts w:ascii="Times New Roman" w:eastAsia="Calibri" w:hAnsi="Times New Roman"/>
        </w:rPr>
        <w:t>9 – Общи условия към финансираните по „Програма за морско дело и рибарство” 2014-2020 г. административни договори за предоставяне на безвъзмездна финансова помощ;</w:t>
      </w:r>
    </w:p>
    <w:p w:rsidR="00C15FE9" w:rsidRPr="00DD3E2B" w:rsidRDefault="00C15FE9" w:rsidP="00C15FE9">
      <w:pPr>
        <w:numPr>
          <w:ilvl w:val="0"/>
          <w:numId w:val="18"/>
        </w:numPr>
        <w:autoSpaceDE/>
        <w:autoSpaceDN/>
        <w:adjustRightInd/>
        <w:spacing w:line="360" w:lineRule="auto"/>
        <w:jc w:val="both"/>
        <w:rPr>
          <w:rFonts w:ascii="Times New Roman" w:eastAsia="Calibri" w:hAnsi="Times New Roman"/>
        </w:rPr>
      </w:pPr>
      <w:r w:rsidRPr="00DD3E2B">
        <w:rPr>
          <w:rFonts w:ascii="Times New Roman" w:eastAsia="Calibri" w:hAnsi="Times New Roman"/>
        </w:rPr>
        <w:t xml:space="preserve">Приложение </w:t>
      </w:r>
      <w:r w:rsidRPr="00DD3E2B">
        <w:rPr>
          <w:rFonts w:ascii="Times New Roman" w:eastAsia="Calibri" w:hAnsi="Times New Roman"/>
          <w:lang w:val="ru-RU"/>
        </w:rPr>
        <w:t>№</w:t>
      </w:r>
      <w:r w:rsidRPr="00DD3E2B">
        <w:rPr>
          <w:rFonts w:ascii="Times New Roman" w:eastAsia="Calibri" w:hAnsi="Times New Roman"/>
        </w:rPr>
        <w:t>10 – Заявление за профил за достъп на ръководител на бенефициента до ИСУН 2020;</w:t>
      </w:r>
    </w:p>
    <w:p w:rsidR="00C15FE9" w:rsidRPr="0092297F" w:rsidRDefault="00C15FE9" w:rsidP="00C15FE9">
      <w:pPr>
        <w:numPr>
          <w:ilvl w:val="0"/>
          <w:numId w:val="18"/>
        </w:numPr>
        <w:autoSpaceDE/>
        <w:autoSpaceDN/>
        <w:adjustRightInd/>
        <w:spacing w:line="360" w:lineRule="auto"/>
        <w:jc w:val="both"/>
        <w:rPr>
          <w:rFonts w:ascii="Times New Roman" w:eastAsia="Calibri" w:hAnsi="Times New Roman"/>
        </w:rPr>
      </w:pPr>
      <w:r w:rsidRPr="0092297F">
        <w:rPr>
          <w:rFonts w:ascii="Times New Roman" w:eastAsia="Calibri" w:hAnsi="Times New Roman"/>
        </w:rPr>
        <w:t xml:space="preserve">Приложение </w:t>
      </w:r>
      <w:r w:rsidRPr="0092297F">
        <w:rPr>
          <w:rFonts w:ascii="Times New Roman" w:eastAsia="Calibri" w:hAnsi="Times New Roman"/>
          <w:lang w:val="ru-RU"/>
        </w:rPr>
        <w:t>№</w:t>
      </w:r>
      <w:r w:rsidRPr="0092297F">
        <w:rPr>
          <w:rFonts w:ascii="Times New Roman" w:eastAsia="Calibri" w:hAnsi="Times New Roman"/>
        </w:rPr>
        <w:t xml:space="preserve">11 </w:t>
      </w:r>
      <w:r>
        <w:rPr>
          <w:rFonts w:ascii="Times New Roman" w:eastAsia="Calibri" w:hAnsi="Times New Roman"/>
        </w:rPr>
        <w:t>–</w:t>
      </w:r>
      <w:r w:rsidRPr="0092297F">
        <w:rPr>
          <w:rFonts w:ascii="Times New Roman" w:eastAsia="Calibri" w:hAnsi="Times New Roman"/>
        </w:rPr>
        <w:t xml:space="preserve"> Заявление за профил за достъп на упълномощени от бенефициента лица до ИСУН 2020;</w:t>
      </w:r>
    </w:p>
    <w:p w:rsidR="00C15FE9" w:rsidRPr="0092297F" w:rsidRDefault="00C15FE9" w:rsidP="00C15FE9">
      <w:pPr>
        <w:numPr>
          <w:ilvl w:val="0"/>
          <w:numId w:val="18"/>
        </w:numPr>
        <w:autoSpaceDE/>
        <w:autoSpaceDN/>
        <w:adjustRightInd/>
        <w:spacing w:line="360" w:lineRule="auto"/>
        <w:jc w:val="both"/>
        <w:rPr>
          <w:rFonts w:ascii="Times New Roman" w:eastAsia="Calibri" w:hAnsi="Times New Roman"/>
        </w:rPr>
      </w:pPr>
      <w:r w:rsidRPr="0092297F">
        <w:rPr>
          <w:rFonts w:ascii="Times New Roman" w:eastAsia="Calibri" w:hAnsi="Times New Roman"/>
        </w:rPr>
        <w:t xml:space="preserve">Приложение №12 </w:t>
      </w:r>
      <w:r>
        <w:rPr>
          <w:rFonts w:ascii="Times New Roman" w:eastAsia="Calibri" w:hAnsi="Times New Roman"/>
        </w:rPr>
        <w:t>–</w:t>
      </w:r>
      <w:r w:rsidRPr="0092297F">
        <w:rPr>
          <w:rFonts w:ascii="Times New Roman" w:eastAsia="Calibri" w:hAnsi="Times New Roman"/>
        </w:rPr>
        <w:t xml:space="preserve"> Списък с изискуеми документи към Искане за авансово плащане;</w:t>
      </w:r>
    </w:p>
    <w:p w:rsidR="00C15FE9" w:rsidRPr="0092297F" w:rsidRDefault="00C15FE9" w:rsidP="00C15FE9">
      <w:pPr>
        <w:numPr>
          <w:ilvl w:val="0"/>
          <w:numId w:val="19"/>
        </w:numPr>
        <w:autoSpaceDE/>
        <w:autoSpaceDN/>
        <w:adjustRightInd/>
        <w:spacing w:line="360" w:lineRule="auto"/>
        <w:jc w:val="both"/>
        <w:rPr>
          <w:rFonts w:ascii="Times New Roman" w:eastAsia="Calibri" w:hAnsi="Times New Roman"/>
        </w:rPr>
      </w:pPr>
      <w:r w:rsidRPr="0092297F">
        <w:rPr>
          <w:rFonts w:ascii="Times New Roman" w:eastAsia="Calibri" w:hAnsi="Times New Roman"/>
        </w:rPr>
        <w:t xml:space="preserve">Приложение № 13 </w:t>
      </w:r>
      <w:r>
        <w:rPr>
          <w:rFonts w:ascii="Times New Roman" w:eastAsia="Calibri" w:hAnsi="Times New Roman"/>
        </w:rPr>
        <w:t>–</w:t>
      </w:r>
      <w:r w:rsidRPr="0092297F">
        <w:rPr>
          <w:rFonts w:ascii="Times New Roman" w:eastAsia="Calibri" w:hAnsi="Times New Roman"/>
        </w:rPr>
        <w:t xml:space="preserve"> Списък с изискуеми документи към Искане за междинно/окончателно плащане;</w:t>
      </w:r>
    </w:p>
    <w:p w:rsidR="00C15FE9" w:rsidRDefault="00C15FE9" w:rsidP="00C15FE9">
      <w:pPr>
        <w:numPr>
          <w:ilvl w:val="0"/>
          <w:numId w:val="19"/>
        </w:numPr>
        <w:autoSpaceDE/>
        <w:autoSpaceDN/>
        <w:adjustRightInd/>
        <w:spacing w:line="360" w:lineRule="auto"/>
        <w:jc w:val="both"/>
        <w:rPr>
          <w:rFonts w:ascii="Times New Roman" w:eastAsia="Calibri" w:hAnsi="Times New Roman"/>
        </w:rPr>
      </w:pPr>
      <w:r w:rsidRPr="0092297F">
        <w:rPr>
          <w:rFonts w:ascii="Times New Roman" w:eastAsia="Calibri" w:hAnsi="Times New Roman"/>
        </w:rPr>
        <w:t>Приложение № 14 – Декларация за втора употреба;</w:t>
      </w:r>
    </w:p>
    <w:p w:rsidR="00C15FE9" w:rsidRPr="00D94C92" w:rsidRDefault="00C15FE9" w:rsidP="00C15FE9">
      <w:pPr>
        <w:numPr>
          <w:ilvl w:val="0"/>
          <w:numId w:val="19"/>
        </w:numPr>
        <w:autoSpaceDE/>
        <w:autoSpaceDN/>
        <w:adjustRightInd/>
        <w:spacing w:line="360" w:lineRule="auto"/>
        <w:jc w:val="both"/>
        <w:rPr>
          <w:rFonts w:ascii="Times New Roman" w:eastAsia="Calibri" w:hAnsi="Times New Roman" w:cs="Calibri"/>
        </w:rPr>
      </w:pPr>
      <w:r w:rsidRPr="0092297F">
        <w:rPr>
          <w:rFonts w:ascii="Times New Roman" w:eastAsia="Calibri" w:hAnsi="Times New Roman" w:cs="Calibri"/>
        </w:rPr>
        <w:t xml:space="preserve">Приложение №15 </w:t>
      </w:r>
      <w:r>
        <w:rPr>
          <w:rFonts w:ascii="Times New Roman" w:eastAsia="Calibri" w:hAnsi="Times New Roman" w:cs="Calibri"/>
        </w:rPr>
        <w:t>–</w:t>
      </w:r>
      <w:r w:rsidRPr="0092297F">
        <w:rPr>
          <w:rFonts w:ascii="Times New Roman" w:eastAsia="Calibri" w:hAnsi="Times New Roman" w:cs="Calibri"/>
        </w:rPr>
        <w:t xml:space="preserve"> Документи за осъществяване на последващ контрол на проведена процедура „Избор с публична покана“ по чл. 50, ал. 1 от ЗУСЕСИФ и ПМС № 160/01.07.2016 г.</w:t>
      </w:r>
    </w:p>
    <w:p w:rsidR="00C15FE9" w:rsidRDefault="00C15FE9" w:rsidP="00C15FE9">
      <w:pPr>
        <w:numPr>
          <w:ilvl w:val="0"/>
          <w:numId w:val="19"/>
        </w:numPr>
        <w:autoSpaceDE/>
        <w:autoSpaceDN/>
        <w:adjustRightInd/>
        <w:rPr>
          <w:rFonts w:ascii="Times New Roman" w:eastAsia="Calibri" w:hAnsi="Times New Roman"/>
        </w:rPr>
      </w:pPr>
      <w:r>
        <w:rPr>
          <w:rFonts w:ascii="Times New Roman" w:eastAsia="Calibri" w:hAnsi="Times New Roman"/>
        </w:rPr>
        <w:t>Приложение №16 – Декларация към искане за плащане;</w:t>
      </w:r>
    </w:p>
    <w:p w:rsidR="00C15FE9" w:rsidRDefault="00C15FE9" w:rsidP="00C15FE9">
      <w:pPr>
        <w:autoSpaceDE/>
        <w:autoSpaceDN/>
        <w:adjustRightInd/>
        <w:rPr>
          <w:rFonts w:ascii="Times New Roman" w:hAnsi="Times New Roman"/>
        </w:rPr>
      </w:pPr>
    </w:p>
    <w:p w:rsidR="00C15FE9" w:rsidRDefault="00C15FE9" w:rsidP="00C15FE9">
      <w:pPr>
        <w:numPr>
          <w:ilvl w:val="0"/>
          <w:numId w:val="19"/>
        </w:numPr>
        <w:autoSpaceDE/>
        <w:autoSpaceDN/>
        <w:adjustRightInd/>
        <w:spacing w:line="360" w:lineRule="auto"/>
        <w:jc w:val="both"/>
        <w:rPr>
          <w:rFonts w:ascii="Times New Roman" w:eastAsia="Calibri" w:hAnsi="Times New Roman"/>
        </w:rPr>
      </w:pPr>
      <w:r>
        <w:rPr>
          <w:rFonts w:ascii="Times New Roman" w:eastAsia="Calibri" w:hAnsi="Times New Roman"/>
        </w:rPr>
        <w:t>Приложение № 17</w:t>
      </w:r>
      <w:r w:rsidRPr="0026420A">
        <w:rPr>
          <w:rFonts w:ascii="Times New Roman" w:eastAsia="Calibri" w:hAnsi="Times New Roman"/>
        </w:rPr>
        <w:t xml:space="preserve">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w:t>
      </w:r>
      <w:proofErr w:type="spellStart"/>
      <w:r w:rsidRPr="0026420A">
        <w:rPr>
          <w:rFonts w:ascii="Times New Roman" w:eastAsia="Calibri" w:hAnsi="Times New Roman"/>
        </w:rPr>
        <w:t>Евратом</w:t>
      </w:r>
      <w:proofErr w:type="spellEnd"/>
      <w:r w:rsidRPr="0026420A">
        <w:rPr>
          <w:rFonts w:ascii="Times New Roman" w:eastAsia="Calibri" w:hAnsi="Times New Roman"/>
        </w:rPr>
        <w:t xml:space="preserve">) 2018/1046 на Европейския  парламент; Декларация  </w:t>
      </w:r>
      <w:bookmarkStart w:id="11" w:name="_GoBack"/>
      <w:bookmarkEnd w:id="11"/>
      <w:r w:rsidRPr="0026420A">
        <w:rPr>
          <w:rFonts w:ascii="Times New Roman" w:eastAsia="Calibri" w:hAnsi="Times New Roman"/>
        </w:rPr>
        <w:t>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rsidR="00C15FE9" w:rsidRPr="0026420A" w:rsidRDefault="00C15FE9" w:rsidP="00C15FE9">
      <w:pPr>
        <w:numPr>
          <w:ilvl w:val="0"/>
          <w:numId w:val="19"/>
        </w:numPr>
        <w:autoSpaceDE/>
        <w:autoSpaceDN/>
        <w:adjustRightInd/>
        <w:spacing w:line="360" w:lineRule="auto"/>
        <w:jc w:val="both"/>
        <w:rPr>
          <w:rFonts w:ascii="Times New Roman" w:eastAsia="Calibri" w:hAnsi="Times New Roman"/>
        </w:rPr>
      </w:pPr>
      <w:r w:rsidRPr="0026420A">
        <w:rPr>
          <w:rFonts w:ascii="Times New Roman" w:eastAsia="Calibri" w:hAnsi="Times New Roman"/>
        </w:rPr>
        <w:t>Декларация №1 по чл. 25, ал. 2 от Закона за управление на средствата от Европейските структурни и инвестиционни фондове и чл. 7 ОТ ПМС №162/2016 г.;</w:t>
      </w:r>
    </w:p>
    <w:p w:rsidR="00694E4E" w:rsidRPr="00C15FE9" w:rsidRDefault="00C15FE9" w:rsidP="00C15FE9">
      <w:pPr>
        <w:numPr>
          <w:ilvl w:val="0"/>
          <w:numId w:val="19"/>
        </w:numPr>
        <w:spacing w:line="360" w:lineRule="auto"/>
        <w:jc w:val="both"/>
        <w:rPr>
          <w:rFonts w:ascii="Times New Roman" w:eastAsia="Calibri" w:hAnsi="Times New Roman"/>
          <w:color w:val="000000"/>
        </w:rPr>
      </w:pPr>
      <w:r>
        <w:rPr>
          <w:rFonts w:ascii="Times New Roman" w:hAnsi="Times New Roman"/>
        </w:rPr>
        <w:t xml:space="preserve">Приложение №18 – </w:t>
      </w:r>
      <w:r w:rsidRPr="00C031AC">
        <w:rPr>
          <w:rFonts w:ascii="Times New Roman" w:hAnsi="Times New Roman"/>
        </w:rPr>
        <w:t xml:space="preserve">Методика за определяне размера на финансовите корекции </w:t>
      </w:r>
      <w:r>
        <w:rPr>
          <w:rFonts w:ascii="Times New Roman" w:hAnsi="Times New Roman"/>
        </w:rPr>
        <w:t>по проекти, финансирани от ПМДР</w:t>
      </w:r>
    </w:p>
    <w:sectPr w:rsidR="00694E4E" w:rsidRPr="00C15FE9" w:rsidSect="002751D4">
      <w:headerReference w:type="default" r:id="rId11"/>
      <w:footerReference w:type="default" r:id="rId12"/>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1219" w:rsidRDefault="00611219" w:rsidP="002F2B5E">
      <w:r>
        <w:separator/>
      </w:r>
    </w:p>
  </w:endnote>
  <w:endnote w:type="continuationSeparator" w:id="0">
    <w:p w:rsidR="00611219" w:rsidRDefault="00611219"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10B1" w:rsidRDefault="00306BB2" w:rsidP="00306BB2">
    <w:pPr>
      <w:pStyle w:val="Footer"/>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004710B1" w:rsidRPr="004710B1">
      <w:rPr>
        <w:rFonts w:ascii="Times New Roman" w:hAnsi="Times New Roman"/>
        <w:i/>
        <w:color w:val="404040"/>
        <w:sz w:val="16"/>
        <w:szCs w:val="16"/>
      </w:rPr>
      <w:t xml:space="preserve"> г</w:t>
    </w:r>
    <w:r w:rsidR="00303D1D">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rsidR="004710B1" w:rsidRDefault="00306BB2" w:rsidP="00306BB2">
    <w:pPr>
      <w:pStyle w:val="Footer"/>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004710B1" w:rsidRPr="004710B1">
      <w:rPr>
        <w:rFonts w:ascii="Times New Roman" w:hAnsi="Times New Roman"/>
        <w:i/>
        <w:color w:val="404040"/>
        <w:sz w:val="16"/>
        <w:szCs w:val="16"/>
      </w:rPr>
      <w:t>”</w:t>
    </w:r>
  </w:p>
  <w:p w:rsidR="004710B1" w:rsidRPr="00303D1D" w:rsidRDefault="004710B1" w:rsidP="00306BB2">
    <w:pPr>
      <w:pStyle w:val="Footer"/>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sidR="00A35D37">
      <w:rPr>
        <w:b/>
        <w:i/>
        <w:sz w:val="16"/>
        <w:szCs w:val="16"/>
      </w:rPr>
      <w:t xml:space="preserve"> чрез </w:t>
    </w:r>
    <w:r w:rsidR="00303D1D">
      <w:rPr>
        <w:b/>
        <w:i/>
        <w:sz w:val="16"/>
        <w:szCs w:val="16"/>
      </w:rPr>
      <w:t xml:space="preserve"> Програма за морско дело и рибарство 2014 – 2020 година</w:t>
    </w:r>
  </w:p>
  <w:p w:rsidR="004710B1" w:rsidRDefault="004710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1219" w:rsidRDefault="00611219" w:rsidP="002F2B5E">
      <w:r>
        <w:separator/>
      </w:r>
    </w:p>
  </w:footnote>
  <w:footnote w:type="continuationSeparator" w:id="0">
    <w:p w:rsidR="00611219" w:rsidRDefault="00611219" w:rsidP="002F2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7C" w:rsidRPr="00E36095" w:rsidRDefault="00611219" w:rsidP="00E36095">
    <w:pPr>
      <w:pStyle w:val="Header"/>
      <w:spacing w:after="30"/>
      <w:ind w:left="-851"/>
      <w:suppressOverlap/>
      <w:jc w:val="center"/>
      <w:rPr>
        <w:rFonts w:ascii="Arial" w:hAnsi="Arial" w:cs="Arial"/>
        <w:color w:val="808080"/>
        <w:lang w:val="en-US"/>
      </w:rPr>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369.75pt;margin-top:-9.15pt;width:124.7pt;height:109.05pt;z-index:1">
          <v:imagedata r:id="rId1" o:title="logo-bg-center"/>
        </v:shape>
      </w:pict>
    </w:r>
    <w:r>
      <w:rPr>
        <w:noProof/>
      </w:rPr>
      <w:pict>
        <v:shape id="Picture 10" o:spid="_x0000_s2063" type="#_x0000_t75" style="position:absolute;left:0;text-align:left;margin-left:2.25pt;margin-top:12pt;width:73.7pt;height:50.4pt;z-index:2;visibility:visible">
          <v:imagedata r:id="rId2" o:title=""/>
        </v:shape>
      </w:pict>
    </w:r>
    <w:r w:rsidR="00541EDC">
      <w:rPr>
        <w:rFonts w:ascii="Arial" w:hAnsi="Arial" w:cs="Arial"/>
        <w:color w:val="808080"/>
      </w:rPr>
      <w:pict>
        <v:shape id="_x0000_i1025" type="#_x0000_t75" style="width:80.15pt;height:68.6pt">
          <v:imagedata r:id="rId3" o:title="Mirg_Logo_3"/>
        </v:shape>
      </w:pict>
    </w:r>
  </w:p>
  <w:p w:rsidR="00F7637C" w:rsidRPr="00735C3D" w:rsidRDefault="00F7637C" w:rsidP="00F7637C">
    <w:pPr>
      <w:pStyle w:val="NormalWeb"/>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rsidR="00F7637C" w:rsidRPr="00735C3D" w:rsidRDefault="00F7637C" w:rsidP="00F7637C">
    <w:pPr>
      <w:pStyle w:val="NormalWeb"/>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rsidR="00F7637C" w:rsidRPr="00735C3D" w:rsidRDefault="00F7637C" w:rsidP="00F7637C">
    <w:pPr>
      <w:pStyle w:val="NormalWeb"/>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rsidR="00F7637C" w:rsidRPr="00733AE1" w:rsidRDefault="00F7637C" w:rsidP="00F7637C">
    <w:pPr>
      <w:pStyle w:val="Header"/>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75358E"/>
    <w:multiLevelType w:val="hybridMultilevel"/>
    <w:tmpl w:val="78DAA1B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6A9607A"/>
    <w:multiLevelType w:val="hybridMultilevel"/>
    <w:tmpl w:val="73DC2A9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6C72FAC"/>
    <w:multiLevelType w:val="hybridMultilevel"/>
    <w:tmpl w:val="E5FA320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708A2"/>
    <w:multiLevelType w:val="multilevel"/>
    <w:tmpl w:val="C2BAFF50"/>
    <w:lvl w:ilvl="0">
      <w:start w:val="1"/>
      <w:numFmt w:val="decimal"/>
      <w:lvlText w:val="%1."/>
      <w:lvlJc w:val="left"/>
      <w:pPr>
        <w:ind w:left="360" w:hanging="360"/>
      </w:pPr>
    </w:lvl>
    <w:lvl w:ilvl="1">
      <w:start w:val="1"/>
      <w:numFmt w:val="decimal"/>
      <w:lvlText w:val="%1.%2."/>
      <w:lvlJc w:val="left"/>
      <w:pPr>
        <w:ind w:left="1428" w:hanging="360"/>
      </w:p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13" w15:restartNumberingAfterBreak="0">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1EC6A0D"/>
    <w:multiLevelType w:val="hybridMultilevel"/>
    <w:tmpl w:val="497C9586"/>
    <w:lvl w:ilvl="0" w:tplc="E530E3A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0327583"/>
    <w:multiLevelType w:val="hybridMultilevel"/>
    <w:tmpl w:val="D4766A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80121B0"/>
    <w:multiLevelType w:val="hybridMultilevel"/>
    <w:tmpl w:val="041AB2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11"/>
  </w:num>
  <w:num w:numId="3">
    <w:abstractNumId w:val="0"/>
  </w:num>
  <w:num w:numId="4">
    <w:abstractNumId w:val="3"/>
  </w:num>
  <w:num w:numId="5">
    <w:abstractNumId w:val="19"/>
  </w:num>
  <w:num w:numId="6">
    <w:abstractNumId w:val="6"/>
  </w:num>
  <w:num w:numId="7">
    <w:abstractNumId w:val="4"/>
  </w:num>
  <w:num w:numId="8">
    <w:abstractNumId w:val="13"/>
  </w:num>
  <w:num w:numId="9">
    <w:abstractNumId w:val="16"/>
  </w:num>
  <w:num w:numId="10">
    <w:abstractNumId w:val="18"/>
  </w:num>
  <w:num w:numId="11">
    <w:abstractNumId w:val="2"/>
  </w:num>
  <w:num w:numId="12">
    <w:abstractNumId w:val="8"/>
  </w:num>
  <w:num w:numId="13">
    <w:abstractNumId w:val="9"/>
  </w:num>
  <w:num w:numId="14">
    <w:abstractNumId w:val="14"/>
  </w:num>
  <w:num w:numId="15">
    <w:abstractNumId w:val="15"/>
  </w:num>
  <w:num w:numId="16">
    <w:abstractNumId w:val="2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5"/>
  </w:num>
  <w:num w:numId="20">
    <w:abstractNumId w:val="1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NotTrackMoves/>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2B5E"/>
    <w:rsid w:val="000153B2"/>
    <w:rsid w:val="000211A5"/>
    <w:rsid w:val="00022795"/>
    <w:rsid w:val="00042750"/>
    <w:rsid w:val="00043C21"/>
    <w:rsid w:val="00043C98"/>
    <w:rsid w:val="000459F1"/>
    <w:rsid w:val="00056A45"/>
    <w:rsid w:val="00066F1E"/>
    <w:rsid w:val="00072195"/>
    <w:rsid w:val="00082E7B"/>
    <w:rsid w:val="000E69C9"/>
    <w:rsid w:val="001216AC"/>
    <w:rsid w:val="00130741"/>
    <w:rsid w:val="001349A8"/>
    <w:rsid w:val="00166266"/>
    <w:rsid w:val="0016702F"/>
    <w:rsid w:val="001916C1"/>
    <w:rsid w:val="001935B1"/>
    <w:rsid w:val="0019440C"/>
    <w:rsid w:val="001A7953"/>
    <w:rsid w:val="001B1C6C"/>
    <w:rsid w:val="001C36F2"/>
    <w:rsid w:val="001F3C40"/>
    <w:rsid w:val="0020019F"/>
    <w:rsid w:val="00205921"/>
    <w:rsid w:val="00206BE3"/>
    <w:rsid w:val="0022627D"/>
    <w:rsid w:val="00232764"/>
    <w:rsid w:val="00252D80"/>
    <w:rsid w:val="00256143"/>
    <w:rsid w:val="0026102D"/>
    <w:rsid w:val="002751D4"/>
    <w:rsid w:val="00277A08"/>
    <w:rsid w:val="002A68B5"/>
    <w:rsid w:val="002C1B82"/>
    <w:rsid w:val="002E49B3"/>
    <w:rsid w:val="002F2B5E"/>
    <w:rsid w:val="00302C50"/>
    <w:rsid w:val="00303D1D"/>
    <w:rsid w:val="00306BB2"/>
    <w:rsid w:val="003416C1"/>
    <w:rsid w:val="003423E5"/>
    <w:rsid w:val="003543AC"/>
    <w:rsid w:val="00360392"/>
    <w:rsid w:val="00364653"/>
    <w:rsid w:val="00371699"/>
    <w:rsid w:val="00384CCD"/>
    <w:rsid w:val="003B51E0"/>
    <w:rsid w:val="003C4060"/>
    <w:rsid w:val="003D125F"/>
    <w:rsid w:val="003D12F0"/>
    <w:rsid w:val="0044624A"/>
    <w:rsid w:val="00457271"/>
    <w:rsid w:val="00460C94"/>
    <w:rsid w:val="004614C3"/>
    <w:rsid w:val="004710B1"/>
    <w:rsid w:val="00480FE1"/>
    <w:rsid w:val="00480FFA"/>
    <w:rsid w:val="004A6B4D"/>
    <w:rsid w:val="004B0233"/>
    <w:rsid w:val="004B7FB9"/>
    <w:rsid w:val="004C121B"/>
    <w:rsid w:val="004C51A1"/>
    <w:rsid w:val="004E032F"/>
    <w:rsid w:val="004E0D4F"/>
    <w:rsid w:val="004E346D"/>
    <w:rsid w:val="005026A4"/>
    <w:rsid w:val="00502F35"/>
    <w:rsid w:val="0052742B"/>
    <w:rsid w:val="00541EDC"/>
    <w:rsid w:val="00544AE6"/>
    <w:rsid w:val="00561EE9"/>
    <w:rsid w:val="00577B2A"/>
    <w:rsid w:val="00586E28"/>
    <w:rsid w:val="0058793A"/>
    <w:rsid w:val="005B4F58"/>
    <w:rsid w:val="005D0885"/>
    <w:rsid w:val="005D2C8C"/>
    <w:rsid w:val="005E3C65"/>
    <w:rsid w:val="00611219"/>
    <w:rsid w:val="00647A6C"/>
    <w:rsid w:val="006524DE"/>
    <w:rsid w:val="00655DB2"/>
    <w:rsid w:val="0066107A"/>
    <w:rsid w:val="00674C04"/>
    <w:rsid w:val="0067684C"/>
    <w:rsid w:val="00694E4E"/>
    <w:rsid w:val="006D22AE"/>
    <w:rsid w:val="006E50EA"/>
    <w:rsid w:val="006F2A6A"/>
    <w:rsid w:val="00710509"/>
    <w:rsid w:val="00713440"/>
    <w:rsid w:val="0072523A"/>
    <w:rsid w:val="00725756"/>
    <w:rsid w:val="00735C3D"/>
    <w:rsid w:val="00751F31"/>
    <w:rsid w:val="00754F47"/>
    <w:rsid w:val="00760768"/>
    <w:rsid w:val="00771CAA"/>
    <w:rsid w:val="007774FC"/>
    <w:rsid w:val="00787030"/>
    <w:rsid w:val="007C0902"/>
    <w:rsid w:val="007C27F3"/>
    <w:rsid w:val="00826EE6"/>
    <w:rsid w:val="00827C6C"/>
    <w:rsid w:val="00835E53"/>
    <w:rsid w:val="0085606B"/>
    <w:rsid w:val="0086552C"/>
    <w:rsid w:val="00885FA2"/>
    <w:rsid w:val="008A57F3"/>
    <w:rsid w:val="008A6776"/>
    <w:rsid w:val="008B17CC"/>
    <w:rsid w:val="008B4480"/>
    <w:rsid w:val="008D1A79"/>
    <w:rsid w:val="008F79B5"/>
    <w:rsid w:val="00905AD2"/>
    <w:rsid w:val="00905E9D"/>
    <w:rsid w:val="00921B09"/>
    <w:rsid w:val="009265F2"/>
    <w:rsid w:val="00940BC5"/>
    <w:rsid w:val="00952D81"/>
    <w:rsid w:val="009752A9"/>
    <w:rsid w:val="009752D2"/>
    <w:rsid w:val="0097796D"/>
    <w:rsid w:val="009B376A"/>
    <w:rsid w:val="009B4984"/>
    <w:rsid w:val="009B4B9F"/>
    <w:rsid w:val="009D1F81"/>
    <w:rsid w:val="009D273D"/>
    <w:rsid w:val="009F2376"/>
    <w:rsid w:val="00A35D37"/>
    <w:rsid w:val="00A4209E"/>
    <w:rsid w:val="00A51E7A"/>
    <w:rsid w:val="00A53DCC"/>
    <w:rsid w:val="00A64619"/>
    <w:rsid w:val="00A86493"/>
    <w:rsid w:val="00AB03A3"/>
    <w:rsid w:val="00AB1C2E"/>
    <w:rsid w:val="00AC6F93"/>
    <w:rsid w:val="00AD0FD8"/>
    <w:rsid w:val="00AE288E"/>
    <w:rsid w:val="00AE6574"/>
    <w:rsid w:val="00B344A4"/>
    <w:rsid w:val="00B45A25"/>
    <w:rsid w:val="00BA14BE"/>
    <w:rsid w:val="00BA2FAC"/>
    <w:rsid w:val="00C15FE9"/>
    <w:rsid w:val="00C22087"/>
    <w:rsid w:val="00C46785"/>
    <w:rsid w:val="00C63D5F"/>
    <w:rsid w:val="00C65E95"/>
    <w:rsid w:val="00C7698E"/>
    <w:rsid w:val="00C85236"/>
    <w:rsid w:val="00CA7A6B"/>
    <w:rsid w:val="00CB6AA1"/>
    <w:rsid w:val="00CD6D08"/>
    <w:rsid w:val="00CF2135"/>
    <w:rsid w:val="00D20BA2"/>
    <w:rsid w:val="00D42D32"/>
    <w:rsid w:val="00D527A4"/>
    <w:rsid w:val="00D542DB"/>
    <w:rsid w:val="00D63248"/>
    <w:rsid w:val="00D771B4"/>
    <w:rsid w:val="00D77DF4"/>
    <w:rsid w:val="00D817EA"/>
    <w:rsid w:val="00D825B6"/>
    <w:rsid w:val="00D94C92"/>
    <w:rsid w:val="00D9633C"/>
    <w:rsid w:val="00DC4AA8"/>
    <w:rsid w:val="00DC59F5"/>
    <w:rsid w:val="00DD2C89"/>
    <w:rsid w:val="00DD6119"/>
    <w:rsid w:val="00DE1AC5"/>
    <w:rsid w:val="00DF6525"/>
    <w:rsid w:val="00E03110"/>
    <w:rsid w:val="00E36095"/>
    <w:rsid w:val="00E535FE"/>
    <w:rsid w:val="00E62D97"/>
    <w:rsid w:val="00E83B89"/>
    <w:rsid w:val="00E8410C"/>
    <w:rsid w:val="00EA1DD9"/>
    <w:rsid w:val="00EA32F9"/>
    <w:rsid w:val="00EA4DB0"/>
    <w:rsid w:val="00EE3323"/>
    <w:rsid w:val="00EE49AC"/>
    <w:rsid w:val="00EF2F75"/>
    <w:rsid w:val="00F237D2"/>
    <w:rsid w:val="00F33C22"/>
    <w:rsid w:val="00F5041F"/>
    <w:rsid w:val="00F63C03"/>
    <w:rsid w:val="00F7637C"/>
    <w:rsid w:val="00F87593"/>
    <w:rsid w:val="00F91A4F"/>
    <w:rsid w:val="00FA213D"/>
    <w:rsid w:val="00FA2A33"/>
    <w:rsid w:val="00FB10D5"/>
    <w:rsid w:val="00FB13A1"/>
    <w:rsid w:val="00FB274D"/>
    <w:rsid w:val="00FD2AFC"/>
    <w:rsid w:val="00FD5491"/>
    <w:rsid w:val="00FE0CD1"/>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140E3921"/>
  <w15:docId w15:val="{830835F9-0235-4E8D-AFAD-FEEF1CEF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03A3"/>
    <w:pPr>
      <w:autoSpaceDE w:val="0"/>
      <w:autoSpaceDN w:val="0"/>
      <w:adjustRightInd w:val="0"/>
    </w:pPr>
    <w:rPr>
      <w:rFonts w:ascii="Times New Roman CYR" w:hAnsi="Times New Roman CYR"/>
      <w:sz w:val="24"/>
      <w:szCs w:val="24"/>
      <w:lang w:val="bg-BG"/>
    </w:rPr>
  </w:style>
  <w:style w:type="paragraph" w:styleId="Heading1">
    <w:name w:val="heading 1"/>
    <w:basedOn w:val="Normal"/>
    <w:next w:val="Normal"/>
    <w:link w:val="Heading1Char"/>
    <w:qFormat/>
    <w:rsid w:val="00AB03A3"/>
    <w:pPr>
      <w:outlineLvl w:val="0"/>
    </w:pPr>
    <w:rPr>
      <w:lang w:eastAsia="x-none"/>
    </w:rPr>
  </w:style>
  <w:style w:type="paragraph" w:styleId="Heading2">
    <w:name w:val="heading 2"/>
    <w:basedOn w:val="Normal"/>
    <w:next w:val="Normal"/>
    <w:link w:val="Heading2Char"/>
    <w:qFormat/>
    <w:rsid w:val="00AB03A3"/>
    <w:pPr>
      <w:outlineLvl w:val="1"/>
    </w:pPr>
  </w:style>
  <w:style w:type="paragraph" w:styleId="Heading3">
    <w:name w:val="heading 3"/>
    <w:basedOn w:val="Normal"/>
    <w:next w:val="Normal"/>
    <w:link w:val="Heading3Char"/>
    <w:qFormat/>
    <w:rsid w:val="00AB03A3"/>
    <w:pPr>
      <w:keepNext/>
      <w:spacing w:before="240" w:after="60"/>
      <w:outlineLvl w:val="2"/>
    </w:pPr>
    <w:rPr>
      <w:rFonts w:ascii="Arial" w:hAnsi="Arial"/>
      <w:b/>
      <w:bCs/>
      <w:sz w:val="26"/>
      <w:szCs w:val="26"/>
      <w:lang w:eastAsia="x-none"/>
    </w:rPr>
  </w:style>
  <w:style w:type="paragraph" w:styleId="Heading7">
    <w:name w:val="heading 7"/>
    <w:basedOn w:val="Normal"/>
    <w:next w:val="Normal"/>
    <w:link w:val="Heading7Char"/>
    <w:qFormat/>
    <w:rsid w:val="00AB03A3"/>
    <w:pPr>
      <w:spacing w:before="240" w:after="60"/>
      <w:outlineLvl w:val="6"/>
    </w:pPr>
    <w:rPr>
      <w:rFonts w:ascii="Times New Roman" w:hAnsi="Times New Roman"/>
      <w:lang w:eastAsia="x-none"/>
    </w:rPr>
  </w:style>
  <w:style w:type="paragraph" w:styleId="Heading8">
    <w:name w:val="heading 8"/>
    <w:basedOn w:val="Normal"/>
    <w:next w:val="Normal"/>
    <w:link w:val="Heading8Char"/>
    <w:unhideWhenUsed/>
    <w:qFormat/>
    <w:rsid w:val="00541EDC"/>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B03A3"/>
    <w:rPr>
      <w:rFonts w:ascii="Times New Roman CYR" w:hAnsi="Times New Roman CYR"/>
      <w:sz w:val="24"/>
      <w:szCs w:val="24"/>
      <w:lang w:val="bg-BG"/>
    </w:rPr>
  </w:style>
  <w:style w:type="character" w:customStyle="1" w:styleId="Heading2Char">
    <w:name w:val="Heading 2 Char"/>
    <w:link w:val="Heading2"/>
    <w:rsid w:val="00AB03A3"/>
    <w:rPr>
      <w:rFonts w:ascii="Times New Roman CYR" w:hAnsi="Times New Roman CYR"/>
      <w:sz w:val="24"/>
      <w:szCs w:val="24"/>
      <w:lang w:val="bg-BG" w:eastAsia="en-US" w:bidi="ar-SA"/>
    </w:rPr>
  </w:style>
  <w:style w:type="character" w:customStyle="1" w:styleId="Heading3Char">
    <w:name w:val="Heading 3 Char"/>
    <w:link w:val="Heading3"/>
    <w:rsid w:val="00AB03A3"/>
    <w:rPr>
      <w:rFonts w:ascii="Arial" w:hAnsi="Arial" w:cs="Arial"/>
      <w:b/>
      <w:bCs/>
      <w:sz w:val="26"/>
      <w:szCs w:val="26"/>
      <w:lang w:val="bg-BG"/>
    </w:rPr>
  </w:style>
  <w:style w:type="character" w:customStyle="1" w:styleId="Heading7Char">
    <w:name w:val="Heading 7 Char"/>
    <w:link w:val="Heading7"/>
    <w:rsid w:val="00AB03A3"/>
    <w:rPr>
      <w:sz w:val="24"/>
      <w:szCs w:val="24"/>
      <w:lang w:val="bg-BG"/>
    </w:rPr>
  </w:style>
  <w:style w:type="paragraph" w:styleId="Caption">
    <w:name w:val="caption"/>
    <w:basedOn w:val="Normal"/>
    <w:next w:val="Normal"/>
    <w:qFormat/>
    <w:rsid w:val="00AB03A3"/>
    <w:pPr>
      <w:spacing w:before="120" w:after="120"/>
    </w:pPr>
    <w:rPr>
      <w:b/>
      <w:bCs/>
      <w:sz w:val="20"/>
      <w:szCs w:val="20"/>
    </w:rPr>
  </w:style>
  <w:style w:type="paragraph" w:styleId="Title">
    <w:name w:val="Title"/>
    <w:basedOn w:val="Normal"/>
    <w:link w:val="TitleChar"/>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TitleChar">
    <w:name w:val="Title Char"/>
    <w:link w:val="Title"/>
    <w:rsid w:val="00AB03A3"/>
    <w:rPr>
      <w:b/>
      <w:color w:val="FF00FF"/>
      <w:sz w:val="32"/>
      <w:szCs w:val="24"/>
      <w:lang w:eastAsia="bg-BG"/>
    </w:rPr>
  </w:style>
  <w:style w:type="paragraph" w:styleId="Subtitle">
    <w:name w:val="Subtitle"/>
    <w:basedOn w:val="Normal"/>
    <w:link w:val="SubtitleChar"/>
    <w:qFormat/>
    <w:rsid w:val="00AB03A3"/>
    <w:pPr>
      <w:autoSpaceDE/>
      <w:autoSpaceDN/>
      <w:adjustRightInd/>
      <w:ind w:left="4820"/>
      <w:jc w:val="center"/>
    </w:pPr>
    <w:rPr>
      <w:rFonts w:ascii="Times New Roman" w:hAnsi="Times New Roman"/>
      <w:b/>
      <w:szCs w:val="20"/>
      <w:lang w:eastAsia="x-none"/>
    </w:rPr>
  </w:style>
  <w:style w:type="character" w:customStyle="1" w:styleId="SubtitleChar">
    <w:name w:val="Subtitle Char"/>
    <w:link w:val="Subtitle"/>
    <w:rsid w:val="00AB03A3"/>
    <w:rPr>
      <w:b/>
      <w:sz w:val="24"/>
      <w:lang w:val="bg-BG"/>
    </w:rPr>
  </w:style>
  <w:style w:type="paragraph" w:styleId="ListParagraph">
    <w:name w:val="List Paragraph"/>
    <w:basedOn w:val="Normal"/>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Normal"/>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Header">
    <w:name w:val="header"/>
    <w:basedOn w:val="Normal"/>
    <w:link w:val="HeaderChar"/>
    <w:uiPriority w:val="99"/>
    <w:unhideWhenUsed/>
    <w:rsid w:val="002F2B5E"/>
    <w:pPr>
      <w:tabs>
        <w:tab w:val="center" w:pos="4703"/>
        <w:tab w:val="right" w:pos="9406"/>
      </w:tabs>
    </w:pPr>
    <w:rPr>
      <w:lang w:eastAsia="x-none"/>
    </w:rPr>
  </w:style>
  <w:style w:type="character" w:customStyle="1" w:styleId="HeaderChar">
    <w:name w:val="Header Char"/>
    <w:link w:val="Header"/>
    <w:uiPriority w:val="99"/>
    <w:rsid w:val="002F2B5E"/>
    <w:rPr>
      <w:rFonts w:ascii="Times New Roman CYR" w:hAnsi="Times New Roman CYR"/>
      <w:sz w:val="24"/>
      <w:szCs w:val="24"/>
      <w:lang w:val="bg-BG"/>
    </w:rPr>
  </w:style>
  <w:style w:type="paragraph" w:styleId="Footer">
    <w:name w:val="footer"/>
    <w:basedOn w:val="Normal"/>
    <w:link w:val="FooterChar"/>
    <w:uiPriority w:val="99"/>
    <w:unhideWhenUsed/>
    <w:rsid w:val="002F2B5E"/>
    <w:pPr>
      <w:tabs>
        <w:tab w:val="center" w:pos="4703"/>
        <w:tab w:val="right" w:pos="9406"/>
      </w:tabs>
    </w:pPr>
    <w:rPr>
      <w:lang w:eastAsia="x-none"/>
    </w:rPr>
  </w:style>
  <w:style w:type="character" w:customStyle="1" w:styleId="FooterChar">
    <w:name w:val="Footer Char"/>
    <w:link w:val="Footer"/>
    <w:uiPriority w:val="99"/>
    <w:rsid w:val="002F2B5E"/>
    <w:rPr>
      <w:rFonts w:ascii="Times New Roman CYR" w:hAnsi="Times New Roman CYR"/>
      <w:sz w:val="24"/>
      <w:szCs w:val="24"/>
      <w:lang w:val="bg-BG"/>
    </w:rPr>
  </w:style>
  <w:style w:type="character" w:styleId="Emphasis">
    <w:name w:val="Emphasis"/>
    <w:uiPriority w:val="20"/>
    <w:qFormat/>
    <w:rsid w:val="0020019F"/>
    <w:rPr>
      <w:b/>
      <w:bCs/>
      <w:i w:val="0"/>
      <w:iCs w:val="0"/>
    </w:rPr>
  </w:style>
  <w:style w:type="character" w:customStyle="1" w:styleId="st1">
    <w:name w:val="st1"/>
    <w:rsid w:val="0020019F"/>
  </w:style>
  <w:style w:type="paragraph" w:styleId="BalloonText">
    <w:name w:val="Balloon Text"/>
    <w:basedOn w:val="Normal"/>
    <w:link w:val="BalloonTextChar"/>
    <w:uiPriority w:val="99"/>
    <w:semiHidden/>
    <w:unhideWhenUsed/>
    <w:rsid w:val="00D20BA2"/>
    <w:rPr>
      <w:rFonts w:ascii="Segoe UI" w:hAnsi="Segoe UI"/>
      <w:sz w:val="18"/>
      <w:szCs w:val="18"/>
      <w:lang w:val="x-none"/>
    </w:rPr>
  </w:style>
  <w:style w:type="character" w:customStyle="1" w:styleId="BalloonTextChar">
    <w:name w:val="Balloon Text Char"/>
    <w:link w:val="BalloonText"/>
    <w:uiPriority w:val="99"/>
    <w:semiHidden/>
    <w:rsid w:val="00D20BA2"/>
    <w:rPr>
      <w:rFonts w:ascii="Segoe UI" w:hAnsi="Segoe UI" w:cs="Segoe UI"/>
      <w:sz w:val="18"/>
      <w:szCs w:val="18"/>
      <w:lang w:eastAsia="en-US"/>
    </w:rPr>
  </w:style>
  <w:style w:type="paragraph" w:styleId="NormalWeb">
    <w:name w:val="Normal (Web)"/>
    <w:basedOn w:val="Normal"/>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DefaultParagraphFont"/>
    <w:rsid w:val="009B4B9F"/>
  </w:style>
  <w:style w:type="character" w:customStyle="1" w:styleId="filled-value2">
    <w:name w:val="filled-value2"/>
    <w:rsid w:val="00AE288E"/>
    <w:rPr>
      <w:b w:val="0"/>
      <w:bCs w:val="0"/>
      <w:vanish w:val="0"/>
      <w:webHidden w:val="0"/>
      <w:sz w:val="23"/>
      <w:szCs w:val="23"/>
      <w:specVanish w:val="0"/>
    </w:rPr>
  </w:style>
  <w:style w:type="character" w:styleId="Hyperlink">
    <w:name w:val="Hyperlink"/>
    <w:uiPriority w:val="99"/>
    <w:unhideWhenUsed/>
    <w:rsid w:val="00D817EA"/>
    <w:rPr>
      <w:color w:val="0000FF"/>
      <w:u w:val="single"/>
    </w:rPr>
  </w:style>
  <w:style w:type="character" w:customStyle="1" w:styleId="Heading8Char">
    <w:name w:val="Heading 8 Char"/>
    <w:link w:val="Heading8"/>
    <w:rsid w:val="00541EDC"/>
    <w:rPr>
      <w:rFonts w:ascii="Calibri" w:eastAsia="Times New Roman" w:hAnsi="Calibri" w:cs="Times New Roman"/>
      <w:i/>
      <w:iCs/>
      <w:sz w:val="24"/>
      <w:szCs w:val="24"/>
      <w:lang w:eastAsia="en-US"/>
    </w:rPr>
  </w:style>
  <w:style w:type="paragraph" w:styleId="TOCHeading">
    <w:name w:val="TOC Heading"/>
    <w:basedOn w:val="Heading1"/>
    <w:next w:val="Normal"/>
    <w:uiPriority w:val="39"/>
    <w:unhideWhenUsed/>
    <w:qFormat/>
    <w:rsid w:val="00541EDC"/>
    <w:pPr>
      <w:keepNext/>
      <w:keepLines/>
      <w:autoSpaceDE/>
      <w:autoSpaceDN/>
      <w:adjustRightInd/>
      <w:spacing w:before="240" w:line="259" w:lineRule="auto"/>
      <w:outlineLvl w:val="9"/>
    </w:pPr>
    <w:rPr>
      <w:rFonts w:ascii="Calibri Light" w:hAnsi="Calibri Light"/>
      <w:color w:val="2F5496"/>
      <w:sz w:val="32"/>
      <w:szCs w:val="32"/>
      <w:lang w:val="en-US" w:eastAsia="en-US"/>
    </w:rPr>
  </w:style>
  <w:style w:type="paragraph" w:styleId="TOC2">
    <w:name w:val="toc 2"/>
    <w:basedOn w:val="Normal"/>
    <w:next w:val="Normal"/>
    <w:autoRedefine/>
    <w:uiPriority w:val="39"/>
    <w:unhideWhenUsed/>
    <w:rsid w:val="00541EDC"/>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964480">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826899140">
      <w:bodyDiv w:val="1"/>
      <w:marLeft w:val="0"/>
      <w:marRight w:val="0"/>
      <w:marTop w:val="0"/>
      <w:marBottom w:val="0"/>
      <w:divBdr>
        <w:top w:val="none" w:sz="0" w:space="0" w:color="auto"/>
        <w:left w:val="none" w:sz="0" w:space="0" w:color="auto"/>
        <w:bottom w:val="none" w:sz="0" w:space="0" w:color="auto"/>
        <w:right w:val="none" w:sz="0" w:space="0" w:color="auto"/>
      </w:divBdr>
    </w:div>
    <w:div w:id="183541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531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ufunds.bg/bg/taxonomy/term/609" TargetMode="External"/><Relationship Id="rId4" Type="http://schemas.openxmlformats.org/officeDocument/2006/relationships/settings" Target="settings.xml"/><Relationship Id="rId9" Type="http://schemas.openxmlformats.org/officeDocument/2006/relationships/hyperlink" Target="https://www.eufunds.bg/bg/pmdr/node/527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CB9F2-8D2F-435C-B248-30A4F8D2E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14</Pages>
  <Words>4767</Words>
  <Characters>27172</Characters>
  <Application>Microsoft Office Word</Application>
  <DocSecurity>0</DocSecurity>
  <Lines>226</Lines>
  <Paragraphs>63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асенсатаасов</dc:creator>
  <cp:keywords/>
  <cp:lastModifiedBy>User1</cp:lastModifiedBy>
  <cp:revision>22</cp:revision>
  <cp:lastPrinted>2017-01-03T15:34:00Z</cp:lastPrinted>
  <dcterms:created xsi:type="dcterms:W3CDTF">2018-12-17T13:14:00Z</dcterms:created>
  <dcterms:modified xsi:type="dcterms:W3CDTF">2021-12-02T13:09:00Z</dcterms:modified>
</cp:coreProperties>
</file>